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rPr>
        <w:id w:val="-385645642"/>
        <w:docPartObj>
          <w:docPartGallery w:val="Cover Pages"/>
          <w:docPartUnique/>
        </w:docPartObj>
      </w:sdtPr>
      <w:sdtEndPr>
        <w:rPr>
          <w:noProof w:val="0"/>
          <w:color w:val="2C384A" w:themeColor="text1"/>
          <w:sz w:val="26"/>
          <w:szCs w:val="26"/>
        </w:rPr>
      </w:sdtEndPr>
      <w:sdtContent>
        <w:p w14:paraId="197D4D87" w14:textId="77777777" w:rsidR="00D60EA7" w:rsidRDefault="00D60EA7" w:rsidP="00D60EA7">
          <w:pPr>
            <w:rPr>
              <w:noProof/>
            </w:rPr>
          </w:pPr>
        </w:p>
        <w:p w14:paraId="77314197" w14:textId="77777777" w:rsidR="00EE4C46" w:rsidRPr="00D759A6" w:rsidRDefault="00EE4C46" w:rsidP="00EE4C46">
          <w:pPr>
            <w:pStyle w:val="Title"/>
            <w:rPr>
              <w:color w:val="2C384A" w:themeColor="text1"/>
            </w:rPr>
          </w:pPr>
          <w:r w:rsidRPr="00D759A6">
            <w:rPr>
              <w:color w:val="2C384A" w:themeColor="text1"/>
            </w:rPr>
            <w:t>Regulator’s update</w:t>
          </w:r>
        </w:p>
        <w:p w14:paraId="37AE3FDB" w14:textId="77777777" w:rsidR="00EE4C46" w:rsidRPr="00823F1E" w:rsidRDefault="00EE4C46" w:rsidP="002B6C25">
          <w:pPr>
            <w:pStyle w:val="ReportDate"/>
            <w:rPr>
              <w:rStyle w:val="ReportDateChar"/>
              <w:sz w:val="44"/>
              <w:szCs w:val="32"/>
            </w:rPr>
          </w:pPr>
          <w:r w:rsidRPr="00823F1E">
            <w:rPr>
              <w:rStyle w:val="ReportDateChar"/>
              <w:sz w:val="44"/>
              <w:szCs w:val="32"/>
            </w:rPr>
            <w:t>August 2026</w:t>
          </w:r>
        </w:p>
        <w:p w14:paraId="2FBF918E" w14:textId="77777777" w:rsidR="007974F6" w:rsidRDefault="007974F6" w:rsidP="00EE4C46">
          <w:pPr>
            <w:rPr>
              <w:noProof/>
            </w:rPr>
          </w:pPr>
        </w:p>
        <w:p w14:paraId="6814B8BE" w14:textId="77777777" w:rsidR="00B70183" w:rsidRDefault="00B70183" w:rsidP="00EE4C46">
          <w:pPr>
            <w:rPr>
              <w:noProof/>
            </w:rPr>
            <w:sectPr w:rsidR="00B70183" w:rsidSect="0057232C">
              <w:headerReference w:type="first" r:id="rId7"/>
              <w:pgSz w:w="12247" w:h="17180" w:code="9"/>
              <w:pgMar w:top="1588" w:right="1588" w:bottom="1588" w:left="1588" w:header="709" w:footer="709" w:gutter="0"/>
              <w:pgNumType w:fmt="lowerRoman" w:start="0"/>
              <w:cols w:space="708"/>
              <w:titlePg/>
              <w:docGrid w:linePitch="360"/>
            </w:sectPr>
          </w:pPr>
        </w:p>
        <w:p w14:paraId="6FF0C149" w14:textId="77777777" w:rsidR="00EE4C46" w:rsidRDefault="00EE4C46" w:rsidP="00EE4C46">
          <w:pPr>
            <w:rPr>
              <w:noProof/>
            </w:rPr>
          </w:pPr>
        </w:p>
        <w:p w14:paraId="7713F980" w14:textId="0179BED7" w:rsidR="00D60EA7" w:rsidRPr="00823F1E" w:rsidRDefault="00D60EA7" w:rsidP="00EE4C46">
          <w:pPr>
            <w:pStyle w:val="Title"/>
            <w:rPr>
              <w:color w:val="2C384A" w:themeColor="text1"/>
            </w:rPr>
          </w:pPr>
          <w:r w:rsidRPr="00823F1E">
            <w:rPr>
              <w:color w:val="2C384A" w:themeColor="text1"/>
            </w:rPr>
            <w:t>Regulator</w:t>
          </w:r>
          <w:r w:rsidR="00A47A3F">
            <w:rPr>
              <w:color w:val="2C384A" w:themeColor="text1"/>
            </w:rPr>
            <w:t>’</w:t>
          </w:r>
          <w:r w:rsidRPr="00823F1E">
            <w:rPr>
              <w:color w:val="2C384A" w:themeColor="text1"/>
            </w:rPr>
            <w:t>s update</w:t>
          </w:r>
        </w:p>
        <w:p w14:paraId="54578BF3" w14:textId="77777777" w:rsidR="00D60EA7" w:rsidRPr="00823F1E" w:rsidRDefault="00D60EA7" w:rsidP="00D60EA7">
          <w:pPr>
            <w:pStyle w:val="ReportDate"/>
            <w:rPr>
              <w:rStyle w:val="ReportDateChar"/>
              <w:sz w:val="44"/>
              <w:szCs w:val="32"/>
            </w:rPr>
          </w:pPr>
          <w:r w:rsidRPr="00823F1E">
            <w:rPr>
              <w:rStyle w:val="ReportDateChar"/>
              <w:sz w:val="44"/>
              <w:szCs w:val="32"/>
            </w:rPr>
            <w:t>August 2026</w:t>
          </w:r>
        </w:p>
        <w:p w14:paraId="3DA0CB36" w14:textId="77777777" w:rsidR="00D60EA7" w:rsidRDefault="00D60EA7" w:rsidP="00D60EA7">
          <w:pPr>
            <w:pStyle w:val="ReportDate"/>
            <w:pBdr>
              <w:bottom w:val="single" w:sz="4" w:space="1" w:color="2C384A" w:themeColor="text1"/>
            </w:pBdr>
            <w:spacing w:before="600" w:after="480"/>
            <w:ind w:right="8220"/>
            <w:rPr>
              <w:rStyle w:val="ReportDateChar"/>
            </w:rPr>
          </w:pPr>
        </w:p>
        <w:p w14:paraId="5CA0999A" w14:textId="77777777" w:rsidR="00D60EA7" w:rsidRPr="00CA799C" w:rsidRDefault="00D60EA7" w:rsidP="00D60EA7">
          <w:pPr>
            <w:spacing w:before="0" w:after="160" w:line="259" w:lineRule="auto"/>
            <w:ind w:right="2268"/>
            <w:rPr>
              <w:color w:val="2C384A" w:themeColor="text1"/>
              <w:sz w:val="26"/>
              <w:szCs w:val="26"/>
            </w:rPr>
          </w:pPr>
          <w:r w:rsidRPr="00CA799C">
            <w:rPr>
              <w:color w:val="2C384A" w:themeColor="text1"/>
              <w:sz w:val="26"/>
              <w:szCs w:val="26"/>
            </w:rPr>
            <w:t>In the spirit of reconciliation, the Regulator acknowledges the Traditional Custodians of country throughout Australia and their connections to land, sea and community.</w:t>
          </w:r>
        </w:p>
        <w:p w14:paraId="1831919F" w14:textId="49C6EB70" w:rsidR="00D60EA7" w:rsidRDefault="00D60EA7" w:rsidP="00D60EA7">
          <w:pPr>
            <w:spacing w:before="0" w:after="160" w:line="259" w:lineRule="auto"/>
            <w:ind w:right="2268"/>
            <w:rPr>
              <w:color w:val="2C384A" w:themeColor="text1"/>
              <w:sz w:val="26"/>
              <w:szCs w:val="26"/>
            </w:rPr>
          </w:pPr>
          <w:r w:rsidRPr="00CA799C">
            <w:rPr>
              <w:color w:val="2C384A" w:themeColor="text1"/>
              <w:sz w:val="26"/>
              <w:szCs w:val="26"/>
            </w:rPr>
            <w:t>We pay our respect to their Elders past and present and extend that respect to all Aboriginal and Torres Strait Islander peoples</w:t>
          </w:r>
          <w:r>
            <w:rPr>
              <w:color w:val="2C384A" w:themeColor="text1"/>
              <w:sz w:val="26"/>
              <w:szCs w:val="26"/>
            </w:rPr>
            <w:t>.</w:t>
          </w:r>
        </w:p>
      </w:sdtContent>
    </w:sdt>
    <w:p w14:paraId="4B353D54" w14:textId="77777777" w:rsidR="00EF15E6" w:rsidRDefault="00EF15E6" w:rsidP="00772F43"/>
    <w:p w14:paraId="76700429" w14:textId="77777777" w:rsidR="00EF15E6" w:rsidRDefault="00EF15E6" w:rsidP="00772F43">
      <w:pPr>
        <w:sectPr w:rsidR="00EF15E6" w:rsidSect="00AA191D">
          <w:headerReference w:type="default" r:id="rId8"/>
          <w:footerReference w:type="even" r:id="rId9"/>
          <w:footerReference w:type="default" r:id="rId10"/>
          <w:pgSz w:w="12247" w:h="17180" w:code="9"/>
          <w:pgMar w:top="1588" w:right="1871" w:bottom="1588" w:left="1871" w:header="709" w:footer="709" w:gutter="0"/>
          <w:cols w:space="708"/>
          <w:docGrid w:linePitch="360"/>
        </w:sectPr>
      </w:pPr>
    </w:p>
    <w:p w14:paraId="053F8F30" w14:textId="219C5E19" w:rsidR="0050375C" w:rsidRDefault="0050375C" w:rsidP="00772F43">
      <w:pPr>
        <w:rPr>
          <w:noProof/>
        </w:rPr>
      </w:pPr>
      <w:r w:rsidRPr="00661BF0">
        <w:lastRenderedPageBreak/>
        <w:t>©</w:t>
      </w:r>
      <w:r w:rsidR="0095676A">
        <w:t xml:space="preserve"> </w:t>
      </w:r>
      <w:r w:rsidRPr="00661BF0">
        <w:t>Commonwealth</w:t>
      </w:r>
      <w:r w:rsidR="0095676A">
        <w:t xml:space="preserve"> </w:t>
      </w:r>
      <w:r w:rsidRPr="00661BF0">
        <w:t>of</w:t>
      </w:r>
      <w:r w:rsidR="0095676A">
        <w:t xml:space="preserve"> </w:t>
      </w:r>
      <w:r w:rsidRPr="00661BF0">
        <w:t>Australia</w:t>
      </w:r>
      <w:r w:rsidR="0095676A">
        <w:t xml:space="preserve"> </w:t>
      </w:r>
      <w:r w:rsidRPr="00C95159">
        <w:t>202</w:t>
      </w:r>
      <w:r w:rsidR="00C95159" w:rsidRPr="00C95159">
        <w:t>6</w:t>
      </w:r>
    </w:p>
    <w:p w14:paraId="7264DA9C" w14:textId="3DFE742D" w:rsidR="0050375C" w:rsidRPr="00444CDB" w:rsidRDefault="0050375C" w:rsidP="0050375C">
      <w:pPr>
        <w:spacing w:before="0" w:after="160" w:line="259" w:lineRule="auto"/>
        <w:rPr>
          <w:noProof/>
        </w:rPr>
      </w:pPr>
      <w:r>
        <w:t>ISBN:</w:t>
      </w:r>
      <w:r w:rsidR="0095676A">
        <w:t xml:space="preserve"> </w:t>
      </w:r>
      <w:r w:rsidR="00340B08" w:rsidRPr="00340B08">
        <w:t>978</w:t>
      </w:r>
      <w:r w:rsidR="00A47A3F">
        <w:noBreakHyphen/>
      </w:r>
      <w:r w:rsidR="00340B08" w:rsidRPr="00340B08">
        <w:t>1</w:t>
      </w:r>
      <w:r w:rsidR="00A47A3F">
        <w:noBreakHyphen/>
      </w:r>
      <w:r w:rsidR="00340B08" w:rsidRPr="00340B08">
        <w:t>923278</w:t>
      </w:r>
      <w:r w:rsidR="00A47A3F">
        <w:noBreakHyphen/>
      </w:r>
      <w:r w:rsidR="00340B08" w:rsidRPr="00340B08">
        <w:t>54</w:t>
      </w:r>
      <w:r w:rsidR="00A47A3F">
        <w:noBreakHyphen/>
      </w:r>
      <w:r w:rsidR="00340B08" w:rsidRPr="00340B08">
        <w:t>7</w:t>
      </w:r>
    </w:p>
    <w:p w14:paraId="22237907" w14:textId="3655BE02" w:rsidR="0050375C" w:rsidRPr="00086F82" w:rsidRDefault="0050375C" w:rsidP="0050375C">
      <w:pPr>
        <w:tabs>
          <w:tab w:val="left" w:pos="1650"/>
        </w:tabs>
        <w:spacing w:before="240"/>
        <w:rPr>
          <w:sz w:val="24"/>
          <w:szCs w:val="24"/>
        </w:rPr>
      </w:pPr>
      <w:r w:rsidRPr="002F1BC2">
        <w:t>This</w:t>
      </w:r>
      <w:r w:rsidR="0095676A">
        <w:t xml:space="preserve"> </w:t>
      </w:r>
      <w:r w:rsidRPr="002F1BC2">
        <w:t>publication</w:t>
      </w:r>
      <w:r w:rsidR="0095676A">
        <w:t xml:space="preserve"> </w:t>
      </w:r>
      <w:r w:rsidRPr="002F1BC2">
        <w:t>is</w:t>
      </w:r>
      <w:r w:rsidR="0095676A">
        <w:t xml:space="preserve"> </w:t>
      </w:r>
      <w:r w:rsidRPr="002F1BC2">
        <w:t>available</w:t>
      </w:r>
      <w:r w:rsidR="0095676A">
        <w:t xml:space="preserve"> </w:t>
      </w:r>
      <w:r w:rsidRPr="002F1BC2">
        <w:t>for</w:t>
      </w:r>
      <w:r w:rsidR="0095676A">
        <w:t xml:space="preserve"> </w:t>
      </w:r>
      <w:r w:rsidRPr="002F1BC2">
        <w:t>your</w:t>
      </w:r>
      <w:r w:rsidR="0095676A">
        <w:t xml:space="preserve"> </w:t>
      </w:r>
      <w:r w:rsidRPr="002F1BC2">
        <w:t>use</w:t>
      </w:r>
      <w:r w:rsidR="0095676A">
        <w:t xml:space="preserve"> </w:t>
      </w:r>
      <w:r w:rsidRPr="002F1BC2">
        <w:t>under</w:t>
      </w:r>
      <w:r w:rsidR="0095676A">
        <w:t xml:space="preserve"> </w:t>
      </w:r>
      <w:r w:rsidRPr="002F1BC2">
        <w:t>a</w:t>
      </w:r>
      <w:r w:rsidR="0095676A">
        <w:rPr>
          <w:rFonts w:cstheme="minorHAnsi"/>
          <w:sz w:val="24"/>
          <w:szCs w:val="24"/>
        </w:rPr>
        <w:t xml:space="preserve"> </w:t>
      </w:r>
      <w:hyperlink r:id="rId11" w:history="1">
        <w:r>
          <w:rPr>
            <w:rStyle w:val="Hyperlink"/>
          </w:rPr>
          <w:t>Creative</w:t>
        </w:r>
        <w:r w:rsidR="0095676A">
          <w:rPr>
            <w:rStyle w:val="Hyperlink"/>
          </w:rPr>
          <w:t xml:space="preserve"> </w:t>
        </w:r>
        <w:r>
          <w:rPr>
            <w:rStyle w:val="Hyperlink"/>
          </w:rPr>
          <w:t>Commons</w:t>
        </w:r>
        <w:r w:rsidR="0095676A">
          <w:rPr>
            <w:rStyle w:val="Hyperlink"/>
          </w:rPr>
          <w:t xml:space="preserve"> </w:t>
        </w:r>
        <w:r>
          <w:rPr>
            <w:rStyle w:val="Hyperlink"/>
          </w:rPr>
          <w:t>Attribution</w:t>
        </w:r>
        <w:r w:rsidR="0095676A">
          <w:rPr>
            <w:rStyle w:val="Hyperlink"/>
          </w:rPr>
          <w:t xml:space="preserve"> </w:t>
        </w:r>
        <w:r>
          <w:rPr>
            <w:rStyle w:val="Hyperlink"/>
          </w:rPr>
          <w:t>4.0</w:t>
        </w:r>
        <w:r w:rsidR="0095676A">
          <w:rPr>
            <w:rStyle w:val="Hyperlink"/>
          </w:rPr>
          <w:t xml:space="preserve"> </w:t>
        </w:r>
        <w:r>
          <w:rPr>
            <w:rStyle w:val="Hyperlink"/>
          </w:rPr>
          <w:t>International</w:t>
        </w:r>
      </w:hyperlink>
      <w:r w:rsidR="0095676A">
        <w:rPr>
          <w:rFonts w:cstheme="minorHAnsi"/>
          <w:sz w:val="24"/>
          <w:szCs w:val="24"/>
        </w:rPr>
        <w:t xml:space="preserve"> </w:t>
      </w:r>
      <w:r w:rsidRPr="002F1BC2">
        <w:t>licence,</w:t>
      </w:r>
      <w:r w:rsidR="0095676A">
        <w:t xml:space="preserve"> </w:t>
      </w:r>
      <w:proofErr w:type="gramStart"/>
      <w:r w:rsidRPr="002F1BC2">
        <w:t>with</w:t>
      </w:r>
      <w:r w:rsidR="0095676A">
        <w:t xml:space="preserve"> </w:t>
      </w:r>
      <w:r w:rsidRPr="002F1BC2">
        <w:t>the</w:t>
      </w:r>
      <w:r w:rsidR="0095676A">
        <w:t xml:space="preserve"> </w:t>
      </w:r>
      <w:r w:rsidRPr="002F1BC2">
        <w:t>exception</w:t>
      </w:r>
      <w:r w:rsidR="0095676A">
        <w:t xml:space="preserve"> </w:t>
      </w:r>
      <w:r w:rsidRPr="002F1BC2">
        <w:t>of</w:t>
      </w:r>
      <w:proofErr w:type="gramEnd"/>
      <w:r w:rsidR="0095676A">
        <w:t xml:space="preserve"> </w:t>
      </w:r>
      <w:r w:rsidRPr="002F1BC2">
        <w:t>the</w:t>
      </w:r>
      <w:r w:rsidR="0095676A">
        <w:t xml:space="preserve"> </w:t>
      </w:r>
      <w:r w:rsidRPr="002F1BC2">
        <w:t>Commonwealth</w:t>
      </w:r>
      <w:r w:rsidR="0095676A">
        <w:t xml:space="preserve"> </w:t>
      </w:r>
      <w:r w:rsidRPr="002F1BC2">
        <w:t>Coat</w:t>
      </w:r>
      <w:r w:rsidR="0095676A">
        <w:t xml:space="preserve"> </w:t>
      </w:r>
      <w:r w:rsidRPr="002F1BC2">
        <w:t>of</w:t>
      </w:r>
      <w:r w:rsidR="0095676A">
        <w:t xml:space="preserve"> </w:t>
      </w:r>
      <w:r w:rsidRPr="002F1BC2">
        <w:t>Arms,</w:t>
      </w:r>
      <w:r w:rsidR="0095676A">
        <w:t xml:space="preserve"> </w:t>
      </w:r>
      <w:r w:rsidRPr="002F1BC2">
        <w:t>the</w:t>
      </w:r>
      <w:r w:rsidR="0095676A">
        <w:t xml:space="preserve"> </w:t>
      </w:r>
      <w:r w:rsidRPr="002F1BC2">
        <w:t>Treasury</w:t>
      </w:r>
      <w:r w:rsidR="0095676A">
        <w:t xml:space="preserve"> </w:t>
      </w:r>
      <w:r w:rsidRPr="002F1BC2">
        <w:t>logo</w:t>
      </w:r>
      <w:r>
        <w:t>,</w:t>
      </w:r>
      <w:r w:rsidR="0095676A">
        <w:t xml:space="preserve"> </w:t>
      </w:r>
      <w:r>
        <w:t>photographs,</w:t>
      </w:r>
      <w:r w:rsidR="0095676A">
        <w:t xml:space="preserve"> </w:t>
      </w:r>
      <w:r>
        <w:t>images,</w:t>
      </w:r>
      <w:r w:rsidR="0095676A">
        <w:t xml:space="preserve"> </w:t>
      </w:r>
      <w:r w:rsidRPr="004F5ACF">
        <w:t>third</w:t>
      </w:r>
      <w:r w:rsidR="0095676A">
        <w:t xml:space="preserve"> </w:t>
      </w:r>
      <w:r w:rsidRPr="004F5ACF">
        <w:t>party</w:t>
      </w:r>
      <w:r w:rsidR="0095676A">
        <w:t xml:space="preserve"> </w:t>
      </w:r>
      <w:r w:rsidRPr="004F5ACF">
        <w:t>materials,</w:t>
      </w:r>
      <w:r w:rsidR="0095676A">
        <w:t xml:space="preserve"> </w:t>
      </w:r>
      <w:r w:rsidRPr="004F5ACF">
        <w:t>materials</w:t>
      </w:r>
      <w:r w:rsidR="0095676A">
        <w:t xml:space="preserve"> </w:t>
      </w:r>
      <w:r w:rsidRPr="004F5ACF">
        <w:t>protected</w:t>
      </w:r>
      <w:r w:rsidR="0095676A">
        <w:t xml:space="preserve"> </w:t>
      </w:r>
      <w:r w:rsidRPr="004F5ACF">
        <w:t>by</w:t>
      </w:r>
      <w:r w:rsidR="0095676A">
        <w:t xml:space="preserve"> </w:t>
      </w:r>
      <w:r w:rsidRPr="004F5ACF">
        <w:t>a</w:t>
      </w:r>
      <w:r w:rsidR="0095676A">
        <w:t xml:space="preserve"> </w:t>
      </w:r>
      <w:r w:rsidRPr="004F5ACF">
        <w:t>trademark,</w:t>
      </w:r>
      <w:r w:rsidR="0095676A">
        <w:t xml:space="preserve"> </w:t>
      </w:r>
      <w:r>
        <w:t>signatures</w:t>
      </w:r>
      <w:r w:rsidR="0095676A">
        <w:t xml:space="preserve"> </w:t>
      </w:r>
      <w:r w:rsidRPr="002F1BC2">
        <w:t>and</w:t>
      </w:r>
      <w:r w:rsidR="0095676A">
        <w:t xml:space="preserve"> </w:t>
      </w:r>
      <w:r w:rsidRPr="002F1BC2">
        <w:t>where</w:t>
      </w:r>
      <w:r w:rsidR="0095676A">
        <w:t xml:space="preserve"> </w:t>
      </w:r>
      <w:r w:rsidRPr="002F1BC2">
        <w:t>otherwise</w:t>
      </w:r>
      <w:r w:rsidR="0095676A">
        <w:t xml:space="preserve"> </w:t>
      </w:r>
      <w:r w:rsidRPr="002F1BC2">
        <w:t>stated</w:t>
      </w:r>
      <w:r>
        <w:t>.</w:t>
      </w:r>
      <w:r w:rsidR="0095676A">
        <w:t xml:space="preserve"> </w:t>
      </w:r>
      <w:r w:rsidRPr="002F1BC2">
        <w:t>The</w:t>
      </w:r>
      <w:r w:rsidR="0095676A">
        <w:t xml:space="preserve"> </w:t>
      </w:r>
      <w:r w:rsidRPr="002F1BC2">
        <w:t>full</w:t>
      </w:r>
      <w:r w:rsidR="0095676A">
        <w:t xml:space="preserve"> </w:t>
      </w:r>
      <w:r w:rsidRPr="002F1BC2">
        <w:t>licence</w:t>
      </w:r>
      <w:r w:rsidR="0095676A">
        <w:t xml:space="preserve"> </w:t>
      </w:r>
      <w:r w:rsidRPr="002F1BC2">
        <w:t>terms</w:t>
      </w:r>
      <w:r w:rsidR="0095676A">
        <w:t xml:space="preserve"> </w:t>
      </w:r>
      <w:r w:rsidRPr="002F1BC2">
        <w:t>are</w:t>
      </w:r>
      <w:r w:rsidR="0095676A">
        <w:t xml:space="preserve"> </w:t>
      </w:r>
      <w:r w:rsidRPr="002F1BC2">
        <w:t>available</w:t>
      </w:r>
      <w:r w:rsidR="0095676A">
        <w:t xml:space="preserve"> </w:t>
      </w:r>
      <w:r w:rsidRPr="002F1BC2">
        <w:t>from</w:t>
      </w:r>
      <w:r w:rsidR="0095676A">
        <w:rPr>
          <w:rFonts w:cstheme="minorHAnsi"/>
          <w:sz w:val="24"/>
          <w:szCs w:val="24"/>
        </w:rPr>
        <w:t xml:space="preserve"> </w:t>
      </w:r>
      <w:hyperlink r:id="rId12" w:history="1">
        <w:r>
          <w:rPr>
            <w:rStyle w:val="Hyperlink"/>
          </w:rPr>
          <w:t>creativecommons.org/licenses/by/4.0/</w:t>
        </w:r>
        <w:proofErr w:type="spellStart"/>
        <w:r>
          <w:rPr>
            <w:rStyle w:val="Hyperlink"/>
          </w:rPr>
          <w:t>legalcode</w:t>
        </w:r>
        <w:proofErr w:type="spellEnd"/>
      </w:hyperlink>
      <w:r w:rsidRPr="00444CDB">
        <w:t>.</w:t>
      </w:r>
      <w:r w:rsidR="0095676A">
        <w:rPr>
          <w:sz w:val="24"/>
          <w:szCs w:val="24"/>
        </w:rPr>
        <w:t xml:space="preserve"> </w:t>
      </w:r>
    </w:p>
    <w:p w14:paraId="45E6B9D0" w14:textId="77777777" w:rsidR="0050375C" w:rsidRDefault="0050375C" w:rsidP="0050375C">
      <w:pPr>
        <w:pStyle w:val="ChartGraphic"/>
        <w:jc w:val="left"/>
      </w:pPr>
      <w:r w:rsidRPr="00E56DFB">
        <w:rPr>
          <w:noProof/>
        </w:rPr>
        <w:drawing>
          <wp:inline distT="0" distB="0" distL="0" distR="0" wp14:anchorId="50D22121" wp14:editId="21307568">
            <wp:extent cx="809625" cy="285750"/>
            <wp:effectExtent l="0" t="0" r="9525" b="0"/>
            <wp:docPr id="3" name="Picture 1" descr="Creative Commons BY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reative Commons BY lic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3F734A36" w14:textId="01064B71" w:rsidR="0050375C" w:rsidRPr="006627B4" w:rsidRDefault="0050375C" w:rsidP="0050375C">
      <w:pPr>
        <w:tabs>
          <w:tab w:val="left" w:pos="1650"/>
        </w:tabs>
        <w:spacing w:before="240"/>
      </w:pPr>
      <w:r w:rsidRPr="006627B4">
        <w:t>Use</w:t>
      </w:r>
      <w:r w:rsidR="0095676A">
        <w:t xml:space="preserve"> </w:t>
      </w:r>
      <w:r w:rsidRPr="006627B4">
        <w:t>of</w:t>
      </w:r>
      <w:r w:rsidR="0095676A">
        <w:t xml:space="preserve"> </w:t>
      </w:r>
      <w:r w:rsidRPr="006627B4">
        <w:t>Treasury</w:t>
      </w:r>
      <w:r w:rsidR="0095676A">
        <w:t xml:space="preserve"> </w:t>
      </w:r>
      <w:r w:rsidRPr="006627B4">
        <w:t>material</w:t>
      </w:r>
      <w:r w:rsidR="0095676A">
        <w:t xml:space="preserve"> </w:t>
      </w:r>
      <w:r w:rsidRPr="006627B4">
        <w:t>under</w:t>
      </w:r>
      <w:r w:rsidR="0095676A">
        <w:t xml:space="preserve"> </w:t>
      </w:r>
      <w:r w:rsidRPr="006627B4">
        <w:t>a</w:t>
      </w:r>
      <w:r w:rsidR="0095676A">
        <w:rPr>
          <w:rFonts w:cstheme="minorHAnsi"/>
          <w:sz w:val="24"/>
          <w:szCs w:val="24"/>
        </w:rPr>
        <w:t xml:space="preserve"> </w:t>
      </w:r>
      <w:hyperlink r:id="rId14" w:history="1">
        <w:r>
          <w:rPr>
            <w:rStyle w:val="Hyperlink"/>
          </w:rPr>
          <w:t>Creative</w:t>
        </w:r>
        <w:r w:rsidR="0095676A">
          <w:rPr>
            <w:rStyle w:val="Hyperlink"/>
          </w:rPr>
          <w:t xml:space="preserve"> </w:t>
        </w:r>
        <w:r>
          <w:rPr>
            <w:rStyle w:val="Hyperlink"/>
          </w:rPr>
          <w:t>Commons</w:t>
        </w:r>
        <w:r w:rsidR="0095676A">
          <w:rPr>
            <w:rStyle w:val="Hyperlink"/>
          </w:rPr>
          <w:t xml:space="preserve"> </w:t>
        </w:r>
        <w:r>
          <w:rPr>
            <w:rStyle w:val="Hyperlink"/>
          </w:rPr>
          <w:t>Attribution</w:t>
        </w:r>
        <w:r w:rsidR="0095676A">
          <w:rPr>
            <w:rStyle w:val="Hyperlink"/>
          </w:rPr>
          <w:t xml:space="preserve"> </w:t>
        </w:r>
        <w:r>
          <w:rPr>
            <w:rStyle w:val="Hyperlink"/>
          </w:rPr>
          <w:t>4.0</w:t>
        </w:r>
        <w:r w:rsidR="0095676A">
          <w:rPr>
            <w:rStyle w:val="Hyperlink"/>
          </w:rPr>
          <w:t xml:space="preserve"> </w:t>
        </w:r>
        <w:r>
          <w:rPr>
            <w:rStyle w:val="Hyperlink"/>
          </w:rPr>
          <w:t>International</w:t>
        </w:r>
      </w:hyperlink>
      <w:r w:rsidR="0095676A">
        <w:t xml:space="preserve"> </w:t>
      </w:r>
      <w:r>
        <w:t>l</w:t>
      </w:r>
      <w:r w:rsidRPr="006627B4">
        <w:t>icence</w:t>
      </w:r>
      <w:r w:rsidR="0095676A">
        <w:t xml:space="preserve"> </w:t>
      </w:r>
      <w:r w:rsidRPr="006627B4">
        <w:t>requires</w:t>
      </w:r>
      <w:r w:rsidR="0095676A">
        <w:t xml:space="preserve"> </w:t>
      </w:r>
      <w:r w:rsidRPr="006627B4">
        <w:t>you</w:t>
      </w:r>
      <w:r w:rsidR="0095676A">
        <w:t xml:space="preserve"> </w:t>
      </w:r>
      <w:r w:rsidRPr="006627B4">
        <w:t>to</w:t>
      </w:r>
      <w:r w:rsidR="0095676A">
        <w:t xml:space="preserve"> </w:t>
      </w:r>
      <w:r w:rsidRPr="006627B4">
        <w:t>attribute</w:t>
      </w:r>
      <w:r w:rsidR="0095676A">
        <w:t xml:space="preserve"> </w:t>
      </w:r>
      <w:r w:rsidRPr="006627B4">
        <w:t>the</w:t>
      </w:r>
      <w:r w:rsidR="0095676A">
        <w:t xml:space="preserve"> </w:t>
      </w:r>
      <w:r w:rsidRPr="006627B4">
        <w:t>work</w:t>
      </w:r>
      <w:r w:rsidR="0095676A">
        <w:t xml:space="preserve"> </w:t>
      </w:r>
      <w:r w:rsidRPr="006627B4">
        <w:t>(but</w:t>
      </w:r>
      <w:r w:rsidR="0095676A">
        <w:t xml:space="preserve"> </w:t>
      </w:r>
      <w:r w:rsidRPr="006627B4">
        <w:t>not</w:t>
      </w:r>
      <w:r w:rsidR="0095676A">
        <w:t xml:space="preserve"> </w:t>
      </w:r>
      <w:r w:rsidRPr="006627B4">
        <w:t>in</w:t>
      </w:r>
      <w:r w:rsidR="0095676A">
        <w:t xml:space="preserve"> </w:t>
      </w:r>
      <w:r w:rsidRPr="006627B4">
        <w:t>any</w:t>
      </w:r>
      <w:r w:rsidR="0095676A">
        <w:t xml:space="preserve"> </w:t>
      </w:r>
      <w:r w:rsidRPr="006627B4">
        <w:t>way</w:t>
      </w:r>
      <w:r w:rsidR="0095676A">
        <w:t xml:space="preserve"> </w:t>
      </w:r>
      <w:r w:rsidRPr="006627B4">
        <w:t>that</w:t>
      </w:r>
      <w:r w:rsidR="0095676A">
        <w:t xml:space="preserve"> </w:t>
      </w:r>
      <w:r w:rsidRPr="006627B4">
        <w:t>suggests</w:t>
      </w:r>
      <w:r w:rsidR="0095676A">
        <w:t xml:space="preserve"> </w:t>
      </w:r>
      <w:r w:rsidRPr="006627B4">
        <w:t>that</w:t>
      </w:r>
      <w:r w:rsidR="0095676A">
        <w:t xml:space="preserve"> </w:t>
      </w:r>
      <w:r w:rsidRPr="006627B4">
        <w:t>the</w:t>
      </w:r>
      <w:r w:rsidR="0095676A">
        <w:t xml:space="preserve"> </w:t>
      </w:r>
      <w:r w:rsidRPr="006627B4">
        <w:t>Treasury</w:t>
      </w:r>
      <w:r w:rsidR="0095676A">
        <w:t xml:space="preserve"> </w:t>
      </w:r>
      <w:r w:rsidRPr="006627B4">
        <w:t>endorse</w:t>
      </w:r>
      <w:r>
        <w:t>s</w:t>
      </w:r>
      <w:r w:rsidR="0095676A">
        <w:t xml:space="preserve"> </w:t>
      </w:r>
      <w:r>
        <w:t>you</w:t>
      </w:r>
      <w:r w:rsidR="0095676A">
        <w:t xml:space="preserve"> </w:t>
      </w:r>
      <w:r>
        <w:t>or</w:t>
      </w:r>
      <w:r w:rsidR="0095676A">
        <w:t xml:space="preserve"> </w:t>
      </w:r>
      <w:r>
        <w:t>your</w:t>
      </w:r>
      <w:r w:rsidR="0095676A">
        <w:t xml:space="preserve"> </w:t>
      </w:r>
      <w:r>
        <w:t>use</w:t>
      </w:r>
      <w:r w:rsidR="0095676A">
        <w:t xml:space="preserve"> </w:t>
      </w:r>
      <w:r>
        <w:t>of</w:t>
      </w:r>
      <w:r w:rsidR="0095676A">
        <w:t xml:space="preserve"> </w:t>
      </w:r>
      <w:r>
        <w:t>the</w:t>
      </w:r>
      <w:r w:rsidR="0095676A">
        <w:t xml:space="preserve"> </w:t>
      </w:r>
      <w:r>
        <w:t>work).</w:t>
      </w:r>
    </w:p>
    <w:p w14:paraId="44F2D7CD" w14:textId="04CA01F0" w:rsidR="0050375C" w:rsidRPr="00444CDB" w:rsidRDefault="0050375C" w:rsidP="0050375C">
      <w:pPr>
        <w:spacing w:before="240"/>
        <w:rPr>
          <w:rStyle w:val="Strong"/>
        </w:rPr>
      </w:pPr>
      <w:r w:rsidRPr="00444CDB">
        <w:rPr>
          <w:rStyle w:val="Strong"/>
        </w:rPr>
        <w:t>Treasury</w:t>
      </w:r>
      <w:r w:rsidR="0095676A">
        <w:rPr>
          <w:rStyle w:val="Strong"/>
        </w:rPr>
        <w:t xml:space="preserve"> </w:t>
      </w:r>
      <w:r w:rsidRPr="00444CDB">
        <w:rPr>
          <w:rStyle w:val="Strong"/>
        </w:rPr>
        <w:t>material</w:t>
      </w:r>
      <w:r w:rsidR="0095676A">
        <w:rPr>
          <w:rStyle w:val="Strong"/>
        </w:rPr>
        <w:t xml:space="preserve"> </w:t>
      </w:r>
      <w:r w:rsidRPr="00444CDB">
        <w:rPr>
          <w:rStyle w:val="Strong"/>
        </w:rPr>
        <w:t>used</w:t>
      </w:r>
      <w:r w:rsidR="0095676A">
        <w:rPr>
          <w:rStyle w:val="Strong"/>
        </w:rPr>
        <w:t xml:space="preserve"> </w:t>
      </w:r>
      <w:r w:rsidR="00A47A3F">
        <w:rPr>
          <w:rStyle w:val="Strong"/>
        </w:rPr>
        <w:t>‘</w:t>
      </w:r>
      <w:r w:rsidRPr="00444CDB">
        <w:rPr>
          <w:rStyle w:val="Strong"/>
        </w:rPr>
        <w:t>as</w:t>
      </w:r>
      <w:r w:rsidR="0095676A">
        <w:rPr>
          <w:rStyle w:val="Strong"/>
        </w:rPr>
        <w:t xml:space="preserve"> </w:t>
      </w:r>
      <w:r w:rsidRPr="00444CDB">
        <w:rPr>
          <w:rStyle w:val="Strong"/>
        </w:rPr>
        <w:t>supplied</w:t>
      </w:r>
      <w:r w:rsidR="00A47A3F">
        <w:rPr>
          <w:rStyle w:val="Strong"/>
        </w:rPr>
        <w:t>’</w:t>
      </w:r>
    </w:p>
    <w:p w14:paraId="334DB9AD" w14:textId="3010BF49" w:rsidR="0050375C" w:rsidRPr="00476F09" w:rsidRDefault="0050375C" w:rsidP="0050375C">
      <w:r w:rsidRPr="00476F09">
        <w:t>Provided</w:t>
      </w:r>
      <w:r w:rsidR="0095676A">
        <w:t xml:space="preserve"> </w:t>
      </w:r>
      <w:r w:rsidRPr="00476F09">
        <w:t>you</w:t>
      </w:r>
      <w:r w:rsidR="0095676A">
        <w:t xml:space="preserve"> </w:t>
      </w:r>
      <w:r w:rsidRPr="00476F09">
        <w:t>have</w:t>
      </w:r>
      <w:r w:rsidR="0095676A">
        <w:t xml:space="preserve"> </w:t>
      </w:r>
      <w:r w:rsidRPr="00476F09">
        <w:t>not</w:t>
      </w:r>
      <w:r w:rsidR="0095676A">
        <w:t xml:space="preserve"> </w:t>
      </w:r>
      <w:r w:rsidRPr="00476F09">
        <w:t>modified</w:t>
      </w:r>
      <w:r w:rsidR="0095676A">
        <w:t xml:space="preserve"> </w:t>
      </w:r>
      <w:r w:rsidRPr="00476F09">
        <w:t>or</w:t>
      </w:r>
      <w:r w:rsidR="0095676A">
        <w:t xml:space="preserve"> </w:t>
      </w:r>
      <w:r w:rsidRPr="00476F09">
        <w:t>transformed</w:t>
      </w:r>
      <w:r w:rsidR="0095676A">
        <w:t xml:space="preserve"> </w:t>
      </w:r>
      <w:r w:rsidRPr="00476F09">
        <w:t>Treasury</w:t>
      </w:r>
      <w:r w:rsidR="0095676A">
        <w:t xml:space="preserve"> </w:t>
      </w:r>
      <w:r w:rsidRPr="00476F09">
        <w:t>material</w:t>
      </w:r>
      <w:r w:rsidR="0095676A">
        <w:t xml:space="preserve"> </w:t>
      </w:r>
      <w:r w:rsidRPr="00476F09">
        <w:t>in</w:t>
      </w:r>
      <w:r w:rsidR="0095676A">
        <w:t xml:space="preserve"> </w:t>
      </w:r>
      <w:r w:rsidRPr="00476F09">
        <w:t>any</w:t>
      </w:r>
      <w:r w:rsidR="0095676A">
        <w:t xml:space="preserve"> </w:t>
      </w:r>
      <w:r w:rsidRPr="00476F09">
        <w:t>way</w:t>
      </w:r>
      <w:r w:rsidR="0095676A">
        <w:t xml:space="preserve"> </w:t>
      </w:r>
      <w:r w:rsidRPr="00476F09">
        <w:t>including,</w:t>
      </w:r>
      <w:r w:rsidR="0095676A">
        <w:t xml:space="preserve"> </w:t>
      </w:r>
      <w:r w:rsidRPr="00476F09">
        <w:t>for</w:t>
      </w:r>
      <w:r w:rsidR="0095676A">
        <w:t xml:space="preserve"> </w:t>
      </w:r>
      <w:r w:rsidRPr="00476F09">
        <w:t>example,</w:t>
      </w:r>
      <w:r w:rsidR="0095676A">
        <w:t xml:space="preserve"> </w:t>
      </w:r>
      <w:r w:rsidRPr="00476F09">
        <w:t>by</w:t>
      </w:r>
      <w:r w:rsidR="0095676A">
        <w:t xml:space="preserve"> </w:t>
      </w:r>
      <w:r w:rsidRPr="0096692D">
        <w:t>changing</w:t>
      </w:r>
      <w:r w:rsidR="0095676A">
        <w:t xml:space="preserve"> </w:t>
      </w:r>
      <w:r w:rsidRPr="0096692D">
        <w:t>the</w:t>
      </w:r>
      <w:r w:rsidR="0095676A">
        <w:t xml:space="preserve"> </w:t>
      </w:r>
      <w:r w:rsidRPr="0096692D">
        <w:t>Treasury</w:t>
      </w:r>
      <w:r w:rsidR="0095676A">
        <w:t xml:space="preserve"> </w:t>
      </w:r>
      <w:r w:rsidRPr="0096692D">
        <w:t>text;</w:t>
      </w:r>
      <w:r w:rsidR="0095676A">
        <w:t xml:space="preserve"> </w:t>
      </w:r>
      <w:r w:rsidRPr="0096692D">
        <w:t>calculating</w:t>
      </w:r>
      <w:r w:rsidR="0095676A">
        <w:t xml:space="preserve"> </w:t>
      </w:r>
      <w:r w:rsidRPr="0096692D">
        <w:t>percentage</w:t>
      </w:r>
      <w:r w:rsidR="0095676A">
        <w:t xml:space="preserve"> </w:t>
      </w:r>
      <w:r w:rsidRPr="0096692D">
        <w:t>changes;</w:t>
      </w:r>
      <w:r w:rsidR="0095676A">
        <w:t xml:space="preserve"> </w:t>
      </w:r>
      <w:r w:rsidRPr="0096692D">
        <w:t>graphing</w:t>
      </w:r>
      <w:r w:rsidR="0095676A">
        <w:t xml:space="preserve"> </w:t>
      </w:r>
      <w:r w:rsidRPr="0096692D">
        <w:t>or</w:t>
      </w:r>
      <w:r w:rsidR="0095676A">
        <w:t xml:space="preserve"> </w:t>
      </w:r>
      <w:r w:rsidRPr="0096692D">
        <w:t>charting</w:t>
      </w:r>
      <w:r w:rsidR="0095676A">
        <w:t xml:space="preserve"> </w:t>
      </w:r>
      <w:r w:rsidRPr="0096692D">
        <w:t>data</w:t>
      </w:r>
      <w:r>
        <w:t>;</w:t>
      </w:r>
      <w:r w:rsidR="0095676A">
        <w:t xml:space="preserve"> </w:t>
      </w:r>
      <w:r w:rsidRPr="0096692D">
        <w:t>or</w:t>
      </w:r>
      <w:r w:rsidR="0095676A">
        <w:t xml:space="preserve"> </w:t>
      </w:r>
      <w:r w:rsidRPr="0096692D">
        <w:t>deriving</w:t>
      </w:r>
      <w:r w:rsidR="0095676A">
        <w:t xml:space="preserve"> </w:t>
      </w:r>
      <w:r w:rsidRPr="0096692D">
        <w:t>new</w:t>
      </w:r>
      <w:r w:rsidR="0095676A">
        <w:t xml:space="preserve"> </w:t>
      </w:r>
      <w:r w:rsidRPr="0096692D">
        <w:t>statistics</w:t>
      </w:r>
      <w:r w:rsidR="0095676A">
        <w:t xml:space="preserve"> </w:t>
      </w:r>
      <w:r w:rsidRPr="0096692D">
        <w:t>from</w:t>
      </w:r>
      <w:r w:rsidR="0095676A">
        <w:t xml:space="preserve"> </w:t>
      </w:r>
      <w:r w:rsidRPr="0096692D">
        <w:t>published</w:t>
      </w:r>
      <w:r w:rsidR="0095676A">
        <w:t xml:space="preserve"> </w:t>
      </w:r>
      <w:r w:rsidRPr="0096692D">
        <w:t>Treasury</w:t>
      </w:r>
      <w:r w:rsidR="0095676A">
        <w:t xml:space="preserve"> </w:t>
      </w:r>
      <w:r w:rsidRPr="0096692D">
        <w:t>statistics</w:t>
      </w:r>
      <w:r w:rsidR="0095676A">
        <w:t xml:space="preserve"> </w:t>
      </w:r>
      <w:r>
        <w:rPr>
          <w:rFonts w:cs="Calibri Light"/>
        </w:rPr>
        <w:t>–</w:t>
      </w:r>
      <w:r w:rsidR="0095676A">
        <w:t xml:space="preserve"> </w:t>
      </w:r>
      <w:r>
        <w:t>then</w:t>
      </w:r>
      <w:r w:rsidR="0095676A">
        <w:t xml:space="preserve"> </w:t>
      </w:r>
      <w:r>
        <w:t>Treasury</w:t>
      </w:r>
      <w:r w:rsidR="0095676A">
        <w:t xml:space="preserve"> </w:t>
      </w:r>
      <w:r>
        <w:t>prefers</w:t>
      </w:r>
      <w:r w:rsidR="0095676A">
        <w:t xml:space="preserve"> </w:t>
      </w:r>
      <w:r>
        <w:t>t</w:t>
      </w:r>
      <w:r w:rsidRPr="00476F09">
        <w:t>he</w:t>
      </w:r>
      <w:r w:rsidR="0095676A">
        <w:t xml:space="preserve"> </w:t>
      </w:r>
      <w:r w:rsidRPr="00476F09">
        <w:t>following</w:t>
      </w:r>
      <w:r w:rsidR="0095676A">
        <w:t xml:space="preserve"> </w:t>
      </w:r>
      <w:r w:rsidRPr="00476F09">
        <w:t>attribution:</w:t>
      </w:r>
      <w:r w:rsidR="0095676A">
        <w:t xml:space="preserve"> </w:t>
      </w:r>
    </w:p>
    <w:p w14:paraId="47D8F265" w14:textId="74545EDF" w:rsidR="0050375C" w:rsidRPr="00A13A11" w:rsidRDefault="0050375C" w:rsidP="0050375C">
      <w:pPr>
        <w:ind w:firstLine="720"/>
      </w:pPr>
      <w:r w:rsidRPr="00E17231">
        <w:rPr>
          <w:iCs/>
        </w:rPr>
        <w:t>Source:</w:t>
      </w:r>
      <w:r w:rsidR="0095676A">
        <w:rPr>
          <w:i/>
        </w:rPr>
        <w:t xml:space="preserve"> </w:t>
      </w:r>
      <w:r w:rsidRPr="00AC2B70">
        <w:rPr>
          <w:rStyle w:val="Emphasis"/>
        </w:rPr>
        <w:t>The</w:t>
      </w:r>
      <w:r w:rsidR="0095676A">
        <w:rPr>
          <w:rStyle w:val="Emphasis"/>
        </w:rPr>
        <w:t xml:space="preserve"> </w:t>
      </w:r>
      <w:r w:rsidRPr="00AC2B70">
        <w:rPr>
          <w:rStyle w:val="Emphasis"/>
        </w:rPr>
        <w:t>Commonwealth</w:t>
      </w:r>
      <w:r w:rsidR="0095676A">
        <w:rPr>
          <w:rStyle w:val="Emphasis"/>
        </w:rPr>
        <w:t xml:space="preserve"> </w:t>
      </w:r>
      <w:r w:rsidRPr="00AC2B70">
        <w:rPr>
          <w:rStyle w:val="Emphasis"/>
        </w:rPr>
        <w:t>of</w:t>
      </w:r>
      <w:r w:rsidR="0095676A">
        <w:rPr>
          <w:rStyle w:val="Emphasis"/>
        </w:rPr>
        <w:t xml:space="preserve"> </w:t>
      </w:r>
      <w:r w:rsidRPr="00AC2B70">
        <w:rPr>
          <w:rStyle w:val="Emphasis"/>
        </w:rPr>
        <w:t>Australia.</w:t>
      </w:r>
    </w:p>
    <w:p w14:paraId="68D7F0A5" w14:textId="1C1C6EE8" w:rsidR="0050375C" w:rsidRPr="00444CDB" w:rsidRDefault="0050375C" w:rsidP="0050375C">
      <w:pPr>
        <w:spacing w:before="240"/>
        <w:rPr>
          <w:rStyle w:val="Strong"/>
        </w:rPr>
      </w:pPr>
      <w:r w:rsidRPr="00444CDB">
        <w:rPr>
          <w:rStyle w:val="Strong"/>
        </w:rPr>
        <w:t>Derivative</w:t>
      </w:r>
      <w:r w:rsidR="0095676A">
        <w:rPr>
          <w:rStyle w:val="Strong"/>
        </w:rPr>
        <w:t xml:space="preserve"> </w:t>
      </w:r>
      <w:r w:rsidRPr="00444CDB">
        <w:rPr>
          <w:rStyle w:val="Strong"/>
        </w:rPr>
        <w:t>material</w:t>
      </w:r>
    </w:p>
    <w:p w14:paraId="3F37CF9F" w14:textId="4CDEE84D" w:rsidR="0050375C" w:rsidRPr="006627B4" w:rsidRDefault="0050375C" w:rsidP="0050375C">
      <w:r w:rsidRPr="006627B4">
        <w:t>If</w:t>
      </w:r>
      <w:r w:rsidR="0095676A">
        <w:t xml:space="preserve"> </w:t>
      </w:r>
      <w:r w:rsidRPr="006627B4">
        <w:t>you</w:t>
      </w:r>
      <w:r w:rsidR="0095676A">
        <w:t xml:space="preserve"> </w:t>
      </w:r>
      <w:r w:rsidRPr="006627B4">
        <w:t>have</w:t>
      </w:r>
      <w:r w:rsidR="0095676A">
        <w:t xml:space="preserve"> </w:t>
      </w:r>
      <w:r w:rsidRPr="006627B4">
        <w:t>modified</w:t>
      </w:r>
      <w:r w:rsidR="0095676A">
        <w:t xml:space="preserve"> </w:t>
      </w:r>
      <w:r w:rsidRPr="006627B4">
        <w:t>or</w:t>
      </w:r>
      <w:r w:rsidR="0095676A">
        <w:t xml:space="preserve"> </w:t>
      </w:r>
      <w:r w:rsidRPr="006627B4">
        <w:t>transformed</w:t>
      </w:r>
      <w:r w:rsidR="0095676A">
        <w:t xml:space="preserve"> </w:t>
      </w:r>
      <w:r w:rsidRPr="006627B4">
        <w:t>Treasury</w:t>
      </w:r>
      <w:r w:rsidR="0095676A">
        <w:t xml:space="preserve"> </w:t>
      </w:r>
      <w:r w:rsidRPr="006627B4">
        <w:t>material,</w:t>
      </w:r>
      <w:r w:rsidR="0095676A">
        <w:t xml:space="preserve"> </w:t>
      </w:r>
      <w:r w:rsidRPr="006627B4">
        <w:t>or</w:t>
      </w:r>
      <w:r w:rsidR="0095676A">
        <w:t xml:space="preserve"> </w:t>
      </w:r>
      <w:r w:rsidRPr="006627B4">
        <w:t>derived</w:t>
      </w:r>
      <w:r w:rsidR="0095676A">
        <w:t xml:space="preserve"> </w:t>
      </w:r>
      <w:r w:rsidRPr="006627B4">
        <w:t>new</w:t>
      </w:r>
      <w:r w:rsidR="0095676A">
        <w:t xml:space="preserve"> </w:t>
      </w:r>
      <w:r w:rsidRPr="006627B4">
        <w:t>material</w:t>
      </w:r>
      <w:r w:rsidR="0095676A">
        <w:t xml:space="preserve"> </w:t>
      </w:r>
      <w:r w:rsidRPr="006627B4">
        <w:t>from</w:t>
      </w:r>
      <w:r w:rsidR="0095676A">
        <w:t xml:space="preserve"> </w:t>
      </w:r>
      <w:r w:rsidRPr="006627B4">
        <w:t>those</w:t>
      </w:r>
      <w:r w:rsidR="0095676A">
        <w:t xml:space="preserve"> </w:t>
      </w:r>
      <w:r w:rsidRPr="006627B4">
        <w:t>of</w:t>
      </w:r>
      <w:r w:rsidR="0095676A">
        <w:t xml:space="preserve"> </w:t>
      </w:r>
      <w:r w:rsidRPr="006627B4">
        <w:t>the</w:t>
      </w:r>
      <w:r w:rsidR="0095676A">
        <w:t xml:space="preserve"> </w:t>
      </w:r>
      <w:r w:rsidRPr="006627B4">
        <w:t>Treasury</w:t>
      </w:r>
      <w:r w:rsidR="0095676A">
        <w:t xml:space="preserve"> </w:t>
      </w:r>
      <w:r w:rsidRPr="006627B4">
        <w:t>in</w:t>
      </w:r>
      <w:r w:rsidR="0095676A">
        <w:t xml:space="preserve"> </w:t>
      </w:r>
      <w:r w:rsidRPr="006627B4">
        <w:t>any</w:t>
      </w:r>
      <w:r w:rsidR="0095676A">
        <w:t xml:space="preserve"> </w:t>
      </w:r>
      <w:r w:rsidRPr="006627B4">
        <w:t>way,</w:t>
      </w:r>
      <w:r w:rsidR="0095676A">
        <w:t xml:space="preserve"> </w:t>
      </w:r>
      <w:r w:rsidRPr="006627B4">
        <w:t>then</w:t>
      </w:r>
      <w:r w:rsidR="0095676A">
        <w:t xml:space="preserve"> </w:t>
      </w:r>
      <w:r w:rsidRPr="006627B4">
        <w:t>Treasury</w:t>
      </w:r>
      <w:r w:rsidR="0095676A">
        <w:t xml:space="preserve"> </w:t>
      </w:r>
      <w:r w:rsidRPr="006627B4">
        <w:t>prefers</w:t>
      </w:r>
      <w:r w:rsidR="0095676A">
        <w:t xml:space="preserve"> </w:t>
      </w:r>
      <w:r w:rsidRPr="006627B4">
        <w:t>the</w:t>
      </w:r>
      <w:r w:rsidR="0095676A">
        <w:t xml:space="preserve"> </w:t>
      </w:r>
      <w:r w:rsidRPr="006627B4">
        <w:t>following</w:t>
      </w:r>
      <w:r w:rsidR="0095676A">
        <w:t xml:space="preserve"> </w:t>
      </w:r>
      <w:r w:rsidRPr="006627B4">
        <w:t>attribution:</w:t>
      </w:r>
      <w:r w:rsidR="0095676A">
        <w:t xml:space="preserve"> </w:t>
      </w:r>
    </w:p>
    <w:p w14:paraId="5B24CCE5" w14:textId="4D4E09E4" w:rsidR="0050375C" w:rsidRPr="00AC2B70" w:rsidRDefault="0050375C" w:rsidP="0050375C">
      <w:pPr>
        <w:ind w:firstLine="720"/>
        <w:rPr>
          <w:rStyle w:val="Emphasis"/>
        </w:rPr>
      </w:pPr>
      <w:r w:rsidRPr="00AC2B70">
        <w:rPr>
          <w:rStyle w:val="Emphasis"/>
        </w:rPr>
        <w:t>Based</w:t>
      </w:r>
      <w:r w:rsidR="0095676A">
        <w:rPr>
          <w:rStyle w:val="Emphasis"/>
        </w:rPr>
        <w:t xml:space="preserve"> </w:t>
      </w:r>
      <w:r w:rsidRPr="00AC2B70">
        <w:rPr>
          <w:rStyle w:val="Emphasis"/>
        </w:rPr>
        <w:t>on</w:t>
      </w:r>
      <w:r w:rsidR="0095676A">
        <w:rPr>
          <w:rStyle w:val="Emphasis"/>
        </w:rPr>
        <w:t xml:space="preserve"> </w:t>
      </w:r>
      <w:r w:rsidRPr="00AC2B70">
        <w:rPr>
          <w:rStyle w:val="Emphasis"/>
        </w:rPr>
        <w:t>Commonwealth</w:t>
      </w:r>
      <w:r w:rsidR="0095676A">
        <w:rPr>
          <w:rStyle w:val="Emphasis"/>
        </w:rPr>
        <w:t xml:space="preserve"> </w:t>
      </w:r>
      <w:r w:rsidRPr="00AC2B70">
        <w:rPr>
          <w:rStyle w:val="Emphasis"/>
        </w:rPr>
        <w:t>of</w:t>
      </w:r>
      <w:r w:rsidR="0095676A">
        <w:rPr>
          <w:rStyle w:val="Emphasis"/>
        </w:rPr>
        <w:t xml:space="preserve"> </w:t>
      </w:r>
      <w:r w:rsidRPr="00AC2B70">
        <w:rPr>
          <w:rStyle w:val="Emphasis"/>
        </w:rPr>
        <w:t>Australia</w:t>
      </w:r>
      <w:r w:rsidR="0095676A">
        <w:rPr>
          <w:rStyle w:val="Emphasis"/>
        </w:rPr>
        <w:t xml:space="preserve"> </w:t>
      </w:r>
      <w:r w:rsidRPr="00AC2B70">
        <w:rPr>
          <w:rStyle w:val="Emphasis"/>
        </w:rPr>
        <w:t>data</w:t>
      </w:r>
      <w:r w:rsidRPr="00E17231">
        <w:rPr>
          <w:rStyle w:val="Emphasis"/>
        </w:rPr>
        <w:t>.</w:t>
      </w:r>
    </w:p>
    <w:p w14:paraId="2DD547A2" w14:textId="3A9F4268" w:rsidR="0050375C" w:rsidRPr="00444CDB" w:rsidRDefault="0050375C" w:rsidP="0050375C">
      <w:pPr>
        <w:spacing w:before="240"/>
        <w:rPr>
          <w:rStyle w:val="Strong"/>
        </w:rPr>
      </w:pPr>
      <w:r w:rsidRPr="00444CDB">
        <w:rPr>
          <w:rStyle w:val="Strong"/>
        </w:rPr>
        <w:t>Use</w:t>
      </w:r>
      <w:r w:rsidR="0095676A">
        <w:rPr>
          <w:rStyle w:val="Strong"/>
        </w:rPr>
        <w:t xml:space="preserve"> </w:t>
      </w:r>
      <w:r w:rsidRPr="00444CDB">
        <w:rPr>
          <w:rStyle w:val="Strong"/>
        </w:rPr>
        <w:t>of</w:t>
      </w:r>
      <w:r w:rsidR="0095676A">
        <w:rPr>
          <w:rStyle w:val="Strong"/>
        </w:rPr>
        <w:t xml:space="preserve"> </w:t>
      </w:r>
      <w:r w:rsidRPr="00444CDB">
        <w:rPr>
          <w:rStyle w:val="Strong"/>
        </w:rPr>
        <w:t>the</w:t>
      </w:r>
      <w:r w:rsidR="0095676A">
        <w:rPr>
          <w:rStyle w:val="Strong"/>
        </w:rPr>
        <w:t xml:space="preserve"> </w:t>
      </w:r>
      <w:r w:rsidRPr="00444CDB">
        <w:rPr>
          <w:rStyle w:val="Strong"/>
        </w:rPr>
        <w:t>Coat</w:t>
      </w:r>
      <w:r w:rsidR="0095676A">
        <w:rPr>
          <w:rStyle w:val="Strong"/>
        </w:rPr>
        <w:t xml:space="preserve"> </w:t>
      </w:r>
      <w:r w:rsidRPr="00444CDB">
        <w:rPr>
          <w:rStyle w:val="Strong"/>
        </w:rPr>
        <w:t>of</w:t>
      </w:r>
      <w:r w:rsidR="0095676A">
        <w:rPr>
          <w:rStyle w:val="Strong"/>
        </w:rPr>
        <w:t xml:space="preserve"> </w:t>
      </w:r>
      <w:r w:rsidRPr="00444CDB">
        <w:rPr>
          <w:rStyle w:val="Strong"/>
        </w:rPr>
        <w:t>Arms</w:t>
      </w:r>
    </w:p>
    <w:p w14:paraId="6A29CE8B" w14:textId="525FC909" w:rsidR="0050375C" w:rsidRPr="005C503A" w:rsidRDefault="0050375C" w:rsidP="0050375C">
      <w:pPr>
        <w:spacing w:before="240"/>
      </w:pPr>
      <w:r w:rsidRPr="005C503A">
        <w:t>The</w:t>
      </w:r>
      <w:r w:rsidR="0095676A">
        <w:t xml:space="preserve"> </w:t>
      </w:r>
      <w:r w:rsidRPr="005C503A">
        <w:t>terms</w:t>
      </w:r>
      <w:r w:rsidR="0095676A">
        <w:t xml:space="preserve"> </w:t>
      </w:r>
      <w:r w:rsidRPr="005C503A">
        <w:t>under</w:t>
      </w:r>
      <w:r w:rsidR="0095676A">
        <w:t xml:space="preserve"> </w:t>
      </w:r>
      <w:r w:rsidRPr="005C503A">
        <w:t>which</w:t>
      </w:r>
      <w:r w:rsidR="0095676A">
        <w:t xml:space="preserve"> </w:t>
      </w:r>
      <w:r w:rsidRPr="005C503A">
        <w:t>the</w:t>
      </w:r>
      <w:r w:rsidR="0095676A">
        <w:t xml:space="preserve"> </w:t>
      </w:r>
      <w:r w:rsidRPr="005C503A">
        <w:t>Coat</w:t>
      </w:r>
      <w:r w:rsidR="0095676A">
        <w:t xml:space="preserve"> </w:t>
      </w:r>
      <w:r w:rsidRPr="005C503A">
        <w:t>of</w:t>
      </w:r>
      <w:r w:rsidR="0095676A">
        <w:t xml:space="preserve"> </w:t>
      </w:r>
      <w:r w:rsidRPr="005C503A">
        <w:t>Arms</w:t>
      </w:r>
      <w:r w:rsidR="0095676A">
        <w:t xml:space="preserve"> </w:t>
      </w:r>
      <w:r w:rsidRPr="005C503A">
        <w:t>can</w:t>
      </w:r>
      <w:r w:rsidR="0095676A">
        <w:t xml:space="preserve"> </w:t>
      </w:r>
      <w:r w:rsidRPr="005C503A">
        <w:t>be</w:t>
      </w:r>
      <w:r w:rsidR="0095676A">
        <w:t xml:space="preserve"> </w:t>
      </w:r>
      <w:r w:rsidRPr="005C503A">
        <w:t>used</w:t>
      </w:r>
      <w:r w:rsidR="0095676A">
        <w:t xml:space="preserve"> </w:t>
      </w:r>
      <w:r w:rsidRPr="005C503A">
        <w:t>are</w:t>
      </w:r>
      <w:r w:rsidR="0095676A">
        <w:t xml:space="preserve"> </w:t>
      </w:r>
      <w:r w:rsidRPr="005C503A">
        <w:t>set</w:t>
      </w:r>
      <w:r w:rsidR="0095676A">
        <w:t xml:space="preserve"> </w:t>
      </w:r>
      <w:r w:rsidRPr="005C503A">
        <w:t>out</w:t>
      </w:r>
      <w:r w:rsidR="0095676A">
        <w:t xml:space="preserve"> </w:t>
      </w:r>
      <w:r w:rsidRPr="005C503A">
        <w:t>on</w:t>
      </w:r>
      <w:r w:rsidR="0095676A">
        <w:t xml:space="preserve"> </w:t>
      </w:r>
      <w:r w:rsidRPr="005C503A">
        <w:t>the</w:t>
      </w:r>
      <w:r w:rsidR="0095676A">
        <w:t xml:space="preserve"> </w:t>
      </w:r>
      <w:r w:rsidRPr="005C503A">
        <w:t>Department</w:t>
      </w:r>
      <w:r w:rsidR="0095676A">
        <w:t xml:space="preserve"> </w:t>
      </w:r>
      <w:r w:rsidRPr="005C503A">
        <w:t>of</w:t>
      </w:r>
      <w:r w:rsidR="0095676A">
        <w:t xml:space="preserve"> </w:t>
      </w:r>
      <w:r w:rsidRPr="005C503A">
        <w:t>the</w:t>
      </w:r>
      <w:r w:rsidR="0095676A">
        <w:t xml:space="preserve"> </w:t>
      </w:r>
      <w:r w:rsidRPr="005C503A">
        <w:t>Prime</w:t>
      </w:r>
      <w:r w:rsidR="0095676A">
        <w:t xml:space="preserve"> </w:t>
      </w:r>
      <w:r w:rsidRPr="005C503A">
        <w:t>Minister</w:t>
      </w:r>
      <w:r w:rsidR="0095676A">
        <w:t xml:space="preserve"> </w:t>
      </w:r>
      <w:r w:rsidRPr="005C503A">
        <w:t>and</w:t>
      </w:r>
      <w:r w:rsidR="0095676A">
        <w:t xml:space="preserve"> </w:t>
      </w:r>
      <w:r w:rsidRPr="005C503A">
        <w:t>Cabinet</w:t>
      </w:r>
      <w:r w:rsidR="0095676A">
        <w:t xml:space="preserve"> </w:t>
      </w:r>
      <w:r w:rsidRPr="005C503A">
        <w:t>website</w:t>
      </w:r>
      <w:r w:rsidR="0095676A">
        <w:t xml:space="preserve"> </w:t>
      </w:r>
      <w:r w:rsidRPr="005C503A">
        <w:t>(see</w:t>
      </w:r>
      <w:r w:rsidR="0095676A">
        <w:t xml:space="preserve"> </w:t>
      </w:r>
      <w:hyperlink r:id="rId15" w:history="1">
        <w:r>
          <w:rPr>
            <w:rStyle w:val="Hyperlink"/>
          </w:rPr>
          <w:t>www.pmc.gov.au/government/commonwealth</w:t>
        </w:r>
        <w:r w:rsidR="00A47A3F">
          <w:rPr>
            <w:rStyle w:val="Hyperlink"/>
          </w:rPr>
          <w:noBreakHyphen/>
        </w:r>
        <w:r>
          <w:rPr>
            <w:rStyle w:val="Hyperlink"/>
          </w:rPr>
          <w:t>coat</w:t>
        </w:r>
        <w:r w:rsidR="00A47A3F">
          <w:rPr>
            <w:rStyle w:val="Hyperlink"/>
          </w:rPr>
          <w:noBreakHyphen/>
        </w:r>
        <w:r>
          <w:rPr>
            <w:rStyle w:val="Hyperlink"/>
          </w:rPr>
          <w:t>arms</w:t>
        </w:r>
      </w:hyperlink>
      <w:r w:rsidRPr="005C503A">
        <w:t>).</w:t>
      </w:r>
    </w:p>
    <w:p w14:paraId="60E58947" w14:textId="0409C0C8" w:rsidR="0050375C" w:rsidRPr="00444CDB" w:rsidRDefault="0050375C" w:rsidP="0050375C">
      <w:pPr>
        <w:spacing w:before="240"/>
        <w:rPr>
          <w:rStyle w:val="Strong"/>
        </w:rPr>
      </w:pPr>
      <w:r w:rsidRPr="00444CDB">
        <w:rPr>
          <w:rStyle w:val="Strong"/>
        </w:rPr>
        <w:t>Other</w:t>
      </w:r>
      <w:r w:rsidR="0095676A">
        <w:rPr>
          <w:rStyle w:val="Strong"/>
        </w:rPr>
        <w:t xml:space="preserve"> </w:t>
      </w:r>
      <w:r w:rsidRPr="00444CDB">
        <w:rPr>
          <w:rStyle w:val="Strong"/>
        </w:rPr>
        <w:t>uses</w:t>
      </w:r>
    </w:p>
    <w:p w14:paraId="60D06060" w14:textId="1BA2F5D7" w:rsidR="0050375C" w:rsidRPr="006627B4" w:rsidRDefault="0050375C" w:rsidP="0050375C">
      <w:r>
        <w:t>E</w:t>
      </w:r>
      <w:r w:rsidRPr="006627B4">
        <w:t>nquiries</w:t>
      </w:r>
      <w:r w:rsidR="0095676A">
        <w:t xml:space="preserve"> </w:t>
      </w:r>
      <w:r w:rsidRPr="006627B4">
        <w:t>regarding</w:t>
      </w:r>
      <w:r w:rsidR="0095676A">
        <w:t xml:space="preserve"> </w:t>
      </w:r>
      <w:r w:rsidRPr="006627B4">
        <w:t>this</w:t>
      </w:r>
      <w:r w:rsidR="0095676A">
        <w:t xml:space="preserve"> </w:t>
      </w:r>
      <w:r w:rsidRPr="006627B4">
        <w:t>licence</w:t>
      </w:r>
      <w:r w:rsidR="0095676A">
        <w:t xml:space="preserve"> </w:t>
      </w:r>
      <w:r w:rsidRPr="006627B4">
        <w:t>and</w:t>
      </w:r>
      <w:r w:rsidR="0095676A">
        <w:t xml:space="preserve"> </w:t>
      </w:r>
      <w:r w:rsidRPr="006627B4">
        <w:t>any</w:t>
      </w:r>
      <w:r w:rsidR="0095676A">
        <w:t xml:space="preserve"> </w:t>
      </w:r>
      <w:r w:rsidRPr="006627B4">
        <w:t>other</w:t>
      </w:r>
      <w:r w:rsidR="0095676A">
        <w:t xml:space="preserve"> </w:t>
      </w:r>
      <w:r w:rsidRPr="006627B4">
        <w:t>use</w:t>
      </w:r>
      <w:r w:rsidR="0095676A">
        <w:t xml:space="preserve"> </w:t>
      </w:r>
      <w:r w:rsidRPr="006627B4">
        <w:t>of</w:t>
      </w:r>
      <w:r w:rsidR="0095676A">
        <w:t xml:space="preserve"> </w:t>
      </w:r>
      <w:r w:rsidRPr="006627B4">
        <w:t>this</w:t>
      </w:r>
      <w:r w:rsidR="0095676A">
        <w:t xml:space="preserve"> </w:t>
      </w:r>
      <w:r w:rsidRPr="006627B4">
        <w:t>document</w:t>
      </w:r>
      <w:r w:rsidR="0095676A">
        <w:t xml:space="preserve"> </w:t>
      </w:r>
      <w:r w:rsidRPr="006627B4">
        <w:t>are</w:t>
      </w:r>
      <w:r w:rsidR="0095676A">
        <w:t xml:space="preserve"> </w:t>
      </w:r>
      <w:r w:rsidRPr="006627B4">
        <w:t>welcome</w:t>
      </w:r>
      <w:r w:rsidR="0095676A">
        <w:t xml:space="preserve"> </w:t>
      </w:r>
      <w:r w:rsidRPr="006627B4">
        <w:t>at:</w:t>
      </w:r>
    </w:p>
    <w:p w14:paraId="4C5A5E07" w14:textId="77777777" w:rsidR="007974F6" w:rsidRDefault="0050375C" w:rsidP="00081879">
      <w:pPr>
        <w:spacing w:after="240"/>
        <w:ind w:left="720"/>
        <w:sectPr w:rsidR="007974F6" w:rsidSect="00AA191D">
          <w:headerReference w:type="even" r:id="rId16"/>
          <w:footerReference w:type="even" r:id="rId17"/>
          <w:pgSz w:w="12247" w:h="17180" w:code="9"/>
          <w:pgMar w:top="1588" w:right="1871" w:bottom="1588" w:left="1871" w:header="709" w:footer="709" w:gutter="0"/>
          <w:cols w:space="708"/>
          <w:docGrid w:linePitch="360"/>
        </w:sectPr>
      </w:pPr>
      <w:r w:rsidRPr="006627B4">
        <w:t>Manager</w:t>
      </w:r>
      <w:r>
        <w:br/>
        <w:t>Media</w:t>
      </w:r>
      <w:r w:rsidR="0095676A">
        <w:t xml:space="preserve"> </w:t>
      </w:r>
      <w:r>
        <w:t>Unit</w:t>
      </w:r>
      <w:r>
        <w:br/>
      </w:r>
      <w:r w:rsidRPr="006627B4">
        <w:t>The</w:t>
      </w:r>
      <w:r w:rsidR="0095676A">
        <w:t xml:space="preserve"> </w:t>
      </w:r>
      <w:r w:rsidRPr="006627B4">
        <w:t>Treasury</w:t>
      </w:r>
      <w:r>
        <w:br/>
      </w:r>
      <w:r w:rsidRPr="006627B4">
        <w:t>Langton</w:t>
      </w:r>
      <w:r w:rsidR="0095676A">
        <w:t xml:space="preserve"> </w:t>
      </w:r>
      <w:r w:rsidRPr="006627B4">
        <w:t>Crescent</w:t>
      </w:r>
      <w:r w:rsidR="0095676A">
        <w:t xml:space="preserve"> </w:t>
      </w:r>
      <w:r>
        <w:br/>
      </w:r>
      <w:proofErr w:type="gramStart"/>
      <w:r w:rsidRPr="006627B4">
        <w:t>Parkes</w:t>
      </w:r>
      <w:r w:rsidR="0095676A">
        <w:t xml:space="preserve">  </w:t>
      </w:r>
      <w:r w:rsidRPr="006627B4">
        <w:t>ACT</w:t>
      </w:r>
      <w:proofErr w:type="gramEnd"/>
      <w:r w:rsidR="0095676A">
        <w:t xml:space="preserve">  </w:t>
      </w:r>
      <w:r w:rsidRPr="006627B4">
        <w:t>2600</w:t>
      </w:r>
      <w:r>
        <w:br/>
      </w:r>
      <w:r w:rsidRPr="006627B4">
        <w:t>Email:</w:t>
      </w:r>
      <w:r w:rsidR="0095676A">
        <w:t xml:space="preserve"> </w:t>
      </w:r>
      <w:hyperlink r:id="rId18" w:history="1">
        <w:r>
          <w:rPr>
            <w:rStyle w:val="Hyperlink"/>
          </w:rPr>
          <w:t>media@treasury.gov.au</w:t>
        </w:r>
      </w:hyperlink>
    </w:p>
    <w:p w14:paraId="21CD3EB6" w14:textId="77777777" w:rsidR="000E0B74" w:rsidRPr="00DF0572" w:rsidRDefault="000E0B74" w:rsidP="004B217A">
      <w:pPr>
        <w:pStyle w:val="TOCHeading"/>
      </w:pPr>
      <w:bookmarkStart w:id="0" w:name="_Toc233210404"/>
      <w:bookmarkStart w:id="1" w:name="_Toc233377065"/>
      <w:bookmarkStart w:id="2" w:name="_Toc233643815"/>
      <w:bookmarkStart w:id="3" w:name="_Toc237250675"/>
      <w:bookmarkStart w:id="4" w:name="_Toc237607405"/>
      <w:r w:rsidRPr="00DF0572">
        <w:lastRenderedPageBreak/>
        <w:t>Contents</w:t>
      </w:r>
      <w:bookmarkEnd w:id="0"/>
      <w:bookmarkEnd w:id="1"/>
      <w:bookmarkEnd w:id="2"/>
      <w:bookmarkEnd w:id="3"/>
      <w:bookmarkEnd w:id="4"/>
    </w:p>
    <w:bookmarkStart w:id="5" w:name="_Toc432067103"/>
    <w:bookmarkStart w:id="6" w:name="_Toc452635030"/>
    <w:p w14:paraId="268C47B6" w14:textId="2603F077" w:rsidR="00DA7E2C" w:rsidRDefault="00732FC6">
      <w:pPr>
        <w:pStyle w:val="TOC1"/>
        <w:rPr>
          <w:rFonts w:asciiTheme="minorHAnsi" w:eastAsiaTheme="minorEastAsia" w:hAnsiTheme="minorHAnsi"/>
          <w:b w:val="0"/>
          <w:color w:val="auto"/>
          <w:kern w:val="2"/>
          <w:sz w:val="24"/>
          <w:szCs w:val="24"/>
          <w:lang w:eastAsia="en-AU"/>
          <w14:ligatures w14:val="standardContextual"/>
        </w:rPr>
      </w:pPr>
      <w:r>
        <w:fldChar w:fldCharType="begin"/>
      </w:r>
      <w:r>
        <w:instrText xml:space="preserve"> TOC \h \z \t "Heading 1,1,Heading 1 Numbered,1,TOC Heading,1,Chapter Title,1" </w:instrText>
      </w:r>
      <w:r>
        <w:fldChar w:fldCharType="separate"/>
      </w:r>
      <w:hyperlink w:anchor="_Toc237607406" w:history="1">
        <w:r w:rsidR="00DA7E2C" w:rsidRPr="00265528">
          <w:rPr>
            <w:rStyle w:val="Hyperlink"/>
          </w:rPr>
          <w:t>Letter from the Regulator</w:t>
        </w:r>
        <w:r w:rsidR="00DA7E2C">
          <w:rPr>
            <w:webHidden/>
          </w:rPr>
          <w:tab/>
        </w:r>
        <w:r w:rsidR="00DA7E2C">
          <w:rPr>
            <w:webHidden/>
          </w:rPr>
          <w:fldChar w:fldCharType="begin"/>
        </w:r>
        <w:r w:rsidR="00DA7E2C">
          <w:rPr>
            <w:webHidden/>
          </w:rPr>
          <w:instrText xml:space="preserve"> PAGEREF _Toc237607406 \h </w:instrText>
        </w:r>
        <w:r w:rsidR="00DA7E2C">
          <w:rPr>
            <w:webHidden/>
          </w:rPr>
        </w:r>
        <w:r w:rsidR="00DA7E2C">
          <w:rPr>
            <w:webHidden/>
          </w:rPr>
          <w:fldChar w:fldCharType="separate"/>
        </w:r>
        <w:r w:rsidR="00170045">
          <w:rPr>
            <w:webHidden/>
          </w:rPr>
          <w:t>4</w:t>
        </w:r>
        <w:r w:rsidR="00DA7E2C">
          <w:rPr>
            <w:webHidden/>
          </w:rPr>
          <w:fldChar w:fldCharType="end"/>
        </w:r>
      </w:hyperlink>
    </w:p>
    <w:p w14:paraId="6EA7CA36" w14:textId="44D5388C" w:rsidR="00DA7E2C" w:rsidRDefault="00DA7E2C">
      <w:pPr>
        <w:pStyle w:val="TOC1"/>
        <w:rPr>
          <w:rFonts w:asciiTheme="minorHAnsi" w:eastAsiaTheme="minorEastAsia" w:hAnsiTheme="minorHAnsi"/>
          <w:b w:val="0"/>
          <w:color w:val="auto"/>
          <w:kern w:val="2"/>
          <w:sz w:val="24"/>
          <w:szCs w:val="24"/>
          <w:lang w:eastAsia="en-AU"/>
          <w14:ligatures w14:val="standardContextual"/>
        </w:rPr>
      </w:pPr>
      <w:hyperlink w:anchor="_Toc237607407" w:history="1">
        <w:r w:rsidRPr="00265528">
          <w:rPr>
            <w:rStyle w:val="Hyperlink"/>
          </w:rPr>
          <w:t>The Regulator’s 2026 priority areas</w:t>
        </w:r>
        <w:r>
          <w:rPr>
            <w:webHidden/>
          </w:rPr>
          <w:tab/>
        </w:r>
        <w:r>
          <w:rPr>
            <w:webHidden/>
          </w:rPr>
          <w:fldChar w:fldCharType="begin"/>
        </w:r>
        <w:r>
          <w:rPr>
            <w:webHidden/>
          </w:rPr>
          <w:instrText xml:space="preserve"> PAGEREF _Toc237607407 \h </w:instrText>
        </w:r>
        <w:r>
          <w:rPr>
            <w:webHidden/>
          </w:rPr>
        </w:r>
        <w:r>
          <w:rPr>
            <w:webHidden/>
          </w:rPr>
          <w:fldChar w:fldCharType="separate"/>
        </w:r>
        <w:r w:rsidR="00170045">
          <w:rPr>
            <w:webHidden/>
          </w:rPr>
          <w:t>6</w:t>
        </w:r>
        <w:r>
          <w:rPr>
            <w:webHidden/>
          </w:rPr>
          <w:fldChar w:fldCharType="end"/>
        </w:r>
      </w:hyperlink>
    </w:p>
    <w:p w14:paraId="36056331" w14:textId="7764A3A5" w:rsidR="00DA7E2C" w:rsidRDefault="00DA7E2C">
      <w:pPr>
        <w:pStyle w:val="TOC1"/>
        <w:rPr>
          <w:rFonts w:asciiTheme="minorHAnsi" w:eastAsiaTheme="minorEastAsia" w:hAnsiTheme="minorHAnsi"/>
          <w:b w:val="0"/>
          <w:color w:val="auto"/>
          <w:kern w:val="2"/>
          <w:sz w:val="24"/>
          <w:szCs w:val="24"/>
          <w:lang w:eastAsia="en-AU"/>
          <w14:ligatures w14:val="standardContextual"/>
        </w:rPr>
      </w:pPr>
      <w:hyperlink w:anchor="_Toc237607408" w:history="1">
        <w:r w:rsidRPr="00265528">
          <w:rPr>
            <w:rStyle w:val="Hyperlink"/>
          </w:rPr>
          <w:t>Engagement and education</w:t>
        </w:r>
        <w:r>
          <w:rPr>
            <w:webHidden/>
          </w:rPr>
          <w:tab/>
        </w:r>
        <w:r>
          <w:rPr>
            <w:webHidden/>
          </w:rPr>
          <w:fldChar w:fldCharType="begin"/>
        </w:r>
        <w:r>
          <w:rPr>
            <w:webHidden/>
          </w:rPr>
          <w:instrText xml:space="preserve"> PAGEREF _Toc237607408 \h </w:instrText>
        </w:r>
        <w:r>
          <w:rPr>
            <w:webHidden/>
          </w:rPr>
        </w:r>
        <w:r>
          <w:rPr>
            <w:webHidden/>
          </w:rPr>
          <w:fldChar w:fldCharType="separate"/>
        </w:r>
        <w:r w:rsidR="00170045">
          <w:rPr>
            <w:webHidden/>
          </w:rPr>
          <w:t>7</w:t>
        </w:r>
        <w:r>
          <w:rPr>
            <w:webHidden/>
          </w:rPr>
          <w:fldChar w:fldCharType="end"/>
        </w:r>
      </w:hyperlink>
    </w:p>
    <w:p w14:paraId="07BB2619" w14:textId="04274ED9" w:rsidR="00DA7E2C" w:rsidRDefault="00DA7E2C" w:rsidP="00DA7E2C">
      <w:pPr>
        <w:pStyle w:val="TOC2"/>
        <w:rPr>
          <w:rFonts w:asciiTheme="minorHAnsi" w:eastAsiaTheme="minorEastAsia" w:hAnsiTheme="minorHAnsi"/>
          <w:b/>
          <w:color w:val="auto"/>
          <w:kern w:val="2"/>
          <w:sz w:val="24"/>
          <w:szCs w:val="24"/>
          <w:lang w:eastAsia="en-AU"/>
          <w14:ligatures w14:val="standardContextual"/>
        </w:rPr>
      </w:pPr>
      <w:hyperlink w:anchor="_Toc237607409" w:history="1">
        <w:r w:rsidRPr="00265528">
          <w:rPr>
            <w:rStyle w:val="Hyperlink"/>
          </w:rPr>
          <w:t>Changes to the way we engage</w:t>
        </w:r>
        <w:r>
          <w:rPr>
            <w:webHidden/>
          </w:rPr>
          <w:tab/>
        </w:r>
        <w:r>
          <w:rPr>
            <w:webHidden/>
          </w:rPr>
          <w:fldChar w:fldCharType="begin"/>
        </w:r>
        <w:r>
          <w:rPr>
            <w:webHidden/>
          </w:rPr>
          <w:instrText xml:space="preserve"> PAGEREF _Toc237607409 \h </w:instrText>
        </w:r>
        <w:r>
          <w:rPr>
            <w:webHidden/>
          </w:rPr>
        </w:r>
        <w:r>
          <w:rPr>
            <w:webHidden/>
          </w:rPr>
          <w:fldChar w:fldCharType="separate"/>
        </w:r>
        <w:r w:rsidR="00170045">
          <w:rPr>
            <w:webHidden/>
          </w:rPr>
          <w:t>8</w:t>
        </w:r>
        <w:r>
          <w:rPr>
            <w:webHidden/>
          </w:rPr>
          <w:fldChar w:fldCharType="end"/>
        </w:r>
      </w:hyperlink>
    </w:p>
    <w:p w14:paraId="31B131A6" w14:textId="27DA50C9" w:rsidR="00DA7E2C" w:rsidRDefault="00DA7E2C" w:rsidP="00DA7E2C">
      <w:pPr>
        <w:pStyle w:val="TOC2"/>
        <w:rPr>
          <w:rFonts w:asciiTheme="minorHAnsi" w:eastAsiaTheme="minorEastAsia" w:hAnsiTheme="minorHAnsi"/>
          <w:b/>
          <w:color w:val="auto"/>
          <w:kern w:val="2"/>
          <w:sz w:val="24"/>
          <w:szCs w:val="24"/>
          <w:lang w:eastAsia="en-AU"/>
          <w14:ligatures w14:val="standardContextual"/>
        </w:rPr>
      </w:pPr>
      <w:hyperlink w:anchor="_Toc237607410" w:history="1">
        <w:r w:rsidRPr="00265528">
          <w:rPr>
            <w:rStyle w:val="Hyperlink"/>
          </w:rPr>
          <w:t>Education</w:t>
        </w:r>
        <w:r>
          <w:rPr>
            <w:webHidden/>
          </w:rPr>
          <w:tab/>
        </w:r>
        <w:r>
          <w:rPr>
            <w:webHidden/>
          </w:rPr>
          <w:fldChar w:fldCharType="begin"/>
        </w:r>
        <w:r>
          <w:rPr>
            <w:webHidden/>
          </w:rPr>
          <w:instrText xml:space="preserve"> PAGEREF _Toc237607410 \h </w:instrText>
        </w:r>
        <w:r>
          <w:rPr>
            <w:webHidden/>
          </w:rPr>
        </w:r>
        <w:r>
          <w:rPr>
            <w:webHidden/>
          </w:rPr>
          <w:fldChar w:fldCharType="separate"/>
        </w:r>
        <w:r w:rsidR="00170045">
          <w:rPr>
            <w:webHidden/>
          </w:rPr>
          <w:t>9</w:t>
        </w:r>
        <w:r>
          <w:rPr>
            <w:webHidden/>
          </w:rPr>
          <w:fldChar w:fldCharType="end"/>
        </w:r>
      </w:hyperlink>
    </w:p>
    <w:p w14:paraId="75CA795B" w14:textId="7777B477" w:rsidR="00DA7E2C" w:rsidRDefault="00DA7E2C">
      <w:pPr>
        <w:pStyle w:val="TOC1"/>
        <w:rPr>
          <w:rFonts w:asciiTheme="minorHAnsi" w:eastAsiaTheme="minorEastAsia" w:hAnsiTheme="minorHAnsi"/>
          <w:b w:val="0"/>
          <w:color w:val="auto"/>
          <w:kern w:val="2"/>
          <w:sz w:val="24"/>
          <w:szCs w:val="24"/>
          <w:lang w:eastAsia="en-AU"/>
          <w14:ligatures w14:val="standardContextual"/>
        </w:rPr>
      </w:pPr>
      <w:hyperlink w:anchor="_Toc237607411" w:history="1">
        <w:r w:rsidRPr="00265528">
          <w:rPr>
            <w:rStyle w:val="Hyperlink"/>
          </w:rPr>
          <w:t>Research and intelligence</w:t>
        </w:r>
        <w:r>
          <w:rPr>
            <w:webHidden/>
          </w:rPr>
          <w:tab/>
        </w:r>
        <w:r>
          <w:rPr>
            <w:webHidden/>
          </w:rPr>
          <w:fldChar w:fldCharType="begin"/>
        </w:r>
        <w:r>
          <w:rPr>
            <w:webHidden/>
          </w:rPr>
          <w:instrText xml:space="preserve"> PAGEREF _Toc237607411 \h </w:instrText>
        </w:r>
        <w:r>
          <w:rPr>
            <w:webHidden/>
          </w:rPr>
        </w:r>
        <w:r>
          <w:rPr>
            <w:webHidden/>
          </w:rPr>
          <w:fldChar w:fldCharType="separate"/>
        </w:r>
        <w:r w:rsidR="00170045">
          <w:rPr>
            <w:webHidden/>
          </w:rPr>
          <w:t>12</w:t>
        </w:r>
        <w:r>
          <w:rPr>
            <w:webHidden/>
          </w:rPr>
          <w:fldChar w:fldCharType="end"/>
        </w:r>
      </w:hyperlink>
    </w:p>
    <w:p w14:paraId="739E7FE8" w14:textId="7EAEE422" w:rsidR="00DA7E2C" w:rsidRDefault="00DA7E2C" w:rsidP="00DA7E2C">
      <w:pPr>
        <w:pStyle w:val="TOC2"/>
        <w:rPr>
          <w:rFonts w:asciiTheme="minorHAnsi" w:eastAsiaTheme="minorEastAsia" w:hAnsiTheme="minorHAnsi"/>
          <w:b/>
          <w:color w:val="auto"/>
          <w:kern w:val="2"/>
          <w:sz w:val="24"/>
          <w:szCs w:val="24"/>
          <w:lang w:eastAsia="en-AU"/>
          <w14:ligatures w14:val="standardContextual"/>
        </w:rPr>
      </w:pPr>
      <w:hyperlink w:anchor="_Toc237607412" w:history="1">
        <w:r w:rsidRPr="00265528">
          <w:rPr>
            <w:rStyle w:val="Hyperlink"/>
          </w:rPr>
          <w:t>Data snapshot</w:t>
        </w:r>
        <w:r>
          <w:rPr>
            <w:webHidden/>
          </w:rPr>
          <w:tab/>
        </w:r>
        <w:r>
          <w:rPr>
            <w:webHidden/>
          </w:rPr>
          <w:fldChar w:fldCharType="begin"/>
        </w:r>
        <w:r>
          <w:rPr>
            <w:webHidden/>
          </w:rPr>
          <w:instrText xml:space="preserve"> PAGEREF _Toc237607412 \h </w:instrText>
        </w:r>
        <w:r>
          <w:rPr>
            <w:webHidden/>
          </w:rPr>
        </w:r>
        <w:r>
          <w:rPr>
            <w:webHidden/>
          </w:rPr>
          <w:fldChar w:fldCharType="separate"/>
        </w:r>
        <w:r w:rsidR="00170045">
          <w:rPr>
            <w:webHidden/>
          </w:rPr>
          <w:t>13</w:t>
        </w:r>
        <w:r>
          <w:rPr>
            <w:webHidden/>
          </w:rPr>
          <w:fldChar w:fldCharType="end"/>
        </w:r>
      </w:hyperlink>
    </w:p>
    <w:p w14:paraId="229DDE32" w14:textId="4A0B7ECF" w:rsidR="00DA7E2C" w:rsidRDefault="00DA7E2C" w:rsidP="00DA7E2C">
      <w:pPr>
        <w:pStyle w:val="TOC2"/>
        <w:rPr>
          <w:rFonts w:asciiTheme="minorHAnsi" w:eastAsiaTheme="minorEastAsia" w:hAnsiTheme="minorHAnsi"/>
          <w:b/>
          <w:color w:val="auto"/>
          <w:kern w:val="2"/>
          <w:sz w:val="24"/>
          <w:szCs w:val="24"/>
          <w:lang w:eastAsia="en-AU"/>
          <w14:ligatures w14:val="standardContextual"/>
        </w:rPr>
      </w:pPr>
      <w:hyperlink w:anchor="_Toc237607413" w:history="1">
        <w:r w:rsidRPr="00265528">
          <w:rPr>
            <w:rStyle w:val="Hyperlink"/>
          </w:rPr>
          <w:t>Data insights</w:t>
        </w:r>
        <w:r>
          <w:rPr>
            <w:webHidden/>
          </w:rPr>
          <w:tab/>
        </w:r>
        <w:r>
          <w:rPr>
            <w:webHidden/>
          </w:rPr>
          <w:fldChar w:fldCharType="begin"/>
        </w:r>
        <w:r>
          <w:rPr>
            <w:webHidden/>
          </w:rPr>
          <w:instrText xml:space="preserve"> PAGEREF _Toc237607413 \h </w:instrText>
        </w:r>
        <w:r>
          <w:rPr>
            <w:webHidden/>
          </w:rPr>
        </w:r>
        <w:r>
          <w:rPr>
            <w:webHidden/>
          </w:rPr>
          <w:fldChar w:fldCharType="separate"/>
        </w:r>
        <w:r w:rsidR="00170045">
          <w:rPr>
            <w:webHidden/>
          </w:rPr>
          <w:t>14</w:t>
        </w:r>
        <w:r>
          <w:rPr>
            <w:webHidden/>
          </w:rPr>
          <w:fldChar w:fldCharType="end"/>
        </w:r>
      </w:hyperlink>
    </w:p>
    <w:p w14:paraId="1D61E1D5" w14:textId="6AED9769" w:rsidR="00DA7E2C" w:rsidRDefault="00DA7E2C" w:rsidP="00DA7E2C">
      <w:pPr>
        <w:pStyle w:val="TOC2"/>
        <w:rPr>
          <w:rFonts w:asciiTheme="minorHAnsi" w:eastAsiaTheme="minorEastAsia" w:hAnsiTheme="minorHAnsi"/>
          <w:b/>
          <w:color w:val="auto"/>
          <w:kern w:val="2"/>
          <w:sz w:val="24"/>
          <w:szCs w:val="24"/>
          <w:lang w:eastAsia="en-AU"/>
          <w14:ligatures w14:val="standardContextual"/>
        </w:rPr>
      </w:pPr>
      <w:hyperlink w:anchor="_Toc237607414" w:history="1">
        <w:r w:rsidRPr="00265528">
          <w:rPr>
            <w:rStyle w:val="Hyperlink"/>
          </w:rPr>
          <w:t>Industry insights</w:t>
        </w:r>
        <w:r>
          <w:rPr>
            <w:webHidden/>
          </w:rPr>
          <w:tab/>
        </w:r>
        <w:r>
          <w:rPr>
            <w:webHidden/>
          </w:rPr>
          <w:fldChar w:fldCharType="begin"/>
        </w:r>
        <w:r>
          <w:rPr>
            <w:webHidden/>
          </w:rPr>
          <w:instrText xml:space="preserve"> PAGEREF _Toc237607414 \h </w:instrText>
        </w:r>
        <w:r>
          <w:rPr>
            <w:webHidden/>
          </w:rPr>
        </w:r>
        <w:r>
          <w:rPr>
            <w:webHidden/>
          </w:rPr>
          <w:fldChar w:fldCharType="separate"/>
        </w:r>
        <w:r w:rsidR="00170045">
          <w:rPr>
            <w:webHidden/>
          </w:rPr>
          <w:t>19</w:t>
        </w:r>
        <w:r>
          <w:rPr>
            <w:webHidden/>
          </w:rPr>
          <w:fldChar w:fldCharType="end"/>
        </w:r>
      </w:hyperlink>
    </w:p>
    <w:p w14:paraId="4F216EA9" w14:textId="334E34BC" w:rsidR="00DA7E2C" w:rsidRDefault="00DA7E2C" w:rsidP="00DA7E2C">
      <w:pPr>
        <w:pStyle w:val="TOC2"/>
        <w:rPr>
          <w:rFonts w:asciiTheme="minorHAnsi" w:eastAsiaTheme="minorEastAsia" w:hAnsiTheme="minorHAnsi"/>
          <w:b/>
          <w:color w:val="auto"/>
          <w:kern w:val="2"/>
          <w:sz w:val="24"/>
          <w:szCs w:val="24"/>
          <w:lang w:eastAsia="en-AU"/>
          <w14:ligatures w14:val="standardContextual"/>
        </w:rPr>
      </w:pPr>
      <w:hyperlink w:anchor="_Toc237607415" w:history="1">
        <w:r w:rsidRPr="00265528">
          <w:rPr>
            <w:rStyle w:val="Hyperlink"/>
          </w:rPr>
          <w:t xml:space="preserve">Spotlight: Regional series </w:t>
        </w:r>
        <w:r w:rsidR="00C37E3F">
          <w:rPr>
            <w:rStyle w:val="Hyperlink"/>
          </w:rPr>
          <w:t>–</w:t>
        </w:r>
        <w:r w:rsidRPr="00265528">
          <w:rPr>
            <w:rStyle w:val="Hyperlink"/>
          </w:rPr>
          <w:t xml:space="preserve"> Agriculture, Forestry and Fishing industry</w:t>
        </w:r>
        <w:r>
          <w:rPr>
            <w:webHidden/>
          </w:rPr>
          <w:tab/>
        </w:r>
        <w:r>
          <w:rPr>
            <w:webHidden/>
          </w:rPr>
          <w:fldChar w:fldCharType="begin"/>
        </w:r>
        <w:r>
          <w:rPr>
            <w:webHidden/>
          </w:rPr>
          <w:instrText xml:space="preserve"> PAGEREF _Toc237607415 \h </w:instrText>
        </w:r>
        <w:r>
          <w:rPr>
            <w:webHidden/>
          </w:rPr>
        </w:r>
        <w:r>
          <w:rPr>
            <w:webHidden/>
          </w:rPr>
          <w:fldChar w:fldCharType="separate"/>
        </w:r>
        <w:r w:rsidR="00170045">
          <w:rPr>
            <w:webHidden/>
          </w:rPr>
          <w:t>25</w:t>
        </w:r>
        <w:r>
          <w:rPr>
            <w:webHidden/>
          </w:rPr>
          <w:fldChar w:fldCharType="end"/>
        </w:r>
      </w:hyperlink>
    </w:p>
    <w:p w14:paraId="509F31C5" w14:textId="5AF4C446" w:rsidR="00DA7E2C" w:rsidRDefault="00DA7E2C">
      <w:pPr>
        <w:pStyle w:val="TOC1"/>
        <w:rPr>
          <w:rFonts w:asciiTheme="minorHAnsi" w:eastAsiaTheme="minorEastAsia" w:hAnsiTheme="minorHAnsi"/>
          <w:b w:val="0"/>
          <w:color w:val="auto"/>
          <w:kern w:val="2"/>
          <w:sz w:val="24"/>
          <w:szCs w:val="24"/>
          <w:lang w:eastAsia="en-AU"/>
          <w14:ligatures w14:val="standardContextual"/>
        </w:rPr>
      </w:pPr>
      <w:hyperlink w:anchor="_Toc237607416" w:history="1">
        <w:r w:rsidRPr="00265528">
          <w:rPr>
            <w:rStyle w:val="Hyperlink"/>
          </w:rPr>
          <w:t>Compliance and enforcement</w:t>
        </w:r>
        <w:r>
          <w:rPr>
            <w:webHidden/>
          </w:rPr>
          <w:tab/>
        </w:r>
        <w:r>
          <w:rPr>
            <w:webHidden/>
          </w:rPr>
          <w:fldChar w:fldCharType="begin"/>
        </w:r>
        <w:r>
          <w:rPr>
            <w:webHidden/>
          </w:rPr>
          <w:instrText xml:space="preserve"> PAGEREF _Toc237607416 \h </w:instrText>
        </w:r>
        <w:r>
          <w:rPr>
            <w:webHidden/>
          </w:rPr>
        </w:r>
        <w:r>
          <w:rPr>
            <w:webHidden/>
          </w:rPr>
          <w:fldChar w:fldCharType="separate"/>
        </w:r>
        <w:r w:rsidR="00170045">
          <w:rPr>
            <w:webHidden/>
          </w:rPr>
          <w:t>28</w:t>
        </w:r>
        <w:r>
          <w:rPr>
            <w:webHidden/>
          </w:rPr>
          <w:fldChar w:fldCharType="end"/>
        </w:r>
      </w:hyperlink>
    </w:p>
    <w:p w14:paraId="06452D62" w14:textId="78FDAAD7" w:rsidR="00DA7E2C" w:rsidRDefault="00DA7E2C" w:rsidP="00DA7E2C">
      <w:pPr>
        <w:pStyle w:val="TOC2"/>
        <w:rPr>
          <w:rFonts w:asciiTheme="minorHAnsi" w:eastAsiaTheme="minorEastAsia" w:hAnsiTheme="minorHAnsi"/>
          <w:b/>
          <w:color w:val="auto"/>
          <w:kern w:val="2"/>
          <w:sz w:val="24"/>
          <w:szCs w:val="24"/>
          <w:lang w:eastAsia="en-AU"/>
          <w14:ligatures w14:val="standardContextual"/>
        </w:rPr>
      </w:pPr>
      <w:hyperlink w:anchor="_Toc237607417" w:history="1">
        <w:r w:rsidRPr="00265528">
          <w:rPr>
            <w:rStyle w:val="Hyperlink"/>
          </w:rPr>
          <w:t>Compliance and enforcement update</w:t>
        </w:r>
        <w:r>
          <w:rPr>
            <w:webHidden/>
          </w:rPr>
          <w:tab/>
        </w:r>
        <w:r>
          <w:rPr>
            <w:webHidden/>
          </w:rPr>
          <w:fldChar w:fldCharType="begin"/>
        </w:r>
        <w:r>
          <w:rPr>
            <w:webHidden/>
          </w:rPr>
          <w:instrText xml:space="preserve"> PAGEREF _Toc237607417 \h </w:instrText>
        </w:r>
        <w:r>
          <w:rPr>
            <w:webHidden/>
          </w:rPr>
        </w:r>
        <w:r>
          <w:rPr>
            <w:webHidden/>
          </w:rPr>
          <w:fldChar w:fldCharType="separate"/>
        </w:r>
        <w:r w:rsidR="00170045">
          <w:rPr>
            <w:webHidden/>
          </w:rPr>
          <w:t>29</w:t>
        </w:r>
        <w:r>
          <w:rPr>
            <w:webHidden/>
          </w:rPr>
          <w:fldChar w:fldCharType="end"/>
        </w:r>
      </w:hyperlink>
    </w:p>
    <w:p w14:paraId="26EAC1C6" w14:textId="66A2EB19" w:rsidR="00DA7E2C" w:rsidRDefault="00DA7E2C" w:rsidP="00DA7E2C">
      <w:pPr>
        <w:pStyle w:val="TOC2"/>
        <w:rPr>
          <w:rFonts w:asciiTheme="minorHAnsi" w:eastAsiaTheme="minorEastAsia" w:hAnsiTheme="minorHAnsi"/>
          <w:b/>
          <w:color w:val="auto"/>
          <w:kern w:val="2"/>
          <w:sz w:val="24"/>
          <w:szCs w:val="24"/>
          <w:lang w:eastAsia="en-AU"/>
          <w14:ligatures w14:val="standardContextual"/>
        </w:rPr>
      </w:pPr>
      <w:hyperlink w:anchor="_Toc237607418" w:history="1">
        <w:r w:rsidRPr="00265528">
          <w:rPr>
            <w:rStyle w:val="Hyperlink"/>
          </w:rPr>
          <w:t>Compliance and enforcement priorities 2026–27</w:t>
        </w:r>
        <w:r>
          <w:rPr>
            <w:webHidden/>
          </w:rPr>
          <w:tab/>
        </w:r>
        <w:r>
          <w:rPr>
            <w:webHidden/>
          </w:rPr>
          <w:fldChar w:fldCharType="begin"/>
        </w:r>
        <w:r>
          <w:rPr>
            <w:webHidden/>
          </w:rPr>
          <w:instrText xml:space="preserve"> PAGEREF _Toc237607418 \h </w:instrText>
        </w:r>
        <w:r>
          <w:rPr>
            <w:webHidden/>
          </w:rPr>
        </w:r>
        <w:r>
          <w:rPr>
            <w:webHidden/>
          </w:rPr>
          <w:fldChar w:fldCharType="separate"/>
        </w:r>
        <w:r w:rsidR="00170045">
          <w:rPr>
            <w:webHidden/>
          </w:rPr>
          <w:t>30</w:t>
        </w:r>
        <w:r>
          <w:rPr>
            <w:webHidden/>
          </w:rPr>
          <w:fldChar w:fldCharType="end"/>
        </w:r>
      </w:hyperlink>
    </w:p>
    <w:p w14:paraId="1718931D" w14:textId="0D492980" w:rsidR="00DA7E2C" w:rsidRDefault="00DA7E2C" w:rsidP="00DA7E2C">
      <w:pPr>
        <w:pStyle w:val="TOC2"/>
        <w:rPr>
          <w:rFonts w:asciiTheme="minorHAnsi" w:eastAsiaTheme="minorEastAsia" w:hAnsiTheme="minorHAnsi"/>
          <w:b/>
          <w:color w:val="auto"/>
          <w:kern w:val="2"/>
          <w:sz w:val="24"/>
          <w:szCs w:val="24"/>
          <w:lang w:eastAsia="en-AU"/>
          <w14:ligatures w14:val="standardContextual"/>
        </w:rPr>
      </w:pPr>
      <w:hyperlink w:anchor="_Toc237607419" w:history="1">
        <w:r w:rsidRPr="00265528">
          <w:rPr>
            <w:rStyle w:val="Hyperlink"/>
          </w:rPr>
          <w:t>Spotlight: Compliance and enforcement action</w:t>
        </w:r>
        <w:r>
          <w:rPr>
            <w:webHidden/>
          </w:rPr>
          <w:tab/>
        </w:r>
        <w:r>
          <w:rPr>
            <w:webHidden/>
          </w:rPr>
          <w:fldChar w:fldCharType="begin"/>
        </w:r>
        <w:r>
          <w:rPr>
            <w:webHidden/>
          </w:rPr>
          <w:instrText xml:space="preserve"> PAGEREF _Toc237607419 \h </w:instrText>
        </w:r>
        <w:r>
          <w:rPr>
            <w:webHidden/>
          </w:rPr>
        </w:r>
        <w:r>
          <w:rPr>
            <w:webHidden/>
          </w:rPr>
          <w:fldChar w:fldCharType="separate"/>
        </w:r>
        <w:r w:rsidR="00170045">
          <w:rPr>
            <w:webHidden/>
          </w:rPr>
          <w:t>32</w:t>
        </w:r>
        <w:r>
          <w:rPr>
            <w:webHidden/>
          </w:rPr>
          <w:fldChar w:fldCharType="end"/>
        </w:r>
      </w:hyperlink>
    </w:p>
    <w:p w14:paraId="24D06C45" w14:textId="40214862" w:rsidR="00DA7E2C" w:rsidRDefault="00DA7E2C">
      <w:pPr>
        <w:pStyle w:val="TOC1"/>
        <w:rPr>
          <w:rFonts w:asciiTheme="minorHAnsi" w:eastAsiaTheme="minorEastAsia" w:hAnsiTheme="minorHAnsi"/>
          <w:b w:val="0"/>
          <w:color w:val="auto"/>
          <w:kern w:val="2"/>
          <w:sz w:val="24"/>
          <w:szCs w:val="24"/>
          <w:lang w:eastAsia="en-AU"/>
          <w14:ligatures w14:val="standardContextual"/>
        </w:rPr>
      </w:pPr>
      <w:hyperlink w:anchor="_Toc237607420" w:history="1">
        <w:r w:rsidRPr="00265528">
          <w:rPr>
            <w:rStyle w:val="Hyperlink"/>
          </w:rPr>
          <w:t xml:space="preserve">Appendix A </w:t>
        </w:r>
        <w:r w:rsidR="00C37E3F">
          <w:rPr>
            <w:rStyle w:val="Hyperlink"/>
          </w:rPr>
          <w:t>–</w:t>
        </w:r>
        <w:r w:rsidRPr="00265528">
          <w:rPr>
            <w:rStyle w:val="Hyperlink"/>
          </w:rPr>
          <w:t xml:space="preserve"> Insights: methodology and assumptions</w:t>
        </w:r>
        <w:r>
          <w:rPr>
            <w:webHidden/>
          </w:rPr>
          <w:tab/>
        </w:r>
        <w:r>
          <w:rPr>
            <w:webHidden/>
          </w:rPr>
          <w:fldChar w:fldCharType="begin"/>
        </w:r>
        <w:r>
          <w:rPr>
            <w:webHidden/>
          </w:rPr>
          <w:instrText xml:space="preserve"> PAGEREF _Toc237607420 \h </w:instrText>
        </w:r>
        <w:r>
          <w:rPr>
            <w:webHidden/>
          </w:rPr>
        </w:r>
        <w:r>
          <w:rPr>
            <w:webHidden/>
          </w:rPr>
          <w:fldChar w:fldCharType="separate"/>
        </w:r>
        <w:r w:rsidR="00170045">
          <w:rPr>
            <w:webHidden/>
          </w:rPr>
          <w:t>34</w:t>
        </w:r>
        <w:r>
          <w:rPr>
            <w:webHidden/>
          </w:rPr>
          <w:fldChar w:fldCharType="end"/>
        </w:r>
      </w:hyperlink>
    </w:p>
    <w:p w14:paraId="6AD65766" w14:textId="5238054B" w:rsidR="00DA7E2C" w:rsidRDefault="00DA7E2C">
      <w:pPr>
        <w:pStyle w:val="TOC1"/>
        <w:rPr>
          <w:rFonts w:asciiTheme="minorHAnsi" w:eastAsiaTheme="minorEastAsia" w:hAnsiTheme="minorHAnsi"/>
          <w:b w:val="0"/>
          <w:color w:val="auto"/>
          <w:kern w:val="2"/>
          <w:sz w:val="24"/>
          <w:szCs w:val="24"/>
          <w:lang w:eastAsia="en-AU"/>
          <w14:ligatures w14:val="standardContextual"/>
        </w:rPr>
      </w:pPr>
      <w:hyperlink w:anchor="_Toc237607421" w:history="1">
        <w:r w:rsidRPr="00265528">
          <w:rPr>
            <w:rStyle w:val="Hyperlink"/>
          </w:rPr>
          <w:t>Appendix B – Data tables</w:t>
        </w:r>
        <w:r>
          <w:rPr>
            <w:webHidden/>
          </w:rPr>
          <w:tab/>
        </w:r>
        <w:r>
          <w:rPr>
            <w:webHidden/>
          </w:rPr>
          <w:fldChar w:fldCharType="begin"/>
        </w:r>
        <w:r>
          <w:rPr>
            <w:webHidden/>
          </w:rPr>
          <w:instrText xml:space="preserve"> PAGEREF _Toc237607421 \h </w:instrText>
        </w:r>
        <w:r>
          <w:rPr>
            <w:webHidden/>
          </w:rPr>
        </w:r>
        <w:r>
          <w:rPr>
            <w:webHidden/>
          </w:rPr>
          <w:fldChar w:fldCharType="separate"/>
        </w:r>
        <w:r w:rsidR="00170045">
          <w:rPr>
            <w:webHidden/>
          </w:rPr>
          <w:t>36</w:t>
        </w:r>
        <w:r>
          <w:rPr>
            <w:webHidden/>
          </w:rPr>
          <w:fldChar w:fldCharType="end"/>
        </w:r>
      </w:hyperlink>
    </w:p>
    <w:p w14:paraId="3BE3D712" w14:textId="1776A3E7" w:rsidR="00DA7E2C" w:rsidRDefault="00DA7E2C">
      <w:pPr>
        <w:pStyle w:val="TOC1"/>
        <w:rPr>
          <w:rFonts w:asciiTheme="minorHAnsi" w:eastAsiaTheme="minorEastAsia" w:hAnsiTheme="minorHAnsi"/>
          <w:b w:val="0"/>
          <w:color w:val="auto"/>
          <w:kern w:val="2"/>
          <w:sz w:val="24"/>
          <w:szCs w:val="24"/>
          <w:lang w:eastAsia="en-AU"/>
          <w14:ligatures w14:val="standardContextual"/>
        </w:rPr>
      </w:pPr>
      <w:hyperlink w:anchor="_Toc237607422" w:history="1">
        <w:r w:rsidRPr="00265528">
          <w:rPr>
            <w:rStyle w:val="Hyperlink"/>
          </w:rPr>
          <w:t>Appendix C – Compendium</w:t>
        </w:r>
        <w:r>
          <w:rPr>
            <w:webHidden/>
          </w:rPr>
          <w:tab/>
        </w:r>
        <w:r>
          <w:rPr>
            <w:webHidden/>
          </w:rPr>
          <w:fldChar w:fldCharType="begin"/>
        </w:r>
        <w:r>
          <w:rPr>
            <w:webHidden/>
          </w:rPr>
          <w:instrText xml:space="preserve"> PAGEREF _Toc237607422 \h </w:instrText>
        </w:r>
        <w:r>
          <w:rPr>
            <w:webHidden/>
          </w:rPr>
        </w:r>
        <w:r>
          <w:rPr>
            <w:webHidden/>
          </w:rPr>
          <w:fldChar w:fldCharType="separate"/>
        </w:r>
        <w:r w:rsidR="00170045">
          <w:rPr>
            <w:webHidden/>
          </w:rPr>
          <w:t>43</w:t>
        </w:r>
        <w:r>
          <w:rPr>
            <w:webHidden/>
          </w:rPr>
          <w:fldChar w:fldCharType="end"/>
        </w:r>
      </w:hyperlink>
    </w:p>
    <w:p w14:paraId="70E6AF52" w14:textId="77777777" w:rsidR="007974F6" w:rsidRDefault="00732FC6" w:rsidP="001F5FF9">
      <w:pPr>
        <w:pStyle w:val="SingleParagraph"/>
        <w:ind w:right="-2"/>
        <w:rPr>
          <w:noProof/>
          <w:color w:val="2C384A" w:themeColor="accent6"/>
        </w:rPr>
        <w:sectPr w:rsidR="007974F6" w:rsidSect="00AA191D">
          <w:headerReference w:type="default" r:id="rId19"/>
          <w:footerReference w:type="default" r:id="rId20"/>
          <w:pgSz w:w="12247" w:h="17180" w:code="9"/>
          <w:pgMar w:top="1588" w:right="1871" w:bottom="1588" w:left="1871" w:header="709" w:footer="709" w:gutter="0"/>
          <w:cols w:space="708"/>
          <w:docGrid w:linePitch="360"/>
        </w:sectPr>
      </w:pPr>
      <w:r>
        <w:rPr>
          <w:noProof/>
          <w:color w:val="2C384A" w:themeColor="accent6"/>
        </w:rPr>
        <w:fldChar w:fldCharType="end"/>
      </w:r>
    </w:p>
    <w:p w14:paraId="5803FEE2" w14:textId="54C2834A" w:rsidR="00B05091" w:rsidRPr="00E64AD1" w:rsidRDefault="00EE1BD0" w:rsidP="00E64AD1">
      <w:pPr>
        <w:pStyle w:val="Heading1"/>
        <w:spacing w:before="0" w:after="160"/>
        <w:rPr>
          <w:color w:val="461F65" w:themeColor="accent1"/>
          <w:sz w:val="48"/>
          <w:szCs w:val="48"/>
        </w:rPr>
      </w:pPr>
      <w:bookmarkStart w:id="7" w:name="_Toc237607406"/>
      <w:bookmarkEnd w:id="5"/>
      <w:bookmarkEnd w:id="6"/>
      <w:r w:rsidRPr="00E64AD1">
        <w:rPr>
          <w:noProof/>
          <w:color w:val="461F65" w:themeColor="accent1"/>
          <w:sz w:val="48"/>
          <w:szCs w:val="48"/>
        </w:rPr>
        <w:lastRenderedPageBreak/>
        <w:drawing>
          <wp:anchor distT="0" distB="0" distL="114300" distR="114300" simplePos="0" relativeHeight="251658240" behindDoc="1" locked="0" layoutInCell="1" allowOverlap="1" wp14:anchorId="07E77F90" wp14:editId="268A9C11">
            <wp:simplePos x="0" y="0"/>
            <wp:positionH relativeFrom="column">
              <wp:posOffset>-635</wp:posOffset>
            </wp:positionH>
            <wp:positionV relativeFrom="paragraph">
              <wp:posOffset>475615</wp:posOffset>
            </wp:positionV>
            <wp:extent cx="1885950" cy="2263140"/>
            <wp:effectExtent l="0" t="0" r="0" b="3810"/>
            <wp:wrapSquare wrapText="bothSides"/>
            <wp:docPr id="1648346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460" name="Picture 5">
                      <a:extLst>
                        <a:ext uri="{C183D7F6-B498-43B3-948B-1728B52AA6E4}">
                          <adec:decorative xmlns:adec="http://schemas.microsoft.com/office/drawing/2017/decorative" val="1"/>
                        </a:ext>
                      </a:extLst>
                    </pic:cNvPr>
                    <pic:cNvPicPr/>
                  </pic:nvPicPr>
                  <pic:blipFill rotWithShape="1">
                    <a:blip r:embed="rId21" cstate="print">
                      <a:extLst>
                        <a:ext uri="{28A0092B-C50C-407E-A947-70E740481C1C}">
                          <a14:useLocalDpi xmlns:a14="http://schemas.microsoft.com/office/drawing/2010/main" val="0"/>
                        </a:ext>
                      </a:extLst>
                    </a:blip>
                    <a:srcRect/>
                    <a:stretch>
                      <a:fillRect/>
                    </a:stretch>
                  </pic:blipFill>
                  <pic:spPr>
                    <a:xfrm>
                      <a:off x="0" y="0"/>
                      <a:ext cx="1885950" cy="2263140"/>
                    </a:xfrm>
                    <a:prstGeom prst="rect">
                      <a:avLst/>
                    </a:prstGeom>
                  </pic:spPr>
                </pic:pic>
              </a:graphicData>
            </a:graphic>
            <wp14:sizeRelH relativeFrom="margin">
              <wp14:pctWidth>0</wp14:pctWidth>
            </wp14:sizeRelH>
            <wp14:sizeRelV relativeFrom="margin">
              <wp14:pctHeight>0</wp14:pctHeight>
            </wp14:sizeRelV>
          </wp:anchor>
        </w:drawing>
      </w:r>
      <w:r w:rsidR="00B05091" w:rsidRPr="00E64AD1">
        <w:rPr>
          <w:color w:val="461F65" w:themeColor="accent1"/>
          <w:sz w:val="48"/>
          <w:szCs w:val="48"/>
        </w:rPr>
        <w:t>Letter</w:t>
      </w:r>
      <w:r w:rsidR="0095676A" w:rsidRPr="00E64AD1">
        <w:rPr>
          <w:color w:val="461F65" w:themeColor="accent1"/>
          <w:sz w:val="48"/>
          <w:szCs w:val="48"/>
        </w:rPr>
        <w:t xml:space="preserve"> </w:t>
      </w:r>
      <w:r w:rsidR="00B05091" w:rsidRPr="00E64AD1">
        <w:rPr>
          <w:color w:val="461F65" w:themeColor="accent1"/>
          <w:sz w:val="48"/>
          <w:szCs w:val="48"/>
        </w:rPr>
        <w:t>from</w:t>
      </w:r>
      <w:r w:rsidR="0095676A" w:rsidRPr="00E64AD1">
        <w:rPr>
          <w:color w:val="461F65" w:themeColor="accent1"/>
          <w:sz w:val="48"/>
          <w:szCs w:val="48"/>
        </w:rPr>
        <w:t xml:space="preserve"> </w:t>
      </w:r>
      <w:r w:rsidR="00B05091" w:rsidRPr="00E64AD1">
        <w:rPr>
          <w:color w:val="461F65" w:themeColor="accent1"/>
          <w:sz w:val="48"/>
          <w:szCs w:val="48"/>
        </w:rPr>
        <w:t>the</w:t>
      </w:r>
      <w:r w:rsidR="0095676A" w:rsidRPr="00E64AD1">
        <w:rPr>
          <w:color w:val="461F65" w:themeColor="accent1"/>
          <w:sz w:val="48"/>
          <w:szCs w:val="48"/>
        </w:rPr>
        <w:t xml:space="preserve"> </w:t>
      </w:r>
      <w:r w:rsidR="00B05091" w:rsidRPr="00E64AD1">
        <w:rPr>
          <w:color w:val="461F65" w:themeColor="accent1"/>
          <w:sz w:val="48"/>
          <w:szCs w:val="48"/>
        </w:rPr>
        <w:t>Regulator</w:t>
      </w:r>
      <w:bookmarkEnd w:id="7"/>
    </w:p>
    <w:p w14:paraId="71D0EDE0" w14:textId="05EF9F64" w:rsidR="0033606C" w:rsidRDefault="0033606C" w:rsidP="00F9599F">
      <w:r>
        <w:t>I am pleased to share with you the August</w:t>
      </w:r>
      <w:r w:rsidR="00C96960">
        <w:t> </w:t>
      </w:r>
      <w:r>
        <w:t>2026 Regulator</w:t>
      </w:r>
      <w:r w:rsidR="00A47A3F">
        <w:t>’</w:t>
      </w:r>
      <w:r>
        <w:t>s Update</w:t>
      </w:r>
      <w:r w:rsidR="001B66FE">
        <w:t xml:space="preserve">, </w:t>
      </w:r>
      <w:r w:rsidR="00467613">
        <w:t>with</w:t>
      </w:r>
      <w:r w:rsidR="001B66FE">
        <w:t xml:space="preserve"> insights from </w:t>
      </w:r>
      <w:r w:rsidR="00496AD1">
        <w:t>Reporting</w:t>
      </w:r>
      <w:r w:rsidR="006F39C7">
        <w:t> </w:t>
      </w:r>
      <w:r w:rsidR="00496AD1">
        <w:t>Cycle</w:t>
      </w:r>
      <w:r w:rsidR="00841F4F">
        <w:t> </w:t>
      </w:r>
      <w:r w:rsidR="00496AD1">
        <w:t>10</w:t>
      </w:r>
      <w:r w:rsidR="007348E3">
        <w:t xml:space="preserve"> (</w:t>
      </w:r>
      <w:r w:rsidR="00605CF6">
        <w:t>1</w:t>
      </w:r>
      <w:r w:rsidR="006C13F4">
        <w:t> </w:t>
      </w:r>
      <w:r w:rsidR="00605CF6">
        <w:t>July</w:t>
      </w:r>
      <w:r w:rsidR="006C13F4">
        <w:t> </w:t>
      </w:r>
      <w:r w:rsidR="00333659">
        <w:t xml:space="preserve">2025 </w:t>
      </w:r>
      <w:r w:rsidR="00605CF6">
        <w:t>to 30</w:t>
      </w:r>
      <w:r w:rsidR="006C13F4">
        <w:t> </w:t>
      </w:r>
      <w:r w:rsidR="00605CF6">
        <w:t>December</w:t>
      </w:r>
      <w:r w:rsidR="006C13F4">
        <w:t> </w:t>
      </w:r>
      <w:r w:rsidR="00605CF6">
        <w:t>2025)</w:t>
      </w:r>
      <w:r w:rsidR="000B11D8">
        <w:t>.</w:t>
      </w:r>
    </w:p>
    <w:p w14:paraId="1044D14C" w14:textId="7921E067" w:rsidR="001E77DA" w:rsidRDefault="00496AD1" w:rsidP="00F9599F">
      <w:r>
        <w:t>R</w:t>
      </w:r>
      <w:r w:rsidR="00B91310">
        <w:t xml:space="preserve">eporting </w:t>
      </w:r>
      <w:r w:rsidR="00CC5D7C">
        <w:t>Cycl</w:t>
      </w:r>
      <w:r w:rsidR="00B91310">
        <w:t>e</w:t>
      </w:r>
      <w:r w:rsidR="00FA4B6C">
        <w:t xml:space="preserve"> 10 </w:t>
      </w:r>
      <w:r w:rsidR="000E5745">
        <w:t xml:space="preserve">results show </w:t>
      </w:r>
      <w:r w:rsidR="005D69BC">
        <w:t>improvements across most key performance measures.</w:t>
      </w:r>
      <w:r w:rsidR="00B91310">
        <w:t xml:space="preserve"> Compared </w:t>
      </w:r>
      <w:r w:rsidR="2EA0BAD2">
        <w:t>with</w:t>
      </w:r>
      <w:r w:rsidR="00B91310">
        <w:t xml:space="preserve"> Reporting Cycle 9, the proportion of invoices paid on time increased by </w:t>
      </w:r>
      <w:r w:rsidR="00826B5D">
        <w:t>1.8</w:t>
      </w:r>
      <w:r w:rsidR="006F39C7">
        <w:t> per cent</w:t>
      </w:r>
      <w:r w:rsidR="00B91310">
        <w:t xml:space="preserve"> and </w:t>
      </w:r>
      <w:proofErr w:type="gramStart"/>
      <w:r w:rsidR="00B91310">
        <w:t>the all</w:t>
      </w:r>
      <w:proofErr w:type="gramEnd"/>
      <w:r w:rsidR="00A47A3F">
        <w:noBreakHyphen/>
      </w:r>
      <w:r w:rsidR="00B91310">
        <w:t xml:space="preserve">industry average 95th percentile payment time reduced to </w:t>
      </w:r>
      <w:r w:rsidR="005901E3">
        <w:t>55</w:t>
      </w:r>
      <w:r w:rsidR="00700632">
        <w:t> </w:t>
      </w:r>
      <w:r w:rsidR="00B91310">
        <w:t xml:space="preserve">days. </w:t>
      </w:r>
      <w:r w:rsidR="009D26DF" w:rsidRPr="009D26DF">
        <w:t>The proportion of invoices paid within 30</w:t>
      </w:r>
      <w:r w:rsidR="006F39C7">
        <w:t> </w:t>
      </w:r>
      <w:r w:rsidR="009D26DF" w:rsidRPr="009D26DF">
        <w:t>days</w:t>
      </w:r>
      <w:r w:rsidR="00614D48">
        <w:t xml:space="preserve"> </w:t>
      </w:r>
      <w:r w:rsidR="009D26DF" w:rsidRPr="009D26DF">
        <w:t xml:space="preserve">increased </w:t>
      </w:r>
      <w:r w:rsidR="000A038F">
        <w:t xml:space="preserve">to </w:t>
      </w:r>
      <w:r w:rsidR="00E4129A">
        <w:t>69.8</w:t>
      </w:r>
      <w:r w:rsidR="006F39C7">
        <w:t> per cent</w:t>
      </w:r>
      <w:r w:rsidR="000A038F">
        <w:t xml:space="preserve"> – a</w:t>
      </w:r>
      <w:r w:rsidR="008E6AEE">
        <w:t xml:space="preserve"> </w:t>
      </w:r>
      <w:r w:rsidR="00EC5D34">
        <w:t>6.6</w:t>
      </w:r>
      <w:r w:rsidR="001D20DF">
        <w:t xml:space="preserve"> </w:t>
      </w:r>
      <w:r w:rsidR="000A038F">
        <w:t>percentage</w:t>
      </w:r>
      <w:r w:rsidR="008E6AEE">
        <w:t xml:space="preserve"> point improvement since the start of the Schem</w:t>
      </w:r>
      <w:r w:rsidR="00883684">
        <w:t>e</w:t>
      </w:r>
      <w:r w:rsidR="006F36A2">
        <w:t xml:space="preserve">. </w:t>
      </w:r>
      <w:r w:rsidR="00B91310">
        <w:t xml:space="preserve">For small businesses, these results translate to better cashflow outcomes and increased payment </w:t>
      </w:r>
      <w:r w:rsidR="001E77DA">
        <w:t>reliability.</w:t>
      </w:r>
    </w:p>
    <w:p w14:paraId="4FFC0B1A" w14:textId="6A3E4626" w:rsidR="0033606C" w:rsidRDefault="0033606C" w:rsidP="00F9599F">
      <w:r>
        <w:t xml:space="preserve">As the newly appointed Payment Times Reporting Regulator, I have been engaging with stakeholders to gain deeper insight into the challenges shaping current payment practices and behaviours in Australia. As we near the completion of the reform process, these challenges present important opportunities for the Scheme to shape the payment landscape and drive cultural change across Australian boardrooms. </w:t>
      </w:r>
    </w:p>
    <w:p w14:paraId="0199530F" w14:textId="1A91FAF6" w:rsidR="0033606C" w:rsidRDefault="0033606C" w:rsidP="00F9599F">
      <w:r>
        <w:t xml:space="preserve">The recent reforms to the Scheme </w:t>
      </w:r>
      <w:r w:rsidR="005D3AEE">
        <w:t>have</w:t>
      </w:r>
      <w:r w:rsidR="00F74E3B">
        <w:t xml:space="preserve"> ma</w:t>
      </w:r>
      <w:r w:rsidR="005D3AEE">
        <w:t>de</w:t>
      </w:r>
      <w:r w:rsidR="00F74E3B">
        <w:t xml:space="preserve"> it easier for reporting entities to comply with the</w:t>
      </w:r>
      <w:r w:rsidR="00854A67">
        <w:t>ir reporting obligations</w:t>
      </w:r>
      <w:r w:rsidR="00F74E3B">
        <w:t xml:space="preserve"> and improve the transparency of the Scheme</w:t>
      </w:r>
      <w:r w:rsidR="005D3AEE">
        <w:t xml:space="preserve"> </w:t>
      </w:r>
      <w:r w:rsidR="007A3875">
        <w:t xml:space="preserve">through the Payment Times Reports Register. </w:t>
      </w:r>
      <w:r w:rsidR="00432C8D">
        <w:t>The reforms also</w:t>
      </w:r>
      <w:r w:rsidR="00A05927">
        <w:t xml:space="preserve"> </w:t>
      </w:r>
      <w:r w:rsidR="00432C8D">
        <w:t>include</w:t>
      </w:r>
      <w:r>
        <w:t xml:space="preserve"> a reputational framework to incentivise reporting entities to demonstrate leadership in payment times and improve payment performance. For those unfamiliar with the Scheme, these incentives allow for the identification and public disclosure of fast and slow small business payers. </w:t>
      </w:r>
    </w:p>
    <w:p w14:paraId="0844AA00" w14:textId="647797A7" w:rsidR="0033606C" w:rsidRDefault="0033606C" w:rsidP="00F9599F">
      <w:r>
        <w:t>In February</w:t>
      </w:r>
      <w:r w:rsidR="006C13F4">
        <w:t> </w:t>
      </w:r>
      <w:r>
        <w:t xml:space="preserve">2026, the Fast Small Business Payer List was launched on the Payment Times Reports Register. The list currently recognises </w:t>
      </w:r>
      <w:r w:rsidR="00FC7C83">
        <w:t>96</w:t>
      </w:r>
      <w:r>
        <w:t xml:space="preserve"> reporting entities with exemplar payment performance. This achievement is no easy task and reflects entities who pay their small business suppliers within 20 days or less. More importantly, it reflects strong corporate leadership</w:t>
      </w:r>
      <w:r w:rsidR="00ED26CB">
        <w:t>;</w:t>
      </w:r>
      <w:r>
        <w:t xml:space="preserve"> an organisational</w:t>
      </w:r>
      <w:r w:rsidR="00A47A3F">
        <w:noBreakHyphen/>
      </w:r>
      <w:r>
        <w:t>wide commitment to implementing effective systems and processes</w:t>
      </w:r>
      <w:r w:rsidR="00ED26CB">
        <w:t>;</w:t>
      </w:r>
      <w:r>
        <w:t xml:space="preserve"> and demonstrates the value these entities place on their small business supplier relationships.</w:t>
      </w:r>
    </w:p>
    <w:p w14:paraId="2FB2EEE4" w14:textId="6614D8DF" w:rsidR="00092EC3" w:rsidRDefault="00343882" w:rsidP="00F9599F">
      <w:r>
        <w:t xml:space="preserve">The </w:t>
      </w:r>
      <w:r w:rsidR="00580E19">
        <w:t xml:space="preserve">second component of the reputational framework, Slow Small Business Payer </w:t>
      </w:r>
      <w:r w:rsidR="00CD1CD5">
        <w:t>is also progressing</w:t>
      </w:r>
      <w:r w:rsidR="00201BFB">
        <w:t xml:space="preserve"> with </w:t>
      </w:r>
      <w:r w:rsidR="00881708">
        <w:t>C</w:t>
      </w:r>
      <w:r w:rsidR="00387E03">
        <w:t>ycle</w:t>
      </w:r>
      <w:r w:rsidR="006C13F4">
        <w:t> </w:t>
      </w:r>
      <w:r w:rsidR="00387E03">
        <w:t>10 data</w:t>
      </w:r>
      <w:r w:rsidR="0039737C">
        <w:t xml:space="preserve"> </w:t>
      </w:r>
      <w:r w:rsidR="00B76FFE">
        <w:t>providing two</w:t>
      </w:r>
      <w:r w:rsidR="006D58D0">
        <w:t xml:space="preserve"> </w:t>
      </w:r>
      <w:r w:rsidR="00AE1391">
        <w:t xml:space="preserve">reporting </w:t>
      </w:r>
      <w:r w:rsidR="00315D67">
        <w:t>cycles</w:t>
      </w:r>
      <w:r w:rsidR="00AE1391">
        <w:t xml:space="preserve"> to assess entity performance.</w:t>
      </w:r>
      <w:r w:rsidR="00D940E4">
        <w:t xml:space="preserve"> </w:t>
      </w:r>
      <w:r w:rsidR="00D940E4" w:rsidRPr="00385C31">
        <w:t xml:space="preserve">Entities that meet the slow small business payer criteria may have their slow payer status published and </w:t>
      </w:r>
      <w:r w:rsidR="00627E64">
        <w:t>the Minister or I,</w:t>
      </w:r>
      <w:r w:rsidR="00D940E4" w:rsidRPr="00385C31">
        <w:t xml:space="preserve"> may issue a direction requiring them to disclose that status.</w:t>
      </w:r>
    </w:p>
    <w:p w14:paraId="28BA930F" w14:textId="4FA9F4C0" w:rsidR="00984128" w:rsidRDefault="0033606C" w:rsidP="00F9599F">
      <w:r>
        <w:t>As part of the Scheme</w:t>
      </w:r>
      <w:r w:rsidR="00A47A3F">
        <w:t>’</w:t>
      </w:r>
      <w:r>
        <w:t>s escalating approach to compliance and enforcement, there has been a strong focus on supporting entities to meet their reporting obligations while taking proportionate action where non</w:t>
      </w:r>
      <w:r w:rsidR="00A47A3F">
        <w:noBreakHyphen/>
      </w:r>
      <w:r>
        <w:t xml:space="preserve">compliance persists. </w:t>
      </w:r>
      <w:r w:rsidR="00453679">
        <w:t>F</w:t>
      </w:r>
      <w:r>
        <w:t>ollowing targeted engagement and education activities</w:t>
      </w:r>
      <w:r w:rsidRPr="00FF7E30">
        <w:t xml:space="preserve">, </w:t>
      </w:r>
      <w:r w:rsidR="0048188C" w:rsidRPr="00A07562">
        <w:t>9</w:t>
      </w:r>
      <w:r w:rsidRPr="00FF7E30">
        <w:t xml:space="preserve"> i</w:t>
      </w:r>
      <w:r>
        <w:t>nfringement notices</w:t>
      </w:r>
      <w:r w:rsidR="0064051D">
        <w:t xml:space="preserve"> for </w:t>
      </w:r>
      <w:r w:rsidR="00195ACB">
        <w:t>not reporting on time</w:t>
      </w:r>
      <w:r>
        <w:t>, with a combined value of $</w:t>
      </w:r>
      <w:r w:rsidR="00FF7E30">
        <w:t>891,000</w:t>
      </w:r>
      <w:r w:rsidR="00195ACB">
        <w:t>,</w:t>
      </w:r>
      <w:r>
        <w:t xml:space="preserve"> have been issued and paid by reporting entities. Details of these infringement notices </w:t>
      </w:r>
      <w:r w:rsidR="00E6468D">
        <w:t>are available</w:t>
      </w:r>
      <w:r>
        <w:t xml:space="preserve"> on </w:t>
      </w:r>
      <w:r w:rsidR="00681D27">
        <w:t xml:space="preserve">the </w:t>
      </w:r>
      <w:r>
        <w:t>public</w:t>
      </w:r>
      <w:r w:rsidR="00A47A3F">
        <w:noBreakHyphen/>
      </w:r>
      <w:r>
        <w:t xml:space="preserve">facing </w:t>
      </w:r>
      <w:r w:rsidRPr="00A47A3F">
        <w:t>Payment Times Reports Register</w:t>
      </w:r>
      <w:r w:rsidR="00961F64">
        <w:t xml:space="preserve"> and </w:t>
      </w:r>
      <w:r w:rsidR="000C65E6">
        <w:t xml:space="preserve">the </w:t>
      </w:r>
      <w:hyperlink r:id="rId22" w:history="1">
        <w:r w:rsidR="000C65E6" w:rsidRPr="00351757">
          <w:rPr>
            <w:rStyle w:val="Hyperlink"/>
          </w:rPr>
          <w:t>Scheme website</w:t>
        </w:r>
      </w:hyperlink>
      <w:r>
        <w:t>.</w:t>
      </w:r>
    </w:p>
    <w:p w14:paraId="1DA6F827" w14:textId="4A7D7B7D" w:rsidR="00512E73" w:rsidRDefault="0033606C" w:rsidP="00C96960">
      <w:pPr>
        <w:keepNext/>
        <w:keepLines/>
      </w:pPr>
      <w:r>
        <w:lastRenderedPageBreak/>
        <w:t xml:space="preserve">Under the </w:t>
      </w:r>
      <w:r w:rsidRPr="0031399A">
        <w:rPr>
          <w:i/>
        </w:rPr>
        <w:t>Payment Times Reporting Act 2020</w:t>
      </w:r>
      <w:r>
        <w:t xml:space="preserve">, infringement notices may be issued for a range of contraventions, including failure to submit a report, providing false or misleading information, and failures to comply with an information gathering notice. </w:t>
      </w:r>
      <w:r w:rsidR="0090110D">
        <w:t xml:space="preserve">It </w:t>
      </w:r>
      <w:r w:rsidR="004955DD">
        <w:t>is the</w:t>
      </w:r>
      <w:r w:rsidR="0090110D">
        <w:t xml:space="preserve"> reporting entity</w:t>
      </w:r>
      <w:r w:rsidR="00A47A3F">
        <w:t>’</w:t>
      </w:r>
      <w:r w:rsidR="0090110D">
        <w:t>s responsibility to submit their reports on time</w:t>
      </w:r>
      <w:r w:rsidR="00EC4A69">
        <w:t xml:space="preserve"> and ensure that the report is accurate. </w:t>
      </w:r>
      <w:r w:rsidR="002E2873">
        <w:t xml:space="preserve">Transparency is </w:t>
      </w:r>
      <w:r w:rsidR="00A93D1E">
        <w:t>central to the Scheme</w:t>
      </w:r>
      <w:r w:rsidR="008D19B9">
        <w:t>.</w:t>
      </w:r>
    </w:p>
    <w:p w14:paraId="24F8BDFB" w14:textId="3089BBDD" w:rsidR="0033606C" w:rsidRDefault="0033606C" w:rsidP="00F9599F">
      <w:r>
        <w:t xml:space="preserve">Depending on the nature and seriousness of the breach, penalties can range from several thousand </w:t>
      </w:r>
      <w:r w:rsidRPr="00A4501D">
        <w:t>dollars to 0.6</w:t>
      </w:r>
      <w:r w:rsidR="006F39C7">
        <w:t> per cent</w:t>
      </w:r>
      <w:r w:rsidRPr="00A4501D">
        <w:t xml:space="preserve"> of the entity</w:t>
      </w:r>
      <w:r w:rsidR="00A47A3F">
        <w:t>’</w:t>
      </w:r>
      <w:r w:rsidRPr="00A4501D">
        <w:t>s total income for an income year. Over the next 12 months, we will focus on</w:t>
      </w:r>
      <w:r w:rsidR="00EF638F" w:rsidRPr="00A4501D">
        <w:t xml:space="preserve"> </w:t>
      </w:r>
      <w:r w:rsidRPr="00A4501D">
        <w:t xml:space="preserve">entities </w:t>
      </w:r>
      <w:r w:rsidR="0031287B">
        <w:t>that have</w:t>
      </w:r>
      <w:r w:rsidR="0031287B" w:rsidRPr="00A4501D">
        <w:t xml:space="preserve"> </w:t>
      </w:r>
      <w:r w:rsidRPr="00A4501D">
        <w:t xml:space="preserve">reporting obligations </w:t>
      </w:r>
      <w:r w:rsidR="007029DF">
        <w:t>but have not</w:t>
      </w:r>
      <w:r w:rsidRPr="00A4501D">
        <w:t xml:space="preserve"> yet report</w:t>
      </w:r>
      <w:r w:rsidR="007029DF">
        <w:t>ed</w:t>
      </w:r>
      <w:r w:rsidR="004C652B" w:rsidRPr="00A4501D">
        <w:t>,</w:t>
      </w:r>
      <w:r w:rsidR="00E81A01" w:rsidRPr="00A4501D">
        <w:t xml:space="preserve"> </w:t>
      </w:r>
      <w:r w:rsidR="007029DF">
        <w:t xml:space="preserve">and </w:t>
      </w:r>
      <w:r w:rsidR="00E81A01" w:rsidRPr="00A4501D">
        <w:t>o</w:t>
      </w:r>
      <w:r w:rsidR="007029DF">
        <w:t>n</w:t>
      </w:r>
      <w:r w:rsidR="00E81A01" w:rsidRPr="00A4501D">
        <w:t xml:space="preserve"> reports</w:t>
      </w:r>
      <w:r w:rsidR="009A4AB5">
        <w:t xml:space="preserve"> that may be</w:t>
      </w:r>
      <w:r w:rsidR="00E81A01" w:rsidRPr="00A4501D">
        <w:t xml:space="preserve"> false </w:t>
      </w:r>
      <w:r w:rsidR="009A4AB5">
        <w:t>or</w:t>
      </w:r>
      <w:r w:rsidR="00E81A01" w:rsidRPr="00A4501D">
        <w:t xml:space="preserve"> misleading</w:t>
      </w:r>
      <w:r w:rsidRPr="00A4501D">
        <w:t>.</w:t>
      </w:r>
      <w:r w:rsidR="004A333B" w:rsidRPr="00A4501D">
        <w:t xml:space="preserve"> </w:t>
      </w:r>
      <w:r w:rsidRPr="00874A51">
        <w:t xml:space="preserve">Further information on our focus areas is available in the </w:t>
      </w:r>
      <w:r w:rsidR="006F39C7">
        <w:t>2026–27</w:t>
      </w:r>
      <w:r w:rsidRPr="00874A51">
        <w:t xml:space="preserve"> </w:t>
      </w:r>
      <w:r w:rsidR="00EA7591" w:rsidRPr="00874A51">
        <w:t>c</w:t>
      </w:r>
      <w:r w:rsidRPr="00874A51">
        <w:t xml:space="preserve">ompliance and </w:t>
      </w:r>
      <w:r w:rsidR="00EA7591" w:rsidRPr="00874A51">
        <w:t>e</w:t>
      </w:r>
      <w:r w:rsidRPr="00874A51">
        <w:t xml:space="preserve">nforcement </w:t>
      </w:r>
      <w:r w:rsidR="00EA7591" w:rsidRPr="00874A51">
        <w:t>p</w:t>
      </w:r>
      <w:r w:rsidRPr="00874A51">
        <w:t>riorities.</w:t>
      </w:r>
      <w:r>
        <w:t xml:space="preserve"> </w:t>
      </w:r>
    </w:p>
    <w:p w14:paraId="24358CB9" w14:textId="1E4042DE" w:rsidR="0033606C" w:rsidRDefault="0033606C" w:rsidP="00F9599F">
      <w:r>
        <w:t xml:space="preserve">As </w:t>
      </w:r>
      <w:r w:rsidR="007330B0">
        <w:t>explained</w:t>
      </w:r>
      <w:r w:rsidR="005E513A">
        <w:t xml:space="preserve"> on the </w:t>
      </w:r>
      <w:r w:rsidR="00BD1065">
        <w:t xml:space="preserve">Payment Times </w:t>
      </w:r>
      <w:r w:rsidR="005E513A">
        <w:t>website</w:t>
      </w:r>
      <w:r w:rsidR="004A333B">
        <w:t xml:space="preserve">, </w:t>
      </w:r>
      <w:r>
        <w:t>the Scheme has transitioned to a</w:t>
      </w:r>
      <w:r w:rsidR="00445FD3">
        <w:t>n</w:t>
      </w:r>
      <w:r>
        <w:t xml:space="preserve"> </w:t>
      </w:r>
      <w:r w:rsidR="00F4153A">
        <w:t>online</w:t>
      </w:r>
      <w:r w:rsidR="00A47A3F">
        <w:noBreakHyphen/>
      </w:r>
      <w:r>
        <w:t>first service model. This decision reflects changes in how reporting entities and the public engage with the Scheme</w:t>
      </w:r>
      <w:r w:rsidR="004A333B">
        <w:t xml:space="preserve">, including a decline in the use of the </w:t>
      </w:r>
      <w:r w:rsidR="00843B9A">
        <w:t>call centre service</w:t>
      </w:r>
      <w:r w:rsidDel="004A333B">
        <w:t>.</w:t>
      </w:r>
      <w:r>
        <w:t xml:space="preserve"> As part of this transition, we are enhancing our website to improve user experience, accessibility and the utility of guidance material. We have also </w:t>
      </w:r>
      <w:r w:rsidR="00823017">
        <w:t>enhanced</w:t>
      </w:r>
      <w:r>
        <w:t xml:space="preserve"> the </w:t>
      </w:r>
      <w:r w:rsidR="00823017">
        <w:t xml:space="preserve">contact form </w:t>
      </w:r>
      <w:r>
        <w:t xml:space="preserve">on </w:t>
      </w:r>
      <w:r w:rsidRPr="00F5786F">
        <w:t xml:space="preserve">our website and introduced a new </w:t>
      </w:r>
      <w:r w:rsidR="00823017" w:rsidRPr="00F5786F">
        <w:t xml:space="preserve">contact form </w:t>
      </w:r>
      <w:r w:rsidRPr="00F5786F">
        <w:t xml:space="preserve">for reporting entities accessible via the Portal. </w:t>
      </w:r>
    </w:p>
    <w:p w14:paraId="66C04B27" w14:textId="22520469" w:rsidR="0033606C" w:rsidRDefault="0033606C" w:rsidP="00F9599F">
      <w:r>
        <w:t>The Scheme</w:t>
      </w:r>
      <w:r w:rsidR="00A47A3F">
        <w:t>’</w:t>
      </w:r>
      <w:r>
        <w:t>s ICT upgrade project concluded on 30</w:t>
      </w:r>
      <w:r w:rsidR="006C13F4">
        <w:t> </w:t>
      </w:r>
      <w:r>
        <w:t>June</w:t>
      </w:r>
      <w:r w:rsidR="006C13F4">
        <w:t> </w:t>
      </w:r>
      <w:r>
        <w:t xml:space="preserve">2026. </w:t>
      </w:r>
      <w:r w:rsidR="00D87B28">
        <w:t>T</w:t>
      </w:r>
      <w:r>
        <w:t xml:space="preserve">he project has delivered improvements that streamline reporting and reduce regulatory burden for reporting entities. Enhancements include a new reporting portal with reduced reporting fields, the ability to navigate through reporting steps, </w:t>
      </w:r>
      <w:r w:rsidR="00E41457">
        <w:t xml:space="preserve">functionality to save </w:t>
      </w:r>
      <w:r>
        <w:t>draft</w:t>
      </w:r>
      <w:r w:rsidR="00E41457">
        <w:t xml:space="preserve"> reports</w:t>
      </w:r>
      <w:r>
        <w:t xml:space="preserve">, and improved access to historical applications and reports. I would like to thank </w:t>
      </w:r>
      <w:r w:rsidR="00F24625">
        <w:t xml:space="preserve">everyone </w:t>
      </w:r>
      <w:r>
        <w:t>who contributed to this process</w:t>
      </w:r>
      <w:r w:rsidR="007A4349">
        <w:t xml:space="preserve"> – </w:t>
      </w:r>
      <w:r>
        <w:t xml:space="preserve">your feedback </w:t>
      </w:r>
      <w:r w:rsidR="001C2909">
        <w:t>has</w:t>
      </w:r>
      <w:r>
        <w:t xml:space="preserve"> helped deliver a more efficient reporting experience. </w:t>
      </w:r>
    </w:p>
    <w:p w14:paraId="54917DE0" w14:textId="53748DB2" w:rsidR="0033606C" w:rsidRDefault="00116C82" w:rsidP="00F9599F">
      <w:r>
        <w:t xml:space="preserve">As at Reporting Cycle 10, </w:t>
      </w:r>
      <w:r w:rsidR="00B31F5A">
        <w:t xml:space="preserve">reporting entities have had </w:t>
      </w:r>
      <w:r w:rsidR="00911750">
        <w:t>up</w:t>
      </w:r>
      <w:r w:rsidR="00B31F5A">
        <w:t xml:space="preserve"> to 3</w:t>
      </w:r>
      <w:r w:rsidR="006C13F4">
        <w:t> </w:t>
      </w:r>
      <w:r w:rsidR="00B31F5A">
        <w:t xml:space="preserve">reporting periods to </w:t>
      </w:r>
      <w:r w:rsidR="003B4729">
        <w:t xml:space="preserve">understand and embed </w:t>
      </w:r>
      <w:r w:rsidR="009343CA">
        <w:t xml:space="preserve">reporting </w:t>
      </w:r>
      <w:r w:rsidR="000844EE">
        <w:t>changes</w:t>
      </w:r>
      <w:r w:rsidR="003B4729">
        <w:t xml:space="preserve"> </w:t>
      </w:r>
      <w:r w:rsidR="00DF7298">
        <w:t xml:space="preserve">introduced </w:t>
      </w:r>
      <w:r w:rsidR="00AB0EC5">
        <w:t>in 2024</w:t>
      </w:r>
      <w:r w:rsidR="00DF7298">
        <w:t xml:space="preserve"> as part of the reforms to the Scheme</w:t>
      </w:r>
      <w:r w:rsidR="00A86464">
        <w:t>.</w:t>
      </w:r>
      <w:r w:rsidR="003B34EE">
        <w:t xml:space="preserve"> </w:t>
      </w:r>
      <w:r w:rsidR="00CB7E65">
        <w:t xml:space="preserve">Timely payment to small business suppliers reflects strong leadership and good governance, underpinned by deliberate decisions on payment times and planning to embed effective internal processes and systems. </w:t>
      </w:r>
      <w:r w:rsidR="0033606C">
        <w:t xml:space="preserve">I encourage all entities to take active steps to improve payment performance, embed a culture of prompt payment, and contribute to a more transparent, fair and resilient economy for small businesses. </w:t>
      </w:r>
    </w:p>
    <w:p w14:paraId="726087C0" w14:textId="13A02FE7" w:rsidR="0033606C" w:rsidRDefault="0033606C" w:rsidP="00F9599F">
      <w:r>
        <w:t xml:space="preserve">Yours sincerely, </w:t>
      </w:r>
    </w:p>
    <w:p w14:paraId="2A0A9226" w14:textId="4C2F9357" w:rsidR="0092716B" w:rsidRPr="0092716B" w:rsidRDefault="0092716B" w:rsidP="0092716B">
      <w:r>
        <w:rPr>
          <w:noProof/>
        </w:rPr>
        <w:drawing>
          <wp:inline distT="0" distB="0" distL="0" distR="0" wp14:anchorId="58344CD7" wp14:editId="296BC5A9">
            <wp:extent cx="1794944" cy="425169"/>
            <wp:effectExtent l="0" t="0" r="0" b="0"/>
            <wp:docPr id="141968929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89292" name="Picture 4">
                      <a:extLst>
                        <a:ext uri="{C183D7F6-B498-43B3-948B-1728B52AA6E4}">
                          <adec:decorative xmlns:adec="http://schemas.microsoft.com/office/drawing/2017/decorative" val="1"/>
                        </a:ext>
                      </a:extLst>
                    </pic:cNvPr>
                    <pic:cNvPicPr/>
                  </pic:nvPicPr>
                  <pic:blipFill rotWithShape="1">
                    <a:blip r:embed="rId23" cstate="print">
                      <a:extLst>
                        <a:ext uri="{28A0092B-C50C-407E-A947-70E740481C1C}">
                          <a14:useLocalDpi xmlns:a14="http://schemas.microsoft.com/office/drawing/2010/main" val="0"/>
                        </a:ext>
                      </a:extLst>
                    </a:blip>
                    <a:srcRect/>
                    <a:stretch>
                      <a:fillRect/>
                    </a:stretch>
                  </pic:blipFill>
                  <pic:spPr bwMode="auto">
                    <a:xfrm>
                      <a:off x="0" y="0"/>
                      <a:ext cx="1809672" cy="428658"/>
                    </a:xfrm>
                    <a:prstGeom prst="rect">
                      <a:avLst/>
                    </a:prstGeom>
                    <a:ln>
                      <a:noFill/>
                    </a:ln>
                    <a:extLst>
                      <a:ext uri="{53640926-AAD7-44D8-BBD7-CCE9431645EC}">
                        <a14:shadowObscured xmlns:a14="http://schemas.microsoft.com/office/drawing/2010/main"/>
                      </a:ext>
                    </a:extLst>
                  </pic:spPr>
                </pic:pic>
              </a:graphicData>
            </a:graphic>
          </wp:inline>
        </w:drawing>
      </w:r>
    </w:p>
    <w:p w14:paraId="3AF1AAFD" w14:textId="700FD27A" w:rsidR="0033606C" w:rsidRPr="00944D78" w:rsidRDefault="0033606C" w:rsidP="001C4B90">
      <w:pPr>
        <w:pStyle w:val="SingleParagraph"/>
        <w:rPr>
          <w:rStyle w:val="Strong"/>
        </w:rPr>
      </w:pPr>
      <w:r w:rsidRPr="00944D78">
        <w:rPr>
          <w:rStyle w:val="Strong"/>
        </w:rPr>
        <w:t xml:space="preserve">Jane Christie </w:t>
      </w:r>
    </w:p>
    <w:p w14:paraId="4171BCEA" w14:textId="77777777" w:rsidR="00FA0B08" w:rsidRPr="00944D78" w:rsidRDefault="0033606C" w:rsidP="001C4B90">
      <w:pPr>
        <w:pStyle w:val="SingleParagraph"/>
      </w:pPr>
      <w:r w:rsidRPr="00944D78">
        <w:t>Payment Times Reporting Regulator</w:t>
      </w:r>
    </w:p>
    <w:p w14:paraId="41C82500" w14:textId="77777777" w:rsidR="007974F6" w:rsidRDefault="007974F6" w:rsidP="00E64AD1">
      <w:pPr>
        <w:pStyle w:val="Heading1"/>
        <w:spacing w:before="0" w:after="160"/>
        <w:rPr>
          <w:color w:val="461F65" w:themeColor="accent1"/>
          <w:sz w:val="48"/>
          <w:szCs w:val="48"/>
        </w:rPr>
        <w:sectPr w:rsidR="007974F6" w:rsidSect="00AA191D">
          <w:footerReference w:type="even" r:id="rId24"/>
          <w:footerReference w:type="default" r:id="rId25"/>
          <w:pgSz w:w="12247" w:h="17180" w:code="9"/>
          <w:pgMar w:top="1588" w:right="1871" w:bottom="1588" w:left="1871" w:header="709" w:footer="709" w:gutter="0"/>
          <w:cols w:space="708"/>
          <w:docGrid w:linePitch="360"/>
        </w:sectPr>
      </w:pPr>
      <w:bookmarkStart w:id="8" w:name="_Toc237607407"/>
    </w:p>
    <w:p w14:paraId="366036D8" w14:textId="685E52CA" w:rsidR="00963D1B" w:rsidRPr="00E64AD1" w:rsidRDefault="00963D1B" w:rsidP="00E64AD1">
      <w:pPr>
        <w:pStyle w:val="Heading1"/>
        <w:spacing w:before="0" w:after="160"/>
        <w:rPr>
          <w:color w:val="461F65" w:themeColor="accent1"/>
          <w:sz w:val="48"/>
          <w:szCs w:val="48"/>
        </w:rPr>
      </w:pPr>
      <w:r w:rsidRPr="00E64AD1">
        <w:rPr>
          <w:color w:val="461F65" w:themeColor="accent1"/>
          <w:sz w:val="48"/>
          <w:szCs w:val="48"/>
        </w:rPr>
        <w:lastRenderedPageBreak/>
        <w:t>The Regulator</w:t>
      </w:r>
      <w:r w:rsidR="00A47A3F" w:rsidRPr="00E64AD1">
        <w:rPr>
          <w:color w:val="461F65" w:themeColor="accent1"/>
          <w:sz w:val="48"/>
          <w:szCs w:val="48"/>
        </w:rPr>
        <w:t>’</w:t>
      </w:r>
      <w:r w:rsidRPr="00E64AD1">
        <w:rPr>
          <w:color w:val="461F65" w:themeColor="accent1"/>
          <w:sz w:val="48"/>
          <w:szCs w:val="48"/>
        </w:rPr>
        <w:t xml:space="preserve">s 2026 </w:t>
      </w:r>
      <w:r w:rsidR="004360BD" w:rsidRPr="00E64AD1">
        <w:rPr>
          <w:color w:val="461F65" w:themeColor="accent1"/>
          <w:sz w:val="48"/>
          <w:szCs w:val="48"/>
        </w:rPr>
        <w:t>p</w:t>
      </w:r>
      <w:r w:rsidRPr="00E64AD1">
        <w:rPr>
          <w:color w:val="461F65" w:themeColor="accent1"/>
          <w:sz w:val="48"/>
          <w:szCs w:val="48"/>
        </w:rPr>
        <w:t xml:space="preserve">riority </w:t>
      </w:r>
      <w:r w:rsidR="004360BD" w:rsidRPr="00E64AD1">
        <w:rPr>
          <w:color w:val="461F65" w:themeColor="accent1"/>
          <w:sz w:val="48"/>
          <w:szCs w:val="48"/>
        </w:rPr>
        <w:t>a</w:t>
      </w:r>
      <w:r w:rsidRPr="00E64AD1">
        <w:rPr>
          <w:color w:val="461F65" w:themeColor="accent1"/>
          <w:sz w:val="48"/>
          <w:szCs w:val="48"/>
        </w:rPr>
        <w:t>reas</w:t>
      </w:r>
      <w:bookmarkEnd w:id="8"/>
    </w:p>
    <w:p w14:paraId="7F03BE30" w14:textId="65BCF38B" w:rsidR="00320F65" w:rsidRPr="00320F65" w:rsidRDefault="00320F65" w:rsidP="00F9599F">
      <w:pPr>
        <w:rPr>
          <w:lang w:eastAsia="en-AU"/>
        </w:rPr>
      </w:pPr>
      <w:r w:rsidRPr="00320F65">
        <w:rPr>
          <w:lang w:eastAsia="en-AU"/>
        </w:rPr>
        <w:t>Over the past 6 months,</w:t>
      </w:r>
      <w:r w:rsidR="001D20DF">
        <w:rPr>
          <w:lang w:eastAsia="en-AU"/>
        </w:rPr>
        <w:t xml:space="preserve"> </w:t>
      </w:r>
      <w:r w:rsidRPr="00320F65">
        <w:rPr>
          <w:lang w:eastAsia="en-AU"/>
        </w:rPr>
        <w:t xml:space="preserve">the Scheme </w:t>
      </w:r>
      <w:r w:rsidR="00FA4315">
        <w:rPr>
          <w:lang w:eastAsia="en-AU"/>
        </w:rPr>
        <w:t>has progress</w:t>
      </w:r>
      <w:r w:rsidR="00266C10">
        <w:rPr>
          <w:lang w:eastAsia="en-AU"/>
        </w:rPr>
        <w:t>ed</w:t>
      </w:r>
      <w:r w:rsidR="00FA4315">
        <w:rPr>
          <w:lang w:eastAsia="en-AU"/>
        </w:rPr>
        <w:t xml:space="preserve"> </w:t>
      </w:r>
      <w:r w:rsidR="00FA4315" w:rsidRPr="00320F65">
        <w:rPr>
          <w:lang w:eastAsia="en-AU"/>
        </w:rPr>
        <w:t>the</w:t>
      </w:r>
      <w:r w:rsidR="00FA4315">
        <w:rPr>
          <w:lang w:eastAsia="en-AU"/>
        </w:rPr>
        <w:t xml:space="preserve"> Regulator</w:t>
      </w:r>
      <w:r w:rsidR="00A47A3F">
        <w:rPr>
          <w:lang w:eastAsia="en-AU"/>
        </w:rPr>
        <w:t>’</w:t>
      </w:r>
      <w:r w:rsidR="00FA4315">
        <w:rPr>
          <w:lang w:eastAsia="en-AU"/>
        </w:rPr>
        <w:t xml:space="preserve">s 2026 </w:t>
      </w:r>
      <w:r w:rsidR="00FF6158">
        <w:rPr>
          <w:lang w:eastAsia="en-AU"/>
        </w:rPr>
        <w:t>p</w:t>
      </w:r>
      <w:r w:rsidR="00FA4315">
        <w:rPr>
          <w:lang w:eastAsia="en-AU"/>
        </w:rPr>
        <w:t xml:space="preserve">riority </w:t>
      </w:r>
      <w:r w:rsidR="00FF6158">
        <w:rPr>
          <w:lang w:eastAsia="en-AU"/>
        </w:rPr>
        <w:t>a</w:t>
      </w:r>
      <w:r w:rsidR="00FA4315">
        <w:rPr>
          <w:lang w:eastAsia="en-AU"/>
        </w:rPr>
        <w:t>reas</w:t>
      </w:r>
      <w:r w:rsidR="00943B28">
        <w:rPr>
          <w:lang w:eastAsia="en-AU"/>
        </w:rPr>
        <w:t>,</w:t>
      </w:r>
      <w:r w:rsidR="001F3221">
        <w:rPr>
          <w:lang w:eastAsia="en-AU"/>
        </w:rPr>
        <w:t xml:space="preserve"> shifting</w:t>
      </w:r>
      <w:r w:rsidR="001D20DF">
        <w:rPr>
          <w:lang w:eastAsia="en-AU"/>
        </w:rPr>
        <w:t xml:space="preserve"> </w:t>
      </w:r>
      <w:r w:rsidRPr="00320F65">
        <w:rPr>
          <w:lang w:eastAsia="en-AU"/>
        </w:rPr>
        <w:t>from awareness</w:t>
      </w:r>
      <w:r w:rsidR="00A47A3F">
        <w:rPr>
          <w:lang w:eastAsia="en-AU"/>
        </w:rPr>
        <w:noBreakHyphen/>
      </w:r>
      <w:r w:rsidRPr="00320F65">
        <w:rPr>
          <w:lang w:eastAsia="en-AU"/>
        </w:rPr>
        <w:t>raising to evidence</w:t>
      </w:r>
      <w:r w:rsidR="00A47A3F">
        <w:rPr>
          <w:lang w:eastAsia="en-AU"/>
        </w:rPr>
        <w:noBreakHyphen/>
      </w:r>
      <w:r w:rsidRPr="00320F65">
        <w:rPr>
          <w:lang w:eastAsia="en-AU"/>
        </w:rPr>
        <w:t>based</w:t>
      </w:r>
      <w:r w:rsidR="00C954BA">
        <w:rPr>
          <w:lang w:eastAsia="en-AU"/>
        </w:rPr>
        <w:t xml:space="preserve"> </w:t>
      </w:r>
      <w:r w:rsidRPr="00320F65">
        <w:rPr>
          <w:lang w:eastAsia="en-AU"/>
        </w:rPr>
        <w:t>engagement</w:t>
      </w:r>
      <w:r w:rsidR="00C14D3D">
        <w:rPr>
          <w:lang w:eastAsia="en-AU"/>
        </w:rPr>
        <w:t>,</w:t>
      </w:r>
      <w:r w:rsidR="00C954BA">
        <w:rPr>
          <w:lang w:eastAsia="en-AU"/>
        </w:rPr>
        <w:t xml:space="preserve"> </w:t>
      </w:r>
      <w:r w:rsidRPr="00320F65">
        <w:rPr>
          <w:lang w:eastAsia="en-AU"/>
        </w:rPr>
        <w:t>and</w:t>
      </w:r>
      <w:r w:rsidR="001D20DF">
        <w:rPr>
          <w:lang w:eastAsia="en-AU"/>
        </w:rPr>
        <w:t xml:space="preserve"> </w:t>
      </w:r>
      <w:r w:rsidRPr="00320F65">
        <w:rPr>
          <w:lang w:eastAsia="en-AU"/>
        </w:rPr>
        <w:t>leveraging research insights to</w:t>
      </w:r>
      <w:r w:rsidR="001D20DF">
        <w:rPr>
          <w:lang w:eastAsia="en-AU"/>
        </w:rPr>
        <w:t xml:space="preserve"> </w:t>
      </w:r>
      <w:r w:rsidRPr="00320F65">
        <w:rPr>
          <w:lang w:eastAsia="en-AU"/>
        </w:rPr>
        <w:t>improve outcomes</w:t>
      </w:r>
      <w:r w:rsidR="001D20DF">
        <w:rPr>
          <w:lang w:eastAsia="en-AU"/>
        </w:rPr>
        <w:t xml:space="preserve"> </w:t>
      </w:r>
      <w:r w:rsidRPr="00320F65">
        <w:rPr>
          <w:lang w:eastAsia="en-AU"/>
        </w:rPr>
        <w:t>of the Scheme</w:t>
      </w:r>
      <w:r w:rsidR="007A4349">
        <w:rPr>
          <w:lang w:eastAsia="en-AU"/>
        </w:rPr>
        <w:t xml:space="preserve">. </w:t>
      </w:r>
    </w:p>
    <w:p w14:paraId="707C77D2" w14:textId="26419B04" w:rsidR="00963D1B" w:rsidRPr="004B217A" w:rsidRDefault="00962B69" w:rsidP="00E64AD1">
      <w:pPr>
        <w:pStyle w:val="Heading2"/>
        <w:spacing w:before="360"/>
        <w:rPr>
          <w:color w:val="004F4D" w:themeColor="text2"/>
          <w:sz w:val="36"/>
          <w:szCs w:val="24"/>
        </w:rPr>
      </w:pPr>
      <w:bookmarkStart w:id="9" w:name="_Toc233377068"/>
      <w:r w:rsidRPr="004B217A">
        <w:rPr>
          <w:color w:val="004F4D" w:themeColor="text2"/>
          <w:sz w:val="36"/>
          <w:szCs w:val="24"/>
        </w:rPr>
        <w:t>Regulator</w:t>
      </w:r>
      <w:r w:rsidR="00A47A3F" w:rsidRPr="004B217A">
        <w:rPr>
          <w:color w:val="004F4D" w:themeColor="text2"/>
          <w:sz w:val="36"/>
          <w:szCs w:val="24"/>
        </w:rPr>
        <w:t>’</w:t>
      </w:r>
      <w:r w:rsidRPr="004B217A">
        <w:rPr>
          <w:color w:val="004F4D" w:themeColor="text2"/>
          <w:sz w:val="36"/>
          <w:szCs w:val="24"/>
        </w:rPr>
        <w:t>s 2026 priority areas</w:t>
      </w:r>
      <w:bookmarkEnd w:id="9"/>
    </w:p>
    <w:tbl>
      <w:tblPr>
        <w:tblW w:w="8504" w:type="dxa"/>
        <w:tblBorders>
          <w:top w:val="outset" w:sz="6" w:space="0" w:color="auto"/>
          <w:left w:val="outset" w:sz="6" w:space="0" w:color="auto"/>
          <w:bottom w:val="outset" w:sz="6" w:space="0" w:color="auto"/>
          <w:right w:val="outset" w:sz="6" w:space="0" w:color="auto"/>
        </w:tblBorders>
        <w:shd w:val="clear" w:color="auto" w:fill="EBF1F7"/>
        <w:tblCellMar>
          <w:top w:w="57" w:type="dxa"/>
          <w:left w:w="284" w:type="dxa"/>
          <w:right w:w="284" w:type="dxa"/>
        </w:tblCellMar>
        <w:tblLook w:val="04A0" w:firstRow="1" w:lastRow="0" w:firstColumn="1" w:lastColumn="0" w:noHBand="0" w:noVBand="1"/>
      </w:tblPr>
      <w:tblGrid>
        <w:gridCol w:w="2154"/>
        <w:gridCol w:w="6350"/>
      </w:tblGrid>
      <w:tr w:rsidR="007255C4" w:rsidRPr="00A47A3F" w14:paraId="43C68D25" w14:textId="77777777" w:rsidTr="00D454BF">
        <w:trPr>
          <w:trHeight w:val="2445"/>
        </w:trPr>
        <w:tc>
          <w:tcPr>
            <w:tcW w:w="2154" w:type="dxa"/>
            <w:tcBorders>
              <w:top w:val="nil"/>
              <w:left w:val="nil"/>
              <w:bottom w:val="nil"/>
              <w:right w:val="nil"/>
            </w:tcBorders>
            <w:shd w:val="clear" w:color="auto" w:fill="461F65"/>
            <w:vAlign w:val="center"/>
            <w:hideMark/>
          </w:tcPr>
          <w:p w14:paraId="363856EB" w14:textId="4D84A741" w:rsidR="007255C4" w:rsidRPr="00A47A3F" w:rsidRDefault="007255C4" w:rsidP="001C4B90">
            <w:pPr>
              <w:pStyle w:val="BoxHeading-Purplelightbox"/>
              <w:jc w:val="center"/>
              <w:rPr>
                <w:lang w:eastAsia="en-AU"/>
              </w:rPr>
            </w:pPr>
            <w:r w:rsidRPr="00A47A3F">
              <w:rPr>
                <w:noProof/>
                <w:lang w:eastAsia="en-AU"/>
              </w:rPr>
              <w:drawing>
                <wp:inline distT="0" distB="0" distL="0" distR="0" wp14:anchorId="3321AC25" wp14:editId="2D82DED9">
                  <wp:extent cx="648970" cy="624200"/>
                  <wp:effectExtent l="0" t="0" r="0" b="5080"/>
                  <wp:docPr id="8360147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14794" name="Picture 1">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648970" cy="624200"/>
                          </a:xfrm>
                          <a:prstGeom prst="rect">
                            <a:avLst/>
                          </a:prstGeom>
                          <a:noFill/>
                          <a:ln>
                            <a:noFill/>
                          </a:ln>
                        </pic:spPr>
                      </pic:pic>
                    </a:graphicData>
                  </a:graphic>
                </wp:inline>
              </w:drawing>
            </w:r>
          </w:p>
          <w:p w14:paraId="6DB16B7E" w14:textId="0AA24F55" w:rsidR="007255C4" w:rsidRPr="00A47A3F" w:rsidRDefault="007255C4" w:rsidP="001C4B90">
            <w:pPr>
              <w:pStyle w:val="BoxHeading-Purplelightbox"/>
              <w:jc w:val="center"/>
              <w:rPr>
                <w:rFonts w:ascii="Segoe UI" w:hAnsi="Segoe UI"/>
                <w:color w:val="FFFFFF" w:themeColor="background1"/>
                <w:sz w:val="18"/>
                <w:szCs w:val="18"/>
                <w:lang w:eastAsia="en-AU"/>
              </w:rPr>
            </w:pPr>
            <w:r w:rsidRPr="00A47A3F">
              <w:rPr>
                <w:color w:val="FFFFFF" w:themeColor="background1"/>
                <w:lang w:eastAsia="en-AU"/>
              </w:rPr>
              <w:t xml:space="preserve">Engagement &amp; </w:t>
            </w:r>
            <w:r w:rsidR="00BF48C1">
              <w:rPr>
                <w:color w:val="FFFFFF" w:themeColor="background1"/>
                <w:lang w:eastAsia="en-AU"/>
              </w:rPr>
              <w:t>e</w:t>
            </w:r>
            <w:r w:rsidRPr="00A47A3F">
              <w:rPr>
                <w:color w:val="FFFFFF" w:themeColor="background1"/>
                <w:lang w:eastAsia="en-AU"/>
              </w:rPr>
              <w:t>ducation</w:t>
            </w:r>
          </w:p>
        </w:tc>
        <w:tc>
          <w:tcPr>
            <w:tcW w:w="6350" w:type="dxa"/>
            <w:tcBorders>
              <w:top w:val="nil"/>
              <w:left w:val="nil"/>
              <w:bottom w:val="nil"/>
              <w:right w:val="nil"/>
            </w:tcBorders>
            <w:shd w:val="clear" w:color="auto" w:fill="F2F2F2"/>
            <w:hideMark/>
          </w:tcPr>
          <w:p w14:paraId="4A75A22E" w14:textId="04F2ECE5" w:rsidR="007255C4" w:rsidRPr="00A47A3F" w:rsidRDefault="007255C4" w:rsidP="00336B60">
            <w:pPr>
              <w:pStyle w:val="BoxHeading-Purplelightbox"/>
            </w:pPr>
            <w:r w:rsidRPr="00A47A3F">
              <w:t>Strategic stakeholder engagement and</w:t>
            </w:r>
            <w:r w:rsidR="00D454BF">
              <w:t> </w:t>
            </w:r>
            <w:r w:rsidRPr="00A47A3F">
              <w:t>education</w:t>
            </w:r>
          </w:p>
          <w:p w14:paraId="1DDB9DA6" w14:textId="01CB5A0E" w:rsidR="007255C4" w:rsidRPr="00A47A3F" w:rsidRDefault="007255C4" w:rsidP="00336B60">
            <w:pPr>
              <w:pStyle w:val="BoxText"/>
            </w:pPr>
            <w:r w:rsidRPr="00A47A3F">
              <w:t>Continue strategic engagements with industry associations, professional bodies, professional service</w:t>
            </w:r>
            <w:r w:rsidR="001D20DF" w:rsidRPr="00A47A3F">
              <w:t xml:space="preserve"> </w:t>
            </w:r>
            <w:r w:rsidRPr="00A47A3F">
              <w:t>providers</w:t>
            </w:r>
            <w:r w:rsidR="001D20DF" w:rsidRPr="00A47A3F">
              <w:t xml:space="preserve"> </w:t>
            </w:r>
            <w:r w:rsidRPr="00A47A3F">
              <w:t>and small business advocates,</w:t>
            </w:r>
            <w:r w:rsidR="001D20DF" w:rsidRPr="00A47A3F">
              <w:t xml:space="preserve"> </w:t>
            </w:r>
            <w:r w:rsidRPr="00A47A3F">
              <w:t>leveraging</w:t>
            </w:r>
            <w:r w:rsidR="001D20DF" w:rsidRPr="00A47A3F">
              <w:t xml:space="preserve"> </w:t>
            </w:r>
            <w:r w:rsidRPr="00A47A3F">
              <w:t>the trusted relations</w:t>
            </w:r>
            <w:r w:rsidR="00EA2D38" w:rsidRPr="00A47A3F">
              <w:t xml:space="preserve"> </w:t>
            </w:r>
            <w:r w:rsidRPr="00A47A3F">
              <w:t>established</w:t>
            </w:r>
            <w:r w:rsidR="00EA2D38" w:rsidRPr="00A47A3F">
              <w:t xml:space="preserve"> </w:t>
            </w:r>
            <w:r w:rsidRPr="00A47A3F">
              <w:t>in 2025.</w:t>
            </w:r>
            <w:r w:rsidR="001D20DF" w:rsidRPr="00A47A3F">
              <w:t xml:space="preserve"> </w:t>
            </w:r>
          </w:p>
          <w:p w14:paraId="0D3BA21B" w14:textId="01984B97" w:rsidR="007255C4" w:rsidRPr="00A47A3F" w:rsidRDefault="007255C4" w:rsidP="00340B08">
            <w:pPr>
              <w:pStyle w:val="BoxText"/>
              <w:spacing w:after="280"/>
              <w:rPr>
                <w:rFonts w:ascii="Segoe UI" w:hAnsi="Segoe UI"/>
                <w:szCs w:val="18"/>
                <w:lang w:eastAsia="en-AU"/>
              </w:rPr>
            </w:pPr>
            <w:r w:rsidRPr="00A47A3F">
              <w:t>Extending on educational sessions held in</w:t>
            </w:r>
            <w:r w:rsidR="001D20DF" w:rsidRPr="00A47A3F">
              <w:t xml:space="preserve"> </w:t>
            </w:r>
            <w:r w:rsidR="00FD6625" w:rsidRPr="00A47A3F">
              <w:t xml:space="preserve">2025 and </w:t>
            </w:r>
            <w:r w:rsidR="002369BC" w:rsidRPr="00A47A3F">
              <w:t xml:space="preserve">2026 </w:t>
            </w:r>
            <w:r w:rsidRPr="00A47A3F">
              <w:t xml:space="preserve">to </w:t>
            </w:r>
            <w:r w:rsidR="007A7699" w:rsidRPr="00A47A3F">
              <w:t>provide</w:t>
            </w:r>
            <w:r w:rsidR="001D20DF" w:rsidRPr="00A47A3F">
              <w:t xml:space="preserve"> </w:t>
            </w:r>
            <w:r w:rsidR="007A7699" w:rsidRPr="00A47A3F">
              <w:t>fit-for-purpose educational resources and tools to help</w:t>
            </w:r>
            <w:r w:rsidR="001D20DF" w:rsidRPr="00A47A3F">
              <w:t xml:space="preserve"> </w:t>
            </w:r>
            <w:r w:rsidR="007A7699" w:rsidRPr="00A47A3F">
              <w:t>new</w:t>
            </w:r>
            <w:r w:rsidR="001D20DF" w:rsidRPr="00A47A3F">
              <w:t xml:space="preserve"> </w:t>
            </w:r>
            <w:r w:rsidR="007A7699" w:rsidRPr="00A47A3F">
              <w:t>entities</w:t>
            </w:r>
            <w:r w:rsidR="001D20DF" w:rsidRPr="00A47A3F">
              <w:t xml:space="preserve"> </w:t>
            </w:r>
            <w:r w:rsidR="007A7699" w:rsidRPr="00A47A3F">
              <w:t>understand and</w:t>
            </w:r>
            <w:r w:rsidR="001D20DF" w:rsidRPr="00A47A3F">
              <w:t xml:space="preserve"> </w:t>
            </w:r>
            <w:r w:rsidR="007A7699" w:rsidRPr="00A47A3F">
              <w:t>meet their</w:t>
            </w:r>
            <w:r w:rsidR="001D20DF" w:rsidRPr="00A47A3F">
              <w:t xml:space="preserve"> </w:t>
            </w:r>
            <w:r w:rsidR="007A7699" w:rsidRPr="00A47A3F">
              <w:t>obligations</w:t>
            </w:r>
            <w:r w:rsidR="00375307" w:rsidRPr="00A47A3F">
              <w:t>.</w:t>
            </w:r>
          </w:p>
        </w:tc>
      </w:tr>
    </w:tbl>
    <w:p w14:paraId="128C5926" w14:textId="77777777" w:rsidR="00962B69" w:rsidRPr="001C4B90" w:rsidRDefault="00962B69" w:rsidP="00931BB5">
      <w:pPr>
        <w:pStyle w:val="SingleParagraph"/>
      </w:pPr>
    </w:p>
    <w:tbl>
      <w:tblPr>
        <w:tblW w:w="4999" w:type="pct"/>
        <w:tblBorders>
          <w:top w:val="outset" w:sz="6" w:space="0" w:color="auto"/>
          <w:left w:val="outset" w:sz="6" w:space="0" w:color="auto"/>
          <w:bottom w:val="outset" w:sz="6" w:space="0" w:color="auto"/>
          <w:right w:val="outset" w:sz="6" w:space="0" w:color="auto"/>
        </w:tblBorders>
        <w:shd w:val="clear" w:color="auto" w:fill="EBF1F7"/>
        <w:tblCellMar>
          <w:top w:w="57" w:type="dxa"/>
          <w:left w:w="284" w:type="dxa"/>
          <w:right w:w="284" w:type="dxa"/>
        </w:tblCellMar>
        <w:tblLook w:val="04A0" w:firstRow="1" w:lastRow="0" w:firstColumn="1" w:lastColumn="0" w:noHBand="0" w:noVBand="1"/>
      </w:tblPr>
      <w:tblGrid>
        <w:gridCol w:w="2153"/>
        <w:gridCol w:w="6350"/>
      </w:tblGrid>
      <w:tr w:rsidR="00137550" w:rsidRPr="00A47A3F" w14:paraId="1808650A" w14:textId="77777777" w:rsidTr="00D454BF">
        <w:trPr>
          <w:trHeight w:val="300"/>
        </w:trPr>
        <w:tc>
          <w:tcPr>
            <w:tcW w:w="1266" w:type="pct"/>
            <w:tcBorders>
              <w:top w:val="nil"/>
              <w:left w:val="nil"/>
              <w:bottom w:val="nil"/>
              <w:right w:val="nil"/>
            </w:tcBorders>
            <w:shd w:val="clear" w:color="auto" w:fill="461F65"/>
            <w:vAlign w:val="center"/>
            <w:hideMark/>
          </w:tcPr>
          <w:p w14:paraId="4733862D" w14:textId="76225A39" w:rsidR="00137550" w:rsidRPr="00A47A3F" w:rsidRDefault="00137550" w:rsidP="001C4B90">
            <w:pPr>
              <w:pStyle w:val="BoxHeading-Purplelightbox"/>
              <w:jc w:val="center"/>
              <w:rPr>
                <w:lang w:eastAsia="en-AU"/>
              </w:rPr>
            </w:pPr>
            <w:r w:rsidRPr="00A47A3F">
              <w:rPr>
                <w:noProof/>
                <w:lang w:eastAsia="en-AU"/>
              </w:rPr>
              <w:drawing>
                <wp:inline distT="0" distB="0" distL="0" distR="0" wp14:anchorId="1519017C" wp14:editId="60EF379A">
                  <wp:extent cx="612775" cy="587243"/>
                  <wp:effectExtent l="0" t="0" r="0" b="3810"/>
                  <wp:docPr id="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12775" cy="587243"/>
                          </a:xfrm>
                          <a:prstGeom prst="rect">
                            <a:avLst/>
                          </a:prstGeom>
                          <a:noFill/>
                          <a:ln>
                            <a:noFill/>
                          </a:ln>
                        </pic:spPr>
                      </pic:pic>
                    </a:graphicData>
                  </a:graphic>
                </wp:inline>
              </w:drawing>
            </w:r>
          </w:p>
          <w:p w14:paraId="1EAF37CE" w14:textId="6E15CF6A" w:rsidR="00137550" w:rsidRPr="00A47A3F" w:rsidRDefault="00137550" w:rsidP="001C4B90">
            <w:pPr>
              <w:pStyle w:val="BoxHeading-Purplelightbox"/>
              <w:jc w:val="center"/>
              <w:rPr>
                <w:rFonts w:ascii="Segoe UI" w:eastAsia="Times New Roman" w:hAnsi="Segoe UI" w:cs="Segoe UI"/>
                <w:color w:val="F5F5F5"/>
                <w:sz w:val="18"/>
                <w:szCs w:val="18"/>
                <w:lang w:eastAsia="en-AU"/>
              </w:rPr>
            </w:pPr>
            <w:r w:rsidRPr="00A47A3F">
              <w:rPr>
                <w:rFonts w:eastAsia="Times New Roman" w:cs="Segoe UI"/>
                <w:bCs/>
                <w:color w:val="FFFFFF"/>
                <w:lang w:eastAsia="en-AU"/>
              </w:rPr>
              <w:t xml:space="preserve">Research &amp; </w:t>
            </w:r>
            <w:r w:rsidR="00BF48C1">
              <w:rPr>
                <w:rFonts w:eastAsia="Times New Roman" w:cs="Segoe UI"/>
                <w:bCs/>
                <w:color w:val="FFFFFF"/>
                <w:lang w:eastAsia="en-AU"/>
              </w:rPr>
              <w:t>i</w:t>
            </w:r>
            <w:r w:rsidRPr="00A47A3F">
              <w:rPr>
                <w:rFonts w:eastAsia="Times New Roman" w:cs="Segoe UI"/>
                <w:bCs/>
                <w:color w:val="FFFFFF"/>
                <w:lang w:eastAsia="en-AU"/>
              </w:rPr>
              <w:t>ntelligence</w:t>
            </w:r>
          </w:p>
        </w:tc>
        <w:tc>
          <w:tcPr>
            <w:tcW w:w="3734" w:type="pct"/>
            <w:tcBorders>
              <w:top w:val="nil"/>
              <w:left w:val="nil"/>
              <w:bottom w:val="nil"/>
              <w:right w:val="nil"/>
            </w:tcBorders>
            <w:shd w:val="clear" w:color="auto" w:fill="F2F2F2"/>
            <w:hideMark/>
          </w:tcPr>
          <w:p w14:paraId="42FC89F1" w14:textId="26BE74C7" w:rsidR="00137550" w:rsidRPr="00A47A3F" w:rsidRDefault="00137550" w:rsidP="001C4B90">
            <w:pPr>
              <w:pStyle w:val="BoxHeading-Purplelightbox"/>
            </w:pPr>
            <w:r w:rsidRPr="00A47A3F">
              <w:t>Better understand drivers of payment practices and increase transparency</w:t>
            </w:r>
          </w:p>
          <w:p w14:paraId="6D44AD8D" w14:textId="18EFEB8D" w:rsidR="00137550" w:rsidRPr="00A47A3F" w:rsidRDefault="00184672" w:rsidP="001C4B90">
            <w:pPr>
              <w:pStyle w:val="BoxText"/>
              <w:rPr>
                <w:rFonts w:ascii="Segoe UI" w:hAnsi="Segoe UI"/>
                <w:sz w:val="18"/>
                <w:szCs w:val="18"/>
                <w:lang w:eastAsia="en-AU"/>
              </w:rPr>
            </w:pPr>
            <w:r w:rsidRPr="00A47A3F">
              <w:rPr>
                <w:lang w:eastAsia="en-AU"/>
              </w:rPr>
              <w:t xml:space="preserve">Using </w:t>
            </w:r>
            <w:r w:rsidR="00137550" w:rsidRPr="00A47A3F">
              <w:rPr>
                <w:lang w:eastAsia="en-AU"/>
              </w:rPr>
              <w:t xml:space="preserve">data to inform research projects that </w:t>
            </w:r>
            <w:r w:rsidR="002550B9" w:rsidRPr="00A47A3F">
              <w:rPr>
                <w:lang w:eastAsia="en-AU"/>
              </w:rPr>
              <w:t xml:space="preserve">improve </w:t>
            </w:r>
            <w:r w:rsidR="008141FB" w:rsidRPr="00A47A3F">
              <w:rPr>
                <w:lang w:eastAsia="en-AU"/>
              </w:rPr>
              <w:t>our</w:t>
            </w:r>
            <w:r w:rsidR="00BE5C42" w:rsidRPr="00A47A3F">
              <w:rPr>
                <w:lang w:eastAsia="en-AU"/>
              </w:rPr>
              <w:t xml:space="preserve"> </w:t>
            </w:r>
            <w:r w:rsidR="00137550" w:rsidRPr="00A47A3F">
              <w:rPr>
                <w:lang w:eastAsia="en-AU"/>
              </w:rPr>
              <w:t>understand</w:t>
            </w:r>
            <w:r w:rsidR="007870FD" w:rsidRPr="00A47A3F">
              <w:rPr>
                <w:lang w:eastAsia="en-AU"/>
              </w:rPr>
              <w:t xml:space="preserve">ing </w:t>
            </w:r>
            <w:r w:rsidR="00036DA5" w:rsidRPr="00A47A3F">
              <w:rPr>
                <w:lang w:eastAsia="en-AU"/>
              </w:rPr>
              <w:t>of</w:t>
            </w:r>
            <w:r w:rsidR="001D20DF" w:rsidRPr="00A47A3F">
              <w:rPr>
                <w:lang w:eastAsia="en-AU"/>
              </w:rPr>
              <w:t xml:space="preserve"> </w:t>
            </w:r>
            <w:r w:rsidR="00137550" w:rsidRPr="00A47A3F">
              <w:rPr>
                <w:lang w:eastAsia="en-AU"/>
              </w:rPr>
              <w:t>poor</w:t>
            </w:r>
            <w:r w:rsidR="001D20DF" w:rsidRPr="00A47A3F">
              <w:rPr>
                <w:lang w:eastAsia="en-AU"/>
              </w:rPr>
              <w:t xml:space="preserve"> </w:t>
            </w:r>
            <w:r w:rsidR="00137550" w:rsidRPr="00A47A3F">
              <w:rPr>
                <w:lang w:eastAsia="en-AU"/>
              </w:rPr>
              <w:t>payment and procurement practices</w:t>
            </w:r>
            <w:r w:rsidR="00AF64BB" w:rsidRPr="00A47A3F">
              <w:rPr>
                <w:lang w:eastAsia="en-AU"/>
              </w:rPr>
              <w:t xml:space="preserve">, </w:t>
            </w:r>
            <w:r w:rsidR="00D646AF" w:rsidRPr="00A47A3F">
              <w:rPr>
                <w:lang w:eastAsia="en-AU"/>
              </w:rPr>
              <w:t xml:space="preserve">to </w:t>
            </w:r>
            <w:r w:rsidR="006B2A5C" w:rsidRPr="00A47A3F">
              <w:rPr>
                <w:lang w:eastAsia="en-AU"/>
              </w:rPr>
              <w:t>better</w:t>
            </w:r>
            <w:r w:rsidR="00D646AF" w:rsidRPr="00A47A3F">
              <w:rPr>
                <w:lang w:eastAsia="en-AU"/>
              </w:rPr>
              <w:t xml:space="preserve"> address these drivers</w:t>
            </w:r>
            <w:r w:rsidR="001E33FF" w:rsidRPr="00A47A3F">
              <w:rPr>
                <w:lang w:eastAsia="en-AU"/>
              </w:rPr>
              <w:t>.</w:t>
            </w:r>
            <w:r w:rsidR="001D20DF" w:rsidRPr="00A47A3F">
              <w:rPr>
                <w:lang w:eastAsia="en-AU"/>
              </w:rPr>
              <w:t xml:space="preserve"> </w:t>
            </w:r>
          </w:p>
          <w:p w14:paraId="7EC2F39A" w14:textId="48D94ABA" w:rsidR="00137550" w:rsidRPr="00A47A3F" w:rsidRDefault="00137550" w:rsidP="00340B08">
            <w:pPr>
              <w:pStyle w:val="BoxText"/>
              <w:spacing w:after="280"/>
              <w:rPr>
                <w:rFonts w:ascii="Segoe UI" w:hAnsi="Segoe UI"/>
                <w:sz w:val="18"/>
                <w:szCs w:val="18"/>
                <w:lang w:eastAsia="en-AU"/>
              </w:rPr>
            </w:pPr>
            <w:r w:rsidRPr="00A47A3F">
              <w:rPr>
                <w:lang w:eastAsia="en-AU"/>
              </w:rPr>
              <w:t>Continue to</w:t>
            </w:r>
            <w:r w:rsidR="009E1648" w:rsidRPr="00A47A3F">
              <w:rPr>
                <w:lang w:eastAsia="en-AU"/>
              </w:rPr>
              <w:t xml:space="preserve"> </w:t>
            </w:r>
            <w:r w:rsidRPr="00A47A3F">
              <w:rPr>
                <w:lang w:eastAsia="en-AU"/>
              </w:rPr>
              <w:t>increase</w:t>
            </w:r>
            <w:r w:rsidR="009E1648" w:rsidRPr="00A47A3F">
              <w:rPr>
                <w:lang w:eastAsia="en-AU"/>
              </w:rPr>
              <w:t xml:space="preserve"> </w:t>
            </w:r>
            <w:r w:rsidRPr="00A47A3F">
              <w:rPr>
                <w:lang w:eastAsia="en-AU"/>
              </w:rPr>
              <w:t>transparency</w:t>
            </w:r>
            <w:r w:rsidR="009E1648" w:rsidRPr="00A47A3F">
              <w:rPr>
                <w:lang w:eastAsia="en-AU"/>
              </w:rPr>
              <w:t xml:space="preserve"> </w:t>
            </w:r>
            <w:r w:rsidR="00AD43CD" w:rsidRPr="00A47A3F">
              <w:rPr>
                <w:lang w:eastAsia="en-AU"/>
              </w:rPr>
              <w:t xml:space="preserve">and comparability </w:t>
            </w:r>
            <w:r w:rsidRPr="00A47A3F">
              <w:rPr>
                <w:lang w:eastAsia="en-AU"/>
              </w:rPr>
              <w:t>through</w:t>
            </w:r>
            <w:r w:rsidR="009E1648" w:rsidRPr="00A47A3F">
              <w:rPr>
                <w:lang w:eastAsia="en-AU"/>
              </w:rPr>
              <w:t xml:space="preserve"> </w:t>
            </w:r>
            <w:r w:rsidRPr="00A47A3F">
              <w:rPr>
                <w:lang w:eastAsia="en-AU"/>
              </w:rPr>
              <w:t>progressive</w:t>
            </w:r>
            <w:r w:rsidR="009E1648" w:rsidRPr="00A47A3F">
              <w:rPr>
                <w:lang w:eastAsia="en-AU"/>
              </w:rPr>
              <w:t xml:space="preserve"> </w:t>
            </w:r>
            <w:r w:rsidR="00E47CBF" w:rsidRPr="00A47A3F">
              <w:rPr>
                <w:lang w:eastAsia="en-AU"/>
              </w:rPr>
              <w:t xml:space="preserve">updates </w:t>
            </w:r>
            <w:r w:rsidRPr="00A47A3F">
              <w:rPr>
                <w:lang w:eastAsia="en-AU"/>
              </w:rPr>
              <w:t>to the public Payment Times Reports Register, such as</w:t>
            </w:r>
            <w:r w:rsidR="001D20DF" w:rsidRPr="00A47A3F">
              <w:rPr>
                <w:lang w:eastAsia="en-AU"/>
              </w:rPr>
              <w:t xml:space="preserve"> </w:t>
            </w:r>
            <w:r w:rsidR="00413BB0" w:rsidRPr="00A47A3F">
              <w:rPr>
                <w:lang w:eastAsia="en-AU"/>
              </w:rPr>
              <w:t xml:space="preserve">the </w:t>
            </w:r>
            <w:r w:rsidRPr="00A47A3F">
              <w:rPr>
                <w:lang w:eastAsia="en-AU"/>
              </w:rPr>
              <w:t>recent publication of paid infringement notices and the launch of the Fast Small Business Payer list.</w:t>
            </w:r>
            <w:r w:rsidR="001D20DF" w:rsidRPr="00A47A3F">
              <w:rPr>
                <w:lang w:eastAsia="en-AU"/>
              </w:rPr>
              <w:t xml:space="preserve"> </w:t>
            </w:r>
          </w:p>
        </w:tc>
      </w:tr>
    </w:tbl>
    <w:p w14:paraId="00B111D0" w14:textId="0A66E829" w:rsidR="00137550" w:rsidRDefault="00137550" w:rsidP="00931BB5">
      <w:pPr>
        <w:pStyle w:val="SingleParagraph"/>
        <w:rPr>
          <w:lang w:eastAsia="en-AU"/>
        </w:rPr>
      </w:pPr>
    </w:p>
    <w:tbl>
      <w:tblPr>
        <w:tblW w:w="8504" w:type="dxa"/>
        <w:tblBorders>
          <w:top w:val="outset" w:sz="6" w:space="0" w:color="auto"/>
          <w:left w:val="outset" w:sz="6" w:space="0" w:color="auto"/>
          <w:bottom w:val="outset" w:sz="6" w:space="0" w:color="auto"/>
          <w:right w:val="outset" w:sz="6" w:space="0" w:color="auto"/>
        </w:tblBorders>
        <w:shd w:val="clear" w:color="auto" w:fill="EBF1F7"/>
        <w:tblCellMar>
          <w:top w:w="57" w:type="dxa"/>
          <w:left w:w="227" w:type="dxa"/>
          <w:right w:w="227" w:type="dxa"/>
        </w:tblCellMar>
        <w:tblLook w:val="04A0" w:firstRow="1" w:lastRow="0" w:firstColumn="1" w:lastColumn="0" w:noHBand="0" w:noVBand="1"/>
      </w:tblPr>
      <w:tblGrid>
        <w:gridCol w:w="2154"/>
        <w:gridCol w:w="6350"/>
      </w:tblGrid>
      <w:tr w:rsidR="00C959E3" w:rsidRPr="00A47A3F" w14:paraId="44312EAD" w14:textId="77777777" w:rsidTr="00D454BF">
        <w:trPr>
          <w:trHeight w:val="300"/>
        </w:trPr>
        <w:tc>
          <w:tcPr>
            <w:tcW w:w="2154" w:type="dxa"/>
            <w:tcBorders>
              <w:top w:val="nil"/>
              <w:left w:val="nil"/>
              <w:bottom w:val="nil"/>
              <w:right w:val="nil"/>
            </w:tcBorders>
            <w:shd w:val="clear" w:color="auto" w:fill="461F65"/>
            <w:vAlign w:val="center"/>
            <w:hideMark/>
          </w:tcPr>
          <w:p w14:paraId="10B6DD12" w14:textId="69F35DE2" w:rsidR="00C959E3" w:rsidRPr="00D454BF" w:rsidRDefault="00C959E3" w:rsidP="00D454BF">
            <w:pPr>
              <w:pStyle w:val="BoxHeading-Purplelightbox"/>
              <w:jc w:val="center"/>
              <w:rPr>
                <w:color w:val="FFFFFF" w:themeColor="background1"/>
                <w:lang w:eastAsia="en-AU"/>
              </w:rPr>
            </w:pPr>
            <w:r w:rsidRPr="00D454BF">
              <w:rPr>
                <w:noProof/>
                <w:color w:val="FFFFFF" w:themeColor="background1"/>
                <w:lang w:eastAsia="en-AU"/>
              </w:rPr>
              <w:drawing>
                <wp:inline distT="0" distB="0" distL="0" distR="0" wp14:anchorId="2DD87738" wp14:editId="193D3719">
                  <wp:extent cx="648970" cy="607100"/>
                  <wp:effectExtent l="0" t="0" r="0" b="2540"/>
                  <wp:docPr id="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48970" cy="607100"/>
                          </a:xfrm>
                          <a:prstGeom prst="rect">
                            <a:avLst/>
                          </a:prstGeom>
                          <a:noFill/>
                          <a:ln>
                            <a:noFill/>
                          </a:ln>
                        </pic:spPr>
                      </pic:pic>
                    </a:graphicData>
                  </a:graphic>
                </wp:inline>
              </w:drawing>
            </w:r>
          </w:p>
          <w:p w14:paraId="524BB29C" w14:textId="08F973F0" w:rsidR="00C959E3" w:rsidRPr="00D454BF" w:rsidRDefault="00C959E3" w:rsidP="00D454BF">
            <w:pPr>
              <w:pStyle w:val="BoxHeading-Purplelightbox"/>
              <w:jc w:val="center"/>
              <w:rPr>
                <w:color w:val="FFFFFF" w:themeColor="background1"/>
                <w:lang w:eastAsia="en-AU"/>
              </w:rPr>
            </w:pPr>
            <w:r w:rsidRPr="00D454BF">
              <w:rPr>
                <w:color w:val="FFFFFF" w:themeColor="background1"/>
                <w:lang w:eastAsia="en-AU"/>
              </w:rPr>
              <w:t xml:space="preserve">Compliance &amp; </w:t>
            </w:r>
            <w:r w:rsidR="00BF48C1">
              <w:rPr>
                <w:color w:val="FFFFFF" w:themeColor="background1"/>
                <w:lang w:eastAsia="en-AU"/>
              </w:rPr>
              <w:t>e</w:t>
            </w:r>
            <w:r w:rsidRPr="00D454BF">
              <w:rPr>
                <w:color w:val="FFFFFF" w:themeColor="background1"/>
                <w:lang w:eastAsia="en-AU"/>
              </w:rPr>
              <w:t>nforcement</w:t>
            </w:r>
          </w:p>
        </w:tc>
        <w:tc>
          <w:tcPr>
            <w:tcW w:w="6350" w:type="dxa"/>
            <w:tcBorders>
              <w:top w:val="nil"/>
              <w:left w:val="nil"/>
              <w:bottom w:val="nil"/>
              <w:right w:val="nil"/>
            </w:tcBorders>
            <w:shd w:val="clear" w:color="auto" w:fill="F2F2F2"/>
            <w:hideMark/>
          </w:tcPr>
          <w:p w14:paraId="3D0FF7EB" w14:textId="55A4D476" w:rsidR="00C959E3" w:rsidRPr="00A47A3F" w:rsidRDefault="00C959E3" w:rsidP="001C4B90">
            <w:pPr>
              <w:pStyle w:val="BoxHeading-Purplelightbox"/>
            </w:pPr>
            <w:r w:rsidRPr="00A47A3F">
              <w:t>Strengthening integrity and</w:t>
            </w:r>
            <w:r w:rsidR="001D20DF" w:rsidRPr="00A47A3F">
              <w:t xml:space="preserve"> </w:t>
            </w:r>
            <w:proofErr w:type="gramStart"/>
            <w:r w:rsidRPr="00A47A3F">
              <w:t>taking action</w:t>
            </w:r>
            <w:proofErr w:type="gramEnd"/>
          </w:p>
          <w:p w14:paraId="14E54D4D" w14:textId="7F102463" w:rsidR="002B2AB5" w:rsidRPr="00A47A3F" w:rsidRDefault="00244D75" w:rsidP="001C4B90">
            <w:pPr>
              <w:pStyle w:val="BoxText"/>
              <w:rPr>
                <w:lang w:eastAsia="en-AU"/>
              </w:rPr>
            </w:pPr>
            <w:r w:rsidRPr="00A47A3F">
              <w:rPr>
                <w:lang w:eastAsia="en-AU"/>
              </w:rPr>
              <w:t>C</w:t>
            </w:r>
            <w:r w:rsidR="009D54C4" w:rsidRPr="00A47A3F">
              <w:rPr>
                <w:lang w:eastAsia="en-AU"/>
              </w:rPr>
              <w:t>ontinue to</w:t>
            </w:r>
            <w:r w:rsidR="006A10F8" w:rsidRPr="00A47A3F">
              <w:rPr>
                <w:lang w:eastAsia="en-AU"/>
              </w:rPr>
              <w:t xml:space="preserve"> </w:t>
            </w:r>
            <w:r w:rsidR="00080DB3" w:rsidRPr="00A47A3F">
              <w:rPr>
                <w:lang w:eastAsia="en-AU"/>
              </w:rPr>
              <w:t>identify</w:t>
            </w:r>
            <w:r w:rsidR="00C24986" w:rsidRPr="00A47A3F">
              <w:rPr>
                <w:lang w:eastAsia="en-AU"/>
              </w:rPr>
              <w:t xml:space="preserve"> </w:t>
            </w:r>
            <w:r w:rsidR="00540A45" w:rsidRPr="00A47A3F">
              <w:rPr>
                <w:lang w:eastAsia="en-AU"/>
              </w:rPr>
              <w:t xml:space="preserve">entities with reporting </w:t>
            </w:r>
            <w:r w:rsidR="0041308E" w:rsidRPr="00A47A3F">
              <w:rPr>
                <w:lang w:eastAsia="en-AU"/>
              </w:rPr>
              <w:t>obligations</w:t>
            </w:r>
            <w:r w:rsidR="003173FD" w:rsidRPr="00A47A3F">
              <w:rPr>
                <w:lang w:eastAsia="en-AU"/>
              </w:rPr>
              <w:t xml:space="preserve"> </w:t>
            </w:r>
            <w:r w:rsidR="00A70EDD" w:rsidRPr="00A47A3F">
              <w:rPr>
                <w:lang w:eastAsia="en-AU"/>
              </w:rPr>
              <w:t xml:space="preserve">who </w:t>
            </w:r>
            <w:r w:rsidR="003173FD" w:rsidRPr="00A47A3F">
              <w:rPr>
                <w:lang w:eastAsia="en-AU"/>
              </w:rPr>
              <w:t>have not yet reported</w:t>
            </w:r>
            <w:r w:rsidR="00D82BF9" w:rsidRPr="00A47A3F">
              <w:rPr>
                <w:lang w:eastAsia="en-AU"/>
              </w:rPr>
              <w:t xml:space="preserve">, </w:t>
            </w:r>
            <w:r w:rsidR="004D2122" w:rsidRPr="00A47A3F">
              <w:rPr>
                <w:lang w:eastAsia="en-AU"/>
              </w:rPr>
              <w:t xml:space="preserve">including </w:t>
            </w:r>
            <w:r w:rsidR="003E2E77" w:rsidRPr="00A47A3F">
              <w:rPr>
                <w:lang w:eastAsia="en-AU"/>
              </w:rPr>
              <w:t>a</w:t>
            </w:r>
            <w:r w:rsidR="00D82BF9" w:rsidRPr="00A47A3F">
              <w:rPr>
                <w:lang w:eastAsia="en-AU"/>
              </w:rPr>
              <w:t xml:space="preserve"> focus on</w:t>
            </w:r>
            <w:r w:rsidR="008F2286" w:rsidRPr="00A47A3F">
              <w:rPr>
                <w:lang w:eastAsia="en-AU"/>
              </w:rPr>
              <w:t xml:space="preserve"> </w:t>
            </w:r>
            <w:r w:rsidR="003E2E77" w:rsidRPr="00A47A3F">
              <w:rPr>
                <w:lang w:eastAsia="en-AU"/>
              </w:rPr>
              <w:t>industr</w:t>
            </w:r>
            <w:r w:rsidR="004D2122" w:rsidRPr="00A47A3F">
              <w:rPr>
                <w:lang w:eastAsia="en-AU"/>
              </w:rPr>
              <w:t>ies</w:t>
            </w:r>
            <w:r w:rsidR="003E2E77" w:rsidRPr="00A47A3F">
              <w:rPr>
                <w:lang w:eastAsia="en-AU"/>
              </w:rPr>
              <w:t xml:space="preserve"> with elevated non-compliance.</w:t>
            </w:r>
            <w:r w:rsidR="008F2286" w:rsidRPr="00A47A3F">
              <w:rPr>
                <w:lang w:eastAsia="en-AU"/>
              </w:rPr>
              <w:t xml:space="preserve"> </w:t>
            </w:r>
          </w:p>
          <w:p w14:paraId="28A6C5C5" w14:textId="7C992519" w:rsidR="00C959E3" w:rsidRPr="00A47A3F" w:rsidRDefault="00C959E3" w:rsidP="001C4B90">
            <w:pPr>
              <w:pStyle w:val="BoxText"/>
              <w:rPr>
                <w:rFonts w:ascii="Segoe UI" w:hAnsi="Segoe UI"/>
                <w:sz w:val="18"/>
                <w:szCs w:val="18"/>
                <w:lang w:eastAsia="en-AU"/>
              </w:rPr>
            </w:pPr>
            <w:r w:rsidRPr="00A47A3F">
              <w:rPr>
                <w:lang w:eastAsia="en-AU"/>
              </w:rPr>
              <w:t xml:space="preserve">Continue to strengthen the integrity of the Scheme </w:t>
            </w:r>
            <w:r w:rsidR="0001747D" w:rsidRPr="00A47A3F">
              <w:rPr>
                <w:lang w:eastAsia="en-AU"/>
              </w:rPr>
              <w:t>by</w:t>
            </w:r>
            <w:r w:rsidR="001D20DF" w:rsidRPr="00A47A3F">
              <w:rPr>
                <w:lang w:eastAsia="en-AU"/>
              </w:rPr>
              <w:t xml:space="preserve"> </w:t>
            </w:r>
            <w:r w:rsidR="0001747D" w:rsidRPr="00A47A3F">
              <w:rPr>
                <w:lang w:eastAsia="en-AU"/>
              </w:rPr>
              <w:t>applying</w:t>
            </w:r>
            <w:r w:rsidR="001D20DF" w:rsidRPr="00A47A3F">
              <w:rPr>
                <w:lang w:eastAsia="en-AU"/>
              </w:rPr>
              <w:t xml:space="preserve"> </w:t>
            </w:r>
            <w:r w:rsidR="0001747D" w:rsidRPr="00A47A3F">
              <w:rPr>
                <w:lang w:eastAsia="en-AU"/>
              </w:rPr>
              <w:t>greater scrutiny to the completeness and quality of reports</w:t>
            </w:r>
            <w:r w:rsidR="00F07AC0" w:rsidRPr="00A47A3F">
              <w:rPr>
                <w:lang w:eastAsia="en-AU"/>
              </w:rPr>
              <w:t>.</w:t>
            </w:r>
            <w:r w:rsidR="001D20DF" w:rsidRPr="00A47A3F">
              <w:rPr>
                <w:lang w:eastAsia="en-AU"/>
              </w:rPr>
              <w:t xml:space="preserve"> </w:t>
            </w:r>
          </w:p>
          <w:p w14:paraId="20FDD06A" w14:textId="590F3EB4" w:rsidR="00C959E3" w:rsidRPr="00A47A3F" w:rsidRDefault="00F07AC0" w:rsidP="00340B08">
            <w:pPr>
              <w:pStyle w:val="BoxText"/>
              <w:spacing w:after="280"/>
              <w:rPr>
                <w:rFonts w:ascii="Segoe UI" w:hAnsi="Segoe UI"/>
                <w:sz w:val="18"/>
                <w:szCs w:val="18"/>
                <w:lang w:eastAsia="en-AU"/>
              </w:rPr>
            </w:pPr>
            <w:r w:rsidRPr="00A47A3F">
              <w:rPr>
                <w:lang w:eastAsia="en-AU"/>
              </w:rPr>
              <w:t xml:space="preserve">Take </w:t>
            </w:r>
            <w:r w:rsidR="004F22E2" w:rsidRPr="00A47A3F">
              <w:rPr>
                <w:lang w:eastAsia="en-AU"/>
              </w:rPr>
              <w:t xml:space="preserve">appropriate </w:t>
            </w:r>
            <w:r w:rsidRPr="00A47A3F">
              <w:rPr>
                <w:lang w:eastAsia="en-AU"/>
              </w:rPr>
              <w:t xml:space="preserve">action where </w:t>
            </w:r>
            <w:r w:rsidR="00AA16D4" w:rsidRPr="00A47A3F">
              <w:rPr>
                <w:lang w:eastAsia="en-AU"/>
              </w:rPr>
              <w:t xml:space="preserve">entities </w:t>
            </w:r>
            <w:r w:rsidR="00A1448B" w:rsidRPr="00A47A3F">
              <w:rPr>
                <w:lang w:eastAsia="en-AU"/>
              </w:rPr>
              <w:t xml:space="preserve">show </w:t>
            </w:r>
            <w:r w:rsidR="00AA16D4" w:rsidRPr="00A47A3F">
              <w:rPr>
                <w:lang w:eastAsia="en-AU"/>
              </w:rPr>
              <w:t>patterns of non</w:t>
            </w:r>
            <w:r w:rsidR="00D454BF">
              <w:rPr>
                <w:lang w:eastAsia="en-AU"/>
              </w:rPr>
              <w:noBreakHyphen/>
            </w:r>
            <w:r w:rsidR="00AA16D4" w:rsidRPr="00A47A3F">
              <w:rPr>
                <w:lang w:eastAsia="en-AU"/>
              </w:rPr>
              <w:t>compliance</w:t>
            </w:r>
            <w:r w:rsidR="001D20DF" w:rsidRPr="00A47A3F">
              <w:rPr>
                <w:lang w:eastAsia="en-AU"/>
              </w:rPr>
              <w:t xml:space="preserve"> </w:t>
            </w:r>
            <w:r w:rsidR="00C959E3" w:rsidRPr="00A47A3F">
              <w:rPr>
                <w:lang w:eastAsia="en-AU"/>
              </w:rPr>
              <w:t>as part of our escalating approach to compliance</w:t>
            </w:r>
            <w:r w:rsidR="004F22E2" w:rsidRPr="00A47A3F">
              <w:rPr>
                <w:lang w:eastAsia="en-AU"/>
              </w:rPr>
              <w:t>, including</w:t>
            </w:r>
            <w:r w:rsidR="00A673C3" w:rsidRPr="00A47A3F">
              <w:rPr>
                <w:lang w:eastAsia="en-AU"/>
              </w:rPr>
              <w:t xml:space="preserve"> giving</w:t>
            </w:r>
            <w:r w:rsidR="004F22E2" w:rsidRPr="00A47A3F">
              <w:rPr>
                <w:lang w:eastAsia="en-AU"/>
              </w:rPr>
              <w:t xml:space="preserve"> infringement notices</w:t>
            </w:r>
            <w:r w:rsidR="0010691F" w:rsidRPr="00A47A3F">
              <w:rPr>
                <w:lang w:eastAsia="en-AU"/>
              </w:rPr>
              <w:t xml:space="preserve">, with the aim to </w:t>
            </w:r>
            <w:r w:rsidR="00282D99" w:rsidRPr="00A47A3F">
              <w:rPr>
                <w:lang w:eastAsia="en-AU"/>
              </w:rPr>
              <w:t xml:space="preserve">encourage entities </w:t>
            </w:r>
            <w:r w:rsidR="00DE5D0C" w:rsidRPr="00A47A3F">
              <w:rPr>
                <w:lang w:eastAsia="en-AU"/>
              </w:rPr>
              <w:t>to comply with the Act</w:t>
            </w:r>
            <w:r w:rsidR="007B0B3D" w:rsidRPr="00A47A3F">
              <w:rPr>
                <w:lang w:eastAsia="en-AU"/>
              </w:rPr>
              <w:t>.</w:t>
            </w:r>
            <w:r w:rsidR="001D20DF" w:rsidRPr="00A47A3F">
              <w:rPr>
                <w:lang w:eastAsia="en-AU"/>
              </w:rPr>
              <w:t xml:space="preserve"> </w:t>
            </w:r>
          </w:p>
        </w:tc>
      </w:tr>
    </w:tbl>
    <w:p w14:paraId="5D76A096" w14:textId="3F537ABB" w:rsidR="00963D1B" w:rsidRDefault="00963D1B" w:rsidP="00FA6243">
      <w:pPr>
        <w:pStyle w:val="NoSpacing"/>
        <w:sectPr w:rsidR="00963D1B" w:rsidSect="00AA191D">
          <w:pgSz w:w="12247" w:h="17180" w:code="9"/>
          <w:pgMar w:top="1588" w:right="1871" w:bottom="1588" w:left="1871" w:header="709" w:footer="709" w:gutter="0"/>
          <w:cols w:space="708"/>
          <w:docGrid w:linePitch="360"/>
        </w:sectPr>
      </w:pPr>
    </w:p>
    <w:p w14:paraId="669B4683" w14:textId="7DB09A09" w:rsidR="00507D3B" w:rsidRPr="00723C3D" w:rsidRDefault="00860578" w:rsidP="004B217A">
      <w:pPr>
        <w:pStyle w:val="Heading1"/>
      </w:pPr>
      <w:bookmarkStart w:id="10" w:name="_Toc237607408"/>
      <w:r w:rsidRPr="00723C3D">
        <w:lastRenderedPageBreak/>
        <w:t>Engagement</w:t>
      </w:r>
      <w:r w:rsidR="0095676A" w:rsidRPr="00723C3D">
        <w:t xml:space="preserve"> </w:t>
      </w:r>
      <w:r w:rsidRPr="00723C3D">
        <w:t>and</w:t>
      </w:r>
      <w:r w:rsidR="001D20DF">
        <w:t xml:space="preserve"> </w:t>
      </w:r>
      <w:r w:rsidR="007B210F">
        <w:t>e</w:t>
      </w:r>
      <w:r w:rsidRPr="00723C3D">
        <w:t>ducation</w:t>
      </w:r>
      <w:bookmarkEnd w:id="10"/>
    </w:p>
    <w:p w14:paraId="663149FF" w14:textId="77777777" w:rsidR="00675A9E" w:rsidRDefault="00675A9E" w:rsidP="00340B08">
      <w:pPr>
        <w:pStyle w:val="ChapterSubtitle"/>
      </w:pPr>
      <w:r w:rsidRPr="00675A9E">
        <w:t>Changes to the way we engage</w:t>
      </w:r>
    </w:p>
    <w:p w14:paraId="6DED02AD" w14:textId="7D028EE8" w:rsidR="00507D3B" w:rsidRPr="00723C3D" w:rsidRDefault="004F6A55" w:rsidP="00340B08">
      <w:pPr>
        <w:pStyle w:val="ChapterSubtitle"/>
      </w:pPr>
      <w:r w:rsidRPr="00723C3D">
        <w:t>Education</w:t>
      </w:r>
    </w:p>
    <w:p w14:paraId="388CA70D" w14:textId="77777777" w:rsidR="00297CDC" w:rsidRDefault="00297CDC">
      <w:pPr>
        <w:spacing w:before="0" w:after="160" w:line="259" w:lineRule="auto"/>
      </w:pPr>
      <w:r>
        <w:br w:type="page"/>
      </w:r>
    </w:p>
    <w:p w14:paraId="06F16F79" w14:textId="669BD354" w:rsidR="00B15E54" w:rsidRPr="00723C3D" w:rsidRDefault="00CF175C" w:rsidP="004B217A">
      <w:pPr>
        <w:pStyle w:val="Heading2"/>
      </w:pPr>
      <w:bookmarkStart w:id="11" w:name="_Toc237607409"/>
      <w:r w:rsidRPr="00723C3D">
        <w:lastRenderedPageBreak/>
        <w:t>Changes to the way we engage</w:t>
      </w:r>
      <w:bookmarkEnd w:id="11"/>
    </w:p>
    <w:p w14:paraId="4C117830" w14:textId="030CE50B" w:rsidR="009A68B4" w:rsidRDefault="00780368" w:rsidP="00723C3D">
      <w:pPr>
        <w:rPr>
          <w:lang w:eastAsia="en-AU"/>
        </w:rPr>
      </w:pPr>
      <w:r w:rsidRPr="00780368">
        <w:rPr>
          <w:lang w:eastAsia="en-AU"/>
        </w:rPr>
        <w:t xml:space="preserve">As part of our commitment to continuous improvement, </w:t>
      </w:r>
      <w:r w:rsidR="005C74B6">
        <w:rPr>
          <w:lang w:eastAsia="en-AU"/>
        </w:rPr>
        <w:t>we are</w:t>
      </w:r>
      <w:r w:rsidRPr="00780368">
        <w:rPr>
          <w:lang w:eastAsia="en-AU"/>
        </w:rPr>
        <w:t xml:space="preserve"> updating some of </w:t>
      </w:r>
      <w:r w:rsidR="00EE7BA3">
        <w:rPr>
          <w:lang w:eastAsia="en-AU"/>
        </w:rPr>
        <w:t>our</w:t>
      </w:r>
      <w:r w:rsidR="00EE7BA3" w:rsidRPr="00780368">
        <w:rPr>
          <w:lang w:eastAsia="en-AU"/>
        </w:rPr>
        <w:t xml:space="preserve"> </w:t>
      </w:r>
      <w:r w:rsidRPr="00780368">
        <w:rPr>
          <w:lang w:eastAsia="en-AU"/>
        </w:rPr>
        <w:t xml:space="preserve">engagement pathways as the Scheme transitions into a mature regulatory phase. Over the next </w:t>
      </w:r>
      <w:r w:rsidRPr="00A07562">
        <w:rPr>
          <w:lang w:eastAsia="en-AU"/>
        </w:rPr>
        <w:t>12</w:t>
      </w:r>
      <w:r w:rsidRPr="00780368">
        <w:rPr>
          <w:lang w:eastAsia="en-AU"/>
        </w:rPr>
        <w:t xml:space="preserve"> months, we will implement incremental changes to our communication channels</w:t>
      </w:r>
      <w:r w:rsidR="0031089D">
        <w:rPr>
          <w:lang w:eastAsia="en-AU"/>
        </w:rPr>
        <w:t xml:space="preserve"> and</w:t>
      </w:r>
      <w:r w:rsidRPr="00780368">
        <w:rPr>
          <w:lang w:eastAsia="en-AU"/>
        </w:rPr>
        <w:t xml:space="preserve"> some of our stakeholder supports. These changes will assist stakeholders to better understand their obligations, access relevant guidance</w:t>
      </w:r>
      <w:r w:rsidR="00B26641">
        <w:rPr>
          <w:lang w:eastAsia="en-AU"/>
        </w:rPr>
        <w:t xml:space="preserve"> and information</w:t>
      </w:r>
      <w:r w:rsidRPr="00780368">
        <w:rPr>
          <w:lang w:eastAsia="en-AU"/>
        </w:rPr>
        <w:t>, and engage more effectively with the Scheme.</w:t>
      </w:r>
    </w:p>
    <w:p w14:paraId="1D00C372" w14:textId="3F7FE7BE" w:rsidR="00B33E2F" w:rsidRPr="00E64AD1" w:rsidRDefault="00B33E2F" w:rsidP="00E64AD1">
      <w:pPr>
        <w:pStyle w:val="Heading3"/>
      </w:pPr>
      <w:r w:rsidRPr="00E64AD1">
        <w:t>New format for the January Regulator</w:t>
      </w:r>
      <w:r w:rsidR="00A47A3F" w:rsidRPr="00E64AD1">
        <w:t>’</w:t>
      </w:r>
      <w:r w:rsidRPr="00E64AD1">
        <w:t xml:space="preserve">s </w:t>
      </w:r>
      <w:r w:rsidR="007F7049" w:rsidRPr="00E64AD1">
        <w:t>u</w:t>
      </w:r>
      <w:r w:rsidRPr="00E64AD1">
        <w:t>pdate</w:t>
      </w:r>
    </w:p>
    <w:p w14:paraId="7C7C2919" w14:textId="5709BEA8" w:rsidR="00A75FF3" w:rsidRPr="004F07F8" w:rsidRDefault="00B33E2F" w:rsidP="00C40A2D">
      <w:r w:rsidRPr="00A75FF3">
        <w:t>From January 2027, the January edition of the Regulator</w:t>
      </w:r>
      <w:r w:rsidR="00A47A3F">
        <w:t>’</w:t>
      </w:r>
      <w:r w:rsidRPr="00A75FF3">
        <w:t>s Update will adopt a refreshed format. The new format will present a more data</w:t>
      </w:r>
      <w:r w:rsidR="00A47A3F">
        <w:noBreakHyphen/>
      </w:r>
      <w:r w:rsidRPr="00987DAF">
        <w:rPr>
          <w:bCs/>
        </w:rPr>
        <w:t>driven view of reporting entity and industry</w:t>
      </w:r>
      <w:r w:rsidR="00A47A3F">
        <w:rPr>
          <w:bCs/>
        </w:rPr>
        <w:noBreakHyphen/>
      </w:r>
      <w:r w:rsidRPr="00987DAF">
        <w:rPr>
          <w:bCs/>
        </w:rPr>
        <w:t>level performance across the Scheme, with a focus on changes in key reporting measures, trends and updated data tables.</w:t>
      </w:r>
      <w:r w:rsidR="000839BD" w:rsidRPr="008836D1">
        <w:rPr>
          <w:bCs/>
        </w:rPr>
        <w:t xml:space="preserve"> </w:t>
      </w:r>
    </w:p>
    <w:p w14:paraId="41783C07" w14:textId="4C71C7A6" w:rsidR="00670402" w:rsidRPr="00E64AD1" w:rsidRDefault="00670402" w:rsidP="00E64AD1">
      <w:pPr>
        <w:pStyle w:val="Heading3"/>
      </w:pPr>
      <w:r w:rsidRPr="00E64AD1">
        <w:t xml:space="preserve">Technical </w:t>
      </w:r>
      <w:r w:rsidR="00D85F14" w:rsidRPr="00E64AD1">
        <w:t>w</w:t>
      </w:r>
      <w:r w:rsidRPr="00E64AD1">
        <w:t>orkshops</w:t>
      </w:r>
    </w:p>
    <w:p w14:paraId="3CA3A93E" w14:textId="0D8D0D24" w:rsidR="00670402" w:rsidRDefault="00670402" w:rsidP="00670402">
      <w:pPr>
        <w:rPr>
          <w:lang w:eastAsia="en-AU"/>
        </w:rPr>
      </w:pPr>
      <w:r w:rsidRPr="00972B2D">
        <w:rPr>
          <w:lang w:eastAsia="en-AU"/>
        </w:rPr>
        <w:t xml:space="preserve">We will transition </w:t>
      </w:r>
      <w:r w:rsidR="005D671C">
        <w:rPr>
          <w:lang w:eastAsia="en-AU"/>
        </w:rPr>
        <w:t>in</w:t>
      </w:r>
      <w:r w:rsidR="00A47A3F">
        <w:rPr>
          <w:lang w:eastAsia="en-AU"/>
        </w:rPr>
        <w:noBreakHyphen/>
      </w:r>
      <w:r w:rsidR="005D671C">
        <w:rPr>
          <w:lang w:eastAsia="en-AU"/>
        </w:rPr>
        <w:t xml:space="preserve">depth </w:t>
      </w:r>
      <w:r w:rsidRPr="00972B2D">
        <w:rPr>
          <w:lang w:eastAsia="en-AU"/>
        </w:rPr>
        <w:t>technical content from the Regulator</w:t>
      </w:r>
      <w:r w:rsidR="00A47A3F">
        <w:rPr>
          <w:lang w:eastAsia="en-AU"/>
        </w:rPr>
        <w:t>’</w:t>
      </w:r>
      <w:r w:rsidRPr="00972B2D">
        <w:rPr>
          <w:lang w:eastAsia="en-AU"/>
        </w:rPr>
        <w:t>s Update and Stakeholder Liaison Forum into targeted technical workshops delivered throughout the year. These technical workshops will provide tailored support to new entities entering the Scheme and help existing entities better understand and meet their reporting obligations.</w:t>
      </w:r>
      <w:r>
        <w:rPr>
          <w:lang w:eastAsia="en-AU"/>
        </w:rPr>
        <w:t xml:space="preserve"> </w:t>
      </w:r>
      <w:r w:rsidR="007E6307">
        <w:rPr>
          <w:lang w:eastAsia="en-AU"/>
        </w:rPr>
        <w:t xml:space="preserve">We will publish </w:t>
      </w:r>
      <w:r w:rsidR="00634A4D">
        <w:rPr>
          <w:lang w:eastAsia="en-AU"/>
        </w:rPr>
        <w:t>d</w:t>
      </w:r>
      <w:r w:rsidR="003C4D82">
        <w:rPr>
          <w:lang w:eastAsia="en-AU"/>
        </w:rPr>
        <w:t xml:space="preserve">etails of </w:t>
      </w:r>
      <w:r w:rsidR="00C5548C">
        <w:rPr>
          <w:lang w:eastAsia="en-AU"/>
        </w:rPr>
        <w:t>upcoming</w:t>
      </w:r>
      <w:r w:rsidR="00D86DFE">
        <w:rPr>
          <w:lang w:eastAsia="en-AU"/>
        </w:rPr>
        <w:t xml:space="preserve"> technical workshops </w:t>
      </w:r>
      <w:r w:rsidR="008836D1">
        <w:rPr>
          <w:lang w:eastAsia="en-AU"/>
        </w:rPr>
        <w:t xml:space="preserve">on </w:t>
      </w:r>
      <w:r w:rsidR="009E5B28">
        <w:rPr>
          <w:lang w:eastAsia="en-AU"/>
        </w:rPr>
        <w:t>our website and</w:t>
      </w:r>
      <w:r w:rsidR="008836D1">
        <w:rPr>
          <w:lang w:eastAsia="en-AU"/>
        </w:rPr>
        <w:t xml:space="preserve"> </w:t>
      </w:r>
      <w:r w:rsidR="002957B6">
        <w:rPr>
          <w:lang w:eastAsia="en-AU"/>
        </w:rPr>
        <w:t xml:space="preserve">in </w:t>
      </w:r>
      <w:r w:rsidR="00C5548C">
        <w:rPr>
          <w:lang w:eastAsia="en-AU"/>
        </w:rPr>
        <w:t>the Regulator</w:t>
      </w:r>
      <w:r w:rsidR="00A47A3F">
        <w:rPr>
          <w:lang w:eastAsia="en-AU"/>
        </w:rPr>
        <w:t>’</w:t>
      </w:r>
      <w:r w:rsidR="00C5548C">
        <w:rPr>
          <w:lang w:eastAsia="en-AU"/>
        </w:rPr>
        <w:t>s Newsletter.</w:t>
      </w:r>
    </w:p>
    <w:p w14:paraId="33DBF884" w14:textId="05B12C21" w:rsidR="00B33E2F" w:rsidRPr="00E64AD1" w:rsidRDefault="00B33E2F" w:rsidP="00E64AD1">
      <w:pPr>
        <w:pStyle w:val="Heading3"/>
      </w:pPr>
      <w:r w:rsidRPr="00E64AD1">
        <w:t>Transition to a</w:t>
      </w:r>
      <w:r w:rsidR="00C76DEB" w:rsidRPr="00E64AD1">
        <w:t>n</w:t>
      </w:r>
      <w:r w:rsidRPr="00E64AD1">
        <w:t xml:space="preserve"> </w:t>
      </w:r>
      <w:r w:rsidR="00E5405B" w:rsidRPr="00E64AD1">
        <w:t>online</w:t>
      </w:r>
      <w:r w:rsidR="00A47A3F" w:rsidRPr="00E64AD1">
        <w:noBreakHyphen/>
      </w:r>
      <w:r w:rsidRPr="00E64AD1">
        <w:t>first support service</w:t>
      </w:r>
    </w:p>
    <w:p w14:paraId="18D9C0FD" w14:textId="71F855A2" w:rsidR="00B33E2F" w:rsidRDefault="00B33E2F" w:rsidP="00723C3D">
      <w:pPr>
        <w:rPr>
          <w:lang w:eastAsia="en-AU"/>
        </w:rPr>
      </w:pPr>
      <w:r>
        <w:rPr>
          <w:lang w:eastAsia="en-AU"/>
        </w:rPr>
        <w:t>From 1</w:t>
      </w:r>
      <w:r w:rsidR="006C13F4">
        <w:rPr>
          <w:lang w:eastAsia="en-AU"/>
        </w:rPr>
        <w:t> </w:t>
      </w:r>
      <w:r>
        <w:rPr>
          <w:lang w:eastAsia="en-AU"/>
        </w:rPr>
        <w:t>July</w:t>
      </w:r>
      <w:r w:rsidR="006C13F4">
        <w:rPr>
          <w:lang w:eastAsia="en-AU"/>
        </w:rPr>
        <w:t> </w:t>
      </w:r>
      <w:r>
        <w:rPr>
          <w:lang w:eastAsia="en-AU"/>
        </w:rPr>
        <w:t>2026, the Scheme replaced its live phone support service with a</w:t>
      </w:r>
      <w:r w:rsidR="00DD25FB">
        <w:rPr>
          <w:lang w:eastAsia="en-AU"/>
        </w:rPr>
        <w:t>n</w:t>
      </w:r>
      <w:r>
        <w:rPr>
          <w:lang w:eastAsia="en-AU"/>
        </w:rPr>
        <w:t xml:space="preserve"> </w:t>
      </w:r>
      <w:r w:rsidR="00605063">
        <w:rPr>
          <w:lang w:eastAsia="en-AU"/>
        </w:rPr>
        <w:t xml:space="preserve">enhanced </w:t>
      </w:r>
      <w:r>
        <w:rPr>
          <w:lang w:eastAsia="en-AU"/>
        </w:rPr>
        <w:t>website contact form</w:t>
      </w:r>
      <w:r w:rsidR="00E0725D">
        <w:rPr>
          <w:lang w:eastAsia="en-AU"/>
        </w:rPr>
        <w:t xml:space="preserve">, shifting </w:t>
      </w:r>
      <w:r>
        <w:rPr>
          <w:lang w:eastAsia="en-AU"/>
        </w:rPr>
        <w:t>to an online</w:t>
      </w:r>
      <w:r w:rsidR="00A47A3F">
        <w:rPr>
          <w:lang w:eastAsia="en-AU"/>
        </w:rPr>
        <w:noBreakHyphen/>
      </w:r>
      <w:r>
        <w:rPr>
          <w:lang w:eastAsia="en-AU"/>
        </w:rPr>
        <w:t xml:space="preserve">first support model. </w:t>
      </w:r>
      <w:r w:rsidR="00DA7162">
        <w:rPr>
          <w:lang w:eastAsia="en-AU"/>
        </w:rPr>
        <w:t xml:space="preserve">In the first instance, </w:t>
      </w:r>
      <w:r w:rsidR="001E7F19">
        <w:rPr>
          <w:lang w:eastAsia="en-AU"/>
        </w:rPr>
        <w:t>r</w:t>
      </w:r>
      <w:r w:rsidR="00BC0B8F" w:rsidRPr="00DA7162">
        <w:rPr>
          <w:lang w:eastAsia="en-AU"/>
        </w:rPr>
        <w:t>eporting</w:t>
      </w:r>
      <w:r w:rsidR="00BC0B8F">
        <w:rPr>
          <w:lang w:eastAsia="en-AU"/>
        </w:rPr>
        <w:t xml:space="preserve"> entities</w:t>
      </w:r>
      <w:r>
        <w:rPr>
          <w:lang w:eastAsia="en-AU"/>
        </w:rPr>
        <w:t xml:space="preserve"> can </w:t>
      </w:r>
      <w:r w:rsidR="00283FBA">
        <w:rPr>
          <w:lang w:eastAsia="en-AU"/>
        </w:rPr>
        <w:t>continue to</w:t>
      </w:r>
      <w:r w:rsidR="00852F3E">
        <w:rPr>
          <w:lang w:eastAsia="en-AU"/>
        </w:rPr>
        <w:t xml:space="preserve"> </w:t>
      </w:r>
      <w:r w:rsidR="00E2444F">
        <w:rPr>
          <w:lang w:eastAsia="en-AU"/>
        </w:rPr>
        <w:t xml:space="preserve">access </w:t>
      </w:r>
      <w:r w:rsidR="00852F3E">
        <w:rPr>
          <w:lang w:eastAsia="en-AU"/>
        </w:rPr>
        <w:t xml:space="preserve">guidance and support </w:t>
      </w:r>
      <w:r w:rsidR="00A64208">
        <w:rPr>
          <w:lang w:eastAsia="en-AU"/>
        </w:rPr>
        <w:t xml:space="preserve">through </w:t>
      </w:r>
      <w:r w:rsidR="00C62DEE">
        <w:rPr>
          <w:lang w:eastAsia="en-AU"/>
        </w:rPr>
        <w:t>the</w:t>
      </w:r>
      <w:r w:rsidR="00852031">
        <w:rPr>
          <w:lang w:eastAsia="en-AU"/>
        </w:rPr>
        <w:t xml:space="preserve"> </w:t>
      </w:r>
      <w:r w:rsidR="009329FC">
        <w:rPr>
          <w:lang w:eastAsia="en-AU"/>
        </w:rPr>
        <w:t xml:space="preserve">resources </w:t>
      </w:r>
      <w:r w:rsidR="00E2444F">
        <w:rPr>
          <w:lang w:eastAsia="en-AU"/>
        </w:rPr>
        <w:t xml:space="preserve">available </w:t>
      </w:r>
      <w:r w:rsidR="009329FC">
        <w:rPr>
          <w:lang w:eastAsia="en-AU"/>
        </w:rPr>
        <w:t xml:space="preserve">on </w:t>
      </w:r>
      <w:r w:rsidR="009F19E5">
        <w:rPr>
          <w:lang w:eastAsia="en-AU"/>
        </w:rPr>
        <w:t xml:space="preserve">the </w:t>
      </w:r>
      <w:r w:rsidR="00005848">
        <w:rPr>
          <w:lang w:eastAsia="en-AU"/>
        </w:rPr>
        <w:t>Scheme</w:t>
      </w:r>
      <w:r w:rsidR="00A47A3F">
        <w:rPr>
          <w:lang w:eastAsia="en-AU"/>
        </w:rPr>
        <w:t>’</w:t>
      </w:r>
      <w:r w:rsidR="00005848">
        <w:rPr>
          <w:lang w:eastAsia="en-AU"/>
        </w:rPr>
        <w:t>s</w:t>
      </w:r>
      <w:r w:rsidR="009F19E5" w:rsidRPr="007A4349">
        <w:rPr>
          <w:lang w:eastAsia="en-AU"/>
        </w:rPr>
        <w:t xml:space="preserve"> </w:t>
      </w:r>
      <w:r w:rsidR="009329FC">
        <w:rPr>
          <w:lang w:eastAsia="en-AU"/>
        </w:rPr>
        <w:t>website</w:t>
      </w:r>
      <w:r w:rsidR="002D6F01">
        <w:rPr>
          <w:lang w:eastAsia="en-AU"/>
        </w:rPr>
        <w:t xml:space="preserve">. </w:t>
      </w:r>
      <w:r w:rsidR="00F50AF6">
        <w:rPr>
          <w:lang w:eastAsia="en-AU"/>
        </w:rPr>
        <w:t xml:space="preserve">If you require further assistance, there is now an enhanced contact form </w:t>
      </w:r>
      <w:r w:rsidR="000B21F3">
        <w:rPr>
          <w:lang w:eastAsia="en-AU"/>
        </w:rPr>
        <w:t xml:space="preserve">available </w:t>
      </w:r>
      <w:r w:rsidR="00F50AF6" w:rsidRPr="007A4349">
        <w:rPr>
          <w:lang w:eastAsia="en-AU"/>
        </w:rPr>
        <w:t xml:space="preserve">on </w:t>
      </w:r>
      <w:r w:rsidR="004E66E4">
        <w:rPr>
          <w:lang w:eastAsia="en-AU"/>
        </w:rPr>
        <w:t xml:space="preserve">the Scheme </w:t>
      </w:r>
      <w:r w:rsidR="00F50AF6" w:rsidRPr="007A4349">
        <w:rPr>
          <w:lang w:eastAsia="en-AU"/>
        </w:rPr>
        <w:t>website</w:t>
      </w:r>
      <w:r w:rsidR="00F50AF6">
        <w:rPr>
          <w:lang w:eastAsia="en-AU"/>
        </w:rPr>
        <w:t xml:space="preserve"> or through the Portal for registered reporting entities</w:t>
      </w:r>
      <w:r w:rsidR="00A47A3F">
        <w:rPr>
          <w:lang w:eastAsia="en-AU"/>
        </w:rPr>
        <w:t xml:space="preserve">. </w:t>
      </w:r>
      <w:r w:rsidR="00AB2B32">
        <w:rPr>
          <w:lang w:eastAsia="en-AU"/>
        </w:rPr>
        <w:t xml:space="preserve">Before submitting an enquiry, users of the </w:t>
      </w:r>
      <w:r w:rsidR="00A64208">
        <w:rPr>
          <w:lang w:eastAsia="en-AU"/>
        </w:rPr>
        <w:t xml:space="preserve">enhanced </w:t>
      </w:r>
      <w:r w:rsidRPr="007A4349">
        <w:rPr>
          <w:lang w:eastAsia="en-AU"/>
        </w:rPr>
        <w:t xml:space="preserve">contact form </w:t>
      </w:r>
      <w:r w:rsidR="00AB2B32">
        <w:rPr>
          <w:lang w:eastAsia="en-AU"/>
        </w:rPr>
        <w:t xml:space="preserve">will </w:t>
      </w:r>
      <w:r w:rsidR="007F45A6">
        <w:rPr>
          <w:lang w:eastAsia="en-AU"/>
        </w:rPr>
        <w:t>be directed to relevant guidance and information that may assist in resolving their e</w:t>
      </w:r>
      <w:r w:rsidR="00887591">
        <w:rPr>
          <w:lang w:eastAsia="en-AU"/>
        </w:rPr>
        <w:t>n</w:t>
      </w:r>
      <w:r w:rsidR="007F45A6">
        <w:rPr>
          <w:lang w:eastAsia="en-AU"/>
        </w:rPr>
        <w:t>qu</w:t>
      </w:r>
      <w:r w:rsidR="00887591">
        <w:rPr>
          <w:lang w:eastAsia="en-AU"/>
        </w:rPr>
        <w:t xml:space="preserve">iry. </w:t>
      </w:r>
    </w:p>
    <w:p w14:paraId="74CD6600" w14:textId="77777777" w:rsidR="00B33E2F" w:rsidRPr="00E64AD1" w:rsidRDefault="00B33E2F" w:rsidP="00E64AD1">
      <w:pPr>
        <w:pStyle w:val="Heading3"/>
      </w:pPr>
      <w:r w:rsidRPr="00E64AD1">
        <w:t>Changes to our website</w:t>
      </w:r>
    </w:p>
    <w:p w14:paraId="06CF01C5" w14:textId="28EA3553" w:rsidR="009B3DA0" w:rsidRDefault="008E154A" w:rsidP="00723C3D">
      <w:pPr>
        <w:rPr>
          <w:lang w:eastAsia="en-AU"/>
        </w:rPr>
      </w:pPr>
      <w:r>
        <w:rPr>
          <w:lang w:eastAsia="en-AU"/>
        </w:rPr>
        <w:t xml:space="preserve">We are </w:t>
      </w:r>
      <w:r w:rsidR="005761EF">
        <w:rPr>
          <w:lang w:eastAsia="en-AU"/>
        </w:rPr>
        <w:t>making it easier to find the information you need on</w:t>
      </w:r>
      <w:r>
        <w:rPr>
          <w:lang w:eastAsia="en-AU"/>
        </w:rPr>
        <w:t xml:space="preserve"> </w:t>
      </w:r>
      <w:r w:rsidR="00471FD5">
        <w:rPr>
          <w:lang w:eastAsia="en-AU"/>
        </w:rPr>
        <w:t>the Scheme</w:t>
      </w:r>
      <w:r w:rsidR="00A47A3F">
        <w:rPr>
          <w:lang w:eastAsia="en-AU"/>
        </w:rPr>
        <w:t>’</w:t>
      </w:r>
      <w:r w:rsidR="00471FD5">
        <w:rPr>
          <w:lang w:eastAsia="en-AU"/>
        </w:rPr>
        <w:t>s</w:t>
      </w:r>
      <w:r>
        <w:rPr>
          <w:lang w:eastAsia="en-AU"/>
        </w:rPr>
        <w:t xml:space="preserve"> website to </w:t>
      </w:r>
      <w:r w:rsidR="00B33E2F">
        <w:rPr>
          <w:lang w:eastAsia="en-AU"/>
        </w:rPr>
        <w:t xml:space="preserve">support the transition to </w:t>
      </w:r>
      <w:r w:rsidR="00A37C38">
        <w:rPr>
          <w:lang w:eastAsia="en-AU"/>
        </w:rPr>
        <w:t xml:space="preserve">an </w:t>
      </w:r>
      <w:r w:rsidR="00B33E2F">
        <w:rPr>
          <w:lang w:eastAsia="en-AU"/>
        </w:rPr>
        <w:t>online</w:t>
      </w:r>
      <w:r w:rsidR="00A47A3F">
        <w:rPr>
          <w:lang w:eastAsia="en-AU"/>
        </w:rPr>
        <w:noBreakHyphen/>
      </w:r>
      <w:r w:rsidR="00B33E2F">
        <w:rPr>
          <w:lang w:eastAsia="en-AU"/>
        </w:rPr>
        <w:t xml:space="preserve">first </w:t>
      </w:r>
      <w:r w:rsidR="00BC3D23">
        <w:rPr>
          <w:lang w:eastAsia="en-AU"/>
        </w:rPr>
        <w:t>service</w:t>
      </w:r>
      <w:r w:rsidR="00B33E2F">
        <w:rPr>
          <w:lang w:eastAsia="en-AU"/>
        </w:rPr>
        <w:t xml:space="preserve"> model. </w:t>
      </w:r>
      <w:r w:rsidR="00B33E2F" w:rsidRPr="00A76CFD">
        <w:rPr>
          <w:lang w:eastAsia="en-AU"/>
        </w:rPr>
        <w:t xml:space="preserve">These changes include </w:t>
      </w:r>
      <w:r w:rsidR="00EF0DED" w:rsidRPr="00A76CFD">
        <w:rPr>
          <w:lang w:eastAsia="en-AU"/>
        </w:rPr>
        <w:t xml:space="preserve">a </w:t>
      </w:r>
      <w:r w:rsidR="00B33E2F" w:rsidRPr="00A76CFD">
        <w:rPr>
          <w:lang w:eastAsia="en-AU"/>
        </w:rPr>
        <w:t>more user</w:t>
      </w:r>
      <w:r w:rsidR="00A47A3F">
        <w:rPr>
          <w:lang w:eastAsia="en-AU"/>
        </w:rPr>
        <w:noBreakHyphen/>
      </w:r>
      <w:r w:rsidR="00B33E2F" w:rsidRPr="00A76CFD">
        <w:rPr>
          <w:lang w:eastAsia="en-AU"/>
        </w:rPr>
        <w:t xml:space="preserve">friendly format and </w:t>
      </w:r>
      <w:r w:rsidR="00C2438E" w:rsidRPr="00A76CFD">
        <w:rPr>
          <w:lang w:eastAsia="en-AU"/>
        </w:rPr>
        <w:t>more accessible guidance material.</w:t>
      </w:r>
    </w:p>
    <w:p w14:paraId="4E83881B" w14:textId="601143A0" w:rsidR="00B33E2F" w:rsidRDefault="00B33E2F" w:rsidP="00723C3D">
      <w:pPr>
        <w:rPr>
          <w:lang w:eastAsia="en-AU"/>
        </w:rPr>
      </w:pPr>
      <w:r>
        <w:rPr>
          <w:lang w:eastAsia="en-AU"/>
        </w:rPr>
        <w:t xml:space="preserve">To follow our progress, we encourage reporting entities to stay connected through </w:t>
      </w:r>
      <w:r w:rsidR="0009203F">
        <w:rPr>
          <w:lang w:eastAsia="en-AU"/>
        </w:rPr>
        <w:t xml:space="preserve">updates </w:t>
      </w:r>
      <w:r w:rsidR="00546CE9">
        <w:rPr>
          <w:lang w:eastAsia="en-AU"/>
        </w:rPr>
        <w:t>in</w:t>
      </w:r>
      <w:r w:rsidR="00371DB3">
        <w:rPr>
          <w:lang w:eastAsia="en-AU"/>
        </w:rPr>
        <w:t xml:space="preserve"> </w:t>
      </w:r>
      <w:r>
        <w:rPr>
          <w:lang w:eastAsia="en-AU"/>
        </w:rPr>
        <w:t>the Regulator</w:t>
      </w:r>
      <w:r w:rsidR="00A47A3F">
        <w:rPr>
          <w:lang w:eastAsia="en-AU"/>
        </w:rPr>
        <w:t>’</w:t>
      </w:r>
      <w:r>
        <w:rPr>
          <w:lang w:eastAsia="en-AU"/>
        </w:rPr>
        <w:t xml:space="preserve">s Newsletter. Newsletters will continue to provide concise updates on key developments, helping </w:t>
      </w:r>
      <w:r w:rsidR="00C64720">
        <w:rPr>
          <w:lang w:eastAsia="en-AU"/>
        </w:rPr>
        <w:t>users</w:t>
      </w:r>
      <w:r>
        <w:rPr>
          <w:lang w:eastAsia="en-AU"/>
        </w:rPr>
        <w:t xml:space="preserve"> stay informed of important changes, messages and dates.</w:t>
      </w:r>
    </w:p>
    <w:p w14:paraId="4B86E97F" w14:textId="4E446BB7" w:rsidR="00C924DE" w:rsidRPr="00D454BF" w:rsidRDefault="00B33E2F" w:rsidP="003B7430">
      <w:pPr>
        <w:rPr>
          <w:color w:val="461F65" w:themeColor="accent1"/>
          <w:u w:val="single"/>
          <w:lang w:eastAsia="en-AU"/>
        </w:rPr>
      </w:pPr>
      <w:r>
        <w:rPr>
          <w:lang w:eastAsia="en-AU"/>
        </w:rPr>
        <w:t>To sign up for our newsletter</w:t>
      </w:r>
      <w:r w:rsidR="007321F2">
        <w:rPr>
          <w:lang w:eastAsia="en-AU"/>
        </w:rPr>
        <w:t>,</w:t>
      </w:r>
      <w:r w:rsidR="003A42AD">
        <w:rPr>
          <w:lang w:eastAsia="en-AU"/>
        </w:rPr>
        <w:t xml:space="preserve"> </w:t>
      </w:r>
      <w:r w:rsidR="00716FB8">
        <w:rPr>
          <w:lang w:eastAsia="en-AU"/>
        </w:rPr>
        <w:t xml:space="preserve">please </w:t>
      </w:r>
      <w:r w:rsidR="003A42AD">
        <w:rPr>
          <w:lang w:eastAsia="en-AU"/>
        </w:rPr>
        <w:t xml:space="preserve">email </w:t>
      </w:r>
      <w:hyperlink r:id="rId29" w:history="1">
        <w:r w:rsidR="00D454BF" w:rsidRPr="00AC24ED">
          <w:rPr>
            <w:rStyle w:val="Hyperlink"/>
            <w:lang w:eastAsia="en-AU"/>
          </w:rPr>
          <w:t>engagement@paymenttimes.gov.au</w:t>
        </w:r>
      </w:hyperlink>
      <w:r w:rsidR="00D80DBC">
        <w:rPr>
          <w:lang w:eastAsia="en-AU"/>
        </w:rPr>
        <w:t>.</w:t>
      </w:r>
      <w:r w:rsidR="00723C3D">
        <w:rPr>
          <w:lang w:eastAsia="en-AU"/>
        </w:rPr>
        <w:t xml:space="preserve"> </w:t>
      </w:r>
      <w:r w:rsidR="003A42AD">
        <w:rPr>
          <w:lang w:eastAsia="en-AU"/>
        </w:rPr>
        <w:t>Past</w:t>
      </w:r>
      <w:r w:rsidR="00403E78">
        <w:rPr>
          <w:lang w:eastAsia="en-AU"/>
        </w:rPr>
        <w:t> </w:t>
      </w:r>
      <w:r w:rsidR="003A42AD">
        <w:rPr>
          <w:lang w:eastAsia="en-AU"/>
        </w:rPr>
        <w:t xml:space="preserve">newsletters </w:t>
      </w:r>
      <w:r w:rsidR="00103B56">
        <w:rPr>
          <w:lang w:eastAsia="en-AU"/>
        </w:rPr>
        <w:t xml:space="preserve">are available on </w:t>
      </w:r>
      <w:r w:rsidR="00A4754B">
        <w:rPr>
          <w:lang w:eastAsia="en-AU"/>
        </w:rPr>
        <w:t xml:space="preserve">the </w:t>
      </w:r>
      <w:hyperlink r:id="rId30" w:history="1">
        <w:r w:rsidR="00A4754B" w:rsidRPr="00052F5D">
          <w:rPr>
            <w:rStyle w:val="Hyperlink"/>
            <w:b/>
            <w:bCs/>
            <w:lang w:eastAsia="en-AU"/>
          </w:rPr>
          <w:t>News</w:t>
        </w:r>
      </w:hyperlink>
      <w:r w:rsidR="00A4754B">
        <w:rPr>
          <w:lang w:eastAsia="en-AU"/>
        </w:rPr>
        <w:t xml:space="preserve"> page </w:t>
      </w:r>
      <w:r w:rsidR="00DB2B9F">
        <w:rPr>
          <w:lang w:eastAsia="en-AU"/>
        </w:rPr>
        <w:t>of the</w:t>
      </w:r>
      <w:r w:rsidR="009F051B">
        <w:rPr>
          <w:lang w:eastAsia="en-AU"/>
        </w:rPr>
        <w:t xml:space="preserve"> Payment Times website.</w:t>
      </w:r>
    </w:p>
    <w:p w14:paraId="09D18B9E" w14:textId="3C8B6AA4" w:rsidR="00310720" w:rsidRPr="00A026F7" w:rsidRDefault="00864BCC" w:rsidP="00B50257">
      <w:pPr>
        <w:pStyle w:val="Heading2"/>
        <w:keepNext/>
      </w:pPr>
      <w:bookmarkStart w:id="12" w:name="_Toc237607410"/>
      <w:r w:rsidRPr="00A026F7">
        <w:lastRenderedPageBreak/>
        <w:t>E</w:t>
      </w:r>
      <w:r w:rsidR="001A0216" w:rsidRPr="00A026F7">
        <w:t>ducation</w:t>
      </w:r>
      <w:bookmarkEnd w:id="12"/>
    </w:p>
    <w:p w14:paraId="77C2A3C1" w14:textId="6B14B9AD" w:rsidR="0029683E" w:rsidRPr="00A026F7" w:rsidRDefault="00A22524" w:rsidP="00B50257">
      <w:pPr>
        <w:pStyle w:val="Heading3"/>
      </w:pPr>
      <w:r w:rsidRPr="00A026F7">
        <w:t xml:space="preserve">Tips </w:t>
      </w:r>
      <w:r w:rsidR="006F4013" w:rsidRPr="00A026F7">
        <w:t>to improve reporting and applications</w:t>
      </w:r>
      <w:r w:rsidR="001D20DF">
        <w:t xml:space="preserve"> </w:t>
      </w:r>
    </w:p>
    <w:p w14:paraId="4BCEB052" w14:textId="6752FDCA" w:rsidR="006A1D2E" w:rsidRPr="006A1D2E" w:rsidRDefault="006A1D2E" w:rsidP="00A026F7">
      <w:r w:rsidRPr="006A1D2E">
        <w:t>The Regulator continues to identify errors in submitted reports, applications and entity information forms. These errors can result in reports being incomplete and may require revision or, in some cases, removal from the Payment Times Reports Register.</w:t>
      </w:r>
    </w:p>
    <w:p w14:paraId="5533459D" w14:textId="22A7BDBA" w:rsidR="00A11542" w:rsidRPr="00A11542" w:rsidRDefault="00A11542" w:rsidP="00A026F7">
      <w:r w:rsidRPr="00A11542">
        <w:t xml:space="preserve">We also </w:t>
      </w:r>
      <w:r w:rsidR="00D22697">
        <w:t xml:space="preserve">continue to </w:t>
      </w:r>
      <w:r w:rsidR="00EE57C3">
        <w:t>identify</w:t>
      </w:r>
      <w:r w:rsidR="00EE57C3" w:rsidRPr="00A11542">
        <w:t xml:space="preserve"> </w:t>
      </w:r>
      <w:r w:rsidRPr="00A11542">
        <w:t xml:space="preserve">issues with </w:t>
      </w:r>
      <w:r w:rsidR="001F3697">
        <w:t xml:space="preserve">invalid or incomplete </w:t>
      </w:r>
      <w:r w:rsidRPr="00A11542">
        <w:t>applications. In these cases, the Regulator may need to reject the application or seek further information, which can delay processing times.</w:t>
      </w:r>
    </w:p>
    <w:p w14:paraId="22A0584D" w14:textId="2E4B7DF6" w:rsidR="00A11542" w:rsidRPr="00A11542" w:rsidRDefault="00A11542" w:rsidP="00A026F7">
      <w:r w:rsidRPr="00A11542">
        <w:t xml:space="preserve">To support entities to </w:t>
      </w:r>
      <w:r w:rsidR="00DF12EA">
        <w:t>submit</w:t>
      </w:r>
      <w:r w:rsidR="00331CF8">
        <w:t xml:space="preserve"> </w:t>
      </w:r>
      <w:r w:rsidR="002B22AE">
        <w:t>accurate</w:t>
      </w:r>
      <w:r w:rsidR="00331CF8" w:rsidRPr="00A11542">
        <w:t xml:space="preserve"> </w:t>
      </w:r>
      <w:r w:rsidR="009E44A2">
        <w:t>report</w:t>
      </w:r>
      <w:r w:rsidR="007A54C7">
        <w:t>s</w:t>
      </w:r>
      <w:r w:rsidR="009E44A2" w:rsidRPr="00A11542">
        <w:t xml:space="preserve"> </w:t>
      </w:r>
      <w:r w:rsidRPr="00A11542">
        <w:t>the first time, we have outlined some of the most common errors below, along with guidance on how to avoid them.</w:t>
      </w:r>
    </w:p>
    <w:p w14:paraId="6208A6EC" w14:textId="4531E9B9" w:rsidR="001D2285" w:rsidRPr="00A026F7" w:rsidRDefault="001D2285" w:rsidP="00B50257">
      <w:pPr>
        <w:pStyle w:val="Heading4"/>
      </w:pPr>
      <w:r w:rsidRPr="00A026F7">
        <w:t>Reports</w:t>
      </w:r>
    </w:p>
    <w:p w14:paraId="47231B86" w14:textId="03D710E5" w:rsidR="001D2285" w:rsidRPr="00A10ED8" w:rsidRDefault="001D2285" w:rsidP="00342795">
      <w:pPr>
        <w:pStyle w:val="Heading5"/>
      </w:pPr>
      <w:r w:rsidRPr="00A10ED8">
        <w:t xml:space="preserve">Submitting </w:t>
      </w:r>
      <w:r w:rsidR="004D6C0E">
        <w:t xml:space="preserve">a </w:t>
      </w:r>
      <w:r w:rsidRPr="00A10ED8">
        <w:t>report using incorrect report type (AASB 8 vs Standard)</w:t>
      </w:r>
    </w:p>
    <w:p w14:paraId="3511A7D2" w14:textId="7ADE271B" w:rsidR="009E18DD" w:rsidRPr="009E18DD" w:rsidRDefault="009E18DD" w:rsidP="00A07562">
      <w:r>
        <w:t>Selecting the wrong report type may result in submitting information that is false or misleading.</w:t>
      </w:r>
    </w:p>
    <w:p w14:paraId="01D60464" w14:textId="407CC77F" w:rsidR="00424A1F" w:rsidRDefault="00736433" w:rsidP="00A026F7">
      <w:r>
        <w:t>Reporting e</w:t>
      </w:r>
      <w:r w:rsidRPr="00115053">
        <w:t xml:space="preserve">ntities </w:t>
      </w:r>
      <w:r w:rsidR="0033249B">
        <w:t>who</w:t>
      </w:r>
      <w:r w:rsidR="0033249B" w:rsidRPr="00115053">
        <w:t xml:space="preserve"> </w:t>
      </w:r>
      <w:r w:rsidR="00115053" w:rsidRPr="00115053">
        <w:t>are</w:t>
      </w:r>
      <w:r w:rsidR="001D20DF">
        <w:t xml:space="preserve"> </w:t>
      </w:r>
      <w:r w:rsidR="00115053" w:rsidRPr="00115053">
        <w:t>required</w:t>
      </w:r>
      <w:r w:rsidR="001D20DF">
        <w:t xml:space="preserve"> </w:t>
      </w:r>
      <w:r w:rsidR="00115053" w:rsidRPr="00115053">
        <w:t>to</w:t>
      </w:r>
      <w:r w:rsidR="001D20DF">
        <w:t xml:space="preserve"> </w:t>
      </w:r>
      <w:r w:rsidR="00115053" w:rsidRPr="00115053">
        <w:t>comply with</w:t>
      </w:r>
      <w:r w:rsidR="001D20DF">
        <w:t xml:space="preserve"> </w:t>
      </w:r>
      <w:r w:rsidR="008C3630">
        <w:t xml:space="preserve">Accounting Standard </w:t>
      </w:r>
      <w:r w:rsidR="00115053" w:rsidRPr="00115053">
        <w:t>AASB 8 or an equivalent financial standard</w:t>
      </w:r>
      <w:r w:rsidR="00115053" w:rsidRPr="00115053" w:rsidDel="000F2014">
        <w:t xml:space="preserve"> </w:t>
      </w:r>
      <w:r w:rsidR="004045B1">
        <w:t xml:space="preserve">when </w:t>
      </w:r>
      <w:r>
        <w:t>preparing financial reports</w:t>
      </w:r>
      <w:r w:rsidR="007E73D0">
        <w:t>,</w:t>
      </w:r>
      <w:r>
        <w:t xml:space="preserve"> </w:t>
      </w:r>
      <w:r w:rsidR="00115053" w:rsidRPr="00115053">
        <w:t>must provide payment times information</w:t>
      </w:r>
      <w:r w:rsidR="001D20DF">
        <w:t xml:space="preserve"> </w:t>
      </w:r>
      <w:r w:rsidR="00115053" w:rsidRPr="00115053">
        <w:t>for each operating segment</w:t>
      </w:r>
      <w:r w:rsidR="00B22F0D">
        <w:t xml:space="preserve"> under section 14(4) of the </w:t>
      </w:r>
      <w:r w:rsidR="00B22F0D" w:rsidRPr="001E51F8">
        <w:t>Payment Times Reporting Rules 2024</w:t>
      </w:r>
      <w:r w:rsidR="00B22F0D">
        <w:rPr>
          <w:i/>
          <w:iCs/>
        </w:rPr>
        <w:t xml:space="preserve"> </w:t>
      </w:r>
      <w:r w:rsidR="00B22F0D" w:rsidRPr="00A07562">
        <w:t>(the</w:t>
      </w:r>
      <w:r w:rsidR="00B22F0D">
        <w:rPr>
          <w:i/>
          <w:iCs/>
        </w:rPr>
        <w:t xml:space="preserve"> </w:t>
      </w:r>
      <w:r w:rsidR="00B22F0D">
        <w:t>Rules)</w:t>
      </w:r>
      <w:r w:rsidR="00115053" w:rsidRPr="00115053">
        <w:t xml:space="preserve">. </w:t>
      </w:r>
      <w:r w:rsidR="00743E94">
        <w:t xml:space="preserve">These entities must </w:t>
      </w:r>
      <w:r w:rsidR="00EF5D7B">
        <w:t xml:space="preserve">select </w:t>
      </w:r>
      <w:r w:rsidR="00A47A3F">
        <w:t>‘</w:t>
      </w:r>
      <w:r w:rsidR="00375157">
        <w:t xml:space="preserve">Entity adopting AASB 8 in the preparation </w:t>
      </w:r>
      <w:r w:rsidR="00281158">
        <w:t>of financial reports</w:t>
      </w:r>
      <w:r w:rsidR="00A47A3F">
        <w:t>’</w:t>
      </w:r>
      <w:r w:rsidR="00EF5D7B">
        <w:t xml:space="preserve"> as</w:t>
      </w:r>
      <w:r w:rsidR="00281158">
        <w:t xml:space="preserve"> the type of report </w:t>
      </w:r>
      <w:r w:rsidR="00680669">
        <w:t xml:space="preserve">they </w:t>
      </w:r>
      <w:r w:rsidR="00281158">
        <w:t>need to submit</w:t>
      </w:r>
      <w:r w:rsidR="008018AE">
        <w:t xml:space="preserve"> instead </w:t>
      </w:r>
      <w:r w:rsidR="008018AE" w:rsidRPr="00E41A56">
        <w:t xml:space="preserve">of </w:t>
      </w:r>
      <w:r w:rsidR="00A47A3F">
        <w:t>‘</w:t>
      </w:r>
      <w:r w:rsidR="008018AE" w:rsidRPr="00E41A56">
        <w:t xml:space="preserve">Standard </w:t>
      </w:r>
      <w:r w:rsidR="00E41A56" w:rsidRPr="0031399A">
        <w:t>r</w:t>
      </w:r>
      <w:r w:rsidR="008018AE" w:rsidRPr="00E41A56">
        <w:t>eport</w:t>
      </w:r>
      <w:r w:rsidR="00A47A3F">
        <w:t>’</w:t>
      </w:r>
      <w:r w:rsidR="008018AE" w:rsidRPr="00E41A56">
        <w:t>.</w:t>
      </w:r>
      <w:r w:rsidR="008018AE">
        <w:t xml:space="preserve"> </w:t>
      </w:r>
    </w:p>
    <w:p w14:paraId="6D76C925" w14:textId="70FF1BB7" w:rsidR="001D2285" w:rsidRPr="00A10ED8" w:rsidRDefault="00A43C1D" w:rsidP="00342795">
      <w:pPr>
        <w:pStyle w:val="Heading5"/>
      </w:pPr>
      <w:r>
        <w:t>C</w:t>
      </w:r>
      <w:r w:rsidRPr="00A10ED8">
        <w:t>ommon errors</w:t>
      </w:r>
      <w:r>
        <w:t xml:space="preserve"> in </w:t>
      </w:r>
      <w:r w:rsidR="00115053" w:rsidRPr="00A10ED8">
        <w:t>entity information form</w:t>
      </w:r>
      <w:r>
        <w:t>s</w:t>
      </w:r>
      <w:r w:rsidR="001D20DF">
        <w:t xml:space="preserve"> </w:t>
      </w:r>
    </w:p>
    <w:p w14:paraId="492DB124" w14:textId="633A2BD4" w:rsidR="00D12EEF" w:rsidRDefault="00D6671B" w:rsidP="00A026F7">
      <w:r>
        <w:t>A reporting entity or a reporting nominee</w:t>
      </w:r>
      <w:r w:rsidR="0047301C">
        <w:t xml:space="preserve"> </w:t>
      </w:r>
      <w:r w:rsidR="00CF39B3">
        <w:t xml:space="preserve">is required to give </w:t>
      </w:r>
      <w:r w:rsidR="005139E6">
        <w:t xml:space="preserve">entity </w:t>
      </w:r>
      <w:r w:rsidR="001618C5">
        <w:t>information</w:t>
      </w:r>
      <w:r w:rsidR="00A47A3F">
        <w:t xml:space="preserve">. </w:t>
      </w:r>
      <w:r w:rsidR="00FC6AA3">
        <w:t xml:space="preserve">Under section 10 of the Rules and section 10S of the Act, </w:t>
      </w:r>
      <w:r w:rsidR="00F52ACF">
        <w:t>a payment ti</w:t>
      </w:r>
      <w:r w:rsidR="00556F70">
        <w:t>mes</w:t>
      </w:r>
      <w:r w:rsidR="007C3B11">
        <w:t xml:space="preserve"> report </w:t>
      </w:r>
      <w:r w:rsidR="00A76367">
        <w:t>must include a statement confirming the entity information</w:t>
      </w:r>
      <w:r w:rsidR="003A12C3">
        <w:t xml:space="preserve"> and </w:t>
      </w:r>
      <w:r w:rsidR="000C3453">
        <w:t xml:space="preserve">that it </w:t>
      </w:r>
      <w:r w:rsidR="00885B07">
        <w:t>is correct as at the time the report is given to the Regulator.</w:t>
      </w:r>
      <w:r w:rsidR="007C3B11">
        <w:t xml:space="preserve"> </w:t>
      </w:r>
    </w:p>
    <w:p w14:paraId="015F78F1" w14:textId="6C565F2B" w:rsidR="002021C0" w:rsidRPr="002021C0" w:rsidRDefault="00B9676B" w:rsidP="00A026F7">
      <w:r>
        <w:t xml:space="preserve">Entities provide this information to the Regulator by submitting an Entity Information Form (EIF). </w:t>
      </w:r>
      <w:r w:rsidR="002021C0" w:rsidRPr="002021C0">
        <w:t xml:space="preserve">The Regulator continues to identify issues with </w:t>
      </w:r>
      <w:r w:rsidR="00567A3A">
        <w:t xml:space="preserve">submitted </w:t>
      </w:r>
      <w:r w:rsidR="003D6F35">
        <w:t>EIF</w:t>
      </w:r>
      <w:r w:rsidR="00567A3A">
        <w:t>s</w:t>
      </w:r>
      <w:r w:rsidR="00933F08">
        <w:t>.</w:t>
      </w:r>
    </w:p>
    <w:p w14:paraId="46AF5F70" w14:textId="77777777" w:rsidR="002021C0" w:rsidRPr="002021C0" w:rsidRDefault="002021C0" w:rsidP="00A026F7">
      <w:r w:rsidRPr="002021C0">
        <w:t>Common errors include:</w:t>
      </w:r>
    </w:p>
    <w:p w14:paraId="50ED13C5" w14:textId="77777777" w:rsidR="002021C0" w:rsidRPr="002021C0" w:rsidRDefault="002021C0" w:rsidP="00EE3451">
      <w:pPr>
        <w:pStyle w:val="Bullet"/>
      </w:pPr>
      <w:r w:rsidRPr="002021C0">
        <w:t>listing the entity itself as the ultimate controlling entity</w:t>
      </w:r>
    </w:p>
    <w:p w14:paraId="321C47D5" w14:textId="77777777" w:rsidR="002021C0" w:rsidRPr="002021C0" w:rsidRDefault="002021C0" w:rsidP="00EE3451">
      <w:pPr>
        <w:pStyle w:val="Bullet"/>
      </w:pPr>
      <w:r w:rsidRPr="002021C0">
        <w:t>identifying the wrong entity as the ultimate controlling entity</w:t>
      </w:r>
    </w:p>
    <w:p w14:paraId="01FC7300" w14:textId="2A4F76B9" w:rsidR="002021C0" w:rsidRPr="002021C0" w:rsidRDefault="002021C0" w:rsidP="00EE3451">
      <w:pPr>
        <w:pStyle w:val="Bullet"/>
      </w:pPr>
      <w:r w:rsidRPr="002021C0">
        <w:t>recording a controlled entity as a controlling entity</w:t>
      </w:r>
      <w:r w:rsidR="00CF4EE0">
        <w:t>, and</w:t>
      </w:r>
    </w:p>
    <w:p w14:paraId="4CD47874" w14:textId="488DE47D" w:rsidR="002021C0" w:rsidRPr="002021C0" w:rsidRDefault="002021C0" w:rsidP="00EE3451">
      <w:pPr>
        <w:pStyle w:val="Bullet"/>
      </w:pPr>
      <w:r w:rsidRPr="002021C0">
        <w:t xml:space="preserve">reporting subsidiary entities where </w:t>
      </w:r>
      <w:r w:rsidR="00FD219F">
        <w:t xml:space="preserve">the Regulator has made </w:t>
      </w:r>
      <w:r w:rsidRPr="002021C0">
        <w:t>no subsidiary reporting entity determinations.</w:t>
      </w:r>
    </w:p>
    <w:p w14:paraId="49575E1E" w14:textId="252A7749" w:rsidR="002021C0" w:rsidRDefault="002021C0" w:rsidP="00A026F7">
      <w:r w:rsidRPr="002021C0">
        <w:t>When completing the EIF, it is important to ensure all information is accurate and not false or misleading. If you</w:t>
      </w:r>
      <w:r w:rsidR="00956ED8">
        <w:t>r entity</w:t>
      </w:r>
      <w:r w:rsidRPr="002021C0">
        <w:t xml:space="preserve"> become</w:t>
      </w:r>
      <w:r w:rsidR="00956ED8">
        <w:t>s</w:t>
      </w:r>
      <w:r w:rsidRPr="002021C0">
        <w:t xml:space="preserve"> aware that information provided is materially incorrect, you must update it as soon as practicable.</w:t>
      </w:r>
    </w:p>
    <w:p w14:paraId="72A589C5" w14:textId="77777777" w:rsidR="00A10ED8" w:rsidRDefault="00A10ED8">
      <w:pPr>
        <w:spacing w:before="0" w:after="160" w:line="259" w:lineRule="auto"/>
        <w:rPr>
          <w:rFonts w:asciiTheme="majorHAnsi" w:hAnsiTheme="majorHAnsi" w:cs="Arial"/>
          <w:b/>
          <w:bCs/>
          <w:color w:val="2C384A" w:themeColor="accent6"/>
          <w:kern w:val="32"/>
          <w:lang w:eastAsia="en-AU"/>
        </w:rPr>
      </w:pPr>
      <w:r>
        <w:br w:type="page"/>
      </w:r>
    </w:p>
    <w:p w14:paraId="77FEBB8A" w14:textId="0EB04D53" w:rsidR="00115053" w:rsidRPr="00B95C49" w:rsidRDefault="00C02123" w:rsidP="00342795">
      <w:pPr>
        <w:pStyle w:val="Heading5"/>
      </w:pPr>
      <w:r w:rsidRPr="00B95C49">
        <w:lastRenderedPageBreak/>
        <w:t>SBI Tool – using correct year</w:t>
      </w:r>
      <w:r w:rsidR="001D20DF" w:rsidRPr="00B95C49">
        <w:t xml:space="preserve"> </w:t>
      </w:r>
    </w:p>
    <w:p w14:paraId="22DD6AFB" w14:textId="0A06A42E" w:rsidR="006128C5" w:rsidRPr="0031399A" w:rsidRDefault="006128C5" w:rsidP="00B95C49">
      <w:r w:rsidRPr="0031399A">
        <w:t xml:space="preserve">We continue to </w:t>
      </w:r>
      <w:r w:rsidR="00EF7E05">
        <w:t>observe</w:t>
      </w:r>
      <w:r w:rsidRPr="0031399A">
        <w:t xml:space="preserve"> </w:t>
      </w:r>
      <w:r w:rsidR="00572788">
        <w:t xml:space="preserve">that </w:t>
      </w:r>
      <w:r w:rsidRPr="0031399A">
        <w:t xml:space="preserve">entities </w:t>
      </w:r>
      <w:r w:rsidR="002877D3">
        <w:t>are</w:t>
      </w:r>
      <w:r w:rsidRPr="0031399A">
        <w:t xml:space="preserve"> selecting the wrong reporting year when using the SBI </w:t>
      </w:r>
      <w:r w:rsidR="002008D0">
        <w:t>T</w:t>
      </w:r>
      <w:r w:rsidRPr="0031399A">
        <w:t>ool.</w:t>
      </w:r>
      <w:r w:rsidR="002B0E14">
        <w:t xml:space="preserve"> </w:t>
      </w:r>
      <w:r w:rsidR="00E04288">
        <w:t>Under t</w:t>
      </w:r>
      <w:r w:rsidR="002B0E14" w:rsidRPr="00E37959">
        <w:t xml:space="preserve">he </w:t>
      </w:r>
      <w:r w:rsidR="00D34476">
        <w:t>Rules</w:t>
      </w:r>
      <w:r w:rsidR="00F95D81">
        <w:t xml:space="preserve">, specifically section </w:t>
      </w:r>
      <w:r w:rsidR="004B4ED5">
        <w:t>13(5),</w:t>
      </w:r>
      <w:r w:rsidR="00B24E85" w:rsidRPr="00A07562">
        <w:t xml:space="preserve"> </w:t>
      </w:r>
      <w:r w:rsidR="002D2F24">
        <w:t xml:space="preserve">entities </w:t>
      </w:r>
      <w:r w:rsidR="00E04288">
        <w:t xml:space="preserve">must use </w:t>
      </w:r>
      <w:r w:rsidR="003A6A6C">
        <w:t xml:space="preserve">the SBI Tool </w:t>
      </w:r>
      <w:r w:rsidR="006103ED">
        <w:t xml:space="preserve">each time </w:t>
      </w:r>
      <w:r w:rsidR="00432B87">
        <w:t xml:space="preserve">they </w:t>
      </w:r>
      <w:r w:rsidR="00DE3D84">
        <w:t xml:space="preserve">prepare a </w:t>
      </w:r>
      <w:r w:rsidR="006103ED">
        <w:t>payment times report</w:t>
      </w:r>
      <w:r w:rsidR="00F87BDF">
        <w:t>,</w:t>
      </w:r>
      <w:r w:rsidR="006103ED">
        <w:t xml:space="preserve"> </w:t>
      </w:r>
      <w:r w:rsidR="00D776E6">
        <w:t>to</w:t>
      </w:r>
      <w:r w:rsidR="00E332EF">
        <w:t xml:space="preserve"> </w:t>
      </w:r>
      <w:r w:rsidR="00425FC2">
        <w:t>create a small business trade credit payments dataset</w:t>
      </w:r>
      <w:r w:rsidR="005A77C0">
        <w:t xml:space="preserve"> for a reporting period.</w:t>
      </w:r>
      <w:r w:rsidR="00407480">
        <w:t xml:space="preserve"> </w:t>
      </w:r>
      <w:r w:rsidRPr="0031399A">
        <w:t xml:space="preserve">When running the tool, </w:t>
      </w:r>
      <w:r w:rsidR="00100F91">
        <w:t xml:space="preserve">an </w:t>
      </w:r>
      <w:r w:rsidR="00F71B31">
        <w:t>entity</w:t>
      </w:r>
      <w:r w:rsidRPr="0031399A">
        <w:t xml:space="preserve"> must select the year in which the reporting period ends.</w:t>
      </w:r>
    </w:p>
    <w:p w14:paraId="235DDE46" w14:textId="5E4B4BD5" w:rsidR="006128C5" w:rsidRPr="0031399A" w:rsidRDefault="006128C5" w:rsidP="00B95C49">
      <w:r w:rsidRPr="0031399A">
        <w:t>For example:</w:t>
      </w:r>
    </w:p>
    <w:p w14:paraId="6324FB05" w14:textId="7E4CBC5C" w:rsidR="006128C5" w:rsidRPr="00B95C49" w:rsidRDefault="006128C5" w:rsidP="00B95C49">
      <w:pPr>
        <w:pStyle w:val="Bullet"/>
      </w:pPr>
      <w:r w:rsidRPr="00B95C49">
        <w:t xml:space="preserve">if </w:t>
      </w:r>
      <w:r w:rsidR="00B344DF" w:rsidRPr="00B95C49">
        <w:t xml:space="preserve">an </w:t>
      </w:r>
      <w:r w:rsidR="00D7606D" w:rsidRPr="00B95C49">
        <w:t>entit</w:t>
      </w:r>
      <w:r w:rsidR="00FB3D2C" w:rsidRPr="00B95C49">
        <w:t>y</w:t>
      </w:r>
      <w:r w:rsidR="00A47A3F" w:rsidRPr="00B95C49">
        <w:t>’</w:t>
      </w:r>
      <w:r w:rsidR="00FB3D2C" w:rsidRPr="00B95C49">
        <w:t xml:space="preserve">s </w:t>
      </w:r>
      <w:r w:rsidRPr="00B95C49">
        <w:t>reporting period ends on 31</w:t>
      </w:r>
      <w:r w:rsidR="006C13F4">
        <w:t> </w:t>
      </w:r>
      <w:r w:rsidRPr="00B95C49">
        <w:t>December</w:t>
      </w:r>
      <w:r w:rsidR="006C13F4">
        <w:t> </w:t>
      </w:r>
      <w:r w:rsidRPr="00B95C49">
        <w:t xml:space="preserve">2026, </w:t>
      </w:r>
      <w:r w:rsidR="00471C9D" w:rsidRPr="00B95C49">
        <w:t>it must</w:t>
      </w:r>
      <w:r w:rsidRPr="00B95C49">
        <w:t xml:space="preserve"> select 2026</w:t>
      </w:r>
      <w:r w:rsidR="00EC0486" w:rsidRPr="00B95C49">
        <w:t xml:space="preserve"> on</w:t>
      </w:r>
      <w:r w:rsidR="00ED4BA8" w:rsidRPr="00B95C49">
        <w:t xml:space="preserve"> the SBI </w:t>
      </w:r>
      <w:r w:rsidR="002008D0" w:rsidRPr="00B95C49">
        <w:t>T</w:t>
      </w:r>
      <w:r w:rsidR="00EC0486" w:rsidRPr="00B95C49">
        <w:t>ool</w:t>
      </w:r>
      <w:r w:rsidRPr="00B95C49">
        <w:t>, even if the report is prepared in 2027</w:t>
      </w:r>
      <w:r w:rsidR="00FD7277" w:rsidRPr="00B95C49">
        <w:t>, or</w:t>
      </w:r>
    </w:p>
    <w:p w14:paraId="1CBED59F" w14:textId="5E1E1987" w:rsidR="006128C5" w:rsidRPr="00B95C49" w:rsidRDefault="006128C5" w:rsidP="00B95C49">
      <w:pPr>
        <w:pStyle w:val="Bullet"/>
      </w:pPr>
      <w:r w:rsidRPr="00B95C49">
        <w:t xml:space="preserve">if </w:t>
      </w:r>
      <w:r w:rsidR="00B344DF" w:rsidRPr="00B95C49">
        <w:t>an</w:t>
      </w:r>
      <w:r w:rsidR="00FB3D2C" w:rsidRPr="00B95C49">
        <w:t xml:space="preserve"> entity</w:t>
      </w:r>
      <w:r w:rsidR="00A47A3F" w:rsidRPr="00B95C49">
        <w:t>’</w:t>
      </w:r>
      <w:r w:rsidR="00FB3D2C" w:rsidRPr="00B95C49">
        <w:t>s</w:t>
      </w:r>
      <w:r w:rsidRPr="00B95C49">
        <w:t xml:space="preserve"> reporting period spans two years (for example, 1</w:t>
      </w:r>
      <w:r w:rsidR="006C13F4">
        <w:t> </w:t>
      </w:r>
      <w:r w:rsidRPr="00B95C49">
        <w:t>September</w:t>
      </w:r>
      <w:r w:rsidR="006C13F4">
        <w:t> </w:t>
      </w:r>
      <w:r w:rsidRPr="00B95C49">
        <w:t>2025 to 31</w:t>
      </w:r>
      <w:r w:rsidR="006C13F4">
        <w:t> </w:t>
      </w:r>
      <w:r w:rsidRPr="00B95C49">
        <w:t>March</w:t>
      </w:r>
      <w:r w:rsidR="006C13F4">
        <w:t> </w:t>
      </w:r>
      <w:r w:rsidRPr="00B95C49">
        <w:t xml:space="preserve">2026), </w:t>
      </w:r>
      <w:r w:rsidR="00471C9D" w:rsidRPr="00B95C49">
        <w:t xml:space="preserve">it must </w:t>
      </w:r>
      <w:r w:rsidRPr="00B95C49">
        <w:t>select 2026</w:t>
      </w:r>
      <w:r w:rsidR="00EC0486" w:rsidRPr="00B95C49">
        <w:t xml:space="preserve"> on the SBI </w:t>
      </w:r>
      <w:r w:rsidR="002008D0" w:rsidRPr="00B95C49">
        <w:t>T</w:t>
      </w:r>
      <w:r w:rsidR="00EC0486" w:rsidRPr="00B95C49">
        <w:t>ool</w:t>
      </w:r>
      <w:r w:rsidRPr="00B95C49">
        <w:t>.</w:t>
      </w:r>
    </w:p>
    <w:p w14:paraId="7D1F3745" w14:textId="666D79F4" w:rsidR="00A5034A" w:rsidRDefault="008520EC" w:rsidP="00B95C49">
      <w:r>
        <w:t xml:space="preserve">Where </w:t>
      </w:r>
      <w:r w:rsidR="007731E3">
        <w:t xml:space="preserve">you </w:t>
      </w:r>
      <w:r w:rsidR="00F21AAB">
        <w:t xml:space="preserve">identify </w:t>
      </w:r>
      <w:r w:rsidR="008C3C5E">
        <w:t xml:space="preserve">the status of an entity </w:t>
      </w:r>
      <w:r w:rsidR="004E1085">
        <w:t>in the SBI Tool</w:t>
      </w:r>
      <w:r w:rsidR="00EB0E5D">
        <w:t xml:space="preserve"> may not be correct</w:t>
      </w:r>
      <w:r w:rsidR="004E1085">
        <w:t xml:space="preserve">, </w:t>
      </w:r>
      <w:r w:rsidR="007731E3">
        <w:t xml:space="preserve">you may </w:t>
      </w:r>
      <w:r w:rsidR="009C5985">
        <w:t xml:space="preserve">make </w:t>
      </w:r>
      <w:r w:rsidR="004E1085">
        <w:t xml:space="preserve">an ad hoc change by submitting a </w:t>
      </w:r>
      <w:r w:rsidR="00A47A3F">
        <w:t>‘</w:t>
      </w:r>
      <w:r w:rsidR="004E1085">
        <w:t>Notification to Correct the SBI Tool</w:t>
      </w:r>
      <w:r w:rsidR="00A47A3F">
        <w:t>’</w:t>
      </w:r>
      <w:r w:rsidR="004E1085">
        <w:t xml:space="preserve"> form </w:t>
      </w:r>
      <w:r w:rsidR="00C80932">
        <w:t xml:space="preserve">through the Portal. </w:t>
      </w:r>
      <w:r w:rsidR="00201C3E">
        <w:t>In the period 1</w:t>
      </w:r>
      <w:r w:rsidR="006C13F4">
        <w:t> </w:t>
      </w:r>
      <w:r w:rsidR="00201C3E">
        <w:t>January to 30</w:t>
      </w:r>
      <w:r w:rsidR="006C13F4">
        <w:t> </w:t>
      </w:r>
      <w:r w:rsidR="00201C3E">
        <w:t>June</w:t>
      </w:r>
      <w:r w:rsidR="006C13F4">
        <w:t> </w:t>
      </w:r>
      <w:r w:rsidR="00201C3E">
        <w:t>2026, t</w:t>
      </w:r>
      <w:r w:rsidR="00C80932">
        <w:t xml:space="preserve">he Regulator </w:t>
      </w:r>
      <w:r w:rsidR="004A75B7">
        <w:t xml:space="preserve">processed </w:t>
      </w:r>
      <w:r w:rsidR="0018495A">
        <w:t>43</w:t>
      </w:r>
      <w:r w:rsidR="00735659">
        <w:t xml:space="preserve"> valid</w:t>
      </w:r>
      <w:r w:rsidR="00C80932">
        <w:t xml:space="preserve"> SBI Tool notice requests</w:t>
      </w:r>
      <w:r w:rsidR="007063B2">
        <w:t>, reflecting an update in the SBI Tool,</w:t>
      </w:r>
      <w:r w:rsidR="00C80932">
        <w:t xml:space="preserve"> in</w:t>
      </w:r>
      <w:r w:rsidR="004A75B7">
        <w:t xml:space="preserve"> an average of</w:t>
      </w:r>
      <w:r w:rsidR="00C80932">
        <w:t xml:space="preserve"> </w:t>
      </w:r>
      <w:r w:rsidR="00DA43F8">
        <w:t>4.2</w:t>
      </w:r>
      <w:r w:rsidR="006C13F4">
        <w:t> </w:t>
      </w:r>
      <w:r w:rsidR="0047101F">
        <w:t>calendar</w:t>
      </w:r>
      <w:r w:rsidR="006F39C7">
        <w:t> days</w:t>
      </w:r>
      <w:r w:rsidR="00C80932">
        <w:t>.</w:t>
      </w:r>
    </w:p>
    <w:p w14:paraId="3DC409E0" w14:textId="77777777" w:rsidR="005572F9" w:rsidRPr="00B95C49" w:rsidRDefault="005572F9" w:rsidP="00342795">
      <w:pPr>
        <w:pStyle w:val="Heading5"/>
      </w:pPr>
      <w:r w:rsidRPr="00B95C49">
        <w:t>Calculating 95th percentile payment time correctly</w:t>
      </w:r>
    </w:p>
    <w:p w14:paraId="10F90115" w14:textId="111E95BA" w:rsidR="00BC0980" w:rsidRDefault="00BC0980" w:rsidP="00B95C49">
      <w:r>
        <w:t xml:space="preserve">As defined under section 13(2)(d) of the Rules, </w:t>
      </w:r>
      <w:r w:rsidR="009F05D9">
        <w:t>the 95</w:t>
      </w:r>
      <w:r w:rsidR="009F05D9" w:rsidRPr="00A07562">
        <w:rPr>
          <w:vertAlign w:val="superscript"/>
        </w:rPr>
        <w:t>th</w:t>
      </w:r>
      <w:r w:rsidR="009F05D9">
        <w:t xml:space="preserve"> percentile payment time must be expressed as a number of calendar</w:t>
      </w:r>
      <w:r w:rsidR="006F39C7">
        <w:t> days</w:t>
      </w:r>
      <w:r w:rsidR="009F05D9">
        <w:t xml:space="preserve"> that is the 95</w:t>
      </w:r>
      <w:r w:rsidR="009F05D9" w:rsidRPr="00A07562">
        <w:rPr>
          <w:vertAlign w:val="superscript"/>
        </w:rPr>
        <w:t>th</w:t>
      </w:r>
      <w:r w:rsidR="009F05D9">
        <w:t xml:space="preserve"> percentile of all payment times (ordered fastest to slowest) for all payments</w:t>
      </w:r>
      <w:r w:rsidR="000C60E1">
        <w:t xml:space="preserve"> (that discharged an invoice or obligation in full) included in the small business trade credit payments dataset for the reporting period for the entity.</w:t>
      </w:r>
    </w:p>
    <w:p w14:paraId="18445697" w14:textId="0E46A0A7" w:rsidR="00820101" w:rsidRPr="002F31F1" w:rsidRDefault="00820101" w:rsidP="00B95C49">
      <w:r w:rsidRPr="00820101">
        <w:t xml:space="preserve">Entities must ensure that the 95th percentile payment time reflects an actual value from the small business trade credit payment dataset and is reported </w:t>
      </w:r>
      <w:r w:rsidRPr="00390351">
        <w:t>as</w:t>
      </w:r>
      <w:r w:rsidRPr="00820101">
        <w:t xml:space="preserve"> a whole number. Entities should not calculate it using averaging or interpolation.</w:t>
      </w:r>
    </w:p>
    <w:p w14:paraId="4AF0423F" w14:textId="2DFCFAFE" w:rsidR="002F31F1" w:rsidRPr="002F31F1" w:rsidRDefault="002F31F1" w:rsidP="00B95C49">
      <w:r w:rsidRPr="001B25C4">
        <w:t xml:space="preserve">To do this in Microsoft Excel, start by sorting the dataset by payment times in ascending order (from fastest to slowest). </w:t>
      </w:r>
      <w:r w:rsidR="00406757">
        <w:t>T</w:t>
      </w:r>
      <w:r w:rsidRPr="001B25C4">
        <w:t>hen</w:t>
      </w:r>
      <w:r w:rsidR="00406757">
        <w:t>,</w:t>
      </w:r>
      <w:r w:rsidRPr="001B25C4">
        <w:t xml:space="preserve"> use functions such as</w:t>
      </w:r>
      <w:r w:rsidRPr="002F31F1">
        <w:t xml:space="preserve"> </w:t>
      </w:r>
      <w:r w:rsidRPr="00A07562">
        <w:rPr>
          <w:rStyle w:val="Strong"/>
          <w:b w:val="0"/>
        </w:rPr>
        <w:t>PERCENTILE.INC</w:t>
      </w:r>
      <w:r w:rsidRPr="001B25C4">
        <w:t>,</w:t>
      </w:r>
      <w:r w:rsidRPr="002F31F1">
        <w:t xml:space="preserve"> along </w:t>
      </w:r>
      <w:r w:rsidR="00406757">
        <w:t>with</w:t>
      </w:r>
      <w:r w:rsidRPr="002F31F1">
        <w:t xml:space="preserve"> </w:t>
      </w:r>
      <w:r w:rsidRPr="00A07562">
        <w:rPr>
          <w:rStyle w:val="Strong"/>
          <w:b w:val="0"/>
        </w:rPr>
        <w:t>INDEX</w:t>
      </w:r>
      <w:r w:rsidRPr="002F31F1">
        <w:t xml:space="preserve"> and </w:t>
      </w:r>
      <w:r w:rsidRPr="00A07562">
        <w:rPr>
          <w:rStyle w:val="Strong"/>
          <w:b w:val="0"/>
        </w:rPr>
        <w:t>MATCH</w:t>
      </w:r>
      <w:r w:rsidRPr="002F31F1">
        <w:t xml:space="preserve">, </w:t>
      </w:r>
      <w:r w:rsidRPr="001B25C4">
        <w:t>to identify the correct value.</w:t>
      </w:r>
    </w:p>
    <w:p w14:paraId="6387C401" w14:textId="730B2995" w:rsidR="007E73D0" w:rsidRPr="0031399A" w:rsidRDefault="002F31F1" w:rsidP="00B95C49">
      <w:r w:rsidRPr="002F31F1">
        <w:t>Providing an incorrect value</w:t>
      </w:r>
      <w:r w:rsidR="009D1762">
        <w:t xml:space="preserve"> in this field </w:t>
      </w:r>
      <w:r w:rsidR="00A673FC">
        <w:t xml:space="preserve">may result in </w:t>
      </w:r>
      <w:r w:rsidR="00FD0D03">
        <w:t xml:space="preserve">a report </w:t>
      </w:r>
      <w:r w:rsidR="00766BFF">
        <w:t xml:space="preserve">which </w:t>
      </w:r>
      <w:r w:rsidRPr="002F31F1">
        <w:t>is</w:t>
      </w:r>
      <w:r w:rsidR="00FD0D03">
        <w:t xml:space="preserve"> </w:t>
      </w:r>
      <w:r w:rsidR="00A51CE5">
        <w:t xml:space="preserve">false or </w:t>
      </w:r>
      <w:r w:rsidR="00FD0D03">
        <w:t>misleading</w:t>
      </w:r>
      <w:r w:rsidRPr="002F31F1">
        <w:t>.</w:t>
      </w:r>
    </w:p>
    <w:p w14:paraId="4815352C" w14:textId="062B73FE" w:rsidR="004E5A16" w:rsidRPr="00B95C49" w:rsidRDefault="004E5A16" w:rsidP="00B50257">
      <w:pPr>
        <w:pStyle w:val="Heading4"/>
      </w:pPr>
      <w:r w:rsidRPr="00B95C49">
        <w:t>Applications</w:t>
      </w:r>
    </w:p>
    <w:p w14:paraId="7F4C2AF6" w14:textId="38D5B840" w:rsidR="004E5A16" w:rsidRPr="00342795" w:rsidRDefault="004E5A16" w:rsidP="00342795">
      <w:pPr>
        <w:pStyle w:val="Heading5"/>
      </w:pPr>
      <w:r w:rsidRPr="00342795">
        <w:t>Exempt</w:t>
      </w:r>
      <w:r w:rsidR="009B5F9E" w:rsidRPr="00342795">
        <w:t xml:space="preserve"> entity</w:t>
      </w:r>
      <w:r w:rsidR="002C55F1" w:rsidRPr="00342795">
        <w:t xml:space="preserve"> (</w:t>
      </w:r>
      <w:r w:rsidR="00827996" w:rsidRPr="00342795">
        <w:t>section 10Q</w:t>
      </w:r>
      <w:r w:rsidR="002C55F1" w:rsidRPr="00342795">
        <w:t xml:space="preserve"> of the Act)</w:t>
      </w:r>
    </w:p>
    <w:p w14:paraId="5A74F30D" w14:textId="5A839739" w:rsidR="00327CA7" w:rsidRPr="00327CA7" w:rsidRDefault="00327CA7" w:rsidP="001B25C4">
      <w:pPr>
        <w:rPr>
          <w:lang w:eastAsia="en-AU"/>
        </w:rPr>
      </w:pPr>
      <w:r w:rsidRPr="00327CA7">
        <w:rPr>
          <w:lang w:eastAsia="en-AU"/>
        </w:rPr>
        <w:t>The exemption mechanism</w:t>
      </w:r>
      <w:r w:rsidR="00AC4C4B">
        <w:rPr>
          <w:lang w:eastAsia="en-AU"/>
        </w:rPr>
        <w:t xml:space="preserve"> under Division 6 of the Act</w:t>
      </w:r>
      <w:r w:rsidRPr="00327CA7">
        <w:rPr>
          <w:lang w:eastAsia="en-AU"/>
        </w:rPr>
        <w:t xml:space="preserve"> is designed to address unintended or unusual situations. This may include cases where an entity</w:t>
      </w:r>
      <w:r w:rsidR="009D1F20">
        <w:rPr>
          <w:lang w:eastAsia="en-AU"/>
        </w:rPr>
        <w:t xml:space="preserve"> inadvertently</w:t>
      </w:r>
      <w:r w:rsidRPr="00327CA7">
        <w:rPr>
          <w:lang w:eastAsia="en-AU"/>
        </w:rPr>
        <w:t xml:space="preserve"> meets the reporting </w:t>
      </w:r>
      <w:r w:rsidR="002E664A">
        <w:rPr>
          <w:lang w:eastAsia="en-AU"/>
        </w:rPr>
        <w:t xml:space="preserve">entity </w:t>
      </w:r>
      <w:r w:rsidR="00E17DB5">
        <w:rPr>
          <w:lang w:eastAsia="en-AU"/>
        </w:rPr>
        <w:t xml:space="preserve">criteria </w:t>
      </w:r>
      <w:r w:rsidR="00A54C6C">
        <w:rPr>
          <w:lang w:eastAsia="en-AU"/>
        </w:rPr>
        <w:t>under section 7 of the Act</w:t>
      </w:r>
      <w:r w:rsidR="00913ADE">
        <w:rPr>
          <w:lang w:eastAsia="en-AU"/>
        </w:rPr>
        <w:t>,</w:t>
      </w:r>
      <w:r w:rsidR="00A54C6C">
        <w:rPr>
          <w:lang w:eastAsia="en-AU"/>
        </w:rPr>
        <w:t xml:space="preserve"> </w:t>
      </w:r>
      <w:r w:rsidR="00116162">
        <w:rPr>
          <w:lang w:eastAsia="en-AU"/>
        </w:rPr>
        <w:t>where that entity is not intended to be a reporting entity. This may include</w:t>
      </w:r>
      <w:r w:rsidR="002A62EA">
        <w:rPr>
          <w:lang w:eastAsia="en-AU"/>
        </w:rPr>
        <w:t xml:space="preserve"> a situation where an entity</w:t>
      </w:r>
      <w:r w:rsidR="00722F9F">
        <w:rPr>
          <w:lang w:eastAsia="en-AU"/>
        </w:rPr>
        <w:t>,</w:t>
      </w:r>
      <w:r w:rsidR="002A62EA">
        <w:rPr>
          <w:lang w:eastAsia="en-AU"/>
        </w:rPr>
        <w:t xml:space="preserve"> </w:t>
      </w:r>
      <w:r w:rsidR="001378BA">
        <w:rPr>
          <w:lang w:eastAsia="en-AU"/>
        </w:rPr>
        <w:t>that</w:t>
      </w:r>
      <w:r w:rsidR="00FF25C1">
        <w:rPr>
          <w:lang w:eastAsia="en-AU"/>
        </w:rPr>
        <w:t xml:space="preserve"> </w:t>
      </w:r>
      <w:r w:rsidR="002A62EA">
        <w:rPr>
          <w:lang w:eastAsia="en-AU"/>
        </w:rPr>
        <w:t>would not ordinarily satisfy the criteria</w:t>
      </w:r>
      <w:r w:rsidR="00722F9F">
        <w:rPr>
          <w:lang w:eastAsia="en-AU"/>
        </w:rPr>
        <w:t>,</w:t>
      </w:r>
      <w:r w:rsidR="002A62EA">
        <w:rPr>
          <w:lang w:eastAsia="en-AU"/>
        </w:rPr>
        <w:t xml:space="preserve"> has a one</w:t>
      </w:r>
      <w:r w:rsidR="00A47A3F">
        <w:rPr>
          <w:lang w:eastAsia="en-AU"/>
        </w:rPr>
        <w:noBreakHyphen/>
      </w:r>
      <w:r w:rsidR="002A62EA">
        <w:rPr>
          <w:lang w:eastAsia="en-AU"/>
        </w:rPr>
        <w:t>off sale of assets lead</w:t>
      </w:r>
      <w:r w:rsidR="00722F9F">
        <w:rPr>
          <w:lang w:eastAsia="en-AU"/>
        </w:rPr>
        <w:t>ing</w:t>
      </w:r>
      <w:r w:rsidR="002A62EA">
        <w:rPr>
          <w:lang w:eastAsia="en-AU"/>
        </w:rPr>
        <w:t xml:space="preserve"> to its consolidated revenue being more than $100</w:t>
      </w:r>
      <w:r w:rsidR="006C13F4">
        <w:rPr>
          <w:lang w:eastAsia="en-AU"/>
        </w:rPr>
        <w:t> </w:t>
      </w:r>
      <w:r w:rsidR="002A62EA">
        <w:rPr>
          <w:lang w:eastAsia="en-AU"/>
        </w:rPr>
        <w:t>million for that financial year and</w:t>
      </w:r>
      <w:r w:rsidR="00722F9F">
        <w:rPr>
          <w:lang w:eastAsia="en-AU"/>
        </w:rPr>
        <w:t>,</w:t>
      </w:r>
      <w:r w:rsidR="002A62EA">
        <w:rPr>
          <w:lang w:eastAsia="en-AU"/>
        </w:rPr>
        <w:t xml:space="preserve"> therefore</w:t>
      </w:r>
      <w:r w:rsidR="00722F9F">
        <w:rPr>
          <w:lang w:eastAsia="en-AU"/>
        </w:rPr>
        <w:t>,</w:t>
      </w:r>
      <w:r w:rsidR="002A62EA">
        <w:rPr>
          <w:lang w:eastAsia="en-AU"/>
        </w:rPr>
        <w:t xml:space="preserve"> becomes a reporting entity</w:t>
      </w:r>
      <w:r w:rsidR="00A47A3F">
        <w:rPr>
          <w:lang w:eastAsia="en-AU"/>
        </w:rPr>
        <w:t xml:space="preserve">. </w:t>
      </w:r>
    </w:p>
    <w:p w14:paraId="5BFF30E9" w14:textId="77777777" w:rsidR="00A7444E" w:rsidRDefault="00327CA7" w:rsidP="001B25C4">
      <w:pPr>
        <w:rPr>
          <w:lang w:eastAsia="en-AU"/>
        </w:rPr>
      </w:pPr>
      <w:r w:rsidRPr="00327CA7">
        <w:rPr>
          <w:lang w:eastAsia="en-AU"/>
        </w:rPr>
        <w:t>When submitting an exempt entity application, you should</w:t>
      </w:r>
      <w:r w:rsidR="00FA7087">
        <w:rPr>
          <w:lang w:eastAsia="en-AU"/>
        </w:rPr>
        <w:t xml:space="preserve"> </w:t>
      </w:r>
      <w:r w:rsidRPr="00327CA7">
        <w:rPr>
          <w:lang w:eastAsia="en-AU"/>
        </w:rPr>
        <w:t>only apply</w:t>
      </w:r>
      <w:r w:rsidR="00A7444E">
        <w:rPr>
          <w:lang w:eastAsia="en-AU"/>
        </w:rPr>
        <w:t>:</w:t>
      </w:r>
    </w:p>
    <w:p w14:paraId="21648C96" w14:textId="1211DC83" w:rsidR="00A7444E" w:rsidRDefault="00327CA7" w:rsidP="00987DAF">
      <w:pPr>
        <w:pStyle w:val="Bullet"/>
      </w:pPr>
      <w:r w:rsidRPr="00327CA7">
        <w:t>for reporting periods beginning on or after 1</w:t>
      </w:r>
      <w:r w:rsidR="006C13F4">
        <w:t> </w:t>
      </w:r>
      <w:r w:rsidRPr="00327CA7">
        <w:t>July</w:t>
      </w:r>
      <w:r w:rsidR="006C13F4">
        <w:t> </w:t>
      </w:r>
      <w:r w:rsidRPr="00327CA7">
        <w:t>2024</w:t>
      </w:r>
    </w:p>
    <w:p w14:paraId="71343FDA" w14:textId="024E829C" w:rsidR="00327CA7" w:rsidRDefault="001036F0" w:rsidP="00987DAF">
      <w:pPr>
        <w:pStyle w:val="Bullet"/>
      </w:pPr>
      <w:r>
        <w:t xml:space="preserve">when </w:t>
      </w:r>
      <w:r w:rsidR="00327CA7" w:rsidRPr="00327CA7">
        <w:t>the circumstances are not part of the entity</w:t>
      </w:r>
      <w:r w:rsidR="00A47A3F">
        <w:t>’</w:t>
      </w:r>
      <w:r w:rsidR="00327CA7" w:rsidRPr="00327CA7">
        <w:t>s ordinary course of business</w:t>
      </w:r>
      <w:r w:rsidR="003B437B">
        <w:t>,</w:t>
      </w:r>
      <w:r w:rsidR="00E81A96">
        <w:t xml:space="preserve"> or</w:t>
      </w:r>
    </w:p>
    <w:p w14:paraId="1C990F35" w14:textId="5A8A9733" w:rsidR="00A7444E" w:rsidRPr="00327CA7" w:rsidRDefault="00857169" w:rsidP="00987DAF">
      <w:pPr>
        <w:pStyle w:val="Bullet"/>
      </w:pPr>
      <w:r>
        <w:t xml:space="preserve">when the entity inadvertently becomes a reporting entity due to circumstances outside of its control. </w:t>
      </w:r>
    </w:p>
    <w:p w14:paraId="70677D29" w14:textId="5822E2D4" w:rsidR="00EF2FA4" w:rsidRPr="0031399A" w:rsidRDefault="00EF2FA4" w:rsidP="00B50257">
      <w:pPr>
        <w:pStyle w:val="Heading4"/>
      </w:pPr>
      <w:r w:rsidRPr="0031399A">
        <w:lastRenderedPageBreak/>
        <w:t>Notices</w:t>
      </w:r>
    </w:p>
    <w:p w14:paraId="0FAC0743" w14:textId="38E94498" w:rsidR="00140252" w:rsidRPr="00342795" w:rsidRDefault="00C43CBB" w:rsidP="00342795">
      <w:pPr>
        <w:pStyle w:val="Heading5"/>
      </w:pPr>
      <w:r w:rsidRPr="00342795">
        <w:t>Ceasing to be a reporting entity</w:t>
      </w:r>
      <w:r w:rsidR="00140252" w:rsidRPr="00342795">
        <w:t xml:space="preserve"> </w:t>
      </w:r>
      <w:r w:rsidR="002C55F1" w:rsidRPr="00342795">
        <w:t>(</w:t>
      </w:r>
      <w:r w:rsidR="00827996" w:rsidRPr="00342795">
        <w:t>section 10H</w:t>
      </w:r>
      <w:r w:rsidR="002C55F1" w:rsidRPr="00342795">
        <w:t xml:space="preserve"> of the Act)</w:t>
      </w:r>
    </w:p>
    <w:p w14:paraId="475F94C9" w14:textId="1A6BC304" w:rsidR="00896D32" w:rsidRDefault="00896D32" w:rsidP="001B25C4">
      <w:r>
        <w:t>A common error in notice</w:t>
      </w:r>
      <w:r w:rsidR="000B3762">
        <w:t>s</w:t>
      </w:r>
      <w:r>
        <w:t xml:space="preserve"> that an entity has ceased to be a reporting entity is </w:t>
      </w:r>
      <w:r w:rsidR="00A33195">
        <w:t>the incorrect assumption that</w:t>
      </w:r>
      <w:r>
        <w:t xml:space="preserve"> they cease to be a reporting entity from the date the change in circumstance has occurred. However, under section 10H of the Act, a notice can only take effect from the start of the reporting period in which it is given, even where the relevant qualifying circumstances to cease reporting arose at an earlier date. </w:t>
      </w:r>
      <w:r w:rsidR="00817CEB">
        <w:t>I</w:t>
      </w:r>
      <w:r>
        <w:t>mportant</w:t>
      </w:r>
      <w:r w:rsidR="00817CEB">
        <w:t>ly,</w:t>
      </w:r>
      <w:r>
        <w:t xml:space="preserve"> those qualifying circumstances must have existed at the start of the reporting period in which that notice is given. </w:t>
      </w:r>
    </w:p>
    <w:p w14:paraId="72AB573A" w14:textId="1E9E9DEC" w:rsidR="00AC269B" w:rsidRDefault="00896D32" w:rsidP="001B25C4">
      <w:r>
        <w:t>The Regulator reviews all notices for validity as a first step in our escalating approach to compliance.</w:t>
      </w:r>
    </w:p>
    <w:tbl>
      <w:tblPr>
        <w:tblW w:w="5000" w:type="pct"/>
        <w:shd w:val="clear" w:color="auto" w:fill="CDD5E1" w:themeFill="text1" w:themeFillTint="33"/>
        <w:tblCellMar>
          <w:top w:w="57" w:type="dxa"/>
          <w:left w:w="284" w:type="dxa"/>
          <w:bottom w:w="170" w:type="dxa"/>
          <w:right w:w="284" w:type="dxa"/>
        </w:tblCellMar>
        <w:tblLook w:val="01E0" w:firstRow="1" w:lastRow="1" w:firstColumn="1" w:lastColumn="1" w:noHBand="0" w:noVBand="0"/>
      </w:tblPr>
      <w:tblGrid>
        <w:gridCol w:w="8505"/>
      </w:tblGrid>
      <w:tr w:rsidR="00392FEB" w:rsidRPr="00A47A3F" w14:paraId="43855DB0" w14:textId="77777777" w:rsidTr="00D454BF">
        <w:tc>
          <w:tcPr>
            <w:tcW w:w="5000" w:type="pct"/>
            <w:shd w:val="clear" w:color="auto" w:fill="CDD5E1" w:themeFill="text1" w:themeFillTint="33"/>
          </w:tcPr>
          <w:p w14:paraId="099CCDC0" w14:textId="2A05E05A" w:rsidR="00F02AFB" w:rsidRPr="00A47A3F" w:rsidRDefault="00F02AFB" w:rsidP="00570FB1">
            <w:pPr>
              <w:pStyle w:val="BoxHeading"/>
              <w:rPr>
                <w:rStyle w:val="Strong"/>
                <w:b/>
                <w:bCs w:val="0"/>
              </w:rPr>
            </w:pPr>
            <w:r w:rsidRPr="00A47A3F">
              <w:t>Scenario</w:t>
            </w:r>
          </w:p>
          <w:p w14:paraId="5F8DF7FE" w14:textId="51DC8114" w:rsidR="00F02AFB" w:rsidRPr="00A47A3F" w:rsidRDefault="00F02AFB" w:rsidP="00F02AFB">
            <w:pPr>
              <w:pStyle w:val="BoxText"/>
            </w:pPr>
            <w:r w:rsidRPr="00A47A3F">
              <w:t>Company A and Company B are both reporting entities with a 30 June financial year</w:t>
            </w:r>
            <w:r w:rsidR="006C13F4">
              <w:t> </w:t>
            </w:r>
            <w:r w:rsidRPr="00A47A3F">
              <w:t>end.</w:t>
            </w:r>
          </w:p>
          <w:p w14:paraId="646FC2C8" w14:textId="6E574D11" w:rsidR="00F02AFB" w:rsidRPr="00A47A3F" w:rsidRDefault="00F02AFB" w:rsidP="00F02AFB">
            <w:pPr>
              <w:pStyle w:val="BoxText"/>
            </w:pPr>
            <w:r w:rsidRPr="00A47A3F">
              <w:t>On 15</w:t>
            </w:r>
            <w:r w:rsidR="006C13F4">
              <w:t> </w:t>
            </w:r>
            <w:r w:rsidRPr="00A47A3F">
              <w:t>September</w:t>
            </w:r>
            <w:r w:rsidR="006C13F4">
              <w:t> </w:t>
            </w:r>
            <w:r w:rsidRPr="00A47A3F">
              <w:t>2025, Company B acquires Company A.</w:t>
            </w:r>
          </w:p>
          <w:p w14:paraId="2E9067FF" w14:textId="62C989A7" w:rsidR="00F02AFB" w:rsidRPr="00D454BF" w:rsidRDefault="00F02AFB" w:rsidP="00D454BF">
            <w:pPr>
              <w:pStyle w:val="BoxHeading2-Blue"/>
              <w:shd w:val="clear" w:color="auto" w:fill="CDD5E1" w:themeFill="text1" w:themeFillTint="33"/>
              <w:rPr>
                <w:b/>
                <w:bCs/>
              </w:rPr>
            </w:pPr>
            <w:r w:rsidRPr="00D454BF">
              <w:rPr>
                <w:b/>
                <w:bCs/>
              </w:rPr>
              <w:t xml:space="preserve">Key </w:t>
            </w:r>
            <w:r w:rsidR="00D454BF" w:rsidRPr="00D454BF">
              <w:rPr>
                <w:b/>
                <w:bCs/>
              </w:rPr>
              <w:t>c</w:t>
            </w:r>
            <w:r w:rsidRPr="00D454BF">
              <w:rPr>
                <w:b/>
                <w:bCs/>
              </w:rPr>
              <w:t>onsiderations</w:t>
            </w:r>
          </w:p>
          <w:p w14:paraId="74F26658" w14:textId="58EABDA9" w:rsidR="00F02AFB" w:rsidRPr="00A47A3F" w:rsidRDefault="00F02AFB" w:rsidP="00F02AFB">
            <w:pPr>
              <w:pStyle w:val="BoxBullet"/>
              <w:rPr>
                <w:b/>
                <w:bCs/>
              </w:rPr>
            </w:pPr>
            <w:r w:rsidRPr="00A47A3F">
              <w:t>Although Company A becomes controlled by another reporting entity on 15</w:t>
            </w:r>
            <w:r w:rsidR="006C13F4">
              <w:t> </w:t>
            </w:r>
            <w:r w:rsidRPr="00A47A3F">
              <w:t>September</w:t>
            </w:r>
            <w:r w:rsidR="006C13F4">
              <w:t> </w:t>
            </w:r>
            <w:r w:rsidRPr="00A47A3F">
              <w:t>2025, those circumstances did not exist at the start of Company A’s reporting period 1</w:t>
            </w:r>
            <w:r w:rsidR="006C13F4">
              <w:t> </w:t>
            </w:r>
            <w:r w:rsidRPr="00A47A3F">
              <w:t>July</w:t>
            </w:r>
            <w:r w:rsidR="006C13F4">
              <w:t> </w:t>
            </w:r>
            <w:r w:rsidRPr="00A47A3F">
              <w:t xml:space="preserve">2025 </w:t>
            </w:r>
            <w:r w:rsidR="006C13F4">
              <w:t>–</w:t>
            </w:r>
            <w:r w:rsidRPr="00A47A3F">
              <w:t xml:space="preserve"> 31</w:t>
            </w:r>
            <w:r w:rsidR="006C13F4">
              <w:t> </w:t>
            </w:r>
            <w:r w:rsidRPr="00A47A3F">
              <w:t>December</w:t>
            </w:r>
            <w:r w:rsidR="006C13F4">
              <w:t> </w:t>
            </w:r>
            <w:r w:rsidRPr="00A47A3F">
              <w:t>2025.</w:t>
            </w:r>
          </w:p>
          <w:p w14:paraId="124D2D77" w14:textId="56DD8DB7" w:rsidR="00F02AFB" w:rsidRPr="00A47A3F" w:rsidRDefault="00F02AFB" w:rsidP="00F02AFB">
            <w:pPr>
              <w:pStyle w:val="BoxBullet"/>
              <w:rPr>
                <w:b/>
                <w:bCs/>
              </w:rPr>
            </w:pPr>
            <w:r w:rsidRPr="00A47A3F">
              <w:t>Accordingly, Company A cannot give the Regulator notice to cease reporting until the beginning of its next reporting period (1</w:t>
            </w:r>
            <w:r w:rsidR="006C13F4">
              <w:t> </w:t>
            </w:r>
            <w:r w:rsidRPr="00A47A3F">
              <w:t>January</w:t>
            </w:r>
            <w:r w:rsidR="006C13F4">
              <w:t> </w:t>
            </w:r>
            <w:r w:rsidRPr="00A47A3F">
              <w:t>2026) and remains required to submit a report for the period 1</w:t>
            </w:r>
            <w:r w:rsidR="006C13F4">
              <w:t> </w:t>
            </w:r>
            <w:r w:rsidRPr="00A47A3F">
              <w:t>July</w:t>
            </w:r>
            <w:r w:rsidR="006C13F4">
              <w:t> </w:t>
            </w:r>
            <w:r w:rsidRPr="00A47A3F">
              <w:t>2025 – 31</w:t>
            </w:r>
            <w:r w:rsidR="006C13F4">
              <w:t> </w:t>
            </w:r>
            <w:r w:rsidRPr="00A47A3F">
              <w:t>December</w:t>
            </w:r>
            <w:r w:rsidR="006C13F4">
              <w:t> </w:t>
            </w:r>
            <w:r w:rsidRPr="00A47A3F">
              <w:t>2025.</w:t>
            </w:r>
          </w:p>
          <w:p w14:paraId="35D5EC7F" w14:textId="4DB405D9" w:rsidR="00F02AFB" w:rsidRPr="00D454BF" w:rsidRDefault="00F02AFB" w:rsidP="00D454BF">
            <w:pPr>
              <w:pStyle w:val="BoxHeading2-Blue"/>
              <w:shd w:val="clear" w:color="auto" w:fill="CDD5E1" w:themeFill="text1" w:themeFillTint="33"/>
              <w:rPr>
                <w:b/>
                <w:bCs/>
              </w:rPr>
            </w:pPr>
            <w:r w:rsidRPr="00D454BF">
              <w:rPr>
                <w:b/>
                <w:bCs/>
              </w:rPr>
              <w:t xml:space="preserve">Possible </w:t>
            </w:r>
            <w:r w:rsidR="00D454BF" w:rsidRPr="00D454BF">
              <w:rPr>
                <w:b/>
                <w:bCs/>
              </w:rPr>
              <w:t>o</w:t>
            </w:r>
            <w:r w:rsidRPr="00D454BF">
              <w:rPr>
                <w:b/>
                <w:bCs/>
              </w:rPr>
              <w:t>utcomes</w:t>
            </w:r>
          </w:p>
          <w:p w14:paraId="6ADE9BCD" w14:textId="56953522" w:rsidR="00F02AFB" w:rsidRPr="00A47A3F" w:rsidRDefault="00F02AFB" w:rsidP="00F02AFB">
            <w:pPr>
              <w:pStyle w:val="BoxBullet"/>
              <w:rPr>
                <w:b/>
                <w:bCs/>
              </w:rPr>
            </w:pPr>
            <w:r w:rsidRPr="00A47A3F">
              <w:t>If Company A submits a notice before 1</w:t>
            </w:r>
            <w:r w:rsidR="006C13F4">
              <w:t> </w:t>
            </w:r>
            <w:r w:rsidRPr="00A47A3F">
              <w:t>January</w:t>
            </w:r>
            <w:r w:rsidR="006C13F4">
              <w:t> </w:t>
            </w:r>
            <w:r w:rsidRPr="00A47A3F">
              <w:t>2026, the notice would not be valid, and Company A would remain a reporting entity under the Act.</w:t>
            </w:r>
          </w:p>
          <w:p w14:paraId="790BF53D" w14:textId="31F8EB8D" w:rsidR="00F02AFB" w:rsidRPr="00A47A3F" w:rsidRDefault="00F02AFB" w:rsidP="00F02AFB">
            <w:pPr>
              <w:pStyle w:val="BoxBullet"/>
              <w:rPr>
                <w:b/>
                <w:bCs/>
              </w:rPr>
            </w:pPr>
            <w:r w:rsidRPr="00A47A3F">
              <w:t>If Company A submits a notice between 1</w:t>
            </w:r>
            <w:r w:rsidR="006C13F4">
              <w:t> </w:t>
            </w:r>
            <w:r w:rsidRPr="00A47A3F">
              <w:t>January</w:t>
            </w:r>
            <w:r w:rsidR="006C13F4">
              <w:t> </w:t>
            </w:r>
            <w:r w:rsidRPr="00A47A3F">
              <w:t>2026 and 30</w:t>
            </w:r>
            <w:r w:rsidR="006C13F4">
              <w:t> </w:t>
            </w:r>
            <w:r w:rsidRPr="00A47A3F">
              <w:t>June</w:t>
            </w:r>
            <w:r w:rsidR="006C13F4">
              <w:t> </w:t>
            </w:r>
            <w:r w:rsidRPr="00A47A3F">
              <w:t>2026, the notice would take effect from 1</w:t>
            </w:r>
            <w:r w:rsidR="006C13F4">
              <w:t> </w:t>
            </w:r>
            <w:r w:rsidRPr="00A47A3F">
              <w:t>January</w:t>
            </w:r>
            <w:r w:rsidR="006C13F4">
              <w:t> </w:t>
            </w:r>
            <w:r w:rsidRPr="00A47A3F">
              <w:t>2026. Company A would not be required to give payment times reports for reporting periods commencing from 1</w:t>
            </w:r>
            <w:r w:rsidR="006C13F4">
              <w:t> </w:t>
            </w:r>
            <w:r w:rsidRPr="00A47A3F">
              <w:t>January</w:t>
            </w:r>
            <w:r w:rsidR="006C13F4">
              <w:t> </w:t>
            </w:r>
            <w:r w:rsidRPr="00A47A3F">
              <w:t>2026.</w:t>
            </w:r>
          </w:p>
          <w:p w14:paraId="3040DDAF" w14:textId="276A2A2B" w:rsidR="00392FEB" w:rsidRPr="00A47A3F" w:rsidRDefault="00F02AFB" w:rsidP="00F02AFB">
            <w:pPr>
              <w:pStyle w:val="BoxBullet"/>
              <w:rPr>
                <w:b/>
                <w:bCs/>
              </w:rPr>
            </w:pPr>
            <w:r w:rsidRPr="00A47A3F">
              <w:t>If Company A delays giving the notice until 5</w:t>
            </w:r>
            <w:r w:rsidR="006C13F4">
              <w:t> </w:t>
            </w:r>
            <w:r w:rsidRPr="00A47A3F">
              <w:t>July</w:t>
            </w:r>
            <w:r w:rsidR="006C13F4">
              <w:t> </w:t>
            </w:r>
            <w:r w:rsidRPr="00A47A3F">
              <w:t>2026 for example, the notice would instead take effect from 1</w:t>
            </w:r>
            <w:r w:rsidR="006C13F4">
              <w:t> </w:t>
            </w:r>
            <w:r w:rsidRPr="00A47A3F">
              <w:t>July</w:t>
            </w:r>
            <w:r w:rsidR="006C13F4">
              <w:t> </w:t>
            </w:r>
            <w:r w:rsidRPr="00A47A3F">
              <w:t>2026. Company A would therefore have an obligation to submit a report for the reporting period 1</w:t>
            </w:r>
            <w:r w:rsidR="006C13F4">
              <w:t> </w:t>
            </w:r>
            <w:r w:rsidRPr="00A47A3F">
              <w:t>January</w:t>
            </w:r>
            <w:r w:rsidR="006C13F4">
              <w:t> </w:t>
            </w:r>
            <w:r w:rsidRPr="00A47A3F">
              <w:t>2026 to 30</w:t>
            </w:r>
            <w:r w:rsidR="006C13F4">
              <w:t> </w:t>
            </w:r>
            <w:r w:rsidRPr="00A47A3F">
              <w:t>June</w:t>
            </w:r>
            <w:r w:rsidR="006C13F4">
              <w:t> </w:t>
            </w:r>
            <w:r w:rsidRPr="00A47A3F">
              <w:t>2026, because the notice would only take effect from the start of the reporting period in which it is given.</w:t>
            </w:r>
          </w:p>
        </w:tc>
      </w:tr>
    </w:tbl>
    <w:p w14:paraId="07EDFDD8" w14:textId="77777777" w:rsidR="00F02AFB" w:rsidRDefault="00F02AFB">
      <w:pPr>
        <w:spacing w:before="0" w:after="160" w:line="259" w:lineRule="auto"/>
        <w:sectPr w:rsidR="00F02AFB" w:rsidSect="0057232C">
          <w:headerReference w:type="even" r:id="rId31"/>
          <w:headerReference w:type="default" r:id="rId32"/>
          <w:footerReference w:type="even" r:id="rId33"/>
          <w:footerReference w:type="default" r:id="rId34"/>
          <w:headerReference w:type="first" r:id="rId35"/>
          <w:footerReference w:type="first" r:id="rId36"/>
          <w:pgSz w:w="12247" w:h="17180" w:code="9"/>
          <w:pgMar w:top="1588" w:right="1871" w:bottom="1588" w:left="1871" w:header="709" w:footer="709" w:gutter="0"/>
          <w:cols w:space="708"/>
          <w:titlePg/>
          <w:docGrid w:linePitch="360"/>
        </w:sectPr>
      </w:pPr>
    </w:p>
    <w:p w14:paraId="1D123B0C" w14:textId="16FC08F1" w:rsidR="008208AD" w:rsidRPr="008208AD" w:rsidRDefault="008208AD" w:rsidP="008208AD"/>
    <w:p w14:paraId="23275100" w14:textId="02A5D065" w:rsidR="000C3AA1" w:rsidRPr="00EE3451" w:rsidRDefault="00860578" w:rsidP="004B217A">
      <w:pPr>
        <w:pStyle w:val="Heading1"/>
      </w:pPr>
      <w:bookmarkStart w:id="13" w:name="_Toc237607411"/>
      <w:r w:rsidRPr="00EE3451">
        <w:t>Research</w:t>
      </w:r>
      <w:r w:rsidR="0095676A" w:rsidRPr="00EE3451">
        <w:t xml:space="preserve"> </w:t>
      </w:r>
      <w:r w:rsidRPr="00EE3451">
        <w:t>and</w:t>
      </w:r>
      <w:r w:rsidR="0095676A" w:rsidRPr="00EE3451">
        <w:t xml:space="preserve"> </w:t>
      </w:r>
      <w:r w:rsidR="007B210F">
        <w:t>i</w:t>
      </w:r>
      <w:r w:rsidRPr="00EE3451">
        <w:t>ntelligence</w:t>
      </w:r>
      <w:bookmarkEnd w:id="13"/>
    </w:p>
    <w:p w14:paraId="365B2B31" w14:textId="32B6A22A" w:rsidR="000C3AA1" w:rsidRPr="00EE3451" w:rsidRDefault="00831BAE" w:rsidP="00EE3451">
      <w:pPr>
        <w:pStyle w:val="ChapterSubtitle"/>
      </w:pPr>
      <w:r w:rsidRPr="00EE3451">
        <w:t xml:space="preserve">Data </w:t>
      </w:r>
      <w:r w:rsidR="004360BD">
        <w:t>s</w:t>
      </w:r>
      <w:r w:rsidRPr="00EE3451">
        <w:t>napshot</w:t>
      </w:r>
    </w:p>
    <w:p w14:paraId="584267E6" w14:textId="237802B2" w:rsidR="00022710" w:rsidRPr="00EE3451" w:rsidRDefault="00022710" w:rsidP="00EE3451">
      <w:pPr>
        <w:pStyle w:val="ChapterSubtitle"/>
      </w:pPr>
      <w:r w:rsidRPr="00EE3451">
        <w:t xml:space="preserve">Data </w:t>
      </w:r>
      <w:r w:rsidR="004360BD">
        <w:t>i</w:t>
      </w:r>
      <w:r w:rsidRPr="00EE3451">
        <w:t>nsights</w:t>
      </w:r>
    </w:p>
    <w:p w14:paraId="12CB98C7" w14:textId="21F406A9" w:rsidR="00022710" w:rsidRPr="00EE3451" w:rsidRDefault="00022710" w:rsidP="00EE3451">
      <w:pPr>
        <w:pStyle w:val="ChapterSubtitle"/>
      </w:pPr>
      <w:r w:rsidRPr="00EE3451">
        <w:t xml:space="preserve">Industry </w:t>
      </w:r>
      <w:r w:rsidR="000054C0">
        <w:t>i</w:t>
      </w:r>
      <w:r w:rsidRPr="00EE3451">
        <w:t>nsights</w:t>
      </w:r>
    </w:p>
    <w:p w14:paraId="46F55E34" w14:textId="30636CD9" w:rsidR="00570FB1" w:rsidRDefault="00943565">
      <w:pPr>
        <w:spacing w:before="0" w:after="160" w:line="259" w:lineRule="auto"/>
        <w:rPr>
          <w:rFonts w:eastAsiaTheme="majorEastAsia" w:cstheme="majorBidi"/>
          <w:b/>
          <w:iCs/>
          <w:color w:val="161C24" w:themeColor="text1" w:themeShade="80"/>
          <w:sz w:val="44"/>
          <w:szCs w:val="44"/>
        </w:rPr>
      </w:pPr>
      <w:r>
        <w:rPr>
          <w:rFonts w:eastAsiaTheme="majorEastAsia" w:cstheme="majorBidi"/>
          <w:b/>
          <w:iCs/>
          <w:color w:val="161C24" w:themeColor="text1" w:themeShade="80"/>
          <w:sz w:val="44"/>
          <w:szCs w:val="44"/>
        </w:rPr>
        <w:t>S</w:t>
      </w:r>
      <w:r w:rsidR="00570FB1" w:rsidRPr="00570FB1">
        <w:rPr>
          <w:rFonts w:eastAsiaTheme="majorEastAsia" w:cstheme="majorBidi"/>
          <w:b/>
          <w:iCs/>
          <w:color w:val="161C24" w:themeColor="text1" w:themeShade="80"/>
          <w:sz w:val="44"/>
          <w:szCs w:val="44"/>
        </w:rPr>
        <w:t xml:space="preserve">potlight: </w:t>
      </w:r>
      <w:r>
        <w:rPr>
          <w:rFonts w:eastAsiaTheme="majorEastAsia" w:cstheme="majorBidi"/>
          <w:b/>
          <w:iCs/>
          <w:color w:val="161C24" w:themeColor="text1" w:themeShade="80"/>
          <w:sz w:val="44"/>
          <w:szCs w:val="44"/>
        </w:rPr>
        <w:t xml:space="preserve">Regional </w:t>
      </w:r>
      <w:r w:rsidR="001A0265">
        <w:rPr>
          <w:rFonts w:eastAsiaTheme="majorEastAsia" w:cstheme="majorBidi"/>
          <w:b/>
          <w:iCs/>
          <w:color w:val="161C24" w:themeColor="text1" w:themeShade="80"/>
          <w:sz w:val="44"/>
          <w:szCs w:val="44"/>
        </w:rPr>
        <w:t>s</w:t>
      </w:r>
      <w:r>
        <w:rPr>
          <w:rFonts w:eastAsiaTheme="majorEastAsia" w:cstheme="majorBidi"/>
          <w:b/>
          <w:iCs/>
          <w:color w:val="161C24" w:themeColor="text1" w:themeShade="80"/>
          <w:sz w:val="44"/>
          <w:szCs w:val="44"/>
        </w:rPr>
        <w:t xml:space="preserve">eries </w:t>
      </w:r>
      <w:r w:rsidR="00C37E3F">
        <w:rPr>
          <w:rFonts w:eastAsiaTheme="majorEastAsia" w:cstheme="majorBidi"/>
          <w:b/>
          <w:iCs/>
          <w:color w:val="161C24" w:themeColor="text1" w:themeShade="80"/>
          <w:sz w:val="44"/>
          <w:szCs w:val="44"/>
        </w:rPr>
        <w:t>–</w:t>
      </w:r>
      <w:r w:rsidR="008B3ADC">
        <w:rPr>
          <w:rFonts w:eastAsiaTheme="majorEastAsia" w:cstheme="majorBidi"/>
          <w:b/>
          <w:iCs/>
          <w:color w:val="161C24" w:themeColor="text1" w:themeShade="80"/>
          <w:sz w:val="44"/>
          <w:szCs w:val="44"/>
        </w:rPr>
        <w:t xml:space="preserve"> </w:t>
      </w:r>
      <w:r w:rsidR="00570FB1" w:rsidRPr="00570FB1">
        <w:rPr>
          <w:rFonts w:eastAsiaTheme="majorEastAsia" w:cstheme="majorBidi"/>
          <w:b/>
          <w:iCs/>
          <w:color w:val="161C24" w:themeColor="text1" w:themeShade="80"/>
          <w:sz w:val="44"/>
          <w:szCs w:val="44"/>
        </w:rPr>
        <w:t>Agricultur</w:t>
      </w:r>
      <w:r w:rsidR="004A438F">
        <w:rPr>
          <w:rFonts w:eastAsiaTheme="majorEastAsia" w:cstheme="majorBidi"/>
          <w:b/>
          <w:iCs/>
          <w:color w:val="161C24" w:themeColor="text1" w:themeShade="80"/>
          <w:sz w:val="44"/>
          <w:szCs w:val="44"/>
        </w:rPr>
        <w:t>e</w:t>
      </w:r>
      <w:r w:rsidR="00570FB1" w:rsidRPr="00570FB1">
        <w:rPr>
          <w:rFonts w:eastAsiaTheme="majorEastAsia" w:cstheme="majorBidi"/>
          <w:b/>
          <w:iCs/>
          <w:color w:val="161C24" w:themeColor="text1" w:themeShade="80"/>
          <w:sz w:val="44"/>
          <w:szCs w:val="44"/>
        </w:rPr>
        <w:t>, Forestry and Fishing</w:t>
      </w:r>
      <w:r w:rsidR="00570FB1">
        <w:rPr>
          <w:rFonts w:eastAsiaTheme="majorEastAsia" w:cstheme="majorBidi"/>
          <w:b/>
          <w:iCs/>
          <w:color w:val="161C24" w:themeColor="text1" w:themeShade="80"/>
          <w:sz w:val="44"/>
          <w:szCs w:val="44"/>
        </w:rPr>
        <w:t> </w:t>
      </w:r>
      <w:r w:rsidR="00570FB1" w:rsidRPr="00570FB1">
        <w:rPr>
          <w:rFonts w:eastAsiaTheme="majorEastAsia" w:cstheme="majorBidi"/>
          <w:b/>
          <w:iCs/>
          <w:color w:val="161C24" w:themeColor="text1" w:themeShade="80"/>
          <w:sz w:val="44"/>
          <w:szCs w:val="44"/>
        </w:rPr>
        <w:t>industry</w:t>
      </w:r>
    </w:p>
    <w:p w14:paraId="6294C77F" w14:textId="6819F5BE" w:rsidR="000C3AA1" w:rsidRDefault="000C3AA1">
      <w:pPr>
        <w:spacing w:before="0" w:after="160" w:line="259" w:lineRule="auto"/>
      </w:pPr>
      <w:r>
        <w:br w:type="page"/>
      </w:r>
    </w:p>
    <w:p w14:paraId="1211572E" w14:textId="6AF13DC3" w:rsidR="00F102CF" w:rsidRPr="00DC1B4F" w:rsidRDefault="00A504E6" w:rsidP="004B217A">
      <w:pPr>
        <w:pStyle w:val="Heading2"/>
      </w:pPr>
      <w:bookmarkStart w:id="14" w:name="_Toc237607412"/>
      <w:r w:rsidRPr="00DC1B4F">
        <w:lastRenderedPageBreak/>
        <w:t xml:space="preserve">Data </w:t>
      </w:r>
      <w:r w:rsidR="000054C0">
        <w:t>s</w:t>
      </w:r>
      <w:r w:rsidRPr="00DC1B4F">
        <w:t>napshot</w:t>
      </w:r>
      <w:bookmarkEnd w:id="14"/>
    </w:p>
    <w:p w14:paraId="3CFAA7BF" w14:textId="7DB83C9B" w:rsidR="00A504E6" w:rsidRPr="00A504E6" w:rsidRDefault="00C93804" w:rsidP="00DC1B4F">
      <w:pPr>
        <w:rPr>
          <w:lang w:eastAsia="en-AU"/>
        </w:rPr>
      </w:pPr>
      <w:r w:rsidRPr="00C93804">
        <w:rPr>
          <w:lang w:eastAsia="en-AU"/>
        </w:rPr>
        <w:t>The data used in this Update reflects reported data for the reporting period 1</w:t>
      </w:r>
      <w:r w:rsidR="006C13F4">
        <w:rPr>
          <w:lang w:eastAsia="en-AU"/>
        </w:rPr>
        <w:t> </w:t>
      </w:r>
      <w:r w:rsidRPr="00C93804">
        <w:rPr>
          <w:lang w:eastAsia="en-AU"/>
        </w:rPr>
        <w:t>July</w:t>
      </w:r>
      <w:r w:rsidR="006C13F4">
        <w:rPr>
          <w:lang w:eastAsia="en-AU"/>
        </w:rPr>
        <w:t> </w:t>
      </w:r>
      <w:r w:rsidR="004A1CF3">
        <w:rPr>
          <w:lang w:eastAsia="en-AU"/>
        </w:rPr>
        <w:t xml:space="preserve">2025 </w:t>
      </w:r>
      <w:r w:rsidRPr="00C93804">
        <w:rPr>
          <w:lang w:eastAsia="en-AU"/>
        </w:rPr>
        <w:t>to 31</w:t>
      </w:r>
      <w:r w:rsidR="007F0C8D">
        <w:rPr>
          <w:lang w:eastAsia="en-AU"/>
        </w:rPr>
        <w:t> </w:t>
      </w:r>
      <w:r w:rsidRPr="00C93804">
        <w:rPr>
          <w:lang w:eastAsia="en-AU"/>
        </w:rPr>
        <w:t>December</w:t>
      </w:r>
      <w:r w:rsidR="006C13F4">
        <w:rPr>
          <w:rFonts w:cs="Aptos"/>
          <w:lang w:eastAsia="en-AU"/>
        </w:rPr>
        <w:t> </w:t>
      </w:r>
      <w:r w:rsidRPr="00C93804">
        <w:rPr>
          <w:lang w:eastAsia="en-AU"/>
        </w:rPr>
        <w:t>2025 (Reporting Cycle</w:t>
      </w:r>
      <w:r w:rsidR="00A334E9">
        <w:rPr>
          <w:rFonts w:cs="Aptos"/>
          <w:lang w:eastAsia="en-AU"/>
        </w:rPr>
        <w:t xml:space="preserve"> </w:t>
      </w:r>
      <w:r w:rsidRPr="00C93804">
        <w:rPr>
          <w:lang w:eastAsia="en-AU"/>
        </w:rPr>
        <w:t>10). Data and analysis reflect payment times reports and revised reports for Reporting Cycle</w:t>
      </w:r>
      <w:r w:rsidR="00A334E9">
        <w:rPr>
          <w:rFonts w:ascii="Arial" w:hAnsi="Arial" w:cs="Arial"/>
          <w:lang w:eastAsia="en-AU"/>
        </w:rPr>
        <w:t xml:space="preserve"> </w:t>
      </w:r>
      <w:r w:rsidRPr="00C93804">
        <w:rPr>
          <w:lang w:eastAsia="en-AU"/>
        </w:rPr>
        <w:t>10</w:t>
      </w:r>
      <w:r w:rsidR="00A4726D">
        <w:rPr>
          <w:rFonts w:cs="Aptos"/>
          <w:lang w:eastAsia="en-AU"/>
        </w:rPr>
        <w:t xml:space="preserve"> </w:t>
      </w:r>
      <w:r w:rsidRPr="00C93804">
        <w:rPr>
          <w:lang w:eastAsia="en-AU"/>
        </w:rPr>
        <w:t>received on or before</w:t>
      </w:r>
      <w:r w:rsidR="001D20DF">
        <w:rPr>
          <w:rFonts w:cs="Aptos"/>
          <w:lang w:eastAsia="en-AU"/>
        </w:rPr>
        <w:t xml:space="preserve"> </w:t>
      </w:r>
      <w:r w:rsidRPr="00C93804">
        <w:rPr>
          <w:lang w:eastAsia="en-AU"/>
        </w:rPr>
        <w:t>30</w:t>
      </w:r>
      <w:r w:rsidR="006C13F4">
        <w:rPr>
          <w:lang w:eastAsia="en-AU"/>
        </w:rPr>
        <w:t> </w:t>
      </w:r>
      <w:r w:rsidRPr="00C93804">
        <w:rPr>
          <w:lang w:eastAsia="en-AU"/>
        </w:rPr>
        <w:t>June</w:t>
      </w:r>
      <w:r w:rsidR="006C13F4">
        <w:rPr>
          <w:rFonts w:ascii="Arial" w:hAnsi="Arial" w:cs="Arial"/>
          <w:lang w:eastAsia="en-AU"/>
        </w:rPr>
        <w:t> </w:t>
      </w:r>
      <w:r w:rsidRPr="00C93804">
        <w:rPr>
          <w:lang w:eastAsia="en-AU"/>
        </w:rPr>
        <w:t>2026</w:t>
      </w:r>
      <w:r w:rsidR="007A4349">
        <w:rPr>
          <w:lang w:eastAsia="en-AU"/>
        </w:rPr>
        <w:t>.</w:t>
      </w:r>
    </w:p>
    <w:p w14:paraId="74A6C5E8" w14:textId="72266B7B" w:rsidR="0041658D" w:rsidRPr="00C447D2" w:rsidRDefault="0041658D" w:rsidP="00B50257">
      <w:pPr>
        <w:pStyle w:val="ChartMainHeading"/>
      </w:pPr>
      <w:r w:rsidRPr="00C447D2">
        <w:t>Figure 1: Key measures data snapshot</w:t>
      </w:r>
      <w:r w:rsidR="008B0D01" w:rsidRPr="00C447D2">
        <w:t xml:space="preserve"> </w:t>
      </w:r>
    </w:p>
    <w:p w14:paraId="2AEC47EE" w14:textId="73A1FB74" w:rsidR="00173294" w:rsidRDefault="00173294" w:rsidP="00C3279B">
      <w:pPr>
        <w:pStyle w:val="ChartGraphic"/>
      </w:pPr>
      <w:r w:rsidRPr="00C3279B">
        <w:rPr>
          <w:noProof/>
        </w:rPr>
        <w:drawing>
          <wp:inline distT="0" distB="0" distL="0" distR="0" wp14:anchorId="28387685" wp14:editId="40EF3101">
            <wp:extent cx="4968000" cy="1545037"/>
            <wp:effectExtent l="0" t="0" r="4445" b="0"/>
            <wp:docPr id="329811525" name="Graphic 4" descr="This infographic summarises reporting data for Reporting Cycle 10. It shows:&#10;• Common payment term: 29 days&#10;• Average payment times: 27.2 days&#10;• 95% of payment made within: 55 days&#10;• Payments made on tim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11525" name="Graphic 4" descr="This infographic summarises reporting data for Reporting Cycle 10. It shows:&#10;• Common payment term: 29 days&#10;• Average payment times: 27.2 days&#10;• 95% of payment made within: 55 days&#10;• Payments made on time: 68.5%"/>
                    <pic:cNvPicPr/>
                  </pic:nvPicPr>
                  <pic:blipFill>
                    <a:blip r:embed="rId37">
                      <a:extLst>
                        <a:ext uri="{96DAC541-7B7A-43D3-8B79-37D633B846F1}">
                          <asvg:svgBlip xmlns:asvg="http://schemas.microsoft.com/office/drawing/2016/SVG/main" r:embed="rId38"/>
                        </a:ext>
                      </a:extLst>
                    </a:blip>
                    <a:stretch>
                      <a:fillRect/>
                    </a:stretch>
                  </pic:blipFill>
                  <pic:spPr>
                    <a:xfrm>
                      <a:off x="0" y="0"/>
                      <a:ext cx="4968000" cy="1545037"/>
                    </a:xfrm>
                    <a:prstGeom prst="rect">
                      <a:avLst/>
                    </a:prstGeom>
                  </pic:spPr>
                </pic:pic>
              </a:graphicData>
            </a:graphic>
          </wp:inline>
        </w:drawing>
      </w:r>
      <w:r w:rsidR="00D93D6F" w:rsidRPr="00C03151">
        <w:t xml:space="preserve"> </w:t>
      </w:r>
    </w:p>
    <w:p w14:paraId="67DCFE89" w14:textId="103ED639" w:rsidR="00D93D6F" w:rsidRPr="00C447D2" w:rsidRDefault="00D93D6F" w:rsidP="00B50257">
      <w:pPr>
        <w:pStyle w:val="ChartMainHeading"/>
      </w:pPr>
      <w:r w:rsidRPr="00C447D2">
        <w:t>Figure 2: Industry data snapshot</w:t>
      </w:r>
    </w:p>
    <w:p w14:paraId="7B13EC91" w14:textId="119DBA43" w:rsidR="00726799" w:rsidRPr="00C447D2" w:rsidRDefault="00726799" w:rsidP="00C3279B">
      <w:pPr>
        <w:pStyle w:val="ChartGraphic"/>
      </w:pPr>
      <w:r w:rsidRPr="00C3279B">
        <w:rPr>
          <w:noProof/>
        </w:rPr>
        <w:drawing>
          <wp:inline distT="0" distB="0" distL="0" distR="0" wp14:anchorId="6AFF5AE7" wp14:editId="1A18BB8B">
            <wp:extent cx="5003450" cy="5310505"/>
            <wp:effectExtent l="0" t="0" r="6985" b="0"/>
            <wp:docPr id="893479873" name="Graphic 5" descr="This infographic has data visualisation elements summarising small business procurement and payment performance. It shows: &#10;• Average invoices paid on time in all industries: 68.5%.&#10;• Lowest industry average of invoices paid on time (Transport, Postal and Warehousing): 63.4%.&#10;• Highest industry average of invoices paid on time (Public Administration and Safety): 76.4%.&#10;• Average days taken to pay 95% of invoices in all industries: 55 days.&#10;• Least days to pay 95% of invoices (Financial and Insurance Services): 38 days.&#10;• Most days to pay 95% of invoices (Manufacturing): 68 days.&#10;• Average days taken to pay 80% of invoices in all industries: 37 days.&#10;• Least days to pay 80% of invoices (Financial and Insurance Services): 23 days.&#10;• Most days to pay 80% of invoices (Manufacturing): 47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79873" name="Graphic 5" descr="This infographic has data visualisation elements summarising small business procurement and payment performance. It shows: &#10;• Average invoices paid on time in all industries: 68.5%.&#10;• Lowest industry average of invoices paid on time (Transport, Postal and Warehousing): 63.4%.&#10;• Highest industry average of invoices paid on time (Public Administration and Safety): 76.4%.&#10;• Average days taken to pay 95% of invoices in all industries: 55 days.&#10;• Least days to pay 95% of invoices (Financial and Insurance Services): 38 days.&#10;• Most days to pay 95% of invoices (Manufacturing): 68 days.&#10;• Average days taken to pay 80% of invoices in all industries: 37 days.&#10;• Least days to pay 80% of invoices (Financial and Insurance Services): 23 days.&#10;• Most days to pay 80% of invoices (Manufacturing): 47 days."/>
                    <pic:cNvPicPr/>
                  </pic:nvPicPr>
                  <pic:blipFill rotWithShape="1">
                    <a:blip r:embed="rId39">
                      <a:extLst>
                        <a:ext uri="{96DAC541-7B7A-43D3-8B79-37D633B846F1}">
                          <asvg:svgBlip xmlns:asvg="http://schemas.microsoft.com/office/drawing/2016/SVG/main" r:embed="rId40"/>
                        </a:ext>
                      </a:extLst>
                    </a:blip>
                    <a:srcRect l="838" t="947" r="838"/>
                    <a:stretch>
                      <a:fillRect/>
                    </a:stretch>
                  </pic:blipFill>
                  <pic:spPr bwMode="auto">
                    <a:xfrm>
                      <a:off x="0" y="0"/>
                      <a:ext cx="5004000" cy="5311088"/>
                    </a:xfrm>
                    <a:prstGeom prst="rect">
                      <a:avLst/>
                    </a:prstGeom>
                    <a:ln>
                      <a:noFill/>
                    </a:ln>
                    <a:extLst>
                      <a:ext uri="{53640926-AAD7-44D8-BBD7-CCE9431645EC}">
                        <a14:shadowObscured xmlns:a14="http://schemas.microsoft.com/office/drawing/2010/main"/>
                      </a:ext>
                    </a:extLst>
                  </pic:spPr>
                </pic:pic>
              </a:graphicData>
            </a:graphic>
          </wp:inline>
        </w:drawing>
      </w:r>
    </w:p>
    <w:p w14:paraId="4BB6ACAC" w14:textId="2769C261" w:rsidR="00E9491A" w:rsidRPr="00600876" w:rsidRDefault="00E9491A" w:rsidP="00600876">
      <w:pPr>
        <w:pStyle w:val="ChartorTableNote"/>
      </w:pPr>
      <w:r w:rsidRPr="00600876">
        <w:rPr>
          <w:b/>
          <w:bCs/>
        </w:rPr>
        <w:t>Note:</w:t>
      </w:r>
      <w:r w:rsidR="00183845" w:rsidRPr="00600876">
        <w:t xml:space="preserve"> </w:t>
      </w:r>
      <w:r w:rsidRPr="00600876">
        <w:t>Use caution when interpreting the data and insights in this Update. Some reporting measures introduced from 1 July 2024 are not directly comparable with data from Reporting Cycle 7 or earlier. For further information about the data in this Update, refer to</w:t>
      </w:r>
      <w:r w:rsidR="00183845" w:rsidRPr="00600876">
        <w:t xml:space="preserve"> </w:t>
      </w:r>
      <w:r w:rsidRPr="00600876">
        <w:t>Appendix A.</w:t>
      </w:r>
      <w:r w:rsidR="00183845" w:rsidRPr="00600876">
        <w:t xml:space="preserve"> </w:t>
      </w:r>
    </w:p>
    <w:p w14:paraId="7FC0D693" w14:textId="43DB6171" w:rsidR="005565C4" w:rsidRPr="00C03151" w:rsidRDefault="003F2ACE" w:rsidP="004B217A">
      <w:pPr>
        <w:pStyle w:val="Heading2"/>
      </w:pPr>
      <w:bookmarkStart w:id="15" w:name="_Toc237607413"/>
      <w:r w:rsidRPr="00C03151">
        <w:lastRenderedPageBreak/>
        <w:t xml:space="preserve">Data </w:t>
      </w:r>
      <w:r w:rsidR="000054C0">
        <w:t>i</w:t>
      </w:r>
      <w:r w:rsidRPr="00C03151">
        <w:t>nsights</w:t>
      </w:r>
      <w:bookmarkEnd w:id="15"/>
    </w:p>
    <w:p w14:paraId="3AA7ACEA" w14:textId="510A1A2E" w:rsidR="008B06F5" w:rsidRPr="008B06F5" w:rsidRDefault="004F2FDC" w:rsidP="00C03151">
      <w:pPr>
        <w:rPr>
          <w:lang w:eastAsia="en-AU"/>
        </w:rPr>
      </w:pPr>
      <w:r>
        <w:rPr>
          <w:lang w:eastAsia="en-AU"/>
        </w:rPr>
        <w:t>I</w:t>
      </w:r>
      <w:r w:rsidR="008B06F5" w:rsidRPr="008B06F5">
        <w:rPr>
          <w:lang w:eastAsia="en-AU"/>
        </w:rPr>
        <w:t>n</w:t>
      </w:r>
      <w:r w:rsidR="004B584A">
        <w:rPr>
          <w:lang w:eastAsia="en-AU"/>
        </w:rPr>
        <w:t xml:space="preserve"> </w:t>
      </w:r>
      <w:r w:rsidR="008B06F5" w:rsidRPr="008B06F5">
        <w:rPr>
          <w:lang w:eastAsia="en-AU"/>
        </w:rPr>
        <w:t>Reporting Cycle 10,</w:t>
      </w:r>
      <w:r w:rsidR="004B584A">
        <w:rPr>
          <w:lang w:eastAsia="en-AU"/>
        </w:rPr>
        <w:t xml:space="preserve"> </w:t>
      </w:r>
      <w:r w:rsidR="00F47956">
        <w:rPr>
          <w:lang w:eastAsia="en-AU"/>
        </w:rPr>
        <w:t>performance</w:t>
      </w:r>
      <w:r w:rsidR="004B584A">
        <w:rPr>
          <w:lang w:eastAsia="en-AU"/>
        </w:rPr>
        <w:t xml:space="preserve"> </w:t>
      </w:r>
      <w:r w:rsidR="008B06F5" w:rsidRPr="008B06F5">
        <w:rPr>
          <w:lang w:eastAsia="en-AU"/>
        </w:rPr>
        <w:t>improvements</w:t>
      </w:r>
      <w:r w:rsidR="004B584A">
        <w:rPr>
          <w:lang w:eastAsia="en-AU"/>
        </w:rPr>
        <w:t xml:space="preserve"> </w:t>
      </w:r>
      <w:r w:rsidR="008B06F5" w:rsidRPr="008B06F5">
        <w:rPr>
          <w:lang w:eastAsia="en-AU"/>
        </w:rPr>
        <w:t>varied</w:t>
      </w:r>
      <w:r w:rsidR="004B584A">
        <w:rPr>
          <w:lang w:eastAsia="en-AU"/>
        </w:rPr>
        <w:t xml:space="preserve"> </w:t>
      </w:r>
      <w:r w:rsidR="00F47956">
        <w:rPr>
          <w:lang w:eastAsia="en-AU"/>
        </w:rPr>
        <w:t xml:space="preserve">across </w:t>
      </w:r>
      <w:r w:rsidR="008B06F5" w:rsidRPr="008B06F5">
        <w:rPr>
          <w:lang w:eastAsia="en-AU"/>
        </w:rPr>
        <w:t xml:space="preserve">key payment </w:t>
      </w:r>
      <w:r w:rsidR="004F3A68">
        <w:rPr>
          <w:lang w:eastAsia="en-AU"/>
        </w:rPr>
        <w:t>times reporting</w:t>
      </w:r>
      <w:r w:rsidR="008B06F5" w:rsidRPr="008B06F5">
        <w:rPr>
          <w:lang w:eastAsia="en-AU"/>
        </w:rPr>
        <w:t xml:space="preserve"> </w:t>
      </w:r>
      <w:r w:rsidR="00F47956">
        <w:rPr>
          <w:lang w:eastAsia="en-AU"/>
        </w:rPr>
        <w:t>measures</w:t>
      </w:r>
      <w:r w:rsidR="008B06F5" w:rsidRPr="008B06F5">
        <w:rPr>
          <w:lang w:eastAsia="en-AU"/>
        </w:rPr>
        <w:t xml:space="preserve"> relative to Reporting Cycle 9</w:t>
      </w:r>
      <w:r w:rsidR="00101AD2">
        <w:rPr>
          <w:lang w:eastAsia="en-AU"/>
        </w:rPr>
        <w:t>. T</w:t>
      </w:r>
      <w:r w:rsidR="008B06F5" w:rsidRPr="008B06F5">
        <w:rPr>
          <w:lang w:eastAsia="en-AU"/>
        </w:rPr>
        <w:t xml:space="preserve">he </w:t>
      </w:r>
      <w:r w:rsidR="00AC28CA">
        <w:rPr>
          <w:lang w:eastAsia="en-AU"/>
        </w:rPr>
        <w:t xml:space="preserve">most </w:t>
      </w:r>
      <w:r w:rsidR="00E169F3">
        <w:rPr>
          <w:lang w:eastAsia="en-AU"/>
        </w:rPr>
        <w:t>noticeable</w:t>
      </w:r>
      <w:r w:rsidR="00AC28CA" w:rsidRPr="008B06F5">
        <w:rPr>
          <w:lang w:eastAsia="en-AU"/>
        </w:rPr>
        <w:t xml:space="preserve"> </w:t>
      </w:r>
      <w:r w:rsidR="00197E8B">
        <w:rPr>
          <w:lang w:eastAsia="en-AU"/>
        </w:rPr>
        <w:t xml:space="preserve">reported </w:t>
      </w:r>
      <w:r w:rsidR="008B06F5" w:rsidRPr="008B06F5">
        <w:rPr>
          <w:lang w:eastAsia="en-AU"/>
        </w:rPr>
        <w:t>change occur</w:t>
      </w:r>
      <w:r w:rsidR="00101AD2">
        <w:rPr>
          <w:lang w:eastAsia="en-AU"/>
        </w:rPr>
        <w:t>red</w:t>
      </w:r>
      <w:r w:rsidR="008B06F5" w:rsidRPr="008B06F5">
        <w:rPr>
          <w:lang w:eastAsia="en-AU"/>
        </w:rPr>
        <w:t xml:space="preserve"> in the time taken to pay 95</w:t>
      </w:r>
      <w:r w:rsidR="006F39C7">
        <w:rPr>
          <w:lang w:eastAsia="en-AU"/>
        </w:rPr>
        <w:t> per cent</w:t>
      </w:r>
      <w:r w:rsidR="008B06F5" w:rsidRPr="008B06F5">
        <w:rPr>
          <w:lang w:eastAsia="en-AU"/>
        </w:rPr>
        <w:t xml:space="preserve"> of small business invoices</w:t>
      </w:r>
      <w:r w:rsidR="007A4349">
        <w:rPr>
          <w:lang w:eastAsia="en-AU"/>
        </w:rPr>
        <w:t xml:space="preserve">. </w:t>
      </w:r>
    </w:p>
    <w:p w14:paraId="4DA16D24" w14:textId="079DF33C" w:rsidR="008B06F5" w:rsidRPr="008B06F5" w:rsidRDefault="00B41B4C" w:rsidP="00C03151">
      <w:pPr>
        <w:rPr>
          <w:lang w:eastAsia="en-AU"/>
        </w:rPr>
      </w:pPr>
      <w:r>
        <w:rPr>
          <w:lang w:eastAsia="en-AU"/>
        </w:rPr>
        <w:t xml:space="preserve">Compared </w:t>
      </w:r>
      <w:r w:rsidR="000054C0">
        <w:rPr>
          <w:lang w:eastAsia="en-AU"/>
        </w:rPr>
        <w:t xml:space="preserve">with </w:t>
      </w:r>
      <w:r>
        <w:rPr>
          <w:lang w:eastAsia="en-AU"/>
        </w:rPr>
        <w:t>Reporting Cycle 9</w:t>
      </w:r>
      <w:r w:rsidR="008B06F5" w:rsidRPr="008B06F5">
        <w:rPr>
          <w:lang w:eastAsia="en-AU"/>
        </w:rPr>
        <w:t xml:space="preserve">, </w:t>
      </w:r>
      <w:proofErr w:type="gramStart"/>
      <w:r w:rsidR="008B06F5" w:rsidRPr="008B06F5">
        <w:rPr>
          <w:lang w:eastAsia="en-AU"/>
        </w:rPr>
        <w:t xml:space="preserve">the </w:t>
      </w:r>
      <w:r>
        <w:rPr>
          <w:lang w:eastAsia="en-AU"/>
        </w:rPr>
        <w:t>all</w:t>
      </w:r>
      <w:proofErr w:type="gramEnd"/>
      <w:r w:rsidR="00A47A3F">
        <w:rPr>
          <w:lang w:eastAsia="en-AU"/>
        </w:rPr>
        <w:noBreakHyphen/>
      </w:r>
      <w:r>
        <w:rPr>
          <w:lang w:eastAsia="en-AU"/>
        </w:rPr>
        <w:t>industry</w:t>
      </w:r>
      <w:r w:rsidR="008B06F5" w:rsidRPr="008B06F5">
        <w:rPr>
          <w:lang w:eastAsia="en-AU"/>
        </w:rPr>
        <w:t xml:space="preserve"> average common payment term</w:t>
      </w:r>
      <w:r w:rsidR="00E276D3">
        <w:rPr>
          <w:lang w:eastAsia="en-AU"/>
        </w:rPr>
        <w:t xml:space="preserve"> </w:t>
      </w:r>
      <w:r w:rsidR="008B06F5" w:rsidRPr="008B06F5">
        <w:rPr>
          <w:lang w:eastAsia="en-AU"/>
        </w:rPr>
        <w:t xml:space="preserve">remained unchanged </w:t>
      </w:r>
      <w:r w:rsidR="00225B1C">
        <w:rPr>
          <w:lang w:eastAsia="en-AU"/>
        </w:rPr>
        <w:t>at 29</w:t>
      </w:r>
      <w:r w:rsidR="006F39C7">
        <w:rPr>
          <w:lang w:eastAsia="en-AU"/>
        </w:rPr>
        <w:t> days</w:t>
      </w:r>
      <w:r w:rsidR="008B06F5" w:rsidRPr="008B06F5">
        <w:rPr>
          <w:lang w:eastAsia="en-AU"/>
        </w:rPr>
        <w:t>, while</w:t>
      </w:r>
      <w:r w:rsidR="004B584A">
        <w:rPr>
          <w:lang w:eastAsia="en-AU"/>
        </w:rPr>
        <w:t xml:space="preserve"> </w:t>
      </w:r>
      <w:r w:rsidR="008B06F5" w:rsidRPr="008B06F5">
        <w:rPr>
          <w:lang w:eastAsia="en-AU"/>
        </w:rPr>
        <w:t>the reported</w:t>
      </w:r>
      <w:r w:rsidR="004B584A">
        <w:rPr>
          <w:lang w:eastAsia="en-AU"/>
        </w:rPr>
        <w:t xml:space="preserve"> </w:t>
      </w:r>
      <w:r w:rsidR="008B06F5" w:rsidRPr="008B06F5">
        <w:rPr>
          <w:lang w:eastAsia="en-AU"/>
        </w:rPr>
        <w:t>average payment time</w:t>
      </w:r>
      <w:r w:rsidR="004B584A">
        <w:rPr>
          <w:lang w:eastAsia="en-AU"/>
        </w:rPr>
        <w:t xml:space="preserve"> </w:t>
      </w:r>
      <w:r w:rsidR="008B06F5" w:rsidRPr="008B06F5">
        <w:rPr>
          <w:lang w:eastAsia="en-AU"/>
        </w:rPr>
        <w:t>reduced by</w:t>
      </w:r>
      <w:r w:rsidR="004B584A">
        <w:rPr>
          <w:lang w:eastAsia="en-AU"/>
        </w:rPr>
        <w:t xml:space="preserve"> </w:t>
      </w:r>
      <w:r w:rsidR="008B06F5" w:rsidRPr="008B06F5">
        <w:rPr>
          <w:lang w:eastAsia="en-AU"/>
        </w:rPr>
        <w:t>a very modest</w:t>
      </w:r>
      <w:r w:rsidR="004B584A">
        <w:rPr>
          <w:lang w:eastAsia="en-AU"/>
        </w:rPr>
        <w:t xml:space="preserve"> </w:t>
      </w:r>
      <w:r w:rsidR="008B06F5" w:rsidRPr="008B06F5">
        <w:rPr>
          <w:lang w:eastAsia="en-AU"/>
        </w:rPr>
        <w:t>0.4</w:t>
      </w:r>
      <w:r w:rsidR="006F39C7">
        <w:rPr>
          <w:lang w:eastAsia="en-AU"/>
        </w:rPr>
        <w:t> days</w:t>
      </w:r>
      <w:r w:rsidR="008B06F5" w:rsidRPr="008B06F5">
        <w:rPr>
          <w:lang w:eastAsia="en-AU"/>
        </w:rPr>
        <w:t xml:space="preserve"> to</w:t>
      </w:r>
      <w:r w:rsidR="004B584A">
        <w:rPr>
          <w:lang w:eastAsia="en-AU"/>
        </w:rPr>
        <w:t xml:space="preserve"> </w:t>
      </w:r>
      <w:r w:rsidR="008B06F5">
        <w:rPr>
          <w:lang w:eastAsia="en-AU"/>
        </w:rPr>
        <w:t>27.</w:t>
      </w:r>
      <w:r w:rsidR="00ED443A">
        <w:rPr>
          <w:lang w:eastAsia="en-AU"/>
        </w:rPr>
        <w:t>2</w:t>
      </w:r>
      <w:r w:rsidR="006F39C7">
        <w:rPr>
          <w:lang w:eastAsia="en-AU"/>
        </w:rPr>
        <w:t> days</w:t>
      </w:r>
      <w:r w:rsidR="008B06F5" w:rsidRPr="008B06F5">
        <w:rPr>
          <w:lang w:eastAsia="en-AU"/>
        </w:rPr>
        <w:t>.</w:t>
      </w:r>
      <w:r w:rsidR="004B584A">
        <w:rPr>
          <w:lang w:eastAsia="en-AU"/>
        </w:rPr>
        <w:t xml:space="preserve"> </w:t>
      </w:r>
      <w:r w:rsidR="008B06F5" w:rsidRPr="008B06F5">
        <w:rPr>
          <w:lang w:eastAsia="en-AU"/>
        </w:rPr>
        <w:t>The</w:t>
      </w:r>
      <w:r w:rsidR="003D554F">
        <w:rPr>
          <w:lang w:eastAsia="en-AU"/>
        </w:rPr>
        <w:t xml:space="preserve"> </w:t>
      </w:r>
      <w:r w:rsidR="008B06F5" w:rsidRPr="008B06F5">
        <w:rPr>
          <w:lang w:eastAsia="en-AU"/>
        </w:rPr>
        <w:t>95</w:t>
      </w:r>
      <w:r w:rsidR="008B06F5" w:rsidRPr="008B06F5">
        <w:rPr>
          <w:vertAlign w:val="superscript"/>
          <w:lang w:eastAsia="en-AU"/>
        </w:rPr>
        <w:t>th</w:t>
      </w:r>
      <w:r w:rsidR="004B584A">
        <w:rPr>
          <w:lang w:eastAsia="en-AU"/>
        </w:rPr>
        <w:t xml:space="preserve"> </w:t>
      </w:r>
      <w:r w:rsidR="008B06F5" w:rsidRPr="008B06F5">
        <w:rPr>
          <w:lang w:eastAsia="en-AU"/>
        </w:rPr>
        <w:t>percentile</w:t>
      </w:r>
      <w:r w:rsidR="001F36DF">
        <w:rPr>
          <w:lang w:eastAsia="en-AU"/>
        </w:rPr>
        <w:t xml:space="preserve"> </w:t>
      </w:r>
      <w:r w:rsidR="008B06F5" w:rsidRPr="008B06F5">
        <w:rPr>
          <w:lang w:eastAsia="en-AU"/>
        </w:rPr>
        <w:t>payment</w:t>
      </w:r>
      <w:r w:rsidR="001F36DF">
        <w:rPr>
          <w:lang w:eastAsia="en-AU"/>
        </w:rPr>
        <w:t xml:space="preserve"> </w:t>
      </w:r>
      <w:r w:rsidR="008B06F5" w:rsidRPr="008B06F5">
        <w:rPr>
          <w:lang w:eastAsia="en-AU"/>
        </w:rPr>
        <w:t>time</w:t>
      </w:r>
      <w:r w:rsidR="001F36DF">
        <w:rPr>
          <w:lang w:eastAsia="en-AU"/>
        </w:rPr>
        <w:t xml:space="preserve"> </w:t>
      </w:r>
      <w:r w:rsidR="008B06F5" w:rsidRPr="008B06F5">
        <w:rPr>
          <w:lang w:eastAsia="en-AU"/>
        </w:rPr>
        <w:t>decreased</w:t>
      </w:r>
      <w:r w:rsidR="001F36DF">
        <w:rPr>
          <w:lang w:eastAsia="en-AU"/>
        </w:rPr>
        <w:t xml:space="preserve"> </w:t>
      </w:r>
      <w:r w:rsidR="008B06F5" w:rsidRPr="008B06F5">
        <w:rPr>
          <w:lang w:eastAsia="en-AU"/>
        </w:rPr>
        <w:t>to</w:t>
      </w:r>
      <w:r w:rsidR="00E276D3">
        <w:rPr>
          <w:lang w:eastAsia="en-AU"/>
        </w:rPr>
        <w:t xml:space="preserve"> </w:t>
      </w:r>
      <w:r w:rsidR="008B06F5">
        <w:rPr>
          <w:lang w:eastAsia="en-AU"/>
        </w:rPr>
        <w:t>5</w:t>
      </w:r>
      <w:r w:rsidR="00ED443A">
        <w:rPr>
          <w:lang w:eastAsia="en-AU"/>
        </w:rPr>
        <w:t>5</w:t>
      </w:r>
      <w:r w:rsidR="006F39C7">
        <w:rPr>
          <w:lang w:eastAsia="en-AU"/>
        </w:rPr>
        <w:t> days</w:t>
      </w:r>
      <w:r w:rsidR="00A952F8">
        <w:rPr>
          <w:lang w:eastAsia="en-AU"/>
        </w:rPr>
        <w:t>,</w:t>
      </w:r>
      <w:r w:rsidR="00E276D3">
        <w:rPr>
          <w:lang w:eastAsia="en-AU"/>
        </w:rPr>
        <w:t xml:space="preserve"> </w:t>
      </w:r>
      <w:r w:rsidR="008B06F5" w:rsidRPr="008B06F5">
        <w:rPr>
          <w:lang w:eastAsia="en-AU"/>
        </w:rPr>
        <w:t>highlighting</w:t>
      </w:r>
      <w:r w:rsidR="004B584A">
        <w:rPr>
          <w:lang w:eastAsia="en-AU"/>
        </w:rPr>
        <w:t xml:space="preserve"> </w:t>
      </w:r>
      <w:r w:rsidR="008B06F5" w:rsidRPr="008B06F5">
        <w:rPr>
          <w:lang w:eastAsia="en-AU"/>
        </w:rPr>
        <w:t>its</w:t>
      </w:r>
      <w:r w:rsidR="004B584A">
        <w:rPr>
          <w:lang w:eastAsia="en-AU"/>
        </w:rPr>
        <w:t xml:space="preserve"> </w:t>
      </w:r>
      <w:r w:rsidR="008B06F5" w:rsidRPr="008B06F5">
        <w:rPr>
          <w:lang w:eastAsia="en-AU"/>
        </w:rPr>
        <w:t>importance</w:t>
      </w:r>
      <w:r w:rsidR="004B584A">
        <w:rPr>
          <w:lang w:eastAsia="en-AU"/>
        </w:rPr>
        <w:t xml:space="preserve"> </w:t>
      </w:r>
      <w:r w:rsidR="008B06F5" w:rsidRPr="008B06F5">
        <w:rPr>
          <w:lang w:eastAsia="en-AU"/>
        </w:rPr>
        <w:t>in identifying fast and slow small business payers under the Scheme</w:t>
      </w:r>
      <w:r w:rsidR="00E276D3">
        <w:rPr>
          <w:lang w:eastAsia="en-AU"/>
        </w:rPr>
        <w:t xml:space="preserve"> </w:t>
      </w:r>
      <w:r w:rsidR="008B06F5" w:rsidRPr="008B06F5">
        <w:rPr>
          <w:lang w:eastAsia="en-AU"/>
        </w:rPr>
        <w:t>and</w:t>
      </w:r>
      <w:r w:rsidR="00E276D3">
        <w:rPr>
          <w:lang w:eastAsia="en-AU"/>
        </w:rPr>
        <w:t xml:space="preserve"> </w:t>
      </w:r>
      <w:r w:rsidR="008B06F5" w:rsidRPr="008B06F5">
        <w:rPr>
          <w:lang w:eastAsia="en-AU"/>
        </w:rPr>
        <w:t>the increased</w:t>
      </w:r>
      <w:r w:rsidR="00E276D3">
        <w:rPr>
          <w:lang w:eastAsia="en-AU"/>
        </w:rPr>
        <w:t xml:space="preserve"> </w:t>
      </w:r>
      <w:r w:rsidR="008B06F5" w:rsidRPr="008B06F5">
        <w:rPr>
          <w:lang w:eastAsia="en-AU"/>
        </w:rPr>
        <w:t>scrutiny</w:t>
      </w:r>
      <w:r w:rsidR="00E276D3">
        <w:rPr>
          <w:lang w:eastAsia="en-AU"/>
        </w:rPr>
        <w:t xml:space="preserve"> </w:t>
      </w:r>
      <w:r w:rsidR="008B06F5" w:rsidRPr="008B06F5">
        <w:rPr>
          <w:lang w:eastAsia="en-AU"/>
        </w:rPr>
        <w:t>reporting entities are placing on this key reporting measure.</w:t>
      </w:r>
    </w:p>
    <w:p w14:paraId="44E4D9A4" w14:textId="36F45CC1" w:rsidR="008B06F5" w:rsidRPr="008B06F5" w:rsidRDefault="008B06F5" w:rsidP="00C03151">
      <w:pPr>
        <w:rPr>
          <w:lang w:eastAsia="en-AU"/>
        </w:rPr>
      </w:pPr>
      <w:r w:rsidRPr="008B06F5">
        <w:rPr>
          <w:lang w:eastAsia="en-AU"/>
        </w:rPr>
        <w:t>These results indicate that,</w:t>
      </w:r>
      <w:r w:rsidR="00E276D3">
        <w:rPr>
          <w:lang w:eastAsia="en-AU"/>
        </w:rPr>
        <w:t xml:space="preserve"> </w:t>
      </w:r>
      <w:r w:rsidRPr="008B06F5">
        <w:rPr>
          <w:lang w:eastAsia="en-AU"/>
        </w:rPr>
        <w:t>while typical terms and average payment times</w:t>
      </w:r>
      <w:r w:rsidR="00E276D3">
        <w:rPr>
          <w:lang w:eastAsia="en-AU"/>
        </w:rPr>
        <w:t xml:space="preserve"> </w:t>
      </w:r>
      <w:r w:rsidRPr="008B06F5">
        <w:rPr>
          <w:lang w:eastAsia="en-AU"/>
        </w:rPr>
        <w:t>remained</w:t>
      </w:r>
      <w:r w:rsidR="00E276D3">
        <w:rPr>
          <w:lang w:eastAsia="en-AU"/>
        </w:rPr>
        <w:t xml:space="preserve"> </w:t>
      </w:r>
      <w:r w:rsidRPr="008B06F5">
        <w:rPr>
          <w:lang w:eastAsia="en-AU"/>
        </w:rPr>
        <w:t>broadly stable, the</w:t>
      </w:r>
      <w:r w:rsidR="00E276D3">
        <w:rPr>
          <w:lang w:eastAsia="en-AU"/>
        </w:rPr>
        <w:t xml:space="preserve"> </w:t>
      </w:r>
      <w:r w:rsidRPr="008B06F5">
        <w:rPr>
          <w:lang w:eastAsia="en-AU"/>
        </w:rPr>
        <w:t>reported</w:t>
      </w:r>
      <w:r w:rsidR="00E276D3">
        <w:rPr>
          <w:lang w:eastAsia="en-AU"/>
        </w:rPr>
        <w:t xml:space="preserve"> </w:t>
      </w:r>
      <w:r w:rsidRPr="008B06F5">
        <w:rPr>
          <w:lang w:eastAsia="en-AU"/>
        </w:rPr>
        <w:t>time taken to</w:t>
      </w:r>
      <w:r w:rsidR="00E276D3">
        <w:rPr>
          <w:lang w:eastAsia="en-AU"/>
        </w:rPr>
        <w:t xml:space="preserve"> </w:t>
      </w:r>
      <w:r w:rsidRPr="008B06F5">
        <w:rPr>
          <w:lang w:eastAsia="en-AU"/>
        </w:rPr>
        <w:t>pay</w:t>
      </w:r>
      <w:r w:rsidR="00E276D3">
        <w:rPr>
          <w:lang w:eastAsia="en-AU"/>
        </w:rPr>
        <w:t xml:space="preserve"> </w:t>
      </w:r>
      <w:proofErr w:type="gramStart"/>
      <w:r w:rsidRPr="008B06F5">
        <w:rPr>
          <w:lang w:eastAsia="en-AU"/>
        </w:rPr>
        <w:t>the vast majority of</w:t>
      </w:r>
      <w:proofErr w:type="gramEnd"/>
      <w:r w:rsidR="00E276D3">
        <w:rPr>
          <w:lang w:eastAsia="en-AU"/>
        </w:rPr>
        <w:t xml:space="preserve"> </w:t>
      </w:r>
      <w:r w:rsidRPr="008B06F5">
        <w:rPr>
          <w:lang w:eastAsia="en-AU"/>
        </w:rPr>
        <w:t>invoices shortened materially in Reporting</w:t>
      </w:r>
      <w:r w:rsidR="00E276D3">
        <w:rPr>
          <w:lang w:eastAsia="en-AU"/>
        </w:rPr>
        <w:t xml:space="preserve"> </w:t>
      </w:r>
      <w:r w:rsidRPr="008B06F5">
        <w:rPr>
          <w:lang w:eastAsia="en-AU"/>
        </w:rPr>
        <w:t>Cycle</w:t>
      </w:r>
      <w:r w:rsidR="00E276D3">
        <w:rPr>
          <w:lang w:eastAsia="en-AU"/>
        </w:rPr>
        <w:t xml:space="preserve"> </w:t>
      </w:r>
      <w:r w:rsidRPr="008B06F5">
        <w:rPr>
          <w:lang w:eastAsia="en-AU"/>
        </w:rPr>
        <w:t>10. This outcome suggests</w:t>
      </w:r>
      <w:r w:rsidR="00E276D3">
        <w:rPr>
          <w:lang w:eastAsia="en-AU"/>
        </w:rPr>
        <w:t xml:space="preserve"> </w:t>
      </w:r>
      <w:r w:rsidRPr="008B06F5">
        <w:rPr>
          <w:lang w:eastAsia="en-AU"/>
        </w:rPr>
        <w:t>improved</w:t>
      </w:r>
      <w:r w:rsidR="00E276D3">
        <w:rPr>
          <w:lang w:eastAsia="en-AU"/>
        </w:rPr>
        <w:t xml:space="preserve"> </w:t>
      </w:r>
      <w:r w:rsidRPr="008B06F5">
        <w:rPr>
          <w:lang w:eastAsia="en-AU"/>
        </w:rPr>
        <w:t>payment</w:t>
      </w:r>
      <w:r w:rsidR="00E276D3">
        <w:rPr>
          <w:lang w:eastAsia="en-AU"/>
        </w:rPr>
        <w:t xml:space="preserve"> </w:t>
      </w:r>
      <w:r w:rsidRPr="008B06F5">
        <w:rPr>
          <w:lang w:eastAsia="en-AU"/>
        </w:rPr>
        <w:t>experiences for small business</w:t>
      </w:r>
      <w:r w:rsidR="00E276D3">
        <w:rPr>
          <w:lang w:eastAsia="en-AU"/>
        </w:rPr>
        <w:t xml:space="preserve"> </w:t>
      </w:r>
      <w:r w:rsidRPr="008B06F5">
        <w:rPr>
          <w:lang w:eastAsia="en-AU"/>
        </w:rPr>
        <w:t>suppliers who previously</w:t>
      </w:r>
      <w:r w:rsidR="00E276D3">
        <w:rPr>
          <w:lang w:eastAsia="en-AU"/>
        </w:rPr>
        <w:t xml:space="preserve"> </w:t>
      </w:r>
      <w:r w:rsidRPr="008B06F5">
        <w:rPr>
          <w:lang w:eastAsia="en-AU"/>
        </w:rPr>
        <w:t>faced</w:t>
      </w:r>
      <w:r w:rsidR="00E276D3">
        <w:rPr>
          <w:lang w:eastAsia="en-AU"/>
        </w:rPr>
        <w:t xml:space="preserve"> </w:t>
      </w:r>
      <w:r w:rsidRPr="008B06F5">
        <w:rPr>
          <w:lang w:eastAsia="en-AU"/>
        </w:rPr>
        <w:t>the longest</w:t>
      </w:r>
      <w:r w:rsidR="00E276D3">
        <w:rPr>
          <w:lang w:eastAsia="en-AU"/>
        </w:rPr>
        <w:t xml:space="preserve"> </w:t>
      </w:r>
      <w:r w:rsidRPr="008B06F5">
        <w:rPr>
          <w:lang w:eastAsia="en-AU"/>
        </w:rPr>
        <w:t>reported</w:t>
      </w:r>
      <w:r w:rsidR="00E276D3">
        <w:rPr>
          <w:lang w:eastAsia="en-AU"/>
        </w:rPr>
        <w:t xml:space="preserve"> </w:t>
      </w:r>
      <w:r w:rsidRPr="008B06F5">
        <w:rPr>
          <w:lang w:eastAsia="en-AU"/>
        </w:rPr>
        <w:t>wait</w:t>
      </w:r>
      <w:r w:rsidR="00E276D3">
        <w:rPr>
          <w:lang w:eastAsia="en-AU"/>
        </w:rPr>
        <w:t xml:space="preserve"> </w:t>
      </w:r>
      <w:r w:rsidRPr="008B06F5">
        <w:rPr>
          <w:lang w:eastAsia="en-AU"/>
        </w:rPr>
        <w:t>times.</w:t>
      </w:r>
      <w:r w:rsidR="00E276D3">
        <w:rPr>
          <w:lang w:eastAsia="en-AU"/>
        </w:rPr>
        <w:t xml:space="preserve"> </w:t>
      </w:r>
      <w:r w:rsidRPr="008B06F5">
        <w:rPr>
          <w:lang w:eastAsia="en-AU"/>
        </w:rPr>
        <w:t>This</w:t>
      </w:r>
      <w:r w:rsidR="00E276D3">
        <w:rPr>
          <w:lang w:eastAsia="en-AU"/>
        </w:rPr>
        <w:t xml:space="preserve"> </w:t>
      </w:r>
      <w:r w:rsidRPr="008B06F5">
        <w:rPr>
          <w:lang w:eastAsia="en-AU"/>
        </w:rPr>
        <w:t>trend</w:t>
      </w:r>
      <w:r w:rsidR="00E276D3">
        <w:rPr>
          <w:lang w:eastAsia="en-AU"/>
        </w:rPr>
        <w:t xml:space="preserve"> </w:t>
      </w:r>
      <w:r w:rsidRPr="008B06F5">
        <w:rPr>
          <w:lang w:eastAsia="en-AU"/>
        </w:rPr>
        <w:t>is further supported by the improvement in the</w:t>
      </w:r>
      <w:r w:rsidR="00E276D3">
        <w:rPr>
          <w:lang w:eastAsia="en-AU"/>
        </w:rPr>
        <w:t xml:space="preserve"> </w:t>
      </w:r>
      <w:r w:rsidRPr="008B06F5">
        <w:rPr>
          <w:lang w:eastAsia="en-AU"/>
        </w:rPr>
        <w:t>reported</w:t>
      </w:r>
      <w:r w:rsidR="00E276D3">
        <w:rPr>
          <w:lang w:eastAsia="en-AU"/>
        </w:rPr>
        <w:t xml:space="preserve"> </w:t>
      </w:r>
      <w:r w:rsidRPr="008B06F5">
        <w:rPr>
          <w:lang w:eastAsia="en-AU"/>
        </w:rPr>
        <w:t>80</w:t>
      </w:r>
      <w:r w:rsidRPr="00E276D3">
        <w:rPr>
          <w:vertAlign w:val="superscript"/>
          <w:lang w:eastAsia="en-AU"/>
        </w:rPr>
        <w:t>th</w:t>
      </w:r>
      <w:r w:rsidR="00E276D3">
        <w:rPr>
          <w:lang w:eastAsia="en-AU"/>
        </w:rPr>
        <w:t xml:space="preserve"> </w:t>
      </w:r>
      <w:r w:rsidRPr="008B06F5">
        <w:rPr>
          <w:lang w:eastAsia="en-AU"/>
        </w:rPr>
        <w:t>percentile payment time,</w:t>
      </w:r>
      <w:r w:rsidR="00E276D3">
        <w:rPr>
          <w:lang w:eastAsia="en-AU"/>
        </w:rPr>
        <w:t xml:space="preserve"> </w:t>
      </w:r>
      <w:r w:rsidRPr="008B06F5">
        <w:rPr>
          <w:lang w:eastAsia="en-AU"/>
        </w:rPr>
        <w:t>reducing</w:t>
      </w:r>
      <w:r w:rsidR="00E276D3">
        <w:rPr>
          <w:lang w:eastAsia="en-AU"/>
        </w:rPr>
        <w:t xml:space="preserve"> </w:t>
      </w:r>
      <w:r w:rsidRPr="008B06F5">
        <w:rPr>
          <w:lang w:eastAsia="en-AU"/>
        </w:rPr>
        <w:t>from</w:t>
      </w:r>
      <w:r w:rsidR="00E276D3">
        <w:rPr>
          <w:lang w:eastAsia="en-AU"/>
        </w:rPr>
        <w:t xml:space="preserve"> </w:t>
      </w:r>
      <w:r w:rsidRPr="008B06F5">
        <w:rPr>
          <w:lang w:eastAsia="en-AU"/>
        </w:rPr>
        <w:t>38</w:t>
      </w:r>
      <w:r w:rsidR="006F39C7">
        <w:rPr>
          <w:lang w:eastAsia="en-AU"/>
        </w:rPr>
        <w:t> days</w:t>
      </w:r>
      <w:r w:rsidRPr="008B06F5">
        <w:rPr>
          <w:lang w:eastAsia="en-AU"/>
        </w:rPr>
        <w:t xml:space="preserve"> to 3</w:t>
      </w:r>
      <w:r w:rsidR="009462E3">
        <w:rPr>
          <w:lang w:eastAsia="en-AU"/>
        </w:rPr>
        <w:t>7</w:t>
      </w:r>
      <w:r w:rsidR="006F39C7">
        <w:rPr>
          <w:lang w:eastAsia="en-AU"/>
        </w:rPr>
        <w:t> days</w:t>
      </w:r>
      <w:r w:rsidRPr="008B06F5">
        <w:rPr>
          <w:lang w:eastAsia="en-AU"/>
        </w:rPr>
        <w:t>.</w:t>
      </w:r>
    </w:p>
    <w:p w14:paraId="2FDFDADA" w14:textId="6B270494" w:rsidR="008B06F5" w:rsidRPr="00C03151" w:rsidRDefault="008B06F5" w:rsidP="00B50257">
      <w:pPr>
        <w:pStyle w:val="TableMainHeading"/>
      </w:pPr>
      <w:r w:rsidRPr="00C03151">
        <w:t>Table</w:t>
      </w:r>
      <w:r w:rsidR="006C13F4">
        <w:t> </w:t>
      </w:r>
      <w:r w:rsidRPr="00C03151">
        <w:t>1</w:t>
      </w:r>
      <w:r w:rsidR="00296EE3" w:rsidRPr="00C03151">
        <w:rPr>
          <w:rFonts w:eastAsiaTheme="minorHAnsi"/>
        </w:rPr>
        <w:t xml:space="preserve">: </w:t>
      </w:r>
      <w:r w:rsidR="00296EE3" w:rsidRPr="00C03151">
        <w:t>Comparison of key measures across Reporting</w:t>
      </w:r>
      <w:r w:rsidR="006F39C7">
        <w:t> </w:t>
      </w:r>
      <w:r w:rsidR="00296EE3" w:rsidRPr="00C03151">
        <w:t>Cycle</w:t>
      </w:r>
      <w:r w:rsidR="006F39C7">
        <w:t> </w:t>
      </w:r>
      <w:r w:rsidR="00296EE3" w:rsidRPr="00C03151">
        <w:t>9 and Reporting</w:t>
      </w:r>
      <w:r w:rsidR="006F39C7">
        <w:t> </w:t>
      </w:r>
      <w:r w:rsidR="00296EE3" w:rsidRPr="00C03151">
        <w:t>Cycle</w:t>
      </w:r>
      <w:r w:rsidR="006F39C7">
        <w:rPr>
          <w:rFonts w:ascii="Arial" w:hAnsi="Arial"/>
        </w:rPr>
        <w:t> </w:t>
      </w:r>
      <w:r w:rsidR="00296EE3" w:rsidRPr="00C03151">
        <w:t>10 (all industries)</w:t>
      </w:r>
    </w:p>
    <w:tbl>
      <w:tblPr>
        <w:tblStyle w:val="TableGrid"/>
        <w:tblW w:w="5000" w:type="pct"/>
        <w:tblLook w:val="04A0" w:firstRow="1" w:lastRow="0" w:firstColumn="1" w:lastColumn="0" w:noHBand="0" w:noVBand="1"/>
      </w:tblPr>
      <w:tblGrid>
        <w:gridCol w:w="3324"/>
        <w:gridCol w:w="1951"/>
        <w:gridCol w:w="1944"/>
        <w:gridCol w:w="1286"/>
      </w:tblGrid>
      <w:tr w:rsidR="00AB0B23" w:rsidRPr="00A47A3F" w14:paraId="1E5F0046" w14:textId="77777777" w:rsidTr="00690CA8">
        <w:trPr>
          <w:cnfStyle w:val="100000000000" w:firstRow="1" w:lastRow="0" w:firstColumn="0" w:lastColumn="0" w:oddVBand="0" w:evenVBand="0" w:oddHBand="0" w:evenHBand="0" w:firstRowFirstColumn="0" w:firstRowLastColumn="0" w:lastRowFirstColumn="0" w:lastRowLastColumn="0"/>
          <w:trHeight w:val="285"/>
        </w:trPr>
        <w:tc>
          <w:tcPr>
            <w:tcW w:w="3416" w:type="dxa"/>
            <w:shd w:val="clear" w:color="auto" w:fill="A6A6A6" w:themeFill="background1" w:themeFillShade="A6"/>
            <w:tcMar>
              <w:top w:w="108" w:type="dxa"/>
              <w:bottom w:w="108" w:type="dxa"/>
            </w:tcMar>
            <w:vAlign w:val="center"/>
            <w:hideMark/>
          </w:tcPr>
          <w:p w14:paraId="1D8719E3" w14:textId="1BBCA825" w:rsidR="00296EE3" w:rsidRPr="00A47A3F" w:rsidRDefault="00296EE3" w:rsidP="0062112C">
            <w:pPr>
              <w:pStyle w:val="TableColumnHeadingLeft"/>
            </w:pPr>
            <w:r w:rsidRPr="00A47A3F">
              <w:t>Measure</w:t>
            </w:r>
            <w:r w:rsidR="001D20DF" w:rsidRPr="00A47A3F">
              <w:t xml:space="preserve"> </w:t>
            </w:r>
          </w:p>
        </w:tc>
        <w:tc>
          <w:tcPr>
            <w:tcW w:w="1984" w:type="dxa"/>
            <w:shd w:val="clear" w:color="auto" w:fill="A6A6A6" w:themeFill="background1" w:themeFillShade="A6"/>
            <w:tcMar>
              <w:top w:w="108" w:type="dxa"/>
              <w:bottom w:w="108" w:type="dxa"/>
            </w:tcMar>
            <w:vAlign w:val="center"/>
            <w:hideMark/>
          </w:tcPr>
          <w:p w14:paraId="62F8D15C" w14:textId="1AC46EAB" w:rsidR="00296EE3" w:rsidRPr="00A47A3F" w:rsidRDefault="00296EE3" w:rsidP="00AB0B23">
            <w:pPr>
              <w:pStyle w:val="TableColumnHeadingRight"/>
              <w:rPr>
                <w:color w:val="auto"/>
              </w:rPr>
            </w:pPr>
            <w:r w:rsidRPr="00A47A3F">
              <w:rPr>
                <w:color w:val="auto"/>
              </w:rPr>
              <w:t>Reporting</w:t>
            </w:r>
            <w:r w:rsidR="001D20DF" w:rsidRPr="00A47A3F">
              <w:rPr>
                <w:color w:val="auto"/>
              </w:rPr>
              <w:t xml:space="preserve"> </w:t>
            </w:r>
            <w:r w:rsidRPr="00A47A3F">
              <w:rPr>
                <w:color w:val="auto"/>
              </w:rPr>
              <w:t>Cycle</w:t>
            </w:r>
            <w:r w:rsidR="001D20DF" w:rsidRPr="00A47A3F">
              <w:rPr>
                <w:color w:val="auto"/>
              </w:rPr>
              <w:t xml:space="preserve"> </w:t>
            </w:r>
            <w:r w:rsidRPr="00A47A3F">
              <w:rPr>
                <w:color w:val="auto"/>
              </w:rPr>
              <w:t>9</w:t>
            </w:r>
            <w:r w:rsidR="001D20DF" w:rsidRPr="00A47A3F">
              <w:rPr>
                <w:color w:val="auto"/>
              </w:rPr>
              <w:t xml:space="preserve"> </w:t>
            </w:r>
          </w:p>
        </w:tc>
        <w:tc>
          <w:tcPr>
            <w:tcW w:w="1977" w:type="dxa"/>
            <w:shd w:val="clear" w:color="auto" w:fill="A6A6A6" w:themeFill="background1" w:themeFillShade="A6"/>
            <w:tcMar>
              <w:top w:w="108" w:type="dxa"/>
              <w:bottom w:w="108" w:type="dxa"/>
            </w:tcMar>
            <w:vAlign w:val="center"/>
            <w:hideMark/>
          </w:tcPr>
          <w:p w14:paraId="7E84A397" w14:textId="19EB5B4A" w:rsidR="00296EE3" w:rsidRPr="00A47A3F" w:rsidRDefault="00296EE3" w:rsidP="00AB0B23">
            <w:pPr>
              <w:pStyle w:val="TableColumnHeadingRight"/>
              <w:rPr>
                <w:color w:val="auto"/>
              </w:rPr>
            </w:pPr>
            <w:r w:rsidRPr="00A47A3F">
              <w:rPr>
                <w:color w:val="auto"/>
              </w:rPr>
              <w:t>Reporting</w:t>
            </w:r>
            <w:r w:rsidR="001D20DF" w:rsidRPr="00A47A3F">
              <w:rPr>
                <w:color w:val="auto"/>
              </w:rPr>
              <w:t xml:space="preserve"> </w:t>
            </w:r>
            <w:r w:rsidRPr="00A47A3F">
              <w:rPr>
                <w:color w:val="auto"/>
              </w:rPr>
              <w:t>Cycle</w:t>
            </w:r>
            <w:r w:rsidR="001D20DF" w:rsidRPr="00A47A3F">
              <w:rPr>
                <w:color w:val="auto"/>
              </w:rPr>
              <w:t xml:space="preserve"> </w:t>
            </w:r>
            <w:r w:rsidRPr="00A47A3F">
              <w:rPr>
                <w:color w:val="auto"/>
              </w:rPr>
              <w:t>10</w:t>
            </w:r>
            <w:r w:rsidR="001D20DF" w:rsidRPr="00A47A3F">
              <w:rPr>
                <w:color w:val="auto"/>
              </w:rPr>
              <w:t xml:space="preserve"> </w:t>
            </w:r>
          </w:p>
        </w:tc>
        <w:tc>
          <w:tcPr>
            <w:tcW w:w="1301" w:type="dxa"/>
            <w:shd w:val="clear" w:color="auto" w:fill="A6A6A6" w:themeFill="background1" w:themeFillShade="A6"/>
            <w:tcMar>
              <w:top w:w="108" w:type="dxa"/>
              <w:bottom w:w="108" w:type="dxa"/>
            </w:tcMar>
            <w:vAlign w:val="center"/>
            <w:hideMark/>
          </w:tcPr>
          <w:p w14:paraId="4184CAA5" w14:textId="7519DA7B" w:rsidR="00296EE3" w:rsidRPr="00A47A3F" w:rsidRDefault="00296EE3" w:rsidP="00AB0B23">
            <w:pPr>
              <w:pStyle w:val="TableColumnHeadingRight"/>
              <w:rPr>
                <w:color w:val="auto"/>
              </w:rPr>
            </w:pPr>
            <w:r w:rsidRPr="00A47A3F">
              <w:rPr>
                <w:color w:val="auto"/>
              </w:rPr>
              <w:t>Change</w:t>
            </w:r>
            <w:r w:rsidR="001D20DF" w:rsidRPr="00A47A3F">
              <w:rPr>
                <w:color w:val="auto"/>
              </w:rPr>
              <w:t xml:space="preserve"> </w:t>
            </w:r>
          </w:p>
        </w:tc>
      </w:tr>
      <w:tr w:rsidR="00FD21B2" w:rsidRPr="00A47A3F" w14:paraId="25A0F611" w14:textId="77777777" w:rsidTr="00690CA8">
        <w:trPr>
          <w:cnfStyle w:val="000000100000" w:firstRow="0" w:lastRow="0" w:firstColumn="0" w:lastColumn="0" w:oddVBand="0" w:evenVBand="0" w:oddHBand="1" w:evenHBand="0" w:firstRowFirstColumn="0" w:firstRowLastColumn="0" w:lastRowFirstColumn="0" w:lastRowLastColumn="0"/>
          <w:trHeight w:val="285"/>
        </w:trPr>
        <w:tc>
          <w:tcPr>
            <w:tcW w:w="3416" w:type="dxa"/>
            <w:shd w:val="clear" w:color="auto" w:fill="F2F2F2" w:themeFill="background1" w:themeFillShade="F2"/>
            <w:vAlign w:val="center"/>
            <w:hideMark/>
          </w:tcPr>
          <w:p w14:paraId="3D9A3939" w14:textId="7BDF8E27" w:rsidR="00296EE3" w:rsidRPr="00A47A3F" w:rsidRDefault="00296EE3" w:rsidP="0048197F">
            <w:pPr>
              <w:pStyle w:val="TableTextLeft"/>
            </w:pPr>
            <w:r w:rsidRPr="00A47A3F">
              <w:t>Average common payment term (days)</w:t>
            </w:r>
            <w:r w:rsidR="001D20DF" w:rsidRPr="00A47A3F">
              <w:t xml:space="preserve"> </w:t>
            </w:r>
          </w:p>
        </w:tc>
        <w:tc>
          <w:tcPr>
            <w:tcW w:w="1984" w:type="dxa"/>
            <w:shd w:val="clear" w:color="auto" w:fill="F2F2F2" w:themeFill="background1" w:themeFillShade="F2"/>
            <w:vAlign w:val="center"/>
            <w:hideMark/>
          </w:tcPr>
          <w:p w14:paraId="60921799" w14:textId="2029244F" w:rsidR="00296EE3" w:rsidRPr="00A47A3F" w:rsidRDefault="00296EE3" w:rsidP="00AB0B23">
            <w:pPr>
              <w:pStyle w:val="TableTextRight"/>
            </w:pPr>
            <w:r w:rsidRPr="00A47A3F">
              <w:t>29</w:t>
            </w:r>
            <w:r w:rsidR="00183845" w:rsidRPr="00A47A3F">
              <w:t xml:space="preserve"> </w:t>
            </w:r>
          </w:p>
        </w:tc>
        <w:tc>
          <w:tcPr>
            <w:tcW w:w="1977" w:type="dxa"/>
            <w:shd w:val="clear" w:color="auto" w:fill="F2F2F2" w:themeFill="background1" w:themeFillShade="F2"/>
            <w:vAlign w:val="center"/>
            <w:hideMark/>
          </w:tcPr>
          <w:p w14:paraId="5FA024E4" w14:textId="7AC1A62D" w:rsidR="00296EE3" w:rsidRPr="00A47A3F" w:rsidRDefault="00296EE3" w:rsidP="00AB0B23">
            <w:pPr>
              <w:pStyle w:val="TableTextRight"/>
            </w:pPr>
            <w:r w:rsidRPr="00A47A3F">
              <w:t>29</w:t>
            </w:r>
            <w:r w:rsidR="00921CD5" w:rsidRPr="00A47A3F">
              <w:t xml:space="preserve"> </w:t>
            </w:r>
          </w:p>
        </w:tc>
        <w:tc>
          <w:tcPr>
            <w:tcW w:w="1301" w:type="dxa"/>
            <w:shd w:val="clear" w:color="auto" w:fill="F2F2F2" w:themeFill="background1" w:themeFillShade="F2"/>
            <w:vAlign w:val="center"/>
            <w:hideMark/>
          </w:tcPr>
          <w:p w14:paraId="1DB436A4" w14:textId="73416CEA" w:rsidR="00296EE3" w:rsidRPr="00A47A3F" w:rsidRDefault="00EA1AC4" w:rsidP="00AB0B23">
            <w:pPr>
              <w:pStyle w:val="TableTextRight"/>
            </w:pPr>
            <w:r w:rsidRPr="00A47A3F">
              <w:t>0.</w:t>
            </w:r>
            <w:r w:rsidR="0073792A" w:rsidRPr="00A47A3F">
              <w:t>0</w:t>
            </w:r>
            <w:r w:rsidR="00F2739F" w:rsidRPr="00A47A3F">
              <w:t xml:space="preserve"> </w:t>
            </w:r>
          </w:p>
        </w:tc>
      </w:tr>
      <w:tr w:rsidR="00296EE3" w:rsidRPr="00A47A3F" w14:paraId="4BB79EBA" w14:textId="77777777" w:rsidTr="00690CA8">
        <w:trPr>
          <w:trHeight w:val="285"/>
        </w:trPr>
        <w:tc>
          <w:tcPr>
            <w:tcW w:w="3416" w:type="dxa"/>
            <w:vAlign w:val="center"/>
            <w:hideMark/>
          </w:tcPr>
          <w:p w14:paraId="2B0C9E67" w14:textId="4A5D568B" w:rsidR="00296EE3" w:rsidRPr="00A47A3F" w:rsidRDefault="00296EE3" w:rsidP="0062112C">
            <w:pPr>
              <w:pStyle w:val="TableTextLeft"/>
            </w:pPr>
            <w:r w:rsidRPr="00A47A3F">
              <w:t>Average payment time (days)</w:t>
            </w:r>
            <w:r w:rsidR="001D20DF" w:rsidRPr="00A47A3F">
              <w:t xml:space="preserve"> </w:t>
            </w:r>
          </w:p>
        </w:tc>
        <w:tc>
          <w:tcPr>
            <w:tcW w:w="1984" w:type="dxa"/>
            <w:vAlign w:val="center"/>
            <w:hideMark/>
          </w:tcPr>
          <w:p w14:paraId="1E25A00D" w14:textId="6C2BCBC1" w:rsidR="00296EE3" w:rsidRPr="00A47A3F" w:rsidRDefault="00296EE3" w:rsidP="00AB0B23">
            <w:pPr>
              <w:pStyle w:val="TableTextRight"/>
            </w:pPr>
            <w:r w:rsidRPr="00A47A3F">
              <w:t>27.</w:t>
            </w:r>
            <w:r w:rsidR="006C0614" w:rsidRPr="00A47A3F">
              <w:t>4</w:t>
            </w:r>
            <w:r w:rsidR="00183845" w:rsidRPr="00A47A3F">
              <w:t xml:space="preserve"> </w:t>
            </w:r>
          </w:p>
        </w:tc>
        <w:tc>
          <w:tcPr>
            <w:tcW w:w="1977" w:type="dxa"/>
            <w:vAlign w:val="center"/>
            <w:hideMark/>
          </w:tcPr>
          <w:p w14:paraId="2479C2E7" w14:textId="49600E51" w:rsidR="00296EE3" w:rsidRPr="00A47A3F" w:rsidRDefault="00296EE3" w:rsidP="00AB0B23">
            <w:pPr>
              <w:pStyle w:val="TableTextRight"/>
            </w:pPr>
            <w:r w:rsidRPr="00A47A3F">
              <w:t>27.</w:t>
            </w:r>
            <w:r w:rsidR="00EF0805" w:rsidRPr="00A47A3F">
              <w:t>2</w:t>
            </w:r>
            <w:r w:rsidR="00921CD5" w:rsidRPr="00A47A3F">
              <w:t xml:space="preserve"> </w:t>
            </w:r>
          </w:p>
        </w:tc>
        <w:tc>
          <w:tcPr>
            <w:tcW w:w="1301" w:type="dxa"/>
            <w:vAlign w:val="center"/>
            <w:hideMark/>
          </w:tcPr>
          <w:p w14:paraId="6E36E9E3" w14:textId="50FE5A96" w:rsidR="00296EE3" w:rsidRPr="00A47A3F" w:rsidRDefault="00296EE3" w:rsidP="00AB0B23">
            <w:pPr>
              <w:pStyle w:val="TableTextRight"/>
            </w:pPr>
            <w:r w:rsidRPr="00A47A3F">
              <w:t>-0.</w:t>
            </w:r>
            <w:r w:rsidR="0073792A" w:rsidRPr="00A47A3F">
              <w:t>2</w:t>
            </w:r>
            <w:r w:rsidR="00F2739F" w:rsidRPr="00A47A3F">
              <w:t xml:space="preserve"> </w:t>
            </w:r>
          </w:p>
        </w:tc>
      </w:tr>
      <w:tr w:rsidR="00FD21B2" w:rsidRPr="00A47A3F" w14:paraId="50864B57" w14:textId="77777777" w:rsidTr="00690CA8">
        <w:trPr>
          <w:cnfStyle w:val="000000100000" w:firstRow="0" w:lastRow="0" w:firstColumn="0" w:lastColumn="0" w:oddVBand="0" w:evenVBand="0" w:oddHBand="1" w:evenHBand="0" w:firstRowFirstColumn="0" w:firstRowLastColumn="0" w:lastRowFirstColumn="0" w:lastRowLastColumn="0"/>
          <w:trHeight w:val="285"/>
        </w:trPr>
        <w:tc>
          <w:tcPr>
            <w:tcW w:w="3416" w:type="dxa"/>
            <w:shd w:val="clear" w:color="auto" w:fill="F2F2F2" w:themeFill="background1" w:themeFillShade="F2"/>
            <w:vAlign w:val="center"/>
            <w:hideMark/>
          </w:tcPr>
          <w:p w14:paraId="5E5129BF" w14:textId="79CDED62" w:rsidR="00296EE3" w:rsidRPr="00A47A3F" w:rsidRDefault="00296EE3" w:rsidP="0062112C">
            <w:pPr>
              <w:pStyle w:val="TableTextLeft"/>
              <w:rPr>
                <w:rFonts w:ascii="Segoe UI" w:hAnsi="Segoe UI" w:cs="Segoe UI"/>
                <w:szCs w:val="18"/>
              </w:rPr>
            </w:pPr>
            <w:r w:rsidRPr="00A47A3F">
              <w:t>80th percentile payment time (days)</w:t>
            </w:r>
            <w:r w:rsidR="001D20DF" w:rsidRPr="00A47A3F">
              <w:t xml:space="preserve"> </w:t>
            </w:r>
          </w:p>
        </w:tc>
        <w:tc>
          <w:tcPr>
            <w:tcW w:w="1984" w:type="dxa"/>
            <w:shd w:val="clear" w:color="auto" w:fill="F2F2F2" w:themeFill="background1" w:themeFillShade="F2"/>
            <w:vAlign w:val="center"/>
            <w:hideMark/>
          </w:tcPr>
          <w:p w14:paraId="6ABB7EF8" w14:textId="0E383888" w:rsidR="00296EE3" w:rsidRPr="00A47A3F" w:rsidRDefault="00296EE3" w:rsidP="00AB0B23">
            <w:pPr>
              <w:pStyle w:val="TableTextRight"/>
              <w:rPr>
                <w:rFonts w:ascii="Segoe UI" w:hAnsi="Segoe UI" w:cs="Segoe UI"/>
                <w:szCs w:val="18"/>
              </w:rPr>
            </w:pPr>
            <w:r w:rsidRPr="00A47A3F">
              <w:t>38</w:t>
            </w:r>
            <w:r w:rsidR="00183845" w:rsidRPr="00A47A3F">
              <w:t xml:space="preserve"> </w:t>
            </w:r>
          </w:p>
        </w:tc>
        <w:tc>
          <w:tcPr>
            <w:tcW w:w="1977" w:type="dxa"/>
            <w:shd w:val="clear" w:color="auto" w:fill="F2F2F2" w:themeFill="background1" w:themeFillShade="F2"/>
            <w:vAlign w:val="center"/>
            <w:hideMark/>
          </w:tcPr>
          <w:p w14:paraId="3602D03A" w14:textId="153BD19D" w:rsidR="00296EE3" w:rsidRPr="00A47A3F" w:rsidRDefault="00296EE3" w:rsidP="00AB0B23">
            <w:pPr>
              <w:pStyle w:val="TableTextRight"/>
              <w:rPr>
                <w:rFonts w:ascii="Segoe UI" w:hAnsi="Segoe UI" w:cs="Segoe UI"/>
                <w:szCs w:val="18"/>
              </w:rPr>
            </w:pPr>
            <w:r w:rsidRPr="00A47A3F">
              <w:t>3</w:t>
            </w:r>
            <w:r w:rsidR="00EF0805" w:rsidRPr="00A47A3F">
              <w:t>7</w:t>
            </w:r>
            <w:r w:rsidR="00921CD5" w:rsidRPr="00A47A3F">
              <w:t xml:space="preserve"> </w:t>
            </w:r>
          </w:p>
        </w:tc>
        <w:tc>
          <w:tcPr>
            <w:tcW w:w="1301" w:type="dxa"/>
            <w:shd w:val="clear" w:color="auto" w:fill="F2F2F2" w:themeFill="background1" w:themeFillShade="F2"/>
            <w:vAlign w:val="center"/>
            <w:hideMark/>
          </w:tcPr>
          <w:p w14:paraId="24FB1CA2" w14:textId="7174FB70" w:rsidR="00296EE3" w:rsidRPr="00A47A3F" w:rsidRDefault="00296EE3" w:rsidP="00AB0B23">
            <w:pPr>
              <w:pStyle w:val="TableTextRight"/>
            </w:pPr>
            <w:r w:rsidRPr="00A47A3F">
              <w:t>-</w:t>
            </w:r>
            <w:r w:rsidR="00156097" w:rsidRPr="00A47A3F">
              <w:t>1.</w:t>
            </w:r>
            <w:r w:rsidR="0073792A" w:rsidRPr="00A47A3F">
              <w:t>4</w:t>
            </w:r>
            <w:r w:rsidR="00F2739F" w:rsidRPr="00A47A3F">
              <w:t xml:space="preserve"> </w:t>
            </w:r>
          </w:p>
        </w:tc>
      </w:tr>
      <w:tr w:rsidR="00296EE3" w:rsidRPr="00A47A3F" w14:paraId="04203C8E" w14:textId="77777777" w:rsidTr="00690CA8">
        <w:trPr>
          <w:trHeight w:val="285"/>
        </w:trPr>
        <w:tc>
          <w:tcPr>
            <w:tcW w:w="3416" w:type="dxa"/>
            <w:vAlign w:val="center"/>
            <w:hideMark/>
          </w:tcPr>
          <w:p w14:paraId="4B05364D" w14:textId="6C18AF1A" w:rsidR="00296EE3" w:rsidRPr="00A47A3F" w:rsidRDefault="00296EE3" w:rsidP="0062112C">
            <w:pPr>
              <w:pStyle w:val="TableTextLeft"/>
            </w:pPr>
            <w:r w:rsidRPr="00A47A3F">
              <w:t>95th percentile payment time (days)</w:t>
            </w:r>
            <w:r w:rsidR="001D20DF" w:rsidRPr="00A47A3F">
              <w:t xml:space="preserve"> </w:t>
            </w:r>
          </w:p>
        </w:tc>
        <w:tc>
          <w:tcPr>
            <w:tcW w:w="1984" w:type="dxa"/>
            <w:vAlign w:val="center"/>
            <w:hideMark/>
          </w:tcPr>
          <w:p w14:paraId="2200FED1" w14:textId="51085D5A" w:rsidR="00296EE3" w:rsidRPr="00A47A3F" w:rsidRDefault="00DE554C" w:rsidP="00AB0B23">
            <w:pPr>
              <w:pStyle w:val="TableTextRight"/>
            </w:pPr>
            <w:r w:rsidRPr="00A47A3F">
              <w:t>62</w:t>
            </w:r>
            <w:r w:rsidR="00183845" w:rsidRPr="00A47A3F">
              <w:t xml:space="preserve"> </w:t>
            </w:r>
          </w:p>
        </w:tc>
        <w:tc>
          <w:tcPr>
            <w:tcW w:w="1977" w:type="dxa"/>
            <w:vAlign w:val="center"/>
            <w:hideMark/>
          </w:tcPr>
          <w:p w14:paraId="1B3C5F69" w14:textId="74F2903D" w:rsidR="00296EE3" w:rsidRPr="00A47A3F" w:rsidRDefault="00296EE3" w:rsidP="00AB0B23">
            <w:pPr>
              <w:pStyle w:val="TableTextRight"/>
            </w:pPr>
            <w:r w:rsidRPr="00A47A3F">
              <w:t>5</w:t>
            </w:r>
            <w:r w:rsidR="00313407" w:rsidRPr="00A47A3F">
              <w:t>5</w:t>
            </w:r>
            <w:r w:rsidR="00921CD5" w:rsidRPr="00A47A3F">
              <w:t xml:space="preserve"> </w:t>
            </w:r>
          </w:p>
        </w:tc>
        <w:tc>
          <w:tcPr>
            <w:tcW w:w="1301" w:type="dxa"/>
            <w:vAlign w:val="center"/>
            <w:hideMark/>
          </w:tcPr>
          <w:p w14:paraId="7624FD8F" w14:textId="5DAE575F" w:rsidR="00296EE3" w:rsidRPr="00A47A3F" w:rsidRDefault="00296EE3" w:rsidP="00AB0B23">
            <w:pPr>
              <w:pStyle w:val="TableTextRight"/>
            </w:pPr>
            <w:r w:rsidRPr="00A47A3F">
              <w:t>-</w:t>
            </w:r>
            <w:r w:rsidR="0073792A" w:rsidRPr="00A47A3F">
              <w:t>6.3</w:t>
            </w:r>
            <w:r w:rsidR="00F2739F" w:rsidRPr="00A47A3F">
              <w:t xml:space="preserve"> </w:t>
            </w:r>
          </w:p>
        </w:tc>
      </w:tr>
      <w:tr w:rsidR="00FD21B2" w:rsidRPr="00A47A3F" w14:paraId="2D008053" w14:textId="77777777" w:rsidTr="00690CA8">
        <w:trPr>
          <w:cnfStyle w:val="000000100000" w:firstRow="0" w:lastRow="0" w:firstColumn="0" w:lastColumn="0" w:oddVBand="0" w:evenVBand="0" w:oddHBand="1" w:evenHBand="0" w:firstRowFirstColumn="0" w:firstRowLastColumn="0" w:lastRowFirstColumn="0" w:lastRowLastColumn="0"/>
          <w:trHeight w:val="285"/>
        </w:trPr>
        <w:tc>
          <w:tcPr>
            <w:tcW w:w="3416" w:type="dxa"/>
            <w:shd w:val="clear" w:color="auto" w:fill="F2F2F2" w:themeFill="background1" w:themeFillShade="F2"/>
            <w:vAlign w:val="center"/>
            <w:hideMark/>
          </w:tcPr>
          <w:p w14:paraId="63BFD2C0" w14:textId="0A0264DF" w:rsidR="00296EE3" w:rsidRPr="00A47A3F" w:rsidRDefault="00296EE3" w:rsidP="0062112C">
            <w:pPr>
              <w:pStyle w:val="TableTextLeft"/>
              <w:rPr>
                <w:rFonts w:ascii="Segoe UI" w:hAnsi="Segoe UI" w:cs="Segoe UI"/>
                <w:szCs w:val="18"/>
              </w:rPr>
            </w:pPr>
            <w:r w:rsidRPr="00A47A3F">
              <w:t>Invoices paid within 30 days (%)</w:t>
            </w:r>
            <w:r w:rsidR="001D20DF" w:rsidRPr="00A47A3F">
              <w:t xml:space="preserve"> </w:t>
            </w:r>
          </w:p>
        </w:tc>
        <w:tc>
          <w:tcPr>
            <w:tcW w:w="1984" w:type="dxa"/>
            <w:shd w:val="clear" w:color="auto" w:fill="F2F2F2" w:themeFill="background1" w:themeFillShade="F2"/>
            <w:vAlign w:val="center"/>
            <w:hideMark/>
          </w:tcPr>
          <w:p w14:paraId="5104EE4F" w14:textId="18E46C32" w:rsidR="00296EE3" w:rsidRPr="00A47A3F" w:rsidRDefault="00296EE3" w:rsidP="00AB0B23">
            <w:pPr>
              <w:pStyle w:val="TableTextRight"/>
            </w:pPr>
            <w:r w:rsidRPr="00A47A3F">
              <w:t>68.0</w:t>
            </w:r>
            <w:r w:rsidR="00183845" w:rsidRPr="00A47A3F">
              <w:t xml:space="preserve"> </w:t>
            </w:r>
          </w:p>
        </w:tc>
        <w:tc>
          <w:tcPr>
            <w:tcW w:w="1977" w:type="dxa"/>
            <w:shd w:val="clear" w:color="auto" w:fill="F2F2F2" w:themeFill="background1" w:themeFillShade="F2"/>
            <w:vAlign w:val="center"/>
            <w:hideMark/>
          </w:tcPr>
          <w:p w14:paraId="45372F61" w14:textId="0E1781F3" w:rsidR="00296EE3" w:rsidRPr="00A47A3F" w:rsidRDefault="00313407" w:rsidP="00AB0B23">
            <w:pPr>
              <w:pStyle w:val="TableTextRight"/>
            </w:pPr>
            <w:r w:rsidRPr="00A47A3F">
              <w:t>69.8</w:t>
            </w:r>
            <w:r w:rsidR="00F2739F" w:rsidRPr="00A47A3F">
              <w:t xml:space="preserve"> </w:t>
            </w:r>
          </w:p>
        </w:tc>
        <w:tc>
          <w:tcPr>
            <w:tcW w:w="1301" w:type="dxa"/>
            <w:shd w:val="clear" w:color="auto" w:fill="F2F2F2" w:themeFill="background1" w:themeFillShade="F2"/>
            <w:vAlign w:val="center"/>
            <w:hideMark/>
          </w:tcPr>
          <w:p w14:paraId="71217E8B" w14:textId="36E0FB34" w:rsidR="00296EE3" w:rsidRPr="00A47A3F" w:rsidRDefault="00296EE3" w:rsidP="00AB0B23">
            <w:pPr>
              <w:pStyle w:val="TableTextRight"/>
            </w:pPr>
            <w:r w:rsidRPr="00A47A3F">
              <w:t>+</w:t>
            </w:r>
            <w:r w:rsidR="00313407" w:rsidRPr="00A47A3F">
              <w:t>1.8</w:t>
            </w:r>
            <w:r w:rsidR="00F2739F" w:rsidRPr="00A47A3F">
              <w:t xml:space="preserve"> </w:t>
            </w:r>
          </w:p>
        </w:tc>
      </w:tr>
      <w:tr w:rsidR="00296EE3" w:rsidRPr="00A47A3F" w14:paraId="0B357906" w14:textId="77777777" w:rsidTr="00690CA8">
        <w:trPr>
          <w:trHeight w:val="285"/>
        </w:trPr>
        <w:tc>
          <w:tcPr>
            <w:tcW w:w="3416" w:type="dxa"/>
            <w:vAlign w:val="center"/>
            <w:hideMark/>
          </w:tcPr>
          <w:p w14:paraId="0747C44D" w14:textId="7011CF02" w:rsidR="00296EE3" w:rsidRPr="00A47A3F" w:rsidRDefault="00296EE3" w:rsidP="0062112C">
            <w:pPr>
              <w:pStyle w:val="TableTextLeft"/>
              <w:rPr>
                <w:rFonts w:ascii="Segoe UI" w:hAnsi="Segoe UI" w:cs="Segoe UI"/>
                <w:szCs w:val="18"/>
              </w:rPr>
            </w:pPr>
            <w:r w:rsidRPr="00A47A3F">
              <w:t>Invoices paid within 31–60 days (%)</w:t>
            </w:r>
            <w:r w:rsidR="001D20DF" w:rsidRPr="00A47A3F">
              <w:t xml:space="preserve"> </w:t>
            </w:r>
          </w:p>
        </w:tc>
        <w:tc>
          <w:tcPr>
            <w:tcW w:w="1984" w:type="dxa"/>
            <w:vAlign w:val="center"/>
            <w:hideMark/>
          </w:tcPr>
          <w:p w14:paraId="674270C6" w14:textId="763F66C0" w:rsidR="00296EE3" w:rsidRPr="00A47A3F" w:rsidRDefault="00296EE3" w:rsidP="00AB0B23">
            <w:pPr>
              <w:pStyle w:val="TableTextRight"/>
              <w:rPr>
                <w:rFonts w:ascii="Segoe UI" w:hAnsi="Segoe UI" w:cs="Segoe UI"/>
                <w:szCs w:val="18"/>
              </w:rPr>
            </w:pPr>
            <w:r w:rsidRPr="00A47A3F">
              <w:t>25.2</w:t>
            </w:r>
            <w:r w:rsidR="00183845" w:rsidRPr="00A47A3F">
              <w:t xml:space="preserve"> </w:t>
            </w:r>
          </w:p>
        </w:tc>
        <w:tc>
          <w:tcPr>
            <w:tcW w:w="1977" w:type="dxa"/>
            <w:vAlign w:val="center"/>
            <w:hideMark/>
          </w:tcPr>
          <w:p w14:paraId="7AED3B9C" w14:textId="7955CAA8" w:rsidR="00296EE3" w:rsidRPr="00A47A3F" w:rsidRDefault="00296EE3" w:rsidP="00AB0B23">
            <w:pPr>
              <w:pStyle w:val="TableTextRight"/>
              <w:rPr>
                <w:rFonts w:ascii="Segoe UI" w:hAnsi="Segoe UI" w:cs="Segoe UI"/>
                <w:szCs w:val="18"/>
              </w:rPr>
            </w:pPr>
            <w:r w:rsidRPr="00A47A3F">
              <w:t>2</w:t>
            </w:r>
            <w:r w:rsidR="00313407" w:rsidRPr="00A47A3F">
              <w:t>4.3</w:t>
            </w:r>
            <w:r w:rsidR="00F2739F" w:rsidRPr="00A47A3F">
              <w:t xml:space="preserve"> </w:t>
            </w:r>
          </w:p>
        </w:tc>
        <w:tc>
          <w:tcPr>
            <w:tcW w:w="1301" w:type="dxa"/>
            <w:vAlign w:val="center"/>
            <w:hideMark/>
          </w:tcPr>
          <w:p w14:paraId="7A14CE26" w14:textId="6B4C996C" w:rsidR="00296EE3" w:rsidRPr="00A47A3F" w:rsidRDefault="00120622" w:rsidP="00AB0B23">
            <w:pPr>
              <w:pStyle w:val="TableTextRight"/>
            </w:pPr>
            <w:r w:rsidRPr="00A47A3F">
              <w:t>-</w:t>
            </w:r>
            <w:r w:rsidR="00511C1D" w:rsidRPr="00A47A3F">
              <w:t>1</w:t>
            </w:r>
            <w:r w:rsidR="00FB2576" w:rsidRPr="00A47A3F">
              <w:t>.0</w:t>
            </w:r>
            <w:r w:rsidR="00F2739F" w:rsidRPr="00A47A3F">
              <w:t xml:space="preserve"> </w:t>
            </w:r>
          </w:p>
        </w:tc>
      </w:tr>
      <w:tr w:rsidR="00FD21B2" w:rsidRPr="00A47A3F" w14:paraId="77E4E8EF" w14:textId="77777777" w:rsidTr="00690CA8">
        <w:trPr>
          <w:cnfStyle w:val="000000100000" w:firstRow="0" w:lastRow="0" w:firstColumn="0" w:lastColumn="0" w:oddVBand="0" w:evenVBand="0" w:oddHBand="1" w:evenHBand="0" w:firstRowFirstColumn="0" w:firstRowLastColumn="0" w:lastRowFirstColumn="0" w:lastRowLastColumn="0"/>
          <w:trHeight w:val="285"/>
        </w:trPr>
        <w:tc>
          <w:tcPr>
            <w:tcW w:w="3416" w:type="dxa"/>
            <w:tcBorders>
              <w:bottom w:val="nil"/>
            </w:tcBorders>
            <w:shd w:val="clear" w:color="auto" w:fill="F2F2F2" w:themeFill="background1" w:themeFillShade="F2"/>
            <w:vAlign w:val="center"/>
            <w:hideMark/>
          </w:tcPr>
          <w:p w14:paraId="1D70A057" w14:textId="74A6B0F4" w:rsidR="00296EE3" w:rsidRPr="00A47A3F" w:rsidRDefault="00296EE3" w:rsidP="0062112C">
            <w:pPr>
              <w:pStyle w:val="TableTextLeft"/>
              <w:rPr>
                <w:rFonts w:ascii="Segoe UI" w:hAnsi="Segoe UI" w:cs="Segoe UI"/>
                <w:szCs w:val="18"/>
              </w:rPr>
            </w:pPr>
            <w:r w:rsidRPr="00A47A3F">
              <w:t>Invoices paid over 60 days (%)</w:t>
            </w:r>
            <w:r w:rsidR="001D20DF" w:rsidRPr="00A47A3F">
              <w:t xml:space="preserve"> </w:t>
            </w:r>
          </w:p>
        </w:tc>
        <w:tc>
          <w:tcPr>
            <w:tcW w:w="1984" w:type="dxa"/>
            <w:tcBorders>
              <w:bottom w:val="nil"/>
            </w:tcBorders>
            <w:shd w:val="clear" w:color="auto" w:fill="F2F2F2" w:themeFill="background1" w:themeFillShade="F2"/>
            <w:vAlign w:val="center"/>
            <w:hideMark/>
          </w:tcPr>
          <w:p w14:paraId="04C3F630" w14:textId="39DF700F" w:rsidR="00296EE3" w:rsidRPr="00A47A3F" w:rsidRDefault="00296EE3" w:rsidP="00AB0B23">
            <w:pPr>
              <w:pStyle w:val="TableTextRight"/>
              <w:rPr>
                <w:rFonts w:ascii="Segoe UI" w:hAnsi="Segoe UI" w:cs="Segoe UI"/>
                <w:szCs w:val="18"/>
              </w:rPr>
            </w:pPr>
            <w:r w:rsidRPr="00A47A3F">
              <w:t>6.</w:t>
            </w:r>
            <w:r w:rsidR="00313407" w:rsidRPr="00A47A3F">
              <w:t>7</w:t>
            </w:r>
            <w:r w:rsidR="00183845" w:rsidRPr="00A47A3F">
              <w:t xml:space="preserve"> </w:t>
            </w:r>
          </w:p>
        </w:tc>
        <w:tc>
          <w:tcPr>
            <w:tcW w:w="1977" w:type="dxa"/>
            <w:tcBorders>
              <w:bottom w:val="nil"/>
            </w:tcBorders>
            <w:shd w:val="clear" w:color="auto" w:fill="F2F2F2" w:themeFill="background1" w:themeFillShade="F2"/>
            <w:vAlign w:val="center"/>
            <w:hideMark/>
          </w:tcPr>
          <w:p w14:paraId="6CC834F9" w14:textId="4BDACD2F" w:rsidR="00296EE3" w:rsidRPr="00A47A3F" w:rsidRDefault="00296EE3" w:rsidP="00AB0B23">
            <w:pPr>
              <w:pStyle w:val="TableTextRight"/>
              <w:rPr>
                <w:rFonts w:ascii="Segoe UI" w:hAnsi="Segoe UI" w:cs="Segoe UI"/>
                <w:szCs w:val="18"/>
              </w:rPr>
            </w:pPr>
            <w:r w:rsidRPr="00A47A3F">
              <w:t>5.</w:t>
            </w:r>
            <w:r w:rsidR="00313407" w:rsidRPr="00A47A3F">
              <w:t>9</w:t>
            </w:r>
            <w:r w:rsidR="00F2739F" w:rsidRPr="00A47A3F">
              <w:t xml:space="preserve"> </w:t>
            </w:r>
          </w:p>
        </w:tc>
        <w:tc>
          <w:tcPr>
            <w:tcW w:w="1301" w:type="dxa"/>
            <w:tcBorders>
              <w:bottom w:val="nil"/>
            </w:tcBorders>
            <w:shd w:val="clear" w:color="auto" w:fill="F2F2F2" w:themeFill="background1" w:themeFillShade="F2"/>
            <w:vAlign w:val="center"/>
            <w:hideMark/>
          </w:tcPr>
          <w:p w14:paraId="57A534BC" w14:textId="23FE66D5" w:rsidR="00296EE3" w:rsidRPr="00A47A3F" w:rsidRDefault="00296EE3" w:rsidP="00AB0B23">
            <w:pPr>
              <w:pStyle w:val="TableTextRight"/>
            </w:pPr>
            <w:r w:rsidRPr="00A47A3F">
              <w:t>-</w:t>
            </w:r>
            <w:r w:rsidR="00713A2E" w:rsidRPr="00A47A3F">
              <w:t>0.8</w:t>
            </w:r>
            <w:r w:rsidR="00F2739F" w:rsidRPr="00A47A3F">
              <w:t xml:space="preserve"> </w:t>
            </w:r>
          </w:p>
        </w:tc>
      </w:tr>
      <w:tr w:rsidR="00296EE3" w:rsidRPr="00A47A3F" w14:paraId="7F3E9D1F" w14:textId="77777777" w:rsidTr="00690CA8">
        <w:trPr>
          <w:trHeight w:val="285"/>
        </w:trPr>
        <w:tc>
          <w:tcPr>
            <w:tcW w:w="3416" w:type="dxa"/>
            <w:tcBorders>
              <w:bottom w:val="single" w:sz="4" w:space="0" w:color="808080" w:themeColor="background1" w:themeShade="80"/>
            </w:tcBorders>
            <w:vAlign w:val="center"/>
            <w:hideMark/>
          </w:tcPr>
          <w:p w14:paraId="23C91475" w14:textId="71BBBC4A" w:rsidR="00296EE3" w:rsidRPr="00A47A3F" w:rsidRDefault="00296EE3" w:rsidP="0062112C">
            <w:pPr>
              <w:pStyle w:val="TableTextLeft"/>
              <w:rPr>
                <w:rFonts w:ascii="Segoe UI" w:hAnsi="Segoe UI" w:cs="Segoe UI"/>
                <w:szCs w:val="18"/>
              </w:rPr>
            </w:pPr>
            <w:r w:rsidRPr="00A47A3F">
              <w:t>Paid on time (within terms) (%)</w:t>
            </w:r>
            <w:r w:rsidR="001D20DF" w:rsidRPr="00A47A3F">
              <w:t xml:space="preserve"> </w:t>
            </w:r>
          </w:p>
        </w:tc>
        <w:tc>
          <w:tcPr>
            <w:tcW w:w="1984" w:type="dxa"/>
            <w:tcBorders>
              <w:bottom w:val="single" w:sz="4" w:space="0" w:color="808080" w:themeColor="background1" w:themeShade="80"/>
            </w:tcBorders>
            <w:vAlign w:val="center"/>
            <w:hideMark/>
          </w:tcPr>
          <w:p w14:paraId="74229B40" w14:textId="4A334497" w:rsidR="00296EE3" w:rsidRPr="00A47A3F" w:rsidRDefault="00296EE3" w:rsidP="00AB0B23">
            <w:pPr>
              <w:pStyle w:val="TableTextRight"/>
            </w:pPr>
            <w:r w:rsidRPr="00A47A3F">
              <w:t>66.7</w:t>
            </w:r>
            <w:r w:rsidR="00183845" w:rsidRPr="00A47A3F">
              <w:t xml:space="preserve"> </w:t>
            </w:r>
          </w:p>
        </w:tc>
        <w:tc>
          <w:tcPr>
            <w:tcW w:w="1977" w:type="dxa"/>
            <w:tcBorders>
              <w:bottom w:val="single" w:sz="4" w:space="0" w:color="808080" w:themeColor="background1" w:themeShade="80"/>
            </w:tcBorders>
            <w:vAlign w:val="center"/>
            <w:hideMark/>
          </w:tcPr>
          <w:p w14:paraId="6EAAE2C7" w14:textId="2BDB294D" w:rsidR="00296EE3" w:rsidRPr="00A47A3F" w:rsidRDefault="00296EE3" w:rsidP="00AB0B23">
            <w:pPr>
              <w:pStyle w:val="TableTextRight"/>
            </w:pPr>
            <w:r w:rsidRPr="00A47A3F">
              <w:t>68.</w:t>
            </w:r>
            <w:r w:rsidR="00713A2E" w:rsidRPr="00A47A3F">
              <w:t>5</w:t>
            </w:r>
            <w:r w:rsidR="00F2739F" w:rsidRPr="00A47A3F">
              <w:t xml:space="preserve"> </w:t>
            </w:r>
          </w:p>
        </w:tc>
        <w:tc>
          <w:tcPr>
            <w:tcW w:w="1301" w:type="dxa"/>
            <w:tcBorders>
              <w:bottom w:val="single" w:sz="4" w:space="0" w:color="808080" w:themeColor="background1" w:themeShade="80"/>
            </w:tcBorders>
            <w:vAlign w:val="center"/>
            <w:hideMark/>
          </w:tcPr>
          <w:p w14:paraId="2CCAE84D" w14:textId="11CC3DA7" w:rsidR="00296EE3" w:rsidRPr="00A47A3F" w:rsidRDefault="00296EE3" w:rsidP="00AB0B23">
            <w:pPr>
              <w:pStyle w:val="TableTextRight"/>
            </w:pPr>
            <w:r w:rsidRPr="00A47A3F">
              <w:t>+</w:t>
            </w:r>
            <w:r w:rsidR="00713A2E" w:rsidRPr="00A47A3F">
              <w:t>1.9</w:t>
            </w:r>
            <w:r w:rsidR="00F2739F" w:rsidRPr="00A47A3F">
              <w:t xml:space="preserve"> </w:t>
            </w:r>
          </w:p>
        </w:tc>
      </w:tr>
    </w:tbl>
    <w:p w14:paraId="33B3062E" w14:textId="7FCA1687" w:rsidR="00296EE3" w:rsidRPr="00C03151" w:rsidRDefault="00D30C3D" w:rsidP="00B50257">
      <w:pPr>
        <w:pStyle w:val="Heading3"/>
      </w:pPr>
      <w:r>
        <w:t>Most s</w:t>
      </w:r>
      <w:r w:rsidR="00B3577E">
        <w:t>mall business</w:t>
      </w:r>
      <w:r w:rsidR="00416C2B">
        <w:t>es</w:t>
      </w:r>
      <w:r w:rsidR="00B3577E">
        <w:t xml:space="preserve"> can expect to wait </w:t>
      </w:r>
      <w:r w:rsidR="00BC452E" w:rsidRPr="00C03151">
        <w:t>almost</w:t>
      </w:r>
      <w:r w:rsidR="001D20DF">
        <w:t xml:space="preserve"> </w:t>
      </w:r>
      <w:r w:rsidR="00BC452E" w:rsidRPr="00C03151">
        <w:t>double the agreed payment term</w:t>
      </w:r>
      <w:r w:rsidR="001D20DF">
        <w:t xml:space="preserve"> </w:t>
      </w:r>
      <w:r w:rsidR="00CB7E08">
        <w:t>to be paid</w:t>
      </w:r>
    </w:p>
    <w:p w14:paraId="2CA8A459" w14:textId="698A6DA7" w:rsidR="009E4F88" w:rsidRPr="008666D6" w:rsidRDefault="009E4F88" w:rsidP="008666D6">
      <w:r w:rsidRPr="008666D6">
        <w:t xml:space="preserve">Although the average common payment term across all industries in Reporting Cycle 10 was </w:t>
      </w:r>
      <w:r>
        <w:t>29</w:t>
      </w:r>
      <w:r w:rsidR="006F39C7">
        <w:t> days</w:t>
      </w:r>
      <w:r w:rsidRPr="008666D6">
        <w:t>, entities are often taking significantly longer to pay their small business suppliers</w:t>
      </w:r>
      <w:r w:rsidR="007A4349" w:rsidRPr="008666D6">
        <w:t xml:space="preserve">. </w:t>
      </w:r>
    </w:p>
    <w:p w14:paraId="5CB5A8F8" w14:textId="48D664D1" w:rsidR="009E4F88" w:rsidRPr="008666D6" w:rsidRDefault="009E4F88" w:rsidP="008666D6">
      <w:r w:rsidRPr="008666D6">
        <w:t>On average, 80</w:t>
      </w:r>
      <w:r w:rsidR="006F39C7">
        <w:t> per cent</w:t>
      </w:r>
      <w:r w:rsidRPr="008666D6">
        <w:t xml:space="preserve"> of small business invoices were paid within</w:t>
      </w:r>
      <w:r w:rsidR="005F5094">
        <w:t xml:space="preserve"> </w:t>
      </w:r>
      <w:r>
        <w:t>3</w:t>
      </w:r>
      <w:r w:rsidR="00713A2E">
        <w:t>7</w:t>
      </w:r>
      <w:r w:rsidR="006F39C7">
        <w:t> days</w:t>
      </w:r>
      <w:r w:rsidRPr="008666D6">
        <w:t>. However, to reach 95</w:t>
      </w:r>
      <w:r w:rsidR="006F39C7">
        <w:t> per cent</w:t>
      </w:r>
      <w:r w:rsidRPr="008666D6">
        <w:t xml:space="preserve"> of small business invoices paid, it took </w:t>
      </w:r>
      <w:r>
        <w:t>5</w:t>
      </w:r>
      <w:r w:rsidR="00713A2E">
        <w:t>5</w:t>
      </w:r>
      <w:r w:rsidR="006F39C7">
        <w:t> days</w:t>
      </w:r>
      <w:r w:rsidRPr="008666D6">
        <w:t>.</w:t>
      </w:r>
      <w:r w:rsidR="005F5094">
        <w:t xml:space="preserve"> </w:t>
      </w:r>
    </w:p>
    <w:tbl>
      <w:tblPr>
        <w:tblW w:w="5000" w:type="pct"/>
        <w:tblBorders>
          <w:top w:val="outset" w:sz="6" w:space="0" w:color="auto"/>
          <w:left w:val="outset" w:sz="6" w:space="0" w:color="auto"/>
          <w:bottom w:val="outset" w:sz="6" w:space="0" w:color="auto"/>
          <w:right w:val="outset" w:sz="6" w:space="0" w:color="auto"/>
        </w:tblBorders>
        <w:shd w:val="clear" w:color="auto" w:fill="F0EFED"/>
        <w:tblCellMar>
          <w:left w:w="284" w:type="dxa"/>
          <w:right w:w="284" w:type="dxa"/>
        </w:tblCellMar>
        <w:tblLook w:val="04A0" w:firstRow="1" w:lastRow="0" w:firstColumn="1" w:lastColumn="0" w:noHBand="0" w:noVBand="1"/>
      </w:tblPr>
      <w:tblGrid>
        <w:gridCol w:w="8505"/>
      </w:tblGrid>
      <w:tr w:rsidR="00600876" w:rsidRPr="00A47A3F" w14:paraId="131FDE56" w14:textId="77777777" w:rsidTr="00600876">
        <w:trPr>
          <w:trHeight w:val="1410"/>
        </w:trPr>
        <w:tc>
          <w:tcPr>
            <w:tcW w:w="6896" w:type="dxa"/>
            <w:tcBorders>
              <w:top w:val="nil"/>
              <w:left w:val="nil"/>
              <w:bottom w:val="nil"/>
              <w:right w:val="nil"/>
            </w:tcBorders>
            <w:shd w:val="clear" w:color="auto" w:fill="F0EFED"/>
            <w:vAlign w:val="center"/>
            <w:hideMark/>
          </w:tcPr>
          <w:p w14:paraId="09C62FAE" w14:textId="3215C5BF" w:rsidR="00600876" w:rsidRPr="00A47A3F" w:rsidRDefault="00600876" w:rsidP="001A15F6">
            <w:pPr>
              <w:pStyle w:val="BoxText"/>
              <w:rPr>
                <w:lang w:eastAsia="en-AU"/>
              </w:rPr>
            </w:pPr>
            <w:r w:rsidRPr="00A47A3F">
              <w:rPr>
                <w:noProof/>
              </w:rPr>
              <w:drawing>
                <wp:anchor distT="0" distB="0" distL="114300" distR="114300" simplePos="0" relativeHeight="251658244" behindDoc="0" locked="0" layoutInCell="1" allowOverlap="1" wp14:anchorId="5159E09E" wp14:editId="310843FD">
                  <wp:simplePos x="0" y="0"/>
                  <wp:positionH relativeFrom="column">
                    <wp:posOffset>-956945</wp:posOffset>
                  </wp:positionH>
                  <wp:positionV relativeFrom="paragraph">
                    <wp:posOffset>-3175</wp:posOffset>
                  </wp:positionV>
                  <wp:extent cx="842645" cy="719455"/>
                  <wp:effectExtent l="0" t="0" r="0" b="4445"/>
                  <wp:wrapSquare wrapText="bothSides"/>
                  <wp:docPr id="451104009"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04009" name="Graphic 6">
                            <a:extLst>
                              <a:ext uri="{C183D7F6-B498-43B3-948B-1728B52AA6E4}">
                                <adec:decorative xmlns:adec="http://schemas.microsoft.com/office/drawing/2017/decorative" val="1"/>
                              </a:ext>
                            </a:extLst>
                          </pic:cNvPr>
                          <pic:cNvPicPr/>
                        </pic:nvPicPr>
                        <pic:blipFill rotWithShape="1">
                          <a:blip r:embed="rId41">
                            <a:extLst>
                              <a:ext uri="{96DAC541-7B7A-43D3-8B79-37D633B846F1}">
                                <asvg:svgBlip xmlns:asvg="http://schemas.microsoft.com/office/drawing/2016/SVG/main" r:embed="rId42"/>
                              </a:ext>
                            </a:extLst>
                          </a:blip>
                          <a:srcRect l="-16808" r="-401"/>
                          <a:stretch>
                            <a:fillRect/>
                          </a:stretch>
                        </pic:blipFill>
                        <pic:spPr bwMode="auto">
                          <a:xfrm>
                            <a:off x="0" y="0"/>
                            <a:ext cx="842645" cy="71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7A3F">
              <w:rPr>
                <w:lang w:eastAsia="en-AU"/>
              </w:rPr>
              <w:t xml:space="preserve">It is taking almost double the average agreed payment term for </w:t>
            </w:r>
            <w:proofErr w:type="gramStart"/>
            <w:r w:rsidRPr="00A47A3F">
              <w:rPr>
                <w:lang w:eastAsia="en-AU"/>
              </w:rPr>
              <w:t>the vast majority of</w:t>
            </w:r>
            <w:proofErr w:type="gramEnd"/>
            <w:r w:rsidRPr="00A47A3F">
              <w:rPr>
                <w:lang w:eastAsia="en-AU"/>
              </w:rPr>
              <w:t xml:space="preserve"> small business invoices to be paid. These figures highlight the gap between stated payment terms and actual payment behaviour. </w:t>
            </w:r>
          </w:p>
        </w:tc>
      </w:tr>
    </w:tbl>
    <w:p w14:paraId="63440C87" w14:textId="3124C00D" w:rsidR="00D30C3D" w:rsidRDefault="00D30C3D" w:rsidP="00600876">
      <w:pPr>
        <w:keepNext/>
        <w:keepLines/>
      </w:pPr>
      <w:r w:rsidRPr="001A15F6">
        <w:lastRenderedPageBreak/>
        <w:t>This means that for</w:t>
      </w:r>
      <w:r>
        <w:t xml:space="preserve"> </w:t>
      </w:r>
      <w:r w:rsidRPr="001A15F6">
        <w:t>most</w:t>
      </w:r>
      <w:r>
        <w:t xml:space="preserve"> </w:t>
      </w:r>
      <w:r w:rsidRPr="001A15F6">
        <w:t>small business invoices to be paid,</w:t>
      </w:r>
      <w:r>
        <w:t xml:space="preserve"> </w:t>
      </w:r>
      <w:r w:rsidR="00FA3933">
        <w:t>small businesses have</w:t>
      </w:r>
      <w:r>
        <w:t xml:space="preserve"> </w:t>
      </w:r>
      <w:r w:rsidRPr="001A15F6">
        <w:t>a</w:t>
      </w:r>
      <w:r>
        <w:t xml:space="preserve"> </w:t>
      </w:r>
      <w:r w:rsidRPr="001A15F6">
        <w:t>wait</w:t>
      </w:r>
      <w:r>
        <w:t xml:space="preserve"> </w:t>
      </w:r>
      <w:r w:rsidRPr="001A15F6">
        <w:t>time that is close to double the typical agreed</w:t>
      </w:r>
      <w:r>
        <w:t xml:space="preserve"> </w:t>
      </w:r>
      <w:r w:rsidRPr="001A15F6">
        <w:t>payment</w:t>
      </w:r>
      <w:r>
        <w:t xml:space="preserve"> </w:t>
      </w:r>
      <w:r w:rsidRPr="001A15F6">
        <w:t>term</w:t>
      </w:r>
      <w:r w:rsidR="00067BBA">
        <w:t>. This h</w:t>
      </w:r>
      <w:r w:rsidRPr="001A15F6">
        <w:t>ighlight</w:t>
      </w:r>
      <w:r w:rsidR="00067BBA">
        <w:t>s</w:t>
      </w:r>
      <w:r w:rsidRPr="001A15F6">
        <w:t xml:space="preserve"> the continuing gap between stated payment terms and actual payment behaviour, even as the tail of very late payments improved in Reporting</w:t>
      </w:r>
      <w:r>
        <w:t xml:space="preserve"> </w:t>
      </w:r>
      <w:r w:rsidRPr="001A15F6">
        <w:t>Cycle</w:t>
      </w:r>
      <w:r>
        <w:t xml:space="preserve"> </w:t>
      </w:r>
      <w:r w:rsidRPr="001A15F6">
        <w:t>10</w:t>
      </w:r>
      <w:r w:rsidR="00A47A3F">
        <w:t xml:space="preserve">. </w:t>
      </w:r>
    </w:p>
    <w:p w14:paraId="11A5419F" w14:textId="32EC780C" w:rsidR="0083101E" w:rsidRDefault="0083101E" w:rsidP="00B50257">
      <w:pPr>
        <w:pStyle w:val="ChartMainHeading"/>
      </w:pPr>
      <w:r w:rsidRPr="001A15F6">
        <w:t>Figure</w:t>
      </w:r>
      <w:r w:rsidR="001D20DF">
        <w:t xml:space="preserve"> </w:t>
      </w:r>
      <w:r w:rsidR="00775D28">
        <w:t>3</w:t>
      </w:r>
      <w:r w:rsidRPr="001A15F6">
        <w:t>: Payment terms and times, Reporting Cycle 10</w:t>
      </w:r>
      <w:r w:rsidR="001D20DF">
        <w:t xml:space="preserve"> </w:t>
      </w:r>
    </w:p>
    <w:p w14:paraId="51C2E5C1" w14:textId="6D8A1138" w:rsidR="00726799" w:rsidRPr="0082186E" w:rsidRDefault="00421F91" w:rsidP="00EF776A">
      <w:pPr>
        <w:pStyle w:val="ChartGraphic"/>
      </w:pPr>
      <w:r>
        <w:rPr>
          <w:noProof/>
        </w:rPr>
        <w:drawing>
          <wp:inline distT="0" distB="0" distL="0" distR="0" wp14:anchorId="341D13CE" wp14:editId="3821C6FB">
            <wp:extent cx="5508172" cy="1793313"/>
            <wp:effectExtent l="0" t="0" r="0" b="0"/>
            <wp:docPr id="666665534" name="Graphic 8" descr="This scatter plot shows key payment time statistics on a horizontal axis labelled “Calendar Days”:&#10;• Shortest payment term: 15 days.&#10;• Median payment time: 22 days.&#10;• Average payment time: 27.2 days.&#10;• Common payment term: 29 days.&#10;• 80th percentile payment time: 37 days.&#10;• Longest payment term: 47 days.&#10;• 95th Percentile payment time: 55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65534" name="Graphic 8" descr="This scatter plot shows key payment time statistics on a horizontal axis labelled “Calendar Days”:&#10;• Shortest payment term: 15 days.&#10;• Median payment time: 22 days.&#10;• Average payment time: 27.2 days.&#10;• Common payment term: 29 days.&#10;• 80th percentile payment time: 37 days.&#10;• Longest payment term: 47 days.&#10;• 95th Percentile payment time: 55 days."/>
                    <pic:cNvPicPr/>
                  </pic:nvPicPr>
                  <pic:blipFill>
                    <a:blip r:embed="rId43">
                      <a:extLst>
                        <a:ext uri="{96DAC541-7B7A-43D3-8B79-37D633B846F1}">
                          <asvg:svgBlip xmlns:asvg="http://schemas.microsoft.com/office/drawing/2016/SVG/main" r:embed="rId44"/>
                        </a:ext>
                      </a:extLst>
                    </a:blip>
                    <a:stretch>
                      <a:fillRect/>
                    </a:stretch>
                  </pic:blipFill>
                  <pic:spPr>
                    <a:xfrm>
                      <a:off x="0" y="0"/>
                      <a:ext cx="5511953" cy="1794544"/>
                    </a:xfrm>
                    <a:prstGeom prst="rect">
                      <a:avLst/>
                    </a:prstGeom>
                  </pic:spPr>
                </pic:pic>
              </a:graphicData>
            </a:graphic>
          </wp:inline>
        </w:drawing>
      </w:r>
    </w:p>
    <w:p w14:paraId="45D9A553" w14:textId="281A992D" w:rsidR="00EA61C7" w:rsidRPr="00770981" w:rsidRDefault="00EA61C7" w:rsidP="00B50257">
      <w:pPr>
        <w:pStyle w:val="Heading3"/>
      </w:pPr>
      <w:r w:rsidRPr="00770981">
        <w:t>Small businesses are big players in the supply chain</w:t>
      </w:r>
    </w:p>
    <w:p w14:paraId="2D334DBF" w14:textId="6E1AA993" w:rsidR="009C4E3D" w:rsidRDefault="009C4E3D" w:rsidP="001A15F6">
      <w:pPr>
        <w:rPr>
          <w:rFonts w:ascii="Segoe UI" w:hAnsi="Segoe UI"/>
          <w:sz w:val="18"/>
          <w:szCs w:val="18"/>
        </w:rPr>
      </w:pPr>
      <w:r>
        <w:rPr>
          <w:rFonts w:cs="Segoe UI"/>
        </w:rPr>
        <w:t xml:space="preserve">In Reporting Cycle 10, </w:t>
      </w:r>
      <w:r w:rsidR="00C45256">
        <w:rPr>
          <w:rFonts w:cs="Segoe UI"/>
        </w:rPr>
        <w:t xml:space="preserve">3,254 entities reported buying goods and services from small business suppliers. </w:t>
      </w:r>
      <w:r w:rsidR="00BF76E8">
        <w:rPr>
          <w:rFonts w:cs="Segoe UI"/>
        </w:rPr>
        <w:t>On</w:t>
      </w:r>
      <w:r>
        <w:rPr>
          <w:rFonts w:cs="Segoe UI"/>
        </w:rPr>
        <w:t xml:space="preserve"> average</w:t>
      </w:r>
      <w:r w:rsidR="00BF76E8">
        <w:rPr>
          <w:rFonts w:cs="Segoe UI"/>
        </w:rPr>
        <w:t>, they sourced around</w:t>
      </w:r>
      <w:r>
        <w:rPr>
          <w:rFonts w:cs="Segoe UI"/>
        </w:rPr>
        <w:t xml:space="preserve"> 29.</w:t>
      </w:r>
      <w:r w:rsidR="00B0431C">
        <w:rPr>
          <w:rFonts w:cs="Segoe UI"/>
        </w:rPr>
        <w:t>4</w:t>
      </w:r>
      <w:r w:rsidR="006F39C7">
        <w:rPr>
          <w:rFonts w:cs="Segoe UI"/>
        </w:rPr>
        <w:t> per cent</w:t>
      </w:r>
      <w:r w:rsidR="005161AB">
        <w:rPr>
          <w:rFonts w:cs="Segoe UI"/>
        </w:rPr>
        <w:t xml:space="preserve"> of their total procurement value from small businesses</w:t>
      </w:r>
      <w:r w:rsidR="00E522B2">
        <w:rPr>
          <w:rFonts w:cs="Segoe UI"/>
        </w:rPr>
        <w:t xml:space="preserve"> – </w:t>
      </w:r>
      <w:r>
        <w:rPr>
          <w:rFonts w:cs="Segoe UI"/>
        </w:rPr>
        <w:t xml:space="preserve">a modest </w:t>
      </w:r>
      <w:r w:rsidR="00E522B2">
        <w:rPr>
          <w:rFonts w:cs="Segoe UI"/>
        </w:rPr>
        <w:t xml:space="preserve">increase </w:t>
      </w:r>
      <w:r>
        <w:rPr>
          <w:rFonts w:cs="Segoe UI"/>
        </w:rPr>
        <w:t>from</w:t>
      </w:r>
      <w:r w:rsidR="000D274A">
        <w:rPr>
          <w:rFonts w:cs="Segoe UI"/>
        </w:rPr>
        <w:t xml:space="preserve"> </w:t>
      </w:r>
      <w:r>
        <w:rPr>
          <w:rFonts w:cs="Segoe UI"/>
        </w:rPr>
        <w:t>2</w:t>
      </w:r>
      <w:r w:rsidR="00064250">
        <w:rPr>
          <w:rFonts w:cs="Segoe UI"/>
        </w:rPr>
        <w:t>9.0</w:t>
      </w:r>
      <w:r w:rsidR="006F39C7">
        <w:rPr>
          <w:rFonts w:cs="Segoe UI"/>
        </w:rPr>
        <w:t> per cent</w:t>
      </w:r>
      <w:r w:rsidR="001831FE">
        <w:rPr>
          <w:rFonts w:cs="Segoe UI"/>
        </w:rPr>
        <w:t xml:space="preserve"> </w:t>
      </w:r>
      <w:r>
        <w:rPr>
          <w:rFonts w:cs="Segoe UI"/>
        </w:rPr>
        <w:t>in Reporting</w:t>
      </w:r>
      <w:r w:rsidR="006F39C7">
        <w:rPr>
          <w:rFonts w:cs="Segoe UI"/>
        </w:rPr>
        <w:t> </w:t>
      </w:r>
      <w:r>
        <w:rPr>
          <w:rFonts w:cs="Segoe UI"/>
        </w:rPr>
        <w:t>Cycle</w:t>
      </w:r>
      <w:r w:rsidR="006F39C7">
        <w:rPr>
          <w:rFonts w:cs="Segoe UI"/>
        </w:rPr>
        <w:t> </w:t>
      </w:r>
      <w:r>
        <w:rPr>
          <w:rFonts w:cs="Segoe UI"/>
        </w:rPr>
        <w:t>9</w:t>
      </w:r>
      <w:r w:rsidR="007A4349">
        <w:rPr>
          <w:rFonts w:cs="Segoe UI"/>
        </w:rPr>
        <w:t xml:space="preserve">. </w:t>
      </w:r>
    </w:p>
    <w:p w14:paraId="243A571B" w14:textId="7738201B" w:rsidR="009C4E3D" w:rsidRDefault="009C4E3D" w:rsidP="001A15F6">
      <w:pPr>
        <w:rPr>
          <w:rFonts w:ascii="Segoe UI" w:hAnsi="Segoe UI"/>
          <w:sz w:val="18"/>
          <w:szCs w:val="18"/>
        </w:rPr>
      </w:pPr>
      <w:r>
        <w:rPr>
          <w:rFonts w:cs="Segoe UI"/>
        </w:rPr>
        <w:t xml:space="preserve">Trade with small business suppliers </w:t>
      </w:r>
      <w:r w:rsidR="008D0DE6">
        <w:rPr>
          <w:rFonts w:cs="Segoe UI"/>
        </w:rPr>
        <w:t xml:space="preserve">has </w:t>
      </w:r>
      <w:r>
        <w:rPr>
          <w:rFonts w:cs="Segoe UI"/>
        </w:rPr>
        <w:t>remained significant across all sectors. In Reporting</w:t>
      </w:r>
      <w:r w:rsidR="006F39C7">
        <w:rPr>
          <w:rFonts w:cs="Segoe UI"/>
        </w:rPr>
        <w:t> </w:t>
      </w:r>
      <w:r>
        <w:rPr>
          <w:rFonts w:cs="Segoe UI"/>
        </w:rPr>
        <w:t>Cycle</w:t>
      </w:r>
      <w:r w:rsidR="006F39C7">
        <w:rPr>
          <w:rFonts w:cs="Segoe UI"/>
        </w:rPr>
        <w:t> </w:t>
      </w:r>
      <w:r>
        <w:rPr>
          <w:rFonts w:cs="Segoe UI"/>
        </w:rPr>
        <w:t xml:space="preserve">10, the lowest reported </w:t>
      </w:r>
      <w:r w:rsidR="0020750E">
        <w:rPr>
          <w:rFonts w:cs="Segoe UI"/>
        </w:rPr>
        <w:t xml:space="preserve">share of </w:t>
      </w:r>
      <w:r>
        <w:rPr>
          <w:rFonts w:cs="Segoe UI"/>
        </w:rPr>
        <w:t xml:space="preserve">small business procurement was in </w:t>
      </w:r>
      <w:r w:rsidR="00364654">
        <w:rPr>
          <w:rFonts w:cs="Segoe UI"/>
        </w:rPr>
        <w:t xml:space="preserve">the </w:t>
      </w:r>
      <w:r w:rsidR="002652D8">
        <w:rPr>
          <w:rFonts w:cs="Segoe UI"/>
        </w:rPr>
        <w:t>Mining</w:t>
      </w:r>
      <w:r w:rsidR="00364654">
        <w:rPr>
          <w:rFonts w:cs="Segoe UI"/>
        </w:rPr>
        <w:t xml:space="preserve"> industry</w:t>
      </w:r>
      <w:r>
        <w:rPr>
          <w:rFonts w:cs="Segoe UI"/>
        </w:rPr>
        <w:t xml:space="preserve"> at </w:t>
      </w:r>
      <w:r w:rsidR="002652D8">
        <w:rPr>
          <w:rFonts w:cs="Segoe UI"/>
        </w:rPr>
        <w:t>22.2</w:t>
      </w:r>
      <w:r w:rsidR="006F39C7">
        <w:rPr>
          <w:rFonts w:cs="Segoe UI"/>
        </w:rPr>
        <w:t> per cent</w:t>
      </w:r>
      <w:r>
        <w:rPr>
          <w:rFonts w:cs="Segoe UI"/>
        </w:rPr>
        <w:t xml:space="preserve">, while the highest was in Education and Training at </w:t>
      </w:r>
      <w:r w:rsidR="00022BCC">
        <w:rPr>
          <w:rFonts w:cs="Segoe UI"/>
        </w:rPr>
        <w:t>43.8</w:t>
      </w:r>
      <w:r w:rsidR="006F39C7">
        <w:rPr>
          <w:rFonts w:cs="Segoe UI"/>
        </w:rPr>
        <w:t> per cent</w:t>
      </w:r>
      <w:r>
        <w:rPr>
          <w:rFonts w:cs="Segoe UI"/>
        </w:rPr>
        <w:t>. Both</w:t>
      </w:r>
      <w:r w:rsidR="000D274A">
        <w:rPr>
          <w:rFonts w:cs="Segoe UI"/>
        </w:rPr>
        <w:t xml:space="preserve"> </w:t>
      </w:r>
      <w:r w:rsidR="00996085">
        <w:rPr>
          <w:rFonts w:cs="Segoe UI"/>
        </w:rPr>
        <w:t>the</w:t>
      </w:r>
      <w:r w:rsidR="000D274A">
        <w:rPr>
          <w:rFonts w:cs="Segoe UI"/>
        </w:rPr>
        <w:t xml:space="preserve"> </w:t>
      </w:r>
      <w:r>
        <w:rPr>
          <w:rFonts w:cs="Segoe UI"/>
        </w:rPr>
        <w:t>Agriculture, Forestry and Fishing and Construction</w:t>
      </w:r>
      <w:r w:rsidR="001831FE">
        <w:rPr>
          <w:rFonts w:cs="Segoe UI"/>
        </w:rPr>
        <w:t xml:space="preserve"> </w:t>
      </w:r>
      <w:r>
        <w:rPr>
          <w:rFonts w:cs="Segoe UI"/>
        </w:rPr>
        <w:t>industries</w:t>
      </w:r>
      <w:r w:rsidR="001D20DF">
        <w:rPr>
          <w:rFonts w:cs="Segoe UI"/>
        </w:rPr>
        <w:t xml:space="preserve"> </w:t>
      </w:r>
      <w:r>
        <w:rPr>
          <w:rFonts w:cs="Segoe UI"/>
        </w:rPr>
        <w:t>also show</w:t>
      </w:r>
      <w:r w:rsidR="00D91B8D">
        <w:rPr>
          <w:rFonts w:cs="Segoe UI"/>
        </w:rPr>
        <w:t>ed</w:t>
      </w:r>
      <w:r w:rsidR="0083479B">
        <w:rPr>
          <w:rFonts w:cs="Segoe UI"/>
        </w:rPr>
        <w:t xml:space="preserve"> </w:t>
      </w:r>
      <w:r>
        <w:rPr>
          <w:rFonts w:cs="Segoe UI"/>
        </w:rPr>
        <w:t>very high</w:t>
      </w:r>
      <w:r w:rsidR="001D20DF">
        <w:rPr>
          <w:rFonts w:cs="Segoe UI"/>
        </w:rPr>
        <w:t xml:space="preserve"> </w:t>
      </w:r>
      <w:r>
        <w:rPr>
          <w:rFonts w:cs="Segoe UI"/>
        </w:rPr>
        <w:t>small business exposure,</w:t>
      </w:r>
      <w:r w:rsidR="000D274A">
        <w:rPr>
          <w:rFonts w:cs="Segoe UI"/>
        </w:rPr>
        <w:t xml:space="preserve"> </w:t>
      </w:r>
      <w:r>
        <w:rPr>
          <w:rFonts w:cs="Segoe UI"/>
        </w:rPr>
        <w:t>reporting</w:t>
      </w:r>
      <w:r w:rsidR="000D274A">
        <w:rPr>
          <w:rFonts w:cs="Segoe UI"/>
        </w:rPr>
        <w:t xml:space="preserve"> </w:t>
      </w:r>
      <w:r w:rsidR="00744AC8">
        <w:rPr>
          <w:rFonts w:cs="Segoe UI"/>
        </w:rPr>
        <w:t>42.7</w:t>
      </w:r>
      <w:r w:rsidR="006F39C7">
        <w:rPr>
          <w:rFonts w:cs="Segoe UI"/>
        </w:rPr>
        <w:t> per cent</w:t>
      </w:r>
      <w:r>
        <w:rPr>
          <w:rFonts w:cs="Segoe UI"/>
        </w:rPr>
        <w:t xml:space="preserve"> and</w:t>
      </w:r>
      <w:r w:rsidR="0083479B">
        <w:rPr>
          <w:rFonts w:cs="Segoe UI"/>
        </w:rPr>
        <w:t xml:space="preserve"> </w:t>
      </w:r>
      <w:r w:rsidR="00744AC8">
        <w:rPr>
          <w:rFonts w:cs="Segoe UI"/>
        </w:rPr>
        <w:t>43.5</w:t>
      </w:r>
      <w:r w:rsidR="006F39C7">
        <w:rPr>
          <w:rFonts w:cs="Segoe UI"/>
        </w:rPr>
        <w:t> per cent</w:t>
      </w:r>
      <w:r w:rsidR="000D274A">
        <w:rPr>
          <w:rFonts w:cs="Segoe UI"/>
        </w:rPr>
        <w:t xml:space="preserve"> </w:t>
      </w:r>
      <w:r>
        <w:rPr>
          <w:rFonts w:cs="Segoe UI"/>
        </w:rPr>
        <w:t>respectively</w:t>
      </w:r>
      <w:r w:rsidR="00895A8C">
        <w:rPr>
          <w:rFonts w:cs="Segoe UI"/>
        </w:rPr>
        <w:t>.</w:t>
      </w:r>
    </w:p>
    <w:p w14:paraId="6D2C5B8E" w14:textId="15E937CD" w:rsidR="009C4E3D" w:rsidRDefault="009C4E3D" w:rsidP="001A15F6">
      <w:pPr>
        <w:rPr>
          <w:rFonts w:ascii="Segoe UI" w:hAnsi="Segoe UI"/>
          <w:sz w:val="18"/>
          <w:szCs w:val="18"/>
        </w:rPr>
      </w:pPr>
      <w:r>
        <w:rPr>
          <w:rFonts w:cs="Segoe UI"/>
        </w:rPr>
        <w:t>These figures reinforce that small businesses</w:t>
      </w:r>
      <w:r w:rsidR="000D274A">
        <w:rPr>
          <w:rFonts w:cs="Segoe UI"/>
        </w:rPr>
        <w:t xml:space="preserve"> </w:t>
      </w:r>
      <w:r>
        <w:rPr>
          <w:rFonts w:cs="Segoe UI"/>
        </w:rPr>
        <w:t>remain</w:t>
      </w:r>
      <w:r w:rsidR="000D274A">
        <w:rPr>
          <w:rFonts w:cs="Segoe UI"/>
        </w:rPr>
        <w:t xml:space="preserve"> </w:t>
      </w:r>
      <w:r>
        <w:rPr>
          <w:rFonts w:cs="Segoe UI"/>
        </w:rPr>
        <w:t>deeply embedded in the supply chains of Australia</w:t>
      </w:r>
      <w:r w:rsidR="00A47A3F">
        <w:rPr>
          <w:rFonts w:cs="Segoe UI"/>
        </w:rPr>
        <w:t>’</w:t>
      </w:r>
      <w:r>
        <w:rPr>
          <w:rFonts w:cs="Segoe UI"/>
        </w:rPr>
        <w:t>s largest businesses, and that improvements in payment outcomes deliver</w:t>
      </w:r>
      <w:r w:rsidR="000D274A">
        <w:rPr>
          <w:rFonts w:cs="Segoe UI"/>
        </w:rPr>
        <w:t xml:space="preserve"> </w:t>
      </w:r>
      <w:r>
        <w:rPr>
          <w:rFonts w:cs="Segoe UI"/>
        </w:rPr>
        <w:t>broad</w:t>
      </w:r>
      <w:r w:rsidR="00A47A3F">
        <w:rPr>
          <w:rFonts w:cs="Segoe UI"/>
        </w:rPr>
        <w:noBreakHyphen/>
      </w:r>
      <w:r>
        <w:rPr>
          <w:rFonts w:cs="Segoe UI"/>
        </w:rPr>
        <w:t>based</w:t>
      </w:r>
      <w:r w:rsidR="000D274A">
        <w:rPr>
          <w:rFonts w:cs="Segoe UI"/>
        </w:rPr>
        <w:t xml:space="preserve"> </w:t>
      </w:r>
      <w:r>
        <w:rPr>
          <w:rFonts w:cs="Segoe UI"/>
        </w:rPr>
        <w:t>cashflow benefits given the scale of small business engagement</w:t>
      </w:r>
      <w:r w:rsidR="007A4349">
        <w:rPr>
          <w:rFonts w:cs="Segoe UI"/>
        </w:rPr>
        <w:t xml:space="preserve">. </w:t>
      </w:r>
    </w:p>
    <w:p w14:paraId="25BBD8F6" w14:textId="7827D300" w:rsidR="00EA61C7" w:rsidRDefault="009C4E3D" w:rsidP="00B50257">
      <w:pPr>
        <w:pStyle w:val="ChartMainHeading"/>
      </w:pPr>
      <w:r w:rsidRPr="001A15F6">
        <w:t xml:space="preserve">Figure </w:t>
      </w:r>
      <w:r w:rsidR="00775D28">
        <w:t>4</w:t>
      </w:r>
      <w:r w:rsidRPr="001A15F6">
        <w:t xml:space="preserve">: </w:t>
      </w:r>
      <w:r w:rsidR="009A3170">
        <w:t>Reported s</w:t>
      </w:r>
      <w:r w:rsidRPr="001A15F6">
        <w:t>mall business procurement share</w:t>
      </w:r>
      <w:r w:rsidR="009A3170">
        <w:t>, Reporting</w:t>
      </w:r>
      <w:r w:rsidR="006F39C7">
        <w:t> </w:t>
      </w:r>
      <w:r w:rsidR="009A3170">
        <w:t>Cycle</w:t>
      </w:r>
      <w:r w:rsidR="006F39C7">
        <w:t> </w:t>
      </w:r>
      <w:r w:rsidR="009A3170">
        <w:t>10</w:t>
      </w:r>
      <w:r w:rsidR="000D274A">
        <w:t xml:space="preserve"> </w:t>
      </w:r>
    </w:p>
    <w:p w14:paraId="1EC10D5D" w14:textId="726A03E7" w:rsidR="00E45B60" w:rsidRPr="002E64DC" w:rsidRDefault="008041FB" w:rsidP="00DA7E2C">
      <w:pPr>
        <w:pStyle w:val="ChartSecondHeading"/>
        <w:rPr>
          <w:lang w:eastAsia="en-AU"/>
        </w:rPr>
      </w:pPr>
      <w:r w:rsidRPr="002E64DC">
        <w:rPr>
          <w:lang w:eastAsia="en-AU"/>
        </w:rPr>
        <w:t>Average procurement value from small business</w:t>
      </w:r>
    </w:p>
    <w:p w14:paraId="5EC5CD3D" w14:textId="36517A77" w:rsidR="00460EE5" w:rsidRPr="00D93E4E" w:rsidRDefault="00A1162F" w:rsidP="00F74C22">
      <w:pPr>
        <w:jc w:val="center"/>
      </w:pPr>
      <w:r>
        <w:rPr>
          <w:noProof/>
        </w:rPr>
        <w:drawing>
          <wp:inline distT="0" distB="0" distL="0" distR="0" wp14:anchorId="4D7BBA24" wp14:editId="745E398F">
            <wp:extent cx="1801407" cy="2282221"/>
            <wp:effectExtent l="0" t="0" r="8890" b="3810"/>
            <wp:docPr id="1925144740" name="Graphic 9" descr="This infographic shows that average procurement value from small businesses is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44740" name="Graphic 9" descr="This infographic shows that average procurement value from small businesses is 29.4%."/>
                    <pic:cNvPicPr/>
                  </pic:nvPicPr>
                  <pic:blipFill>
                    <a:blip r:embed="rId45">
                      <a:extLst>
                        <a:ext uri="{96DAC541-7B7A-43D3-8B79-37D633B846F1}">
                          <asvg:svgBlip xmlns:asvg="http://schemas.microsoft.com/office/drawing/2016/SVG/main" r:embed="rId46"/>
                        </a:ext>
                      </a:extLst>
                    </a:blip>
                    <a:stretch>
                      <a:fillRect/>
                    </a:stretch>
                  </pic:blipFill>
                  <pic:spPr>
                    <a:xfrm>
                      <a:off x="0" y="0"/>
                      <a:ext cx="1828352" cy="2316358"/>
                    </a:xfrm>
                    <a:prstGeom prst="rect">
                      <a:avLst/>
                    </a:prstGeom>
                  </pic:spPr>
                </pic:pic>
              </a:graphicData>
            </a:graphic>
          </wp:inline>
        </w:drawing>
      </w:r>
    </w:p>
    <w:p w14:paraId="10B40553" w14:textId="26E21092" w:rsidR="0009454E" w:rsidRPr="00570FB1" w:rsidRDefault="0009454E" w:rsidP="00B50257">
      <w:pPr>
        <w:pStyle w:val="Heading3"/>
      </w:pPr>
      <w:r w:rsidRPr="00570FB1">
        <w:lastRenderedPageBreak/>
        <w:t>Entities paying in 20</w:t>
      </w:r>
      <w:r w:rsidR="006F39C7">
        <w:t> days</w:t>
      </w:r>
      <w:r w:rsidRPr="00570FB1">
        <w:t xml:space="preserve"> or less</w:t>
      </w:r>
    </w:p>
    <w:p w14:paraId="34566BEE" w14:textId="44AC205A" w:rsidR="00830921" w:rsidRDefault="00830921" w:rsidP="001A15F6">
      <w:pPr>
        <w:rPr>
          <w:rFonts w:ascii="Segoe UI" w:hAnsi="Segoe UI" w:cs="Segoe UI"/>
          <w:sz w:val="18"/>
          <w:szCs w:val="18"/>
        </w:rPr>
      </w:pPr>
      <w:r w:rsidRPr="00FF6B0E">
        <w:t>In</w:t>
      </w:r>
      <w:r w:rsidR="00EA77C5">
        <w:t xml:space="preserve"> </w:t>
      </w:r>
      <w:r w:rsidRPr="00FF6B0E">
        <w:t>Reporting Cycle 10,</w:t>
      </w:r>
      <w:r w:rsidR="00A12B46">
        <w:t xml:space="preserve"> </w:t>
      </w:r>
      <w:r w:rsidR="00D618CE">
        <w:t>161</w:t>
      </w:r>
      <w:r w:rsidRPr="00FF6B0E">
        <w:t xml:space="preserve"> entities reported making 95</w:t>
      </w:r>
      <w:r w:rsidR="006F39C7">
        <w:t> per cent</w:t>
      </w:r>
      <w:r w:rsidRPr="00FF6B0E">
        <w:t xml:space="preserve"> of their payments to</w:t>
      </w:r>
      <w:r w:rsidR="00EA77C5">
        <w:t xml:space="preserve"> </w:t>
      </w:r>
      <w:r w:rsidRPr="00FF6B0E">
        <w:t>small business suppliers in 20</w:t>
      </w:r>
      <w:r w:rsidR="006F39C7">
        <w:t> days</w:t>
      </w:r>
      <w:r w:rsidRPr="00FF6B0E">
        <w:t xml:space="preserve"> or less. These entities may qualify as a</w:t>
      </w:r>
      <w:r w:rsidR="00351731">
        <w:rPr>
          <w:rFonts w:cs="Calibri"/>
        </w:rPr>
        <w:t xml:space="preserve"> </w:t>
      </w:r>
      <w:r w:rsidRPr="00FF6B0E">
        <w:rPr>
          <w:rStyle w:val="Strong"/>
        </w:rPr>
        <w:t>Fast</w:t>
      </w:r>
      <w:r w:rsidR="00EA77C5">
        <w:rPr>
          <w:rStyle w:val="Strong"/>
        </w:rPr>
        <w:t xml:space="preserve"> </w:t>
      </w:r>
      <w:r w:rsidRPr="00FF6B0E">
        <w:rPr>
          <w:rStyle w:val="Strong"/>
        </w:rPr>
        <w:t>Small</w:t>
      </w:r>
      <w:r w:rsidR="00EA77C5">
        <w:rPr>
          <w:rStyle w:val="Strong"/>
        </w:rPr>
        <w:t xml:space="preserve"> </w:t>
      </w:r>
      <w:r w:rsidRPr="00FF6B0E">
        <w:rPr>
          <w:rStyle w:val="Strong"/>
        </w:rPr>
        <w:t>Business Payer</w:t>
      </w:r>
      <w:r w:rsidR="00EA77C5">
        <w:rPr>
          <w:rStyle w:val="Strong"/>
        </w:rPr>
        <w:t xml:space="preserve"> </w:t>
      </w:r>
      <w:r>
        <w:rPr>
          <w:rFonts w:cs="Calibri"/>
        </w:rPr>
        <w:t>if they continue this practice for 2 consecutive reporting</w:t>
      </w:r>
      <w:r w:rsidR="00EA77C5">
        <w:rPr>
          <w:rFonts w:cs="Calibri"/>
        </w:rPr>
        <w:t xml:space="preserve"> </w:t>
      </w:r>
      <w:r>
        <w:rPr>
          <w:rFonts w:cs="Calibri"/>
        </w:rPr>
        <w:t>periods</w:t>
      </w:r>
      <w:r w:rsidR="007A4349">
        <w:rPr>
          <w:rFonts w:cs="Calibri"/>
        </w:rPr>
        <w:t xml:space="preserve">. </w:t>
      </w:r>
    </w:p>
    <w:p w14:paraId="7277647F" w14:textId="153F537D" w:rsidR="00830921" w:rsidRDefault="00104A67" w:rsidP="001A15F6">
      <w:pPr>
        <w:rPr>
          <w:rFonts w:ascii="Segoe UI" w:hAnsi="Segoe UI" w:cs="Segoe UI"/>
          <w:sz w:val="18"/>
          <w:szCs w:val="18"/>
        </w:rPr>
      </w:pPr>
      <w:r>
        <w:rPr>
          <w:rFonts w:cs="Calibri"/>
        </w:rPr>
        <w:t>T</w:t>
      </w:r>
      <w:r w:rsidR="00830921">
        <w:rPr>
          <w:rFonts w:cs="Calibri"/>
        </w:rPr>
        <w:t>hese results demonstrate</w:t>
      </w:r>
      <w:r w:rsidR="00EA77C5">
        <w:rPr>
          <w:rFonts w:cs="Calibri"/>
        </w:rPr>
        <w:t xml:space="preserve"> </w:t>
      </w:r>
      <w:r w:rsidR="00EE1C1F">
        <w:rPr>
          <w:rFonts w:cs="Calibri"/>
        </w:rPr>
        <w:t xml:space="preserve">that </w:t>
      </w:r>
      <w:r w:rsidR="001F5C5D">
        <w:rPr>
          <w:rFonts w:cs="Calibri"/>
        </w:rPr>
        <w:t>making</w:t>
      </w:r>
      <w:r w:rsidR="00EE1C1F">
        <w:rPr>
          <w:rFonts w:cs="Calibri"/>
        </w:rPr>
        <w:t xml:space="preserve"> payments within 20</w:t>
      </w:r>
      <w:r w:rsidR="006F39C7">
        <w:rPr>
          <w:rFonts w:cs="Calibri"/>
        </w:rPr>
        <w:t> days</w:t>
      </w:r>
      <w:r w:rsidR="00EE1C1F">
        <w:rPr>
          <w:rFonts w:cs="Calibri"/>
        </w:rPr>
        <w:t xml:space="preserve"> </w:t>
      </w:r>
      <w:r w:rsidR="004774E8">
        <w:rPr>
          <w:rFonts w:cs="Calibri"/>
        </w:rPr>
        <w:t>i</w:t>
      </w:r>
      <w:r w:rsidR="00830921">
        <w:rPr>
          <w:rFonts w:cs="Calibri"/>
        </w:rPr>
        <w:t>s</w:t>
      </w:r>
      <w:r w:rsidR="00EA77C5">
        <w:rPr>
          <w:rFonts w:cs="Calibri"/>
        </w:rPr>
        <w:t xml:space="preserve"> </w:t>
      </w:r>
      <w:r w:rsidR="00830921">
        <w:rPr>
          <w:rFonts w:cs="Calibri"/>
        </w:rPr>
        <w:t>an</w:t>
      </w:r>
      <w:r w:rsidR="00EA77C5">
        <w:rPr>
          <w:rFonts w:cs="Calibri"/>
        </w:rPr>
        <w:t xml:space="preserve"> </w:t>
      </w:r>
      <w:r w:rsidR="00830921">
        <w:rPr>
          <w:rFonts w:cs="Calibri"/>
        </w:rPr>
        <w:t>achievable benchmark</w:t>
      </w:r>
      <w:r w:rsidR="00EA77C5">
        <w:rPr>
          <w:rFonts w:cs="Calibri"/>
        </w:rPr>
        <w:t xml:space="preserve"> </w:t>
      </w:r>
      <w:r w:rsidR="00830921">
        <w:rPr>
          <w:rFonts w:cs="Calibri"/>
        </w:rPr>
        <w:t>when organisations commit to better payment practices, supported by leadership</w:t>
      </w:r>
      <w:r w:rsidR="00151708">
        <w:rPr>
          <w:rFonts w:cs="Calibri"/>
        </w:rPr>
        <w:t xml:space="preserve">, </w:t>
      </w:r>
      <w:r w:rsidR="00830921">
        <w:rPr>
          <w:rFonts w:cs="Calibri"/>
        </w:rPr>
        <w:t>strong</w:t>
      </w:r>
      <w:r w:rsidR="00EA77C5">
        <w:rPr>
          <w:rFonts w:cs="Calibri"/>
        </w:rPr>
        <w:t xml:space="preserve"> </w:t>
      </w:r>
      <w:r w:rsidR="00830921">
        <w:rPr>
          <w:rFonts w:cs="Calibri"/>
        </w:rPr>
        <w:t>internal governance and processes</w:t>
      </w:r>
      <w:r w:rsidR="007A4349">
        <w:rPr>
          <w:rFonts w:cs="Calibri"/>
        </w:rPr>
        <w:t xml:space="preserve">. </w:t>
      </w:r>
    </w:p>
    <w:p w14:paraId="69575093" w14:textId="08CC2B15" w:rsidR="00830921" w:rsidRDefault="00830921" w:rsidP="001A15F6">
      <w:pPr>
        <w:rPr>
          <w:rFonts w:ascii="Segoe UI" w:hAnsi="Segoe UI" w:cs="Segoe UI"/>
          <w:sz w:val="18"/>
          <w:szCs w:val="18"/>
        </w:rPr>
      </w:pPr>
      <w:r>
        <w:rPr>
          <w:rFonts w:cs="Calibri"/>
        </w:rPr>
        <w:t>Fast small business payers are publicly recognised on the Payment Times Reports Register. This recognition provides</w:t>
      </w:r>
      <w:r w:rsidR="00EA77C5">
        <w:rPr>
          <w:rFonts w:cs="Calibri"/>
        </w:rPr>
        <w:t xml:space="preserve"> </w:t>
      </w:r>
      <w:r>
        <w:rPr>
          <w:rFonts w:cs="Calibri"/>
        </w:rPr>
        <w:t>a</w:t>
      </w:r>
      <w:r w:rsidR="00EA77C5">
        <w:rPr>
          <w:rFonts w:cs="Calibri"/>
        </w:rPr>
        <w:t xml:space="preserve"> </w:t>
      </w:r>
      <w:r>
        <w:rPr>
          <w:rFonts w:cs="Calibri"/>
        </w:rPr>
        <w:t>credible, externally</w:t>
      </w:r>
      <w:r w:rsidR="00EA77C5">
        <w:rPr>
          <w:rFonts w:cs="Calibri"/>
        </w:rPr>
        <w:t xml:space="preserve"> </w:t>
      </w:r>
      <w:r>
        <w:rPr>
          <w:rFonts w:cs="Calibri"/>
        </w:rPr>
        <w:t>validated</w:t>
      </w:r>
      <w:r w:rsidR="00EA77C5">
        <w:rPr>
          <w:rFonts w:cs="Calibri"/>
        </w:rPr>
        <w:t xml:space="preserve"> </w:t>
      </w:r>
      <w:r>
        <w:rPr>
          <w:rFonts w:cs="Calibri"/>
        </w:rPr>
        <w:t>reputational</w:t>
      </w:r>
      <w:r w:rsidR="00EA77C5">
        <w:rPr>
          <w:rFonts w:cs="Calibri"/>
        </w:rPr>
        <w:t xml:space="preserve"> </w:t>
      </w:r>
      <w:r>
        <w:rPr>
          <w:rFonts w:cs="Calibri"/>
        </w:rPr>
        <w:t>incentive for achievement and</w:t>
      </w:r>
      <w:r w:rsidR="00EA77C5">
        <w:rPr>
          <w:rFonts w:cs="Calibri"/>
        </w:rPr>
        <w:t xml:space="preserve"> </w:t>
      </w:r>
      <w:r>
        <w:rPr>
          <w:rFonts w:cs="Calibri"/>
        </w:rPr>
        <w:t>offers</w:t>
      </w:r>
      <w:r w:rsidR="00EA77C5">
        <w:rPr>
          <w:rFonts w:cs="Calibri"/>
        </w:rPr>
        <w:t xml:space="preserve"> </w:t>
      </w:r>
      <w:r>
        <w:rPr>
          <w:rFonts w:cs="Calibri"/>
        </w:rPr>
        <w:t>stakeholders a clear</w:t>
      </w:r>
      <w:r w:rsidR="00EA77C5">
        <w:rPr>
          <w:rFonts w:cs="Calibri"/>
        </w:rPr>
        <w:t xml:space="preserve"> </w:t>
      </w:r>
      <w:r>
        <w:rPr>
          <w:rFonts w:cs="Calibri"/>
        </w:rPr>
        <w:t>and</w:t>
      </w:r>
      <w:r w:rsidR="00EA77C5">
        <w:rPr>
          <w:rFonts w:cs="Calibri"/>
        </w:rPr>
        <w:t xml:space="preserve"> </w:t>
      </w:r>
      <w:r>
        <w:rPr>
          <w:rFonts w:cs="Calibri"/>
        </w:rPr>
        <w:t>verifiable indicator of strong payment</w:t>
      </w:r>
      <w:r w:rsidR="00EA77C5">
        <w:rPr>
          <w:rFonts w:cs="Calibri"/>
        </w:rPr>
        <w:t xml:space="preserve"> </w:t>
      </w:r>
      <w:r>
        <w:rPr>
          <w:rFonts w:cs="Calibri"/>
        </w:rPr>
        <w:t>performance</w:t>
      </w:r>
      <w:r w:rsidR="007A4349">
        <w:rPr>
          <w:rFonts w:cs="Calibri"/>
        </w:rPr>
        <w:t xml:space="preserve">. </w:t>
      </w:r>
    </w:p>
    <w:p w14:paraId="78AF07E4" w14:textId="08651D07" w:rsidR="004D7701" w:rsidRPr="00AA5D5E" w:rsidRDefault="00B807A1" w:rsidP="00B50257">
      <w:pPr>
        <w:pStyle w:val="ChartMainHeading"/>
      </w:pPr>
      <w:r w:rsidRPr="001A15F6">
        <w:t>Figure</w:t>
      </w:r>
      <w:r w:rsidR="00BD6130">
        <w:t xml:space="preserve"> </w:t>
      </w:r>
      <w:r w:rsidR="00143E67">
        <w:t>5</w:t>
      </w:r>
      <w:r w:rsidRPr="001A15F6">
        <w:t>: Number of entities paying 95</w:t>
      </w:r>
      <w:r w:rsidR="006F39C7">
        <w:t> per cent</w:t>
      </w:r>
      <w:r w:rsidRPr="001A15F6">
        <w:t xml:space="preserve"> of invoices in 20</w:t>
      </w:r>
      <w:r w:rsidR="006F39C7">
        <w:t> days</w:t>
      </w:r>
      <w:r w:rsidRPr="001A15F6">
        <w:t xml:space="preserve"> or less, 21</w:t>
      </w:r>
      <w:r w:rsidR="00A47A3F">
        <w:noBreakHyphen/>
      </w:r>
      <w:r w:rsidRPr="001A15F6">
        <w:t>30</w:t>
      </w:r>
      <w:r w:rsidR="006F39C7">
        <w:t> days</w:t>
      </w:r>
      <w:r w:rsidRPr="001A15F6">
        <w:t xml:space="preserve"> and more than 30</w:t>
      </w:r>
      <w:r w:rsidR="006F39C7">
        <w:t> days</w:t>
      </w:r>
      <w:r w:rsidR="00C9002D">
        <w:t>, Reporting</w:t>
      </w:r>
      <w:r w:rsidR="006F39C7">
        <w:t> </w:t>
      </w:r>
      <w:r w:rsidR="007F669C">
        <w:t>Cycle</w:t>
      </w:r>
      <w:r w:rsidR="006F39C7">
        <w:t> </w:t>
      </w:r>
      <w:r w:rsidR="007F669C">
        <w:t>10</w:t>
      </w:r>
      <w:r w:rsidR="00BD6130">
        <w:t xml:space="preserve"> </w:t>
      </w:r>
    </w:p>
    <w:p w14:paraId="0BA19F7C" w14:textId="3F50CA41" w:rsidR="00E0041D" w:rsidRPr="00E0041D" w:rsidRDefault="009F38F1" w:rsidP="00E0041D">
      <w:pPr>
        <w:jc w:val="center"/>
      </w:pPr>
      <w:r>
        <w:rPr>
          <w:noProof/>
        </w:rPr>
        <w:drawing>
          <wp:inline distT="0" distB="0" distL="0" distR="0" wp14:anchorId="196BE8E5" wp14:editId="12EDCABA">
            <wp:extent cx="4090036" cy="2413059"/>
            <wp:effectExtent l="0" t="0" r="5715" b="6350"/>
            <wp:docPr id="543767248" name="Graphic 1" descr="This doughnut chart shows the number of entities paying 95% of invoices with different day ranges:&#10;• 161 entities paid in 20 days or less&#10;• 373 entities paid in 21 to 30 days&#10;• 2,720 entities paid in more than 30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67248" name="Graphic 1" descr="This doughnut chart shows the number of entities paying 95% of invoices with different day ranges:&#10;• 161 entities paid in 20 days or less&#10;• 373 entities paid in 21 to 30 days&#10;• 2,720 entities paid in more than 30 days"/>
                    <pic:cNvPicPr/>
                  </pic:nvPicPr>
                  <pic:blipFill rotWithShape="1">
                    <a:blip r:embed="rId47">
                      <a:extLst>
                        <a:ext uri="{96DAC541-7B7A-43D3-8B79-37D633B846F1}">
                          <asvg:svgBlip xmlns:asvg="http://schemas.microsoft.com/office/drawing/2016/SVG/main" r:embed="rId48"/>
                        </a:ext>
                      </a:extLst>
                    </a:blip>
                    <a:srcRect t="6586"/>
                    <a:stretch>
                      <a:fillRect/>
                    </a:stretch>
                  </pic:blipFill>
                  <pic:spPr bwMode="auto">
                    <a:xfrm>
                      <a:off x="0" y="0"/>
                      <a:ext cx="4133142" cy="2438491"/>
                    </a:xfrm>
                    <a:prstGeom prst="rect">
                      <a:avLst/>
                    </a:prstGeom>
                    <a:ln>
                      <a:noFill/>
                    </a:ln>
                    <a:extLst>
                      <a:ext uri="{53640926-AAD7-44D8-BBD7-CCE9431645EC}">
                        <a14:shadowObscured xmlns:a14="http://schemas.microsoft.com/office/drawing/2010/main"/>
                      </a:ext>
                    </a:extLst>
                  </pic:spPr>
                </pic:pic>
              </a:graphicData>
            </a:graphic>
          </wp:inline>
        </w:drawing>
      </w:r>
    </w:p>
    <w:p w14:paraId="085EFBB4" w14:textId="3A9967A5" w:rsidR="00B807A1" w:rsidRPr="00544BDA" w:rsidRDefault="00EC4449" w:rsidP="00B50257">
      <w:pPr>
        <w:pStyle w:val="Heading3"/>
      </w:pPr>
      <w:r w:rsidRPr="00544BDA">
        <w:t>Invoices paid within 30</w:t>
      </w:r>
      <w:r w:rsidR="006F39C7">
        <w:t> days</w:t>
      </w:r>
    </w:p>
    <w:p w14:paraId="0454A4E2" w14:textId="69CF8262" w:rsidR="00EC4449" w:rsidRPr="001A15F6" w:rsidRDefault="00EC4449" w:rsidP="001A15F6">
      <w:r w:rsidRPr="00EC4449">
        <w:rPr>
          <w:lang w:eastAsia="en-AU"/>
        </w:rPr>
        <w:t>In Reporting Cycle 10, the average proportion of invoices paid within 30</w:t>
      </w:r>
      <w:r w:rsidR="006F39C7">
        <w:rPr>
          <w:lang w:eastAsia="en-AU"/>
        </w:rPr>
        <w:t> days</w:t>
      </w:r>
      <w:r w:rsidRPr="00EC4449">
        <w:rPr>
          <w:lang w:eastAsia="en-AU"/>
        </w:rPr>
        <w:t xml:space="preserve"> increased to </w:t>
      </w:r>
      <w:r w:rsidR="001937F3">
        <w:rPr>
          <w:lang w:eastAsia="en-AU"/>
        </w:rPr>
        <w:t>69.8</w:t>
      </w:r>
      <w:r w:rsidR="006F39C7">
        <w:t> per cent</w:t>
      </w:r>
      <w:r w:rsidR="00D601ED">
        <w:t>,</w:t>
      </w:r>
      <w:r w:rsidRPr="001A15F6">
        <w:t xml:space="preserve"> compared with </w:t>
      </w:r>
      <w:r>
        <w:t>68.0</w:t>
      </w:r>
      <w:r w:rsidR="006F39C7">
        <w:t> per cent</w:t>
      </w:r>
      <w:r w:rsidRPr="001A15F6">
        <w:t xml:space="preserve"> in Reporting Cycle 9.</w:t>
      </w:r>
      <w:r w:rsidR="001D20DF">
        <w:t xml:space="preserve"> </w:t>
      </w:r>
      <w:r w:rsidR="00F278EF" w:rsidRPr="001A15F6">
        <w:t xml:space="preserve">This is the largest increase </w:t>
      </w:r>
      <w:r w:rsidR="00714562" w:rsidRPr="001A15F6">
        <w:t>observed</w:t>
      </w:r>
      <w:r w:rsidR="00F278EF" w:rsidRPr="001A15F6">
        <w:t xml:space="preserve"> since </w:t>
      </w:r>
      <w:r w:rsidR="001D705E" w:rsidRPr="001A15F6">
        <w:t xml:space="preserve">Reporting Cycles 1 and 2. </w:t>
      </w:r>
    </w:p>
    <w:p w14:paraId="0D712596" w14:textId="1048C6E3" w:rsidR="00AB0B23" w:rsidRDefault="00486DB0" w:rsidP="00B50257">
      <w:pPr>
        <w:pStyle w:val="ChartMainHeading"/>
      </w:pPr>
      <w:r w:rsidRPr="001A15F6">
        <w:t>Figure</w:t>
      </w:r>
      <w:r w:rsidR="001D20DF">
        <w:t xml:space="preserve"> </w:t>
      </w:r>
      <w:r w:rsidR="00CB264D">
        <w:t>6</w:t>
      </w:r>
      <w:r w:rsidRPr="001A15F6">
        <w:t>: Average invoices paid in 30</w:t>
      </w:r>
      <w:r w:rsidR="006F39C7">
        <w:t> days</w:t>
      </w:r>
      <w:r w:rsidRPr="001A15F6">
        <w:t>, Reporting Cycles 1 to 10</w:t>
      </w:r>
      <w:r w:rsidR="001D20DF">
        <w:t xml:space="preserve"> </w:t>
      </w:r>
    </w:p>
    <w:p w14:paraId="35C93AFA" w14:textId="089D7322" w:rsidR="00144540" w:rsidRDefault="00DE04CD" w:rsidP="00D454BF">
      <w:pPr>
        <w:pStyle w:val="ChartGraphic"/>
        <w:keepNext w:val="0"/>
        <w:rPr>
          <w:lang w:eastAsia="en-AU"/>
        </w:rPr>
      </w:pPr>
      <w:r>
        <w:rPr>
          <w:noProof/>
        </w:rPr>
        <w:drawing>
          <wp:inline distT="0" distB="0" distL="0" distR="0" wp14:anchorId="72024D84" wp14:editId="00CA14E9">
            <wp:extent cx="4956607" cy="2137145"/>
            <wp:effectExtent l="0" t="0" r="0" b="0"/>
            <wp:docPr id="2007056092" name="Graphic 1" descr="This line graph shows the average percentage of invoices paid to small business suppliers within 30 days, from Reporting Cycle 1 to 10. The proportion of reporting entities has increased from 63.2% to 69.8% over this period.&#10;• June 2021: 63.2%&#10;• December 2021: 65.6%&#10;• June 2022: 66.2%&#10;• December 2022: 67.5%&#10;• June 2023: 67.2%&#10;• December 2023: 68.7%&#10;• June 2024: 68.7%&#10;• December 2024: 68.2%&#10;• June 2025: 68.0%&#10;• December 2025: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56092" name="Graphic 1" descr="This line graph shows the average percentage of invoices paid to small business suppliers within 30 days, from Reporting Cycle 1 to 10. The proportion of reporting entities has increased from 63.2% to 69.8% over this period.&#10;• June 2021: 63.2%&#10;• December 2021: 65.6%&#10;• June 2022: 66.2%&#10;• December 2022: 67.5%&#10;• June 2023: 67.2%&#10;• December 2023: 68.7%&#10;• June 2024: 68.7%&#10;• December 2024: 68.2%&#10;• June 2025: 68.0%&#10;• December 2025: 69.8%"/>
                    <pic:cNvPicPr/>
                  </pic:nvPicPr>
                  <pic:blipFill rotWithShape="1">
                    <a:blip r:embed="rId49">
                      <a:extLst>
                        <a:ext uri="{96DAC541-7B7A-43D3-8B79-37D633B846F1}">
                          <asvg:svgBlip xmlns:asvg="http://schemas.microsoft.com/office/drawing/2016/SVG/main" r:embed="rId50"/>
                        </a:ext>
                      </a:extLst>
                    </a:blip>
                    <a:srcRect b="5941"/>
                    <a:stretch>
                      <a:fillRect/>
                    </a:stretch>
                  </pic:blipFill>
                  <pic:spPr bwMode="auto">
                    <a:xfrm>
                      <a:off x="0" y="0"/>
                      <a:ext cx="4989957" cy="2151524"/>
                    </a:xfrm>
                    <a:prstGeom prst="rect">
                      <a:avLst/>
                    </a:prstGeom>
                    <a:ln>
                      <a:noFill/>
                    </a:ln>
                    <a:extLst>
                      <a:ext uri="{53640926-AAD7-44D8-BBD7-CCE9431645EC}">
                        <a14:shadowObscured xmlns:a14="http://schemas.microsoft.com/office/drawing/2010/main"/>
                      </a:ext>
                    </a:extLst>
                  </pic:spPr>
                </pic:pic>
              </a:graphicData>
            </a:graphic>
          </wp:inline>
        </w:drawing>
      </w:r>
    </w:p>
    <w:p w14:paraId="148BC882" w14:textId="125AC666" w:rsidR="00486DB0" w:rsidRPr="00486DB0" w:rsidRDefault="00820B96" w:rsidP="00A07562">
      <w:pPr>
        <w:rPr>
          <w:lang w:eastAsia="en-AU"/>
        </w:rPr>
      </w:pPr>
      <w:r>
        <w:rPr>
          <w:lang w:eastAsia="en-AU"/>
        </w:rPr>
        <w:lastRenderedPageBreak/>
        <w:t>T</w:t>
      </w:r>
      <w:r w:rsidR="009B7C26">
        <w:rPr>
          <w:lang w:eastAsia="en-AU"/>
        </w:rPr>
        <w:t>he proportion of invoices paid after 30</w:t>
      </w:r>
      <w:r w:rsidR="006F39C7">
        <w:rPr>
          <w:lang w:eastAsia="en-AU"/>
        </w:rPr>
        <w:t> days</w:t>
      </w:r>
      <w:r w:rsidR="00067C30">
        <w:rPr>
          <w:lang w:eastAsia="en-AU"/>
        </w:rPr>
        <w:t xml:space="preserve"> declined, driving </w:t>
      </w:r>
      <w:r>
        <w:rPr>
          <w:lang w:eastAsia="en-AU"/>
        </w:rPr>
        <w:t>the</w:t>
      </w:r>
      <w:r w:rsidR="00067C30">
        <w:rPr>
          <w:lang w:eastAsia="en-AU"/>
        </w:rPr>
        <w:t xml:space="preserve"> </w:t>
      </w:r>
      <w:r w:rsidR="00434639">
        <w:rPr>
          <w:lang w:eastAsia="en-AU"/>
        </w:rPr>
        <w:t xml:space="preserve">observed </w:t>
      </w:r>
      <w:r w:rsidR="00067C30">
        <w:rPr>
          <w:lang w:eastAsia="en-AU"/>
        </w:rPr>
        <w:t>i</w:t>
      </w:r>
      <w:r w:rsidR="007E6A5E">
        <w:rPr>
          <w:lang w:eastAsia="en-AU"/>
        </w:rPr>
        <w:t>mprovement</w:t>
      </w:r>
      <w:r w:rsidR="003E781A">
        <w:rPr>
          <w:lang w:eastAsia="en-AU"/>
        </w:rPr>
        <w:t>. The propo</w:t>
      </w:r>
      <w:r w:rsidR="00B92619">
        <w:rPr>
          <w:lang w:eastAsia="en-AU"/>
        </w:rPr>
        <w:t xml:space="preserve">rtion of invoices paid </w:t>
      </w:r>
      <w:r w:rsidR="3C7C3382" w:rsidRPr="7C9084D6">
        <w:rPr>
          <w:lang w:eastAsia="en-AU"/>
        </w:rPr>
        <w:t>within</w:t>
      </w:r>
      <w:r w:rsidR="00EA77C5">
        <w:rPr>
          <w:lang w:eastAsia="en-AU"/>
        </w:rPr>
        <w:t xml:space="preserve"> </w:t>
      </w:r>
      <w:r w:rsidR="3C7C3382" w:rsidRPr="7C9084D6">
        <w:rPr>
          <w:lang w:eastAsia="en-AU"/>
        </w:rPr>
        <w:t>31–60</w:t>
      </w:r>
      <w:r w:rsidR="006F39C7">
        <w:rPr>
          <w:lang w:eastAsia="en-AU"/>
        </w:rPr>
        <w:t> days</w:t>
      </w:r>
      <w:r w:rsidR="3C7C3382" w:rsidRPr="7C9084D6">
        <w:rPr>
          <w:lang w:eastAsia="en-AU"/>
        </w:rPr>
        <w:t xml:space="preserve"> </w:t>
      </w:r>
      <w:r w:rsidR="00B92619">
        <w:rPr>
          <w:lang w:eastAsia="en-AU"/>
        </w:rPr>
        <w:t>decreased</w:t>
      </w:r>
      <w:r w:rsidR="001D20DF">
        <w:rPr>
          <w:lang w:eastAsia="en-AU"/>
        </w:rPr>
        <w:t xml:space="preserve"> </w:t>
      </w:r>
      <w:r w:rsidR="3C7C3382" w:rsidRPr="7C9084D6">
        <w:rPr>
          <w:lang w:eastAsia="en-AU"/>
        </w:rPr>
        <w:t xml:space="preserve">from </w:t>
      </w:r>
      <w:r w:rsidR="3C7C3382">
        <w:rPr>
          <w:lang w:eastAsia="en-AU"/>
        </w:rPr>
        <w:t>25.2</w:t>
      </w:r>
      <w:r w:rsidR="006F39C7">
        <w:rPr>
          <w:lang w:eastAsia="en-AU"/>
        </w:rPr>
        <w:t> per cent</w:t>
      </w:r>
      <w:r w:rsidR="3C7C3382" w:rsidRPr="7C9084D6">
        <w:rPr>
          <w:lang w:eastAsia="en-AU"/>
        </w:rPr>
        <w:t xml:space="preserve"> in Reporting</w:t>
      </w:r>
      <w:r w:rsidR="006F39C7">
        <w:rPr>
          <w:lang w:eastAsia="en-AU"/>
        </w:rPr>
        <w:t> </w:t>
      </w:r>
      <w:r w:rsidR="3C7C3382" w:rsidRPr="7C9084D6">
        <w:rPr>
          <w:lang w:eastAsia="en-AU"/>
        </w:rPr>
        <w:t>Cycle</w:t>
      </w:r>
      <w:r w:rsidR="006F39C7">
        <w:rPr>
          <w:lang w:eastAsia="en-AU"/>
        </w:rPr>
        <w:t> </w:t>
      </w:r>
      <w:r w:rsidR="3C7C3382" w:rsidRPr="7C9084D6">
        <w:rPr>
          <w:lang w:eastAsia="en-AU"/>
        </w:rPr>
        <w:t>9</w:t>
      </w:r>
      <w:r w:rsidR="00EA77C5">
        <w:rPr>
          <w:lang w:eastAsia="en-AU"/>
        </w:rPr>
        <w:t xml:space="preserve"> </w:t>
      </w:r>
      <w:r w:rsidR="3C7C3382" w:rsidRPr="7C9084D6">
        <w:rPr>
          <w:lang w:eastAsia="en-AU"/>
        </w:rPr>
        <w:t xml:space="preserve">to </w:t>
      </w:r>
      <w:r w:rsidR="008E38E8">
        <w:rPr>
          <w:lang w:eastAsia="en-AU"/>
        </w:rPr>
        <w:t>24.3</w:t>
      </w:r>
      <w:r w:rsidR="006F39C7">
        <w:rPr>
          <w:lang w:eastAsia="en-AU"/>
        </w:rPr>
        <w:t> per cent</w:t>
      </w:r>
      <w:r w:rsidR="3C7C3382" w:rsidRPr="7C9084D6">
        <w:rPr>
          <w:lang w:eastAsia="en-AU"/>
        </w:rPr>
        <w:t xml:space="preserve"> in Reporting Cycle 10, </w:t>
      </w:r>
      <w:r w:rsidR="00C836ED">
        <w:rPr>
          <w:lang w:eastAsia="en-AU"/>
        </w:rPr>
        <w:t>and</w:t>
      </w:r>
      <w:r w:rsidR="00AC3CE5">
        <w:rPr>
          <w:lang w:eastAsia="en-AU"/>
        </w:rPr>
        <w:t xml:space="preserve"> the proportion paid </w:t>
      </w:r>
      <w:r w:rsidR="00486DB0" w:rsidRPr="00486DB0">
        <w:rPr>
          <w:lang w:eastAsia="en-AU"/>
        </w:rPr>
        <w:t>over 60</w:t>
      </w:r>
      <w:r w:rsidR="006F39C7">
        <w:rPr>
          <w:lang w:eastAsia="en-AU"/>
        </w:rPr>
        <w:t> days</w:t>
      </w:r>
      <w:r w:rsidR="00486DB0" w:rsidRPr="00486DB0">
        <w:rPr>
          <w:lang w:eastAsia="en-AU"/>
        </w:rPr>
        <w:t xml:space="preserve"> </w:t>
      </w:r>
      <w:r w:rsidR="00AC3CE5">
        <w:rPr>
          <w:lang w:eastAsia="en-AU"/>
        </w:rPr>
        <w:t>decreased</w:t>
      </w:r>
      <w:r w:rsidR="00EA77C5">
        <w:rPr>
          <w:lang w:eastAsia="en-AU"/>
        </w:rPr>
        <w:t xml:space="preserve"> </w:t>
      </w:r>
      <w:r w:rsidR="00486DB0" w:rsidRPr="00486DB0">
        <w:rPr>
          <w:lang w:eastAsia="en-AU"/>
        </w:rPr>
        <w:t xml:space="preserve">from </w:t>
      </w:r>
      <w:r w:rsidR="00486DB0">
        <w:rPr>
          <w:lang w:eastAsia="en-AU"/>
        </w:rPr>
        <w:t>6.</w:t>
      </w:r>
      <w:r w:rsidR="008E38E8">
        <w:rPr>
          <w:lang w:eastAsia="en-AU"/>
        </w:rPr>
        <w:t>7</w:t>
      </w:r>
      <w:r w:rsidR="006F39C7">
        <w:rPr>
          <w:lang w:eastAsia="en-AU"/>
        </w:rPr>
        <w:t> per cent</w:t>
      </w:r>
      <w:r w:rsidR="00486DB0" w:rsidRPr="00486DB0">
        <w:rPr>
          <w:lang w:eastAsia="en-AU"/>
        </w:rPr>
        <w:t xml:space="preserve"> in Reporting Cycle 9</w:t>
      </w:r>
      <w:r w:rsidR="00EA77C5">
        <w:rPr>
          <w:lang w:eastAsia="en-AU"/>
        </w:rPr>
        <w:t xml:space="preserve"> </w:t>
      </w:r>
      <w:r w:rsidR="00486DB0" w:rsidRPr="00486DB0">
        <w:rPr>
          <w:lang w:eastAsia="en-AU"/>
        </w:rPr>
        <w:t xml:space="preserve">to </w:t>
      </w:r>
      <w:r w:rsidR="00486DB0">
        <w:rPr>
          <w:lang w:eastAsia="en-AU"/>
        </w:rPr>
        <w:t>5.</w:t>
      </w:r>
      <w:r w:rsidR="008E38E8">
        <w:rPr>
          <w:lang w:eastAsia="en-AU"/>
        </w:rPr>
        <w:t>9</w:t>
      </w:r>
      <w:r w:rsidR="006F39C7">
        <w:rPr>
          <w:lang w:eastAsia="en-AU"/>
        </w:rPr>
        <w:t> per cent</w:t>
      </w:r>
      <w:r w:rsidR="00486DB0" w:rsidRPr="00486DB0">
        <w:rPr>
          <w:lang w:eastAsia="en-AU"/>
        </w:rPr>
        <w:t xml:space="preserve"> in Reporting</w:t>
      </w:r>
      <w:r w:rsidR="006F39C7">
        <w:rPr>
          <w:lang w:eastAsia="en-AU"/>
        </w:rPr>
        <w:t> </w:t>
      </w:r>
      <w:r w:rsidR="00486DB0" w:rsidRPr="00486DB0">
        <w:rPr>
          <w:lang w:eastAsia="en-AU"/>
        </w:rPr>
        <w:t>Cycle</w:t>
      </w:r>
      <w:r w:rsidR="006F39C7">
        <w:rPr>
          <w:lang w:eastAsia="en-AU"/>
        </w:rPr>
        <w:t> </w:t>
      </w:r>
      <w:r w:rsidR="00486DB0" w:rsidRPr="00486DB0">
        <w:rPr>
          <w:lang w:eastAsia="en-AU"/>
        </w:rPr>
        <w:t>10</w:t>
      </w:r>
      <w:r w:rsidR="00F30071">
        <w:rPr>
          <w:lang w:eastAsia="en-AU"/>
        </w:rPr>
        <w:t xml:space="preserve"> (see Table</w:t>
      </w:r>
      <w:r w:rsidR="006C13F4">
        <w:rPr>
          <w:lang w:eastAsia="en-AU"/>
        </w:rPr>
        <w:t> </w:t>
      </w:r>
      <w:r w:rsidR="00F30071">
        <w:rPr>
          <w:lang w:eastAsia="en-AU"/>
        </w:rPr>
        <w:t xml:space="preserve">6, Appendix </w:t>
      </w:r>
      <w:r w:rsidR="000567E9">
        <w:rPr>
          <w:lang w:eastAsia="en-AU"/>
        </w:rPr>
        <w:t>B)</w:t>
      </w:r>
      <w:r w:rsidR="007A4349">
        <w:rPr>
          <w:lang w:eastAsia="en-AU"/>
        </w:rPr>
        <w:t xml:space="preserve">. </w:t>
      </w:r>
    </w:p>
    <w:p w14:paraId="5197E024" w14:textId="33A17F2E" w:rsidR="00486DB0" w:rsidRPr="00486DB0" w:rsidRDefault="00486DB0" w:rsidP="001A15F6">
      <w:pPr>
        <w:rPr>
          <w:lang w:eastAsia="en-AU"/>
        </w:rPr>
      </w:pPr>
      <w:r w:rsidRPr="00486DB0">
        <w:rPr>
          <w:lang w:eastAsia="en-AU"/>
        </w:rPr>
        <w:t xml:space="preserve">Taken together, </w:t>
      </w:r>
      <w:r w:rsidR="00AC3CE5">
        <w:rPr>
          <w:lang w:eastAsia="en-AU"/>
        </w:rPr>
        <w:t>the results for</w:t>
      </w:r>
      <w:r w:rsidRPr="00486DB0">
        <w:rPr>
          <w:lang w:eastAsia="en-AU"/>
        </w:rPr>
        <w:t xml:space="preserve"> Reporting Cycle 10 suggest a broad shift towards faster payment practices, with</w:t>
      </w:r>
      <w:r w:rsidR="00EA77C5">
        <w:rPr>
          <w:lang w:eastAsia="en-AU"/>
        </w:rPr>
        <w:t xml:space="preserve"> </w:t>
      </w:r>
      <w:r w:rsidRPr="00486DB0">
        <w:rPr>
          <w:lang w:eastAsia="en-AU"/>
        </w:rPr>
        <w:t>a higher share of invoices being paid within 30</w:t>
      </w:r>
      <w:r w:rsidR="006F39C7">
        <w:rPr>
          <w:lang w:eastAsia="en-AU"/>
        </w:rPr>
        <w:t> days</w:t>
      </w:r>
      <w:r w:rsidR="00257ADC">
        <w:rPr>
          <w:lang w:eastAsia="en-AU"/>
        </w:rPr>
        <w:t>,</w:t>
      </w:r>
      <w:r w:rsidR="00104FA9">
        <w:rPr>
          <w:lang w:eastAsia="en-AU"/>
        </w:rPr>
        <w:t xml:space="preserve"> </w:t>
      </w:r>
      <w:r w:rsidRPr="00486DB0">
        <w:rPr>
          <w:lang w:eastAsia="en-AU"/>
        </w:rPr>
        <w:t>and</w:t>
      </w:r>
      <w:r w:rsidR="00104FA9">
        <w:rPr>
          <w:lang w:eastAsia="en-AU"/>
        </w:rPr>
        <w:t xml:space="preserve"> </w:t>
      </w:r>
      <w:r w:rsidRPr="00486DB0">
        <w:rPr>
          <w:lang w:eastAsia="en-AU"/>
        </w:rPr>
        <w:t>fewer</w:t>
      </w:r>
      <w:r w:rsidR="00104FA9">
        <w:rPr>
          <w:lang w:eastAsia="en-AU"/>
        </w:rPr>
        <w:t xml:space="preserve"> </w:t>
      </w:r>
      <w:r w:rsidRPr="00486DB0">
        <w:rPr>
          <w:lang w:eastAsia="en-AU"/>
        </w:rPr>
        <w:t>invoices</w:t>
      </w:r>
      <w:r w:rsidR="00104FA9">
        <w:rPr>
          <w:lang w:eastAsia="en-AU"/>
        </w:rPr>
        <w:t xml:space="preserve"> </w:t>
      </w:r>
      <w:r w:rsidRPr="00486DB0">
        <w:rPr>
          <w:lang w:eastAsia="en-AU"/>
        </w:rPr>
        <w:t>being paid within</w:t>
      </w:r>
      <w:r w:rsidR="00EA77C5">
        <w:rPr>
          <w:lang w:eastAsia="en-AU"/>
        </w:rPr>
        <w:t xml:space="preserve"> </w:t>
      </w:r>
      <w:r w:rsidRPr="00486DB0">
        <w:rPr>
          <w:lang w:eastAsia="en-AU"/>
        </w:rPr>
        <w:t>31–60</w:t>
      </w:r>
      <w:r w:rsidR="006F39C7">
        <w:rPr>
          <w:lang w:eastAsia="en-AU"/>
        </w:rPr>
        <w:t> days</w:t>
      </w:r>
      <w:r w:rsidR="001D20DF">
        <w:rPr>
          <w:lang w:eastAsia="en-AU"/>
        </w:rPr>
        <w:t xml:space="preserve"> </w:t>
      </w:r>
      <w:r w:rsidRPr="00486DB0">
        <w:rPr>
          <w:lang w:eastAsia="en-AU"/>
        </w:rPr>
        <w:t xml:space="preserve">and </w:t>
      </w:r>
      <w:r w:rsidR="00664D3C">
        <w:rPr>
          <w:lang w:eastAsia="en-AU"/>
        </w:rPr>
        <w:t>over</w:t>
      </w:r>
      <w:r w:rsidR="00915427">
        <w:rPr>
          <w:lang w:eastAsia="en-AU"/>
        </w:rPr>
        <w:t xml:space="preserve"> </w:t>
      </w:r>
      <w:r w:rsidRPr="00486DB0">
        <w:rPr>
          <w:lang w:eastAsia="en-AU"/>
        </w:rPr>
        <w:t>60</w:t>
      </w:r>
      <w:r w:rsidR="006F39C7">
        <w:rPr>
          <w:lang w:eastAsia="en-AU"/>
        </w:rPr>
        <w:t> days</w:t>
      </w:r>
      <w:r w:rsidRPr="00486DB0">
        <w:rPr>
          <w:lang w:eastAsia="en-AU"/>
        </w:rPr>
        <w:t>.</w:t>
      </w:r>
    </w:p>
    <w:p w14:paraId="1BF54727" w14:textId="0194ADD0" w:rsidR="002F67D8" w:rsidRPr="002F67D8" w:rsidRDefault="00403697" w:rsidP="00B50257">
      <w:pPr>
        <w:pStyle w:val="ChartMainHeading"/>
      </w:pPr>
      <w:r w:rsidRPr="001A15F6">
        <w:t>Figure</w:t>
      </w:r>
      <w:r w:rsidR="006C13F4">
        <w:t> </w:t>
      </w:r>
      <w:r w:rsidR="00CB264D">
        <w:t>7</w:t>
      </w:r>
      <w:r w:rsidRPr="001A15F6">
        <w:t>: Proportion of entities with average payment times in day ranges, Reporting</w:t>
      </w:r>
      <w:r w:rsidR="006F39C7">
        <w:t> </w:t>
      </w:r>
      <w:r w:rsidRPr="001A15F6">
        <w:t>Cycles</w:t>
      </w:r>
      <w:r w:rsidR="006F39C7">
        <w:t> </w:t>
      </w:r>
      <w:r w:rsidRPr="001A15F6">
        <w:t>1</w:t>
      </w:r>
      <w:r w:rsidR="006F39C7">
        <w:t> </w:t>
      </w:r>
      <w:r w:rsidRPr="001A15F6">
        <w:t>and</w:t>
      </w:r>
      <w:r w:rsidR="006F39C7">
        <w:t> </w:t>
      </w:r>
      <w:r w:rsidRPr="001A15F6">
        <w:t>10</w:t>
      </w:r>
      <w:r w:rsidR="00742366">
        <w:t xml:space="preserve"> </w:t>
      </w:r>
    </w:p>
    <w:p w14:paraId="6655221E" w14:textId="450439AD" w:rsidR="00841CBB" w:rsidRPr="0089066B" w:rsidRDefault="00841CBB" w:rsidP="00EF776A">
      <w:pPr>
        <w:pStyle w:val="ChartGraphic"/>
        <w:rPr>
          <w:lang w:eastAsia="en-AU"/>
        </w:rPr>
      </w:pPr>
      <w:r>
        <w:rPr>
          <w:noProof/>
        </w:rPr>
        <w:drawing>
          <wp:inline distT="0" distB="0" distL="0" distR="0" wp14:anchorId="19B91D6C" wp14:editId="5C44A0DD">
            <wp:extent cx="5400040" cy="2136140"/>
            <wp:effectExtent l="0" t="0" r="0" b="0"/>
            <wp:docPr id="2126437778" name="Graphic 1" descr="This graph shows the proportion of entities with average payments times within these day ranges: 30 days or less, 31-60 days and 60+ days for Reporting Cycle 1 and Reporting Cycle 10&#10;• Reporting Cycle 10: 30 days or less: 69.8%, 31-60 day: 24.3% and 60+ days: 5.9%.&#10;• Reporting Cycle 1: 30 days or less: 63.2%, 31-60 days: 28.2% and 60+ days: 8.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37778" name="Graphic 1" descr="This graph shows the proportion of entities with average payments times within these day ranges: 30 days or less, 31-60 days and 60+ days for Reporting Cycle 1 and Reporting Cycle 10&#10;• Reporting Cycle 10: 30 days or less: 69.8%, 31-60 day: 24.3% and 60+ days: 5.9%.&#10;• Reporting Cycle 1: 30 days or less: 63.2%, 31-60 days: 28.2% and 60+ days: 8.6%&#10;"/>
                    <pic:cNvPicPr/>
                  </pic:nvPicPr>
                  <pic:blipFill>
                    <a:blip r:embed="rId51">
                      <a:extLst>
                        <a:ext uri="{96DAC541-7B7A-43D3-8B79-37D633B846F1}">
                          <asvg:svgBlip xmlns:asvg="http://schemas.microsoft.com/office/drawing/2016/SVG/main" r:embed="rId52"/>
                        </a:ext>
                      </a:extLst>
                    </a:blip>
                    <a:stretch>
                      <a:fillRect/>
                    </a:stretch>
                  </pic:blipFill>
                  <pic:spPr>
                    <a:xfrm>
                      <a:off x="0" y="0"/>
                      <a:ext cx="5400040" cy="2136140"/>
                    </a:xfrm>
                    <a:prstGeom prst="rect">
                      <a:avLst/>
                    </a:prstGeom>
                  </pic:spPr>
                </pic:pic>
              </a:graphicData>
            </a:graphic>
          </wp:inline>
        </w:drawing>
      </w:r>
    </w:p>
    <w:p w14:paraId="5E5DB226" w14:textId="1518E54E" w:rsidR="00403697" w:rsidRPr="00544BDA" w:rsidRDefault="00760D0C" w:rsidP="00B50257">
      <w:pPr>
        <w:pStyle w:val="Heading3"/>
      </w:pPr>
      <w:r w:rsidRPr="00544BDA">
        <w:t>Most reporting entities report paying in more than 30</w:t>
      </w:r>
      <w:r w:rsidR="006F39C7">
        <w:t> days</w:t>
      </w:r>
      <w:r w:rsidR="001D20DF">
        <w:t xml:space="preserve"> </w:t>
      </w:r>
    </w:p>
    <w:p w14:paraId="23392F73" w14:textId="1B56A291" w:rsidR="00760D0C" w:rsidRPr="00A07562" w:rsidRDefault="00760D0C" w:rsidP="00544BDA">
      <w:pPr>
        <w:rPr>
          <w:lang w:eastAsia="en-AU"/>
        </w:rPr>
      </w:pPr>
      <w:r w:rsidRPr="00A07562">
        <w:rPr>
          <w:lang w:eastAsia="en-AU"/>
        </w:rPr>
        <w:t>In Reporting Cycle 10,</w:t>
      </w:r>
      <w:r w:rsidR="00BE5960" w:rsidRPr="00A07562">
        <w:rPr>
          <w:lang w:eastAsia="en-AU"/>
        </w:rPr>
        <w:t xml:space="preserve"> </w:t>
      </w:r>
      <w:proofErr w:type="gramStart"/>
      <w:r w:rsidRPr="00A07562">
        <w:rPr>
          <w:lang w:eastAsia="en-AU"/>
        </w:rPr>
        <w:t>a majority of</w:t>
      </w:r>
      <w:proofErr w:type="gramEnd"/>
      <w:r w:rsidR="00BE5960" w:rsidRPr="00A07562">
        <w:rPr>
          <w:lang w:eastAsia="en-AU"/>
        </w:rPr>
        <w:t xml:space="preserve"> </w:t>
      </w:r>
      <w:r w:rsidRPr="00A07562">
        <w:rPr>
          <w:lang w:eastAsia="en-AU"/>
        </w:rPr>
        <w:t>entities</w:t>
      </w:r>
      <w:r w:rsidR="00BE5960" w:rsidRPr="00A07562">
        <w:rPr>
          <w:lang w:eastAsia="en-AU"/>
        </w:rPr>
        <w:t xml:space="preserve"> </w:t>
      </w:r>
      <w:r w:rsidRPr="00A07562">
        <w:rPr>
          <w:lang w:eastAsia="en-AU"/>
        </w:rPr>
        <w:t>(2,</w:t>
      </w:r>
      <w:r w:rsidR="000053F2" w:rsidRPr="00A07562">
        <w:rPr>
          <w:lang w:eastAsia="en-AU"/>
        </w:rPr>
        <w:t>720</w:t>
      </w:r>
      <w:r w:rsidRPr="00A07562">
        <w:rPr>
          <w:lang w:eastAsia="en-AU"/>
        </w:rPr>
        <w:t xml:space="preserve"> or </w:t>
      </w:r>
      <w:r w:rsidR="003D5023" w:rsidRPr="00A07562">
        <w:rPr>
          <w:lang w:eastAsia="en-AU"/>
        </w:rPr>
        <w:t>84</w:t>
      </w:r>
      <w:r w:rsidR="006F39C7">
        <w:rPr>
          <w:lang w:eastAsia="en-AU"/>
        </w:rPr>
        <w:t> per cent</w:t>
      </w:r>
      <w:r w:rsidRPr="00A07562">
        <w:rPr>
          <w:lang w:eastAsia="en-AU"/>
        </w:rPr>
        <w:t>) reported taking more than 30</w:t>
      </w:r>
      <w:r w:rsidR="006F39C7">
        <w:rPr>
          <w:lang w:eastAsia="en-AU"/>
        </w:rPr>
        <w:t> days</w:t>
      </w:r>
      <w:r w:rsidRPr="00A07562">
        <w:rPr>
          <w:lang w:eastAsia="en-AU"/>
        </w:rPr>
        <w:t xml:space="preserve"> to pay 95</w:t>
      </w:r>
      <w:r w:rsidR="006F39C7">
        <w:rPr>
          <w:lang w:eastAsia="en-AU"/>
        </w:rPr>
        <w:t> per cent</w:t>
      </w:r>
      <w:r w:rsidRPr="00A07562">
        <w:rPr>
          <w:lang w:eastAsia="en-AU"/>
        </w:rPr>
        <w:t xml:space="preserve"> or more of their invoices, a </w:t>
      </w:r>
      <w:r w:rsidR="004D2B4C" w:rsidRPr="00A07562">
        <w:rPr>
          <w:lang w:eastAsia="en-AU"/>
        </w:rPr>
        <w:t>1</w:t>
      </w:r>
      <w:r w:rsidR="006F39C7">
        <w:rPr>
          <w:lang w:eastAsia="en-AU"/>
        </w:rPr>
        <w:t> per cent</w:t>
      </w:r>
      <w:r w:rsidRPr="00A07562">
        <w:rPr>
          <w:lang w:eastAsia="en-AU"/>
        </w:rPr>
        <w:t xml:space="preserve"> </w:t>
      </w:r>
      <w:r w:rsidR="004F6AB9" w:rsidRPr="00A07562">
        <w:rPr>
          <w:lang w:eastAsia="en-AU"/>
        </w:rPr>
        <w:t>reduction</w:t>
      </w:r>
      <w:r w:rsidRPr="00A07562">
        <w:rPr>
          <w:lang w:eastAsia="en-AU"/>
        </w:rPr>
        <w:t xml:space="preserve"> from</w:t>
      </w:r>
      <w:r w:rsidR="006A1645" w:rsidRPr="00A07562">
        <w:rPr>
          <w:lang w:eastAsia="en-AU"/>
        </w:rPr>
        <w:t xml:space="preserve"> </w:t>
      </w:r>
      <w:r w:rsidR="005F0ACF" w:rsidRPr="00A07562">
        <w:rPr>
          <w:lang w:eastAsia="en-AU"/>
        </w:rPr>
        <w:t>Reporting</w:t>
      </w:r>
      <w:r w:rsidR="006F39C7">
        <w:rPr>
          <w:lang w:eastAsia="en-AU"/>
        </w:rPr>
        <w:t> </w:t>
      </w:r>
      <w:r w:rsidR="005F0ACF" w:rsidRPr="00A07562">
        <w:rPr>
          <w:lang w:eastAsia="en-AU"/>
        </w:rPr>
        <w:t>Cycle</w:t>
      </w:r>
      <w:r w:rsidR="006F39C7">
        <w:rPr>
          <w:lang w:eastAsia="en-AU"/>
        </w:rPr>
        <w:t> </w:t>
      </w:r>
      <w:r w:rsidR="005F0ACF" w:rsidRPr="00A07562">
        <w:rPr>
          <w:lang w:eastAsia="en-AU"/>
        </w:rPr>
        <w:t xml:space="preserve">9 </w:t>
      </w:r>
      <w:r w:rsidRPr="00A07562">
        <w:rPr>
          <w:lang w:eastAsia="en-AU"/>
        </w:rPr>
        <w:t xml:space="preserve">(see Figure </w:t>
      </w:r>
      <w:r w:rsidR="003504D8" w:rsidRPr="00A07562">
        <w:rPr>
          <w:lang w:eastAsia="en-AU"/>
        </w:rPr>
        <w:t>8</w:t>
      </w:r>
      <w:r w:rsidRPr="00A07562">
        <w:rPr>
          <w:lang w:eastAsia="en-AU"/>
        </w:rPr>
        <w:t>).</w:t>
      </w:r>
      <w:r w:rsidR="00BE5960" w:rsidRPr="00A07562">
        <w:rPr>
          <w:lang w:eastAsia="en-AU"/>
        </w:rPr>
        <w:t xml:space="preserve"> </w:t>
      </w:r>
    </w:p>
    <w:p w14:paraId="2F356DF4" w14:textId="2FE51EB1" w:rsidR="001F7BCD" w:rsidRPr="006B14DA" w:rsidRDefault="00EE0B21" w:rsidP="00B50257">
      <w:pPr>
        <w:pStyle w:val="ChartMainHeading"/>
      </w:pPr>
      <w:r w:rsidRPr="006B14DA">
        <w:t xml:space="preserve">Figure </w:t>
      </w:r>
      <w:r w:rsidR="00CB264D" w:rsidRPr="006B14DA">
        <w:t>8</w:t>
      </w:r>
      <w:r w:rsidRPr="006B14DA">
        <w:t>: Number and percentage of entities making 95</w:t>
      </w:r>
      <w:r w:rsidR="006F39C7">
        <w:t> per cent</w:t>
      </w:r>
      <w:r w:rsidRPr="006B14DA">
        <w:t xml:space="preserve"> of payments in 30</w:t>
      </w:r>
      <w:r w:rsidR="006F39C7">
        <w:t> days</w:t>
      </w:r>
      <w:r w:rsidRPr="006B14DA">
        <w:t xml:space="preserve"> or less, 31</w:t>
      </w:r>
      <w:r w:rsidR="00A47A3F" w:rsidRPr="006B14DA">
        <w:noBreakHyphen/>
      </w:r>
      <w:r w:rsidRPr="006B14DA">
        <w:t>60</w:t>
      </w:r>
      <w:r w:rsidR="006F39C7">
        <w:t> days</w:t>
      </w:r>
      <w:r w:rsidR="00BE5960" w:rsidRPr="006B14DA">
        <w:t xml:space="preserve"> </w:t>
      </w:r>
      <w:r w:rsidRPr="006B14DA">
        <w:t>and more than 60</w:t>
      </w:r>
      <w:r w:rsidR="006F39C7">
        <w:t> days</w:t>
      </w:r>
      <w:r w:rsidR="001163B2" w:rsidRPr="006B14DA">
        <w:t>, Reporting</w:t>
      </w:r>
      <w:r w:rsidR="006F39C7">
        <w:t> </w:t>
      </w:r>
      <w:r w:rsidR="001163B2" w:rsidRPr="006B14DA">
        <w:t>Cycle</w:t>
      </w:r>
      <w:r w:rsidR="006F39C7">
        <w:t> </w:t>
      </w:r>
      <w:r w:rsidR="001163B2" w:rsidRPr="006B14DA">
        <w:t>10</w:t>
      </w:r>
    </w:p>
    <w:p w14:paraId="4AE3A5B3" w14:textId="60873B0E" w:rsidR="00107940" w:rsidRPr="00EE4D62" w:rsidRDefault="00107940" w:rsidP="00EF776A">
      <w:pPr>
        <w:pStyle w:val="ChartGraphic"/>
        <w:rPr>
          <w:lang w:eastAsia="en-AU"/>
        </w:rPr>
      </w:pPr>
      <w:r>
        <w:rPr>
          <w:noProof/>
        </w:rPr>
        <w:drawing>
          <wp:inline distT="0" distB="0" distL="0" distR="0" wp14:anchorId="3EF17EB3" wp14:editId="46069042">
            <wp:extent cx="5400040" cy="1245870"/>
            <wp:effectExtent l="0" t="0" r="0" b="0"/>
            <wp:docPr id="1380852035" name="Graphic 1" descr="This horizontal bar chart shows the proportion of entities paying 95% of invoices in different day ranges:&#10;• 16.4% (534 entities) paid in 30 days or less.&#10;• 50.0% (1,629 entities) paid in 31 to 60 days.&#10;• 33.5% (1,091 entities) paid in more than 60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52035" name="Graphic 1" descr="This horizontal bar chart shows the proportion of entities paying 95% of invoices in different day ranges:&#10;• 16.4% (534 entities) paid in 30 days or less.&#10;• 50.0% (1,629 entities) paid in 31 to 60 days.&#10;• 33.5% (1,091 entities) paid in more than 60 days."/>
                    <pic:cNvPicPr/>
                  </pic:nvPicPr>
                  <pic:blipFill>
                    <a:blip r:embed="rId53">
                      <a:extLst>
                        <a:ext uri="{96DAC541-7B7A-43D3-8B79-37D633B846F1}">
                          <asvg:svgBlip xmlns:asvg="http://schemas.microsoft.com/office/drawing/2016/SVG/main" r:embed="rId54"/>
                        </a:ext>
                      </a:extLst>
                    </a:blip>
                    <a:stretch>
                      <a:fillRect/>
                    </a:stretch>
                  </pic:blipFill>
                  <pic:spPr>
                    <a:xfrm>
                      <a:off x="0" y="0"/>
                      <a:ext cx="5400040" cy="1245870"/>
                    </a:xfrm>
                    <a:prstGeom prst="rect">
                      <a:avLst/>
                    </a:prstGeom>
                  </pic:spPr>
                </pic:pic>
              </a:graphicData>
            </a:graphic>
          </wp:inline>
        </w:drawing>
      </w:r>
    </w:p>
    <w:p w14:paraId="10C4A222" w14:textId="509D5443" w:rsidR="00A73E3F" w:rsidRDefault="00A73E3F" w:rsidP="007713FA">
      <w:pPr>
        <w:rPr>
          <w:rFonts w:ascii="Segoe UI" w:hAnsi="Segoe UI" w:cs="Segoe UI"/>
          <w:sz w:val="18"/>
          <w:szCs w:val="18"/>
        </w:rPr>
      </w:pPr>
      <w:r>
        <w:rPr>
          <w:rFonts w:cs="Calibri"/>
        </w:rPr>
        <w:t xml:space="preserve">The </w:t>
      </w:r>
      <w:r w:rsidRPr="004B4B72">
        <w:rPr>
          <w:rFonts w:cs="Calibri"/>
        </w:rPr>
        <w:t>Manufacturing</w:t>
      </w:r>
      <w:r>
        <w:rPr>
          <w:rFonts w:cs="Calibri"/>
        </w:rPr>
        <w:t xml:space="preserve"> and </w:t>
      </w:r>
      <w:r w:rsidR="004B4B72">
        <w:rPr>
          <w:rFonts w:cs="Calibri"/>
        </w:rPr>
        <w:t xml:space="preserve">the </w:t>
      </w:r>
      <w:r>
        <w:rPr>
          <w:rFonts w:cs="Calibri"/>
        </w:rPr>
        <w:t>Professional, Scientific and Technical Services industries offered small businesses average</w:t>
      </w:r>
      <w:r w:rsidR="00BE5960">
        <w:rPr>
          <w:rFonts w:cs="Calibri"/>
        </w:rPr>
        <w:t xml:space="preserve"> </w:t>
      </w:r>
      <w:r>
        <w:rPr>
          <w:rFonts w:cs="Calibri"/>
        </w:rPr>
        <w:t>common</w:t>
      </w:r>
      <w:r w:rsidR="00BE5960">
        <w:rPr>
          <w:rFonts w:cs="Calibri"/>
        </w:rPr>
        <w:t xml:space="preserve"> </w:t>
      </w:r>
      <w:r>
        <w:rPr>
          <w:rFonts w:cs="Calibri"/>
        </w:rPr>
        <w:t>payment terms of</w:t>
      </w:r>
      <w:r w:rsidR="00BE5960">
        <w:rPr>
          <w:rFonts w:cs="Calibri"/>
        </w:rPr>
        <w:t xml:space="preserve"> </w:t>
      </w:r>
      <w:r>
        <w:rPr>
          <w:rFonts w:cs="Calibri"/>
        </w:rPr>
        <w:t>35</w:t>
      </w:r>
      <w:r w:rsidR="006F39C7">
        <w:rPr>
          <w:rFonts w:cs="Calibri"/>
        </w:rPr>
        <w:t> days</w:t>
      </w:r>
      <w:r w:rsidR="0095759D">
        <w:rPr>
          <w:rFonts w:cs="Calibri"/>
        </w:rPr>
        <w:t xml:space="preserve"> </w:t>
      </w:r>
      <w:r>
        <w:rPr>
          <w:rFonts w:cs="Calibri"/>
        </w:rPr>
        <w:t>and 27</w:t>
      </w:r>
      <w:r w:rsidR="006F39C7">
        <w:rPr>
          <w:rFonts w:cs="Calibri"/>
        </w:rPr>
        <w:t> days</w:t>
      </w:r>
      <w:r w:rsidR="00BE5960">
        <w:rPr>
          <w:rFonts w:cs="Calibri"/>
        </w:rPr>
        <w:t xml:space="preserve"> </w:t>
      </w:r>
      <w:r>
        <w:rPr>
          <w:rFonts w:cs="Calibri"/>
        </w:rPr>
        <w:t xml:space="preserve">respectively. Their average payment times were </w:t>
      </w:r>
      <w:r w:rsidR="00EF6A95">
        <w:rPr>
          <w:rFonts w:cs="Calibri"/>
        </w:rPr>
        <w:t>33.3</w:t>
      </w:r>
      <w:r w:rsidR="006F39C7">
        <w:rPr>
          <w:rFonts w:cs="Calibri"/>
        </w:rPr>
        <w:t> days</w:t>
      </w:r>
      <w:r>
        <w:rPr>
          <w:rFonts w:cs="Calibri"/>
        </w:rPr>
        <w:t xml:space="preserve"> and </w:t>
      </w:r>
      <w:r w:rsidR="004C6093">
        <w:rPr>
          <w:rFonts w:cs="Calibri"/>
        </w:rPr>
        <w:t>39.1</w:t>
      </w:r>
      <w:r w:rsidR="006F39C7">
        <w:rPr>
          <w:rFonts w:cs="Calibri"/>
        </w:rPr>
        <w:t> days</w:t>
      </w:r>
      <w:r>
        <w:rPr>
          <w:rFonts w:cs="Calibri"/>
        </w:rPr>
        <w:t xml:space="preserve"> respectively, suggesting the Manufacturing industry</w:t>
      </w:r>
      <w:r w:rsidR="008A6DB5">
        <w:rPr>
          <w:rFonts w:cs="Calibri"/>
        </w:rPr>
        <w:t xml:space="preserve"> generally makes </w:t>
      </w:r>
      <w:r>
        <w:rPr>
          <w:rFonts w:cs="Calibri"/>
        </w:rPr>
        <w:t>payments within agreed terms</w:t>
      </w:r>
      <w:r w:rsidR="00BE5960">
        <w:rPr>
          <w:rFonts w:cs="Calibri"/>
        </w:rPr>
        <w:t xml:space="preserve"> </w:t>
      </w:r>
      <w:r>
        <w:rPr>
          <w:rFonts w:cs="Calibri"/>
        </w:rPr>
        <w:t>whereas</w:t>
      </w:r>
      <w:r w:rsidR="00BE5960">
        <w:rPr>
          <w:rFonts w:cs="Calibri"/>
        </w:rPr>
        <w:t xml:space="preserve"> </w:t>
      </w:r>
      <w:r>
        <w:rPr>
          <w:rFonts w:cs="Calibri"/>
        </w:rPr>
        <w:t>the Professional,</w:t>
      </w:r>
      <w:r w:rsidR="00BE5960">
        <w:rPr>
          <w:rFonts w:cs="Calibri"/>
        </w:rPr>
        <w:t xml:space="preserve"> </w:t>
      </w:r>
      <w:r>
        <w:rPr>
          <w:rFonts w:cs="Calibri"/>
        </w:rPr>
        <w:t>Scientific</w:t>
      </w:r>
      <w:r w:rsidR="00BE5960">
        <w:rPr>
          <w:rFonts w:cs="Calibri"/>
        </w:rPr>
        <w:t xml:space="preserve"> </w:t>
      </w:r>
      <w:r>
        <w:rPr>
          <w:rFonts w:cs="Calibri"/>
        </w:rPr>
        <w:t>and Technical industries often</w:t>
      </w:r>
      <w:r w:rsidR="00BE5960">
        <w:rPr>
          <w:rFonts w:cs="Calibri"/>
        </w:rPr>
        <w:t xml:space="preserve"> </w:t>
      </w:r>
      <w:r w:rsidR="008A6DB5">
        <w:rPr>
          <w:rFonts w:cs="Calibri"/>
        </w:rPr>
        <w:t xml:space="preserve">do </w:t>
      </w:r>
      <w:r>
        <w:rPr>
          <w:rFonts w:cs="Calibri"/>
        </w:rPr>
        <w:t>not</w:t>
      </w:r>
      <w:r w:rsidR="00A47A3F">
        <w:rPr>
          <w:rFonts w:cs="Calibri"/>
        </w:rPr>
        <w:t xml:space="preserve">. </w:t>
      </w:r>
    </w:p>
    <w:p w14:paraId="628CB410" w14:textId="0E0F9B53" w:rsidR="00A73E3F" w:rsidRPr="00DA7E2C" w:rsidRDefault="00A73E3F" w:rsidP="00DA7E2C">
      <w:pPr>
        <w:keepNext/>
      </w:pPr>
      <w:r w:rsidRPr="00DA7E2C">
        <w:lastRenderedPageBreak/>
        <w:t>Despite both industries offering terms of around 30</w:t>
      </w:r>
      <w:r w:rsidR="006F39C7" w:rsidRPr="00DA7E2C">
        <w:t> days</w:t>
      </w:r>
      <w:r w:rsidRPr="00DA7E2C">
        <w:t>, 95</w:t>
      </w:r>
      <w:r w:rsidR="006F39C7" w:rsidRPr="00DA7E2C">
        <w:t> per cent</w:t>
      </w:r>
      <w:r w:rsidRPr="00DA7E2C">
        <w:t xml:space="preserve"> of small business invoices were paid in</w:t>
      </w:r>
      <w:r w:rsidR="001D20DF" w:rsidRPr="00DA7E2C">
        <w:t xml:space="preserve"> </w:t>
      </w:r>
      <w:r w:rsidR="00EA30DF" w:rsidRPr="00DA7E2C">
        <w:t>68</w:t>
      </w:r>
      <w:r w:rsidR="006F39C7" w:rsidRPr="00DA7E2C">
        <w:t> days</w:t>
      </w:r>
      <w:r w:rsidR="00210F7B" w:rsidRPr="00DA7E2C">
        <w:t xml:space="preserve"> </w:t>
      </w:r>
      <w:r w:rsidRPr="00DA7E2C">
        <w:t>and 64</w:t>
      </w:r>
      <w:r w:rsidR="006F39C7" w:rsidRPr="00DA7E2C">
        <w:t> days</w:t>
      </w:r>
      <w:r w:rsidRPr="00DA7E2C">
        <w:t xml:space="preserve"> respectively, more than double the agreed</w:t>
      </w:r>
      <w:r w:rsidR="001D20DF" w:rsidRPr="00DA7E2C">
        <w:t xml:space="preserve"> </w:t>
      </w:r>
      <w:r w:rsidRPr="00DA7E2C">
        <w:t>payment term</w:t>
      </w:r>
      <w:r w:rsidR="004C2E68" w:rsidRPr="00DA7E2C">
        <w:t>s</w:t>
      </w:r>
      <w:r w:rsidR="007A4349" w:rsidRPr="00DA7E2C">
        <w:t xml:space="preserve">. </w:t>
      </w:r>
    </w:p>
    <w:p w14:paraId="4AE4AF1D" w14:textId="4D2F9A16" w:rsidR="00A73E3F" w:rsidRDefault="00A73E3F" w:rsidP="007713FA">
      <w:pPr>
        <w:rPr>
          <w:rFonts w:ascii="Segoe UI" w:hAnsi="Segoe UI" w:cs="Segoe UI"/>
          <w:sz w:val="18"/>
          <w:szCs w:val="18"/>
        </w:rPr>
      </w:pPr>
      <w:r>
        <w:rPr>
          <w:rFonts w:cs="Calibri"/>
        </w:rPr>
        <w:t>These extended periods can create significant cash flow challenges and increase costs for small business suppliers</w:t>
      </w:r>
      <w:r w:rsidR="007A4349">
        <w:rPr>
          <w:rFonts w:cs="Calibri"/>
        </w:rPr>
        <w:t xml:space="preserve">. </w:t>
      </w:r>
    </w:p>
    <w:p w14:paraId="35E63C7B" w14:textId="46B706B1" w:rsidR="009A2EC8" w:rsidRDefault="003156EE" w:rsidP="00B50257">
      <w:pPr>
        <w:pStyle w:val="ChartMainHeading"/>
      </w:pPr>
      <w:r w:rsidRPr="00BD1629">
        <w:t>Figure</w:t>
      </w:r>
      <w:r w:rsidR="00BE5960">
        <w:t xml:space="preserve"> </w:t>
      </w:r>
      <w:r w:rsidR="00CB264D">
        <w:t>9</w:t>
      </w:r>
      <w:r w:rsidRPr="00BD1629">
        <w:t xml:space="preserve">: Average payment </w:t>
      </w:r>
      <w:r w:rsidRPr="00584360">
        <w:t>terms</w:t>
      </w:r>
      <w:r w:rsidRPr="00BD1629">
        <w:t xml:space="preserve"> and times for reported data, Reporting</w:t>
      </w:r>
      <w:r w:rsidR="006F39C7">
        <w:t> </w:t>
      </w:r>
      <w:r w:rsidRPr="00BD1629">
        <w:t>Cycle</w:t>
      </w:r>
      <w:r w:rsidR="00BE5960">
        <w:t xml:space="preserve"> </w:t>
      </w:r>
      <w:r w:rsidRPr="00BD1629">
        <w:t>10 (for all industries, see Table</w:t>
      </w:r>
      <w:r w:rsidR="006C13F4">
        <w:t> </w:t>
      </w:r>
      <w:r w:rsidR="003E5E93">
        <w:t>7</w:t>
      </w:r>
      <w:r w:rsidRPr="00BD1629">
        <w:t>, Appendix</w:t>
      </w:r>
      <w:r w:rsidR="006C13F4">
        <w:t> </w:t>
      </w:r>
      <w:r w:rsidRPr="00BD1629">
        <w:t>B)</w:t>
      </w:r>
    </w:p>
    <w:p w14:paraId="4CCB076B" w14:textId="6EEBB8BA" w:rsidR="00D874A1" w:rsidRPr="00D874A1" w:rsidRDefault="00D874A1" w:rsidP="00D874A1">
      <w:pPr>
        <w:pStyle w:val="ChartGraphic"/>
        <w:rPr>
          <w:lang w:eastAsia="en-AU"/>
        </w:rPr>
      </w:pPr>
      <w:r>
        <w:rPr>
          <w:noProof/>
        </w:rPr>
        <w:drawing>
          <wp:inline distT="0" distB="0" distL="0" distR="0" wp14:anchorId="641A98D3" wp14:editId="5CE73721">
            <wp:extent cx="5400040" cy="1824355"/>
            <wp:effectExtent l="0" t="0" r="0" b="4445"/>
            <wp:docPr id="1122423940" name="Graphic 9" descr="A timeline graphic showing the average payment terms and payment times of reported data. Key points are:&#10;• Good and services provided by small business on: Day 0.&#10;• Average payment time: 27.2 days.&#10;• Average common payment term: 29 days.&#10;• 95 per cent of invoices paid in: 55 days.&#10;&#10;A note highlights that working capital may be reduced by up to 26 days when payment exceeds payment te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23940" name="Graphic 9" descr="A timeline graphic showing the average payment terms and payment times of reported data. Key points are:&#10;• Good and services provided by small business on: Day 0.&#10;• Average payment time: 27.2 days.&#10;• Average common payment term: 29 days.&#10;• 95 per cent of invoices paid in: 55 days.&#10;&#10;A note highlights that working capital may be reduced by up to 26 days when payment exceeds payment terms."/>
                    <pic:cNvPicPr/>
                  </pic:nvPicPr>
                  <pic:blipFill>
                    <a:blip r:embed="rId55">
                      <a:extLst>
                        <a:ext uri="{96DAC541-7B7A-43D3-8B79-37D633B846F1}">
                          <asvg:svgBlip xmlns:asvg="http://schemas.microsoft.com/office/drawing/2016/SVG/main" r:embed="rId56"/>
                        </a:ext>
                      </a:extLst>
                    </a:blip>
                    <a:stretch>
                      <a:fillRect/>
                    </a:stretch>
                  </pic:blipFill>
                  <pic:spPr>
                    <a:xfrm>
                      <a:off x="0" y="0"/>
                      <a:ext cx="5400040" cy="1824355"/>
                    </a:xfrm>
                    <a:prstGeom prst="rect">
                      <a:avLst/>
                    </a:prstGeom>
                  </pic:spPr>
                </pic:pic>
              </a:graphicData>
            </a:graphic>
          </wp:inline>
        </w:drawing>
      </w:r>
    </w:p>
    <w:p w14:paraId="3848BF45" w14:textId="7A539EC6" w:rsidR="006A3515" w:rsidRDefault="006A3515">
      <w:pPr>
        <w:spacing w:before="0" w:after="160" w:line="259" w:lineRule="auto"/>
        <w:rPr>
          <w:rFonts w:asciiTheme="majorHAnsi" w:eastAsia="Times New Roman" w:hAnsiTheme="majorHAnsi" w:cs="Arial"/>
          <w:b/>
          <w:color w:val="461F65" w:themeColor="accent1"/>
          <w:kern w:val="32"/>
          <w:sz w:val="48"/>
          <w:szCs w:val="36"/>
          <w:lang w:eastAsia="en-AU"/>
        </w:rPr>
      </w:pPr>
      <w:r>
        <w:br w:type="page"/>
      </w:r>
    </w:p>
    <w:p w14:paraId="0AA61ADB" w14:textId="00B050CC" w:rsidR="00C67086" w:rsidRPr="00FF6ECE" w:rsidRDefault="000E3047" w:rsidP="004B217A">
      <w:pPr>
        <w:pStyle w:val="Heading2"/>
      </w:pPr>
      <w:bookmarkStart w:id="16" w:name="_Toc237607414"/>
      <w:r w:rsidRPr="00FF6ECE">
        <w:lastRenderedPageBreak/>
        <w:t>Industry</w:t>
      </w:r>
      <w:r w:rsidR="001D20DF">
        <w:t xml:space="preserve"> </w:t>
      </w:r>
      <w:r w:rsidR="00736410">
        <w:t>i</w:t>
      </w:r>
      <w:r w:rsidRPr="00FF6ECE">
        <w:t>nsights</w:t>
      </w:r>
      <w:bookmarkEnd w:id="16"/>
      <w:r w:rsidR="001D20DF">
        <w:t xml:space="preserve"> </w:t>
      </w:r>
    </w:p>
    <w:p w14:paraId="369D8D67" w14:textId="43A902FD" w:rsidR="000E3047" w:rsidRPr="00FF6ECE" w:rsidRDefault="000E3047" w:rsidP="00B50257">
      <w:pPr>
        <w:pStyle w:val="Heading3"/>
      </w:pPr>
      <w:r w:rsidRPr="00FF6ECE">
        <w:t>Payment times reporting applied to all industries</w:t>
      </w:r>
      <w:r w:rsidR="001D20DF">
        <w:t xml:space="preserve"> </w:t>
      </w:r>
    </w:p>
    <w:p w14:paraId="225525D0" w14:textId="15AE8F7A" w:rsidR="00062828" w:rsidRDefault="00062828" w:rsidP="00FF6ECE">
      <w:pPr>
        <w:rPr>
          <w:lang w:eastAsia="en-AU"/>
        </w:rPr>
      </w:pPr>
      <w:r w:rsidRPr="00062828">
        <w:rPr>
          <w:lang w:eastAsia="en-AU"/>
        </w:rPr>
        <w:t xml:space="preserve">In Reporting Cycle 10, </w:t>
      </w:r>
      <w:r w:rsidRPr="001E51F8">
        <w:rPr>
          <w:lang w:eastAsia="en-AU"/>
        </w:rPr>
        <w:t>3,</w:t>
      </w:r>
      <w:r w:rsidR="00FB1FC7" w:rsidRPr="001E51F8">
        <w:rPr>
          <w:lang w:eastAsia="en-AU"/>
        </w:rPr>
        <w:t>254</w:t>
      </w:r>
      <w:r w:rsidRPr="001E51F8">
        <w:t xml:space="preserve"> reporting</w:t>
      </w:r>
      <w:r w:rsidRPr="001E51F8">
        <w:rPr>
          <w:rStyle w:val="Strong"/>
          <w:b w:val="0"/>
        </w:rPr>
        <w:t xml:space="preserve"> entities</w:t>
      </w:r>
      <w:r w:rsidR="00940BA2">
        <w:rPr>
          <w:rStyle w:val="Strong"/>
        </w:rPr>
        <w:t xml:space="preserve"> </w:t>
      </w:r>
      <w:r w:rsidRPr="00062828">
        <w:rPr>
          <w:lang w:eastAsia="en-AU"/>
        </w:rPr>
        <w:t>submitted</w:t>
      </w:r>
      <w:r w:rsidR="00940BA2">
        <w:rPr>
          <w:lang w:eastAsia="en-AU"/>
        </w:rPr>
        <w:t xml:space="preserve"> </w:t>
      </w:r>
      <w:r w:rsidRPr="00062828">
        <w:rPr>
          <w:lang w:eastAsia="en-AU"/>
        </w:rPr>
        <w:t>reports across all 19 of the Australia and New Zealand Standard Industrial Classification (ANZSIC) Divisions (ANZSIC</w:t>
      </w:r>
      <w:r w:rsidR="006F39C7">
        <w:rPr>
          <w:lang w:eastAsia="en-AU"/>
        </w:rPr>
        <w:t> </w:t>
      </w:r>
      <w:r w:rsidRPr="00062828">
        <w:rPr>
          <w:lang w:eastAsia="en-AU"/>
        </w:rPr>
        <w:t>2006 – ABS 2013).</w:t>
      </w:r>
    </w:p>
    <w:p w14:paraId="565B1390" w14:textId="6C883072" w:rsidR="00062828" w:rsidRDefault="00062828" w:rsidP="00B50257">
      <w:pPr>
        <w:pStyle w:val="ChartMainHeading"/>
      </w:pPr>
      <w:r w:rsidRPr="001B0D8C">
        <w:t xml:space="preserve">Figure </w:t>
      </w:r>
      <w:r w:rsidR="00CB264D">
        <w:t>1</w:t>
      </w:r>
      <w:r w:rsidR="00CB419F">
        <w:t>0</w:t>
      </w:r>
      <w:r w:rsidRPr="001B0D8C">
        <w:t>: Number of reporting entities by ANZSIC Division, Reporting</w:t>
      </w:r>
      <w:r w:rsidR="00FD29D6">
        <w:t> </w:t>
      </w:r>
      <w:r w:rsidRPr="001B0D8C">
        <w:t>Cycle</w:t>
      </w:r>
      <w:r w:rsidR="00FD29D6">
        <w:t> </w:t>
      </w:r>
      <w:r w:rsidRPr="001B0D8C">
        <w:t>10</w:t>
      </w:r>
    </w:p>
    <w:p w14:paraId="536C3916" w14:textId="65A74587" w:rsidR="00161A7D" w:rsidRPr="00B67790" w:rsidRDefault="008A5791" w:rsidP="00EF776A">
      <w:pPr>
        <w:pStyle w:val="ChartGraphic"/>
        <w:rPr>
          <w:lang w:eastAsia="en-AU"/>
        </w:rPr>
      </w:pPr>
      <w:r>
        <w:rPr>
          <w:noProof/>
        </w:rPr>
        <w:drawing>
          <wp:inline distT="0" distB="0" distL="0" distR="0" wp14:anchorId="1CDB707F" wp14:editId="11A4CC35">
            <wp:extent cx="5400675" cy="3436620"/>
            <wp:effectExtent l="0" t="0" r="9525" b="0"/>
            <wp:docPr id="382570684" name="Graphic 1" descr="This pie chart shows the number of reporting entities by their Australia and New Zealand Standard Industrial Classification Division in Reporting Cycle 10.&#10;• Other Industries: 249&#10;• Manufacturing: 433&#10;• Wholesale Trade: 424&#10;• Financial and Insurance Services: 414&#10;• Construction: 297&#10;• Retail Trade: 268&#10;• Professional, Scientific and Technical Services: 252&#10;• Mining: 224&#10;• Transport, Postal and Warehousing: 183&#10;• Agriculture, Forestry and Warehousing: 119&#10;• Health Care and Social Assistance: 119&#10;• Electricity, Gas, Water and Waste Services: 105&#10;• Information Media and Telecommunications: 85&#10;• Rental Hiring and Real Estate Service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70684" name="Graphic 1" descr="This pie chart shows the number of reporting entities by their Australia and New Zealand Standard Industrial Classification Division in Reporting Cycle 10.&#10;• Other Industries: 249&#10;• Manufacturing: 433&#10;• Wholesale Trade: 424&#10;• Financial and Insurance Services: 414&#10;• Construction: 297&#10;• Retail Trade: 268&#10;• Professional, Scientific and Technical Services: 252&#10;• Mining: 224&#10;• Transport, Postal and Warehousing: 183&#10;• Agriculture, Forestry and Warehousing: 119&#10;• Health Care and Social Assistance: 119&#10;• Electricity, Gas, Water and Waste Services: 105&#10;• Information Media and Telecommunications: 85&#10;• Rental Hiring and Real Estate Services: 82"/>
                    <pic:cNvPicPr/>
                  </pic:nvPicPr>
                  <pic:blipFill>
                    <a:blip r:embed="rId57">
                      <a:extLst>
                        <a:ext uri="{96DAC541-7B7A-43D3-8B79-37D633B846F1}">
                          <asvg:svgBlip xmlns:asvg="http://schemas.microsoft.com/office/drawing/2016/SVG/main" r:embed="rId58"/>
                        </a:ext>
                      </a:extLst>
                    </a:blip>
                    <a:stretch>
                      <a:fillRect/>
                    </a:stretch>
                  </pic:blipFill>
                  <pic:spPr>
                    <a:xfrm>
                      <a:off x="0" y="0"/>
                      <a:ext cx="5400675" cy="3436620"/>
                    </a:xfrm>
                    <a:prstGeom prst="rect">
                      <a:avLst/>
                    </a:prstGeom>
                  </pic:spPr>
                </pic:pic>
              </a:graphicData>
            </a:graphic>
          </wp:inline>
        </w:drawing>
      </w:r>
    </w:p>
    <w:p w14:paraId="65AE2869" w14:textId="0213D000" w:rsidR="00365DCA" w:rsidRPr="00EF776A" w:rsidRDefault="00365DCA" w:rsidP="00EF776A">
      <w:pPr>
        <w:pStyle w:val="ChartorTableNote"/>
      </w:pPr>
      <w:r w:rsidRPr="00EF776A">
        <w:t>Notes:</w:t>
      </w:r>
      <w:r w:rsidR="001D20DF" w:rsidRPr="00EF776A">
        <w:t xml:space="preserve"> </w:t>
      </w:r>
    </w:p>
    <w:p w14:paraId="65512BFE" w14:textId="57A9FD46" w:rsidR="00365DCA" w:rsidRPr="00EF776A" w:rsidRDefault="00365DCA" w:rsidP="00EF776A">
      <w:pPr>
        <w:pStyle w:val="ChartandTableFootnoteAlpha"/>
      </w:pPr>
      <w:r w:rsidRPr="00EF776A">
        <w:t>Industry insights for this cycle are based on the ANZSIC subdivision given by each reporting entity in the Entity Information form in the portal. The ANZSIC subdivision reflects the reporting entity</w:t>
      </w:r>
      <w:r w:rsidR="00A47A3F" w:rsidRPr="00EF776A">
        <w:t>’</w:t>
      </w:r>
      <w:r w:rsidRPr="00EF776A">
        <w:t>s self</w:t>
      </w:r>
      <w:r w:rsidR="00A47A3F" w:rsidRPr="00EF776A">
        <w:noBreakHyphen/>
      </w:r>
      <w:r w:rsidRPr="00EF776A">
        <w:t>assessed primary business activity</w:t>
      </w:r>
      <w:r w:rsidR="007A4349" w:rsidRPr="00EF776A">
        <w:t xml:space="preserve">. </w:t>
      </w:r>
    </w:p>
    <w:p w14:paraId="7611A608" w14:textId="5C2C0109" w:rsidR="00365DCA" w:rsidRPr="00EF776A" w:rsidRDefault="00A47A3F" w:rsidP="00EF776A">
      <w:pPr>
        <w:pStyle w:val="ChartandTableFootnoteAlpha"/>
      </w:pPr>
      <w:r w:rsidRPr="00EF776A">
        <w:t>‘</w:t>
      </w:r>
      <w:r w:rsidR="00365DCA" w:rsidRPr="00EF776A">
        <w:t>Other industries</w:t>
      </w:r>
      <w:r w:rsidRPr="00EF776A">
        <w:t>’</w:t>
      </w:r>
      <w:r w:rsidR="00365DCA" w:rsidRPr="00EF776A">
        <w:t xml:space="preserve"> include reporting entities where the industry proportion reflected less than 2</w:t>
      </w:r>
      <w:r w:rsidR="006F39C7">
        <w:t> per cent</w:t>
      </w:r>
      <w:r w:rsidR="007A4349" w:rsidRPr="00EF776A">
        <w:t xml:space="preserve">. </w:t>
      </w:r>
    </w:p>
    <w:p w14:paraId="5AC12206" w14:textId="4391CF50" w:rsidR="00365DCA" w:rsidRPr="00471A11" w:rsidRDefault="00073542" w:rsidP="00B50257">
      <w:pPr>
        <w:pStyle w:val="Heading3"/>
      </w:pPr>
      <w:r w:rsidRPr="00471A11">
        <w:t>Payment terms vary across industries</w:t>
      </w:r>
      <w:r w:rsidR="001D20DF">
        <w:t xml:space="preserve">  </w:t>
      </w:r>
    </w:p>
    <w:p w14:paraId="669E98A8" w14:textId="5905F88D" w:rsidR="001E51F8" w:rsidRDefault="00073542" w:rsidP="00471A11">
      <w:pPr>
        <w:rPr>
          <w:lang w:eastAsia="en-AU"/>
        </w:rPr>
      </w:pPr>
      <w:r>
        <w:rPr>
          <w:color w:val="000000"/>
          <w:shd w:val="clear" w:color="auto" w:fill="FFFFFF"/>
        </w:rPr>
        <w:t>Across the Scheme,</w:t>
      </w:r>
      <w:r w:rsidR="005B28B6">
        <w:rPr>
          <w:color w:val="000000"/>
          <w:shd w:val="clear" w:color="auto" w:fill="FFFFFF"/>
        </w:rPr>
        <w:t xml:space="preserve"> </w:t>
      </w:r>
      <w:r>
        <w:rPr>
          <w:color w:val="000000"/>
          <w:shd w:val="clear" w:color="auto" w:fill="FFFFFF"/>
        </w:rPr>
        <w:t>the</w:t>
      </w:r>
      <w:r w:rsidR="001D59A3">
        <w:rPr>
          <w:color w:val="000000"/>
          <w:shd w:val="clear" w:color="auto" w:fill="FFFFFF"/>
        </w:rPr>
        <w:t xml:space="preserve"> </w:t>
      </w:r>
      <w:r w:rsidR="004F2817">
        <w:rPr>
          <w:color w:val="000000"/>
          <w:shd w:val="clear" w:color="auto" w:fill="FFFFFF"/>
        </w:rPr>
        <w:t>reported</w:t>
      </w:r>
      <w:r w:rsidR="001D59A3">
        <w:rPr>
          <w:color w:val="000000"/>
          <w:shd w:val="clear" w:color="auto" w:fill="FFFFFF"/>
        </w:rPr>
        <w:t xml:space="preserve"> </w:t>
      </w:r>
      <w:r>
        <w:rPr>
          <w:color w:val="000000"/>
          <w:shd w:val="clear" w:color="auto" w:fill="FFFFFF"/>
        </w:rPr>
        <w:t>average common payment term</w:t>
      </w:r>
      <w:r w:rsidR="001D59A3">
        <w:rPr>
          <w:color w:val="000000"/>
          <w:shd w:val="clear" w:color="auto" w:fill="FFFFFF"/>
        </w:rPr>
        <w:t xml:space="preserve"> </w:t>
      </w:r>
      <w:r w:rsidR="009051A3">
        <w:rPr>
          <w:color w:val="000000"/>
          <w:shd w:val="clear" w:color="auto" w:fill="FFFFFF"/>
        </w:rPr>
        <w:t>for Reporting</w:t>
      </w:r>
      <w:r w:rsidR="006F39C7">
        <w:rPr>
          <w:color w:val="000000"/>
          <w:shd w:val="clear" w:color="auto" w:fill="FFFFFF"/>
        </w:rPr>
        <w:t> </w:t>
      </w:r>
      <w:r w:rsidR="009051A3">
        <w:rPr>
          <w:color w:val="000000"/>
          <w:shd w:val="clear" w:color="auto" w:fill="FFFFFF"/>
        </w:rPr>
        <w:t>Cycle</w:t>
      </w:r>
      <w:r w:rsidR="006F39C7">
        <w:rPr>
          <w:color w:val="000000"/>
          <w:shd w:val="clear" w:color="auto" w:fill="FFFFFF"/>
        </w:rPr>
        <w:t> </w:t>
      </w:r>
      <w:r w:rsidR="009051A3">
        <w:rPr>
          <w:color w:val="000000"/>
          <w:shd w:val="clear" w:color="auto" w:fill="FFFFFF"/>
        </w:rPr>
        <w:t xml:space="preserve">10 </w:t>
      </w:r>
      <w:r>
        <w:rPr>
          <w:color w:val="000000"/>
          <w:shd w:val="clear" w:color="auto" w:fill="FFFFFF"/>
        </w:rPr>
        <w:t>remained stable at 29</w:t>
      </w:r>
      <w:r w:rsidR="006F39C7">
        <w:rPr>
          <w:color w:val="000000"/>
          <w:shd w:val="clear" w:color="auto" w:fill="FFFFFF"/>
        </w:rPr>
        <w:t> days</w:t>
      </w:r>
      <w:r w:rsidR="001D59A3">
        <w:rPr>
          <w:color w:val="000000"/>
          <w:shd w:val="clear" w:color="auto" w:fill="FFFFFF"/>
        </w:rPr>
        <w:t xml:space="preserve"> </w:t>
      </w:r>
      <w:r>
        <w:rPr>
          <w:color w:val="000000"/>
          <w:shd w:val="clear" w:color="auto" w:fill="FFFFFF"/>
        </w:rPr>
        <w:t xml:space="preserve">when compared </w:t>
      </w:r>
      <w:r w:rsidR="00F814EF">
        <w:rPr>
          <w:color w:val="000000"/>
          <w:shd w:val="clear" w:color="auto" w:fill="FFFFFF"/>
        </w:rPr>
        <w:t xml:space="preserve">with </w:t>
      </w:r>
      <w:r>
        <w:rPr>
          <w:color w:val="000000"/>
          <w:shd w:val="clear" w:color="auto" w:fill="FFFFFF"/>
        </w:rPr>
        <w:t>Reporting Cycle 9.</w:t>
      </w:r>
      <w:r w:rsidR="00940BA2">
        <w:rPr>
          <w:color w:val="000000"/>
          <w:shd w:val="clear" w:color="auto" w:fill="FFFFFF"/>
        </w:rPr>
        <w:t xml:space="preserve"> </w:t>
      </w:r>
      <w:r>
        <w:rPr>
          <w:color w:val="000000"/>
          <w:shd w:val="clear" w:color="auto" w:fill="FFFFFF"/>
        </w:rPr>
        <w:t>At an industry level,</w:t>
      </w:r>
      <w:r w:rsidR="00940BA2">
        <w:rPr>
          <w:color w:val="000000"/>
          <w:shd w:val="clear" w:color="auto" w:fill="FFFFFF"/>
        </w:rPr>
        <w:t xml:space="preserve"> </w:t>
      </w:r>
      <w:r>
        <w:rPr>
          <w:color w:val="000000"/>
          <w:shd w:val="clear" w:color="auto" w:fill="FFFFFF"/>
        </w:rPr>
        <w:t>the average common payment term</w:t>
      </w:r>
      <w:r w:rsidR="001D20DF">
        <w:rPr>
          <w:color w:val="000000"/>
          <w:shd w:val="clear" w:color="auto" w:fill="FFFFFF"/>
        </w:rPr>
        <w:t xml:space="preserve"> </w:t>
      </w:r>
      <w:r>
        <w:rPr>
          <w:color w:val="000000"/>
          <w:shd w:val="clear" w:color="auto" w:fill="FFFFFF"/>
        </w:rPr>
        <w:t>varied materially in Reporting Cycle 10</w:t>
      </w:r>
      <w:r w:rsidR="00940BA2">
        <w:rPr>
          <w:color w:val="000000"/>
          <w:shd w:val="clear" w:color="auto" w:fill="FFFFFF"/>
        </w:rPr>
        <w:t xml:space="preserve"> </w:t>
      </w:r>
      <w:r>
        <w:rPr>
          <w:color w:val="000000"/>
          <w:shd w:val="clear" w:color="auto" w:fill="FFFFFF"/>
        </w:rPr>
        <w:t>–</w:t>
      </w:r>
      <w:r w:rsidR="00940BA2">
        <w:rPr>
          <w:color w:val="000000"/>
          <w:shd w:val="clear" w:color="auto" w:fill="FFFFFF"/>
        </w:rPr>
        <w:t xml:space="preserve"> </w:t>
      </w:r>
      <w:r>
        <w:rPr>
          <w:color w:val="000000"/>
          <w:shd w:val="clear" w:color="auto" w:fill="FFFFFF"/>
        </w:rPr>
        <w:t xml:space="preserve">ranging from </w:t>
      </w:r>
      <w:r w:rsidR="00193EC0">
        <w:rPr>
          <w:color w:val="000000"/>
          <w:shd w:val="clear" w:color="auto" w:fill="FFFFFF"/>
        </w:rPr>
        <w:t>19</w:t>
      </w:r>
      <w:r w:rsidR="006F39C7">
        <w:rPr>
          <w:color w:val="000000"/>
          <w:shd w:val="clear" w:color="auto" w:fill="FFFFFF"/>
        </w:rPr>
        <w:t> days</w:t>
      </w:r>
      <w:r>
        <w:rPr>
          <w:color w:val="000000"/>
          <w:shd w:val="clear" w:color="auto" w:fill="FFFFFF"/>
        </w:rPr>
        <w:t xml:space="preserve"> in Education and Training to 35</w:t>
      </w:r>
      <w:r w:rsidR="006F39C7">
        <w:rPr>
          <w:color w:val="000000"/>
          <w:shd w:val="clear" w:color="auto" w:fill="FFFFFF"/>
        </w:rPr>
        <w:t> days</w:t>
      </w:r>
      <w:r>
        <w:rPr>
          <w:color w:val="000000"/>
          <w:shd w:val="clear" w:color="auto" w:fill="FFFFFF"/>
        </w:rPr>
        <w:t xml:space="preserve"> in Manufacturing</w:t>
      </w:r>
      <w:r w:rsidR="007A4349">
        <w:rPr>
          <w:color w:val="000000"/>
          <w:shd w:val="clear" w:color="auto" w:fill="FFFFFF"/>
        </w:rPr>
        <w:t xml:space="preserve">. </w:t>
      </w:r>
      <w:r w:rsidR="00D35951">
        <w:rPr>
          <w:lang w:eastAsia="en-AU"/>
        </w:rPr>
        <w:t>D</w:t>
      </w:r>
      <w:r w:rsidR="00CA435D">
        <w:rPr>
          <w:lang w:eastAsia="en-AU"/>
        </w:rPr>
        <w:t xml:space="preserve">ifferences </w:t>
      </w:r>
      <w:r w:rsidR="000D7BE6">
        <w:rPr>
          <w:lang w:eastAsia="en-AU"/>
        </w:rPr>
        <w:t>in</w:t>
      </w:r>
      <w:r w:rsidR="00CA435D">
        <w:rPr>
          <w:lang w:eastAsia="en-AU"/>
        </w:rPr>
        <w:t xml:space="preserve"> payment practices </w:t>
      </w:r>
      <w:r w:rsidR="00607CCA">
        <w:rPr>
          <w:lang w:eastAsia="en-AU"/>
        </w:rPr>
        <w:t>can be influenced</w:t>
      </w:r>
      <w:r w:rsidR="00CA435D">
        <w:rPr>
          <w:lang w:eastAsia="en-AU"/>
        </w:rPr>
        <w:t xml:space="preserve"> by in</w:t>
      </w:r>
      <w:r w:rsidR="00563642">
        <w:rPr>
          <w:lang w:eastAsia="en-AU"/>
        </w:rPr>
        <w:t>dustry</w:t>
      </w:r>
      <w:r w:rsidR="00A47A3F">
        <w:rPr>
          <w:lang w:eastAsia="en-AU"/>
        </w:rPr>
        <w:noBreakHyphen/>
      </w:r>
      <w:r w:rsidR="00563642">
        <w:rPr>
          <w:lang w:eastAsia="en-AU"/>
        </w:rPr>
        <w:t xml:space="preserve">specific </w:t>
      </w:r>
      <w:r w:rsidR="004E5D5A">
        <w:rPr>
          <w:lang w:eastAsia="en-AU"/>
        </w:rPr>
        <w:t xml:space="preserve">factors, including </w:t>
      </w:r>
      <w:r w:rsidR="00B068BD" w:rsidRPr="00B068BD">
        <w:rPr>
          <w:lang w:eastAsia="en-AU"/>
        </w:rPr>
        <w:t>contractual norms</w:t>
      </w:r>
      <w:r w:rsidR="004A3794">
        <w:rPr>
          <w:lang w:eastAsia="en-AU"/>
        </w:rPr>
        <w:t xml:space="preserve">, commercial arrangements and </w:t>
      </w:r>
      <w:r w:rsidR="00294B2D">
        <w:rPr>
          <w:lang w:eastAsia="en-AU"/>
        </w:rPr>
        <w:t>operating environments</w:t>
      </w:r>
      <w:r w:rsidR="00887194">
        <w:rPr>
          <w:lang w:eastAsia="en-AU"/>
        </w:rPr>
        <w:t xml:space="preserve">, reinforcing </w:t>
      </w:r>
      <w:r w:rsidR="00282739">
        <w:rPr>
          <w:lang w:eastAsia="en-AU"/>
        </w:rPr>
        <w:t xml:space="preserve">the value of industry benchmarking when </w:t>
      </w:r>
      <w:r w:rsidR="009730DB">
        <w:rPr>
          <w:lang w:eastAsia="en-AU"/>
        </w:rPr>
        <w:t>interpreting</w:t>
      </w:r>
      <w:r w:rsidR="003942E5" w:rsidRPr="003942E5">
        <w:rPr>
          <w:lang w:eastAsia="en-AU"/>
        </w:rPr>
        <w:t xml:space="preserve"> payment outcomes</w:t>
      </w:r>
      <w:r w:rsidR="009730DB">
        <w:rPr>
          <w:lang w:eastAsia="en-AU"/>
        </w:rPr>
        <w:t xml:space="preserve">. </w:t>
      </w:r>
    </w:p>
    <w:p w14:paraId="158ACC54" w14:textId="3321B473" w:rsidR="009730DB" w:rsidRDefault="009730DB" w:rsidP="00471A11">
      <w:pPr>
        <w:rPr>
          <w:lang w:eastAsia="en-AU"/>
        </w:rPr>
      </w:pPr>
      <w:r>
        <w:rPr>
          <w:lang w:eastAsia="en-AU"/>
        </w:rPr>
        <w:t xml:space="preserve">While industry </w:t>
      </w:r>
      <w:r w:rsidR="006E07C0">
        <w:rPr>
          <w:lang w:eastAsia="en-AU"/>
        </w:rPr>
        <w:t xml:space="preserve">benchmarking </w:t>
      </w:r>
      <w:r w:rsidR="00C45D4E">
        <w:rPr>
          <w:lang w:eastAsia="en-AU"/>
        </w:rPr>
        <w:t xml:space="preserve">provides </w:t>
      </w:r>
      <w:r w:rsidR="006B07AC">
        <w:rPr>
          <w:lang w:eastAsia="en-AU"/>
        </w:rPr>
        <w:t>important</w:t>
      </w:r>
      <w:r>
        <w:rPr>
          <w:lang w:eastAsia="en-AU"/>
        </w:rPr>
        <w:t xml:space="preserve"> context, </w:t>
      </w:r>
      <w:r w:rsidR="000E17ED">
        <w:rPr>
          <w:lang w:eastAsia="en-AU"/>
        </w:rPr>
        <w:t>industry</w:t>
      </w:r>
      <w:r w:rsidR="00A47A3F">
        <w:rPr>
          <w:lang w:eastAsia="en-AU"/>
        </w:rPr>
        <w:noBreakHyphen/>
      </w:r>
      <w:r w:rsidR="000E17ED">
        <w:rPr>
          <w:lang w:eastAsia="en-AU"/>
        </w:rPr>
        <w:t xml:space="preserve">specific factors </w:t>
      </w:r>
      <w:r w:rsidR="00883D8E">
        <w:rPr>
          <w:lang w:eastAsia="en-AU"/>
        </w:rPr>
        <w:t xml:space="preserve">do </w:t>
      </w:r>
      <w:r>
        <w:rPr>
          <w:lang w:eastAsia="en-AU"/>
        </w:rPr>
        <w:t xml:space="preserve">not fully explain </w:t>
      </w:r>
      <w:r w:rsidR="00952E92">
        <w:rPr>
          <w:lang w:eastAsia="en-AU"/>
        </w:rPr>
        <w:t xml:space="preserve">differences </w:t>
      </w:r>
      <w:r w:rsidR="008C0BF4">
        <w:rPr>
          <w:lang w:eastAsia="en-AU"/>
        </w:rPr>
        <w:t>in</w:t>
      </w:r>
      <w:r>
        <w:rPr>
          <w:lang w:eastAsia="en-AU"/>
        </w:rPr>
        <w:t xml:space="preserve"> payment terms</w:t>
      </w:r>
      <w:r w:rsidR="003C3101">
        <w:rPr>
          <w:lang w:eastAsia="en-AU"/>
        </w:rPr>
        <w:t>. Reporting Cycle 10 data shows that, even within industries with comparatively</w:t>
      </w:r>
      <w:r>
        <w:rPr>
          <w:lang w:eastAsia="en-AU"/>
        </w:rPr>
        <w:t xml:space="preserve"> longer </w:t>
      </w:r>
      <w:r w:rsidR="003C3101">
        <w:rPr>
          <w:lang w:eastAsia="en-AU"/>
        </w:rPr>
        <w:t xml:space="preserve">average </w:t>
      </w:r>
      <w:r>
        <w:rPr>
          <w:lang w:eastAsia="en-AU"/>
        </w:rPr>
        <w:t>payment terms</w:t>
      </w:r>
      <w:r w:rsidR="003C3101">
        <w:rPr>
          <w:lang w:eastAsia="en-AU"/>
        </w:rPr>
        <w:t>, many</w:t>
      </w:r>
      <w:r>
        <w:rPr>
          <w:lang w:eastAsia="en-AU"/>
        </w:rPr>
        <w:t xml:space="preserve"> entities</w:t>
      </w:r>
      <w:r w:rsidR="00F32B71">
        <w:rPr>
          <w:lang w:eastAsia="en-AU"/>
        </w:rPr>
        <w:t xml:space="preserve"> report shorter average common payment terms</w:t>
      </w:r>
      <w:r w:rsidR="003A30AC">
        <w:rPr>
          <w:lang w:eastAsia="en-AU"/>
        </w:rPr>
        <w:t xml:space="preserve">. </w:t>
      </w:r>
      <w:r w:rsidR="005D04BB">
        <w:rPr>
          <w:lang w:eastAsia="en-AU"/>
        </w:rPr>
        <w:t>Despite</w:t>
      </w:r>
      <w:r w:rsidR="003A30AC">
        <w:rPr>
          <w:lang w:eastAsia="en-AU"/>
        </w:rPr>
        <w:t xml:space="preserve"> the </w:t>
      </w:r>
      <w:r>
        <w:rPr>
          <w:lang w:eastAsia="en-AU"/>
        </w:rPr>
        <w:t>Manufacturing</w:t>
      </w:r>
      <w:r w:rsidR="003A30AC">
        <w:rPr>
          <w:lang w:eastAsia="en-AU"/>
        </w:rPr>
        <w:t xml:space="preserve"> industry</w:t>
      </w:r>
      <w:r w:rsidR="00A13432">
        <w:rPr>
          <w:lang w:eastAsia="en-AU"/>
        </w:rPr>
        <w:t xml:space="preserve"> reporting </w:t>
      </w:r>
      <w:r w:rsidR="00953762">
        <w:rPr>
          <w:lang w:eastAsia="en-AU"/>
        </w:rPr>
        <w:t>the longest average common payment term (35</w:t>
      </w:r>
      <w:r w:rsidR="006F39C7">
        <w:rPr>
          <w:lang w:eastAsia="en-AU"/>
        </w:rPr>
        <w:t> days</w:t>
      </w:r>
      <w:r w:rsidR="00955EA4">
        <w:rPr>
          <w:lang w:eastAsia="en-AU"/>
        </w:rPr>
        <w:t>)</w:t>
      </w:r>
      <w:r w:rsidR="007876A0">
        <w:rPr>
          <w:lang w:eastAsia="en-AU"/>
        </w:rPr>
        <w:t>, 65.3</w:t>
      </w:r>
      <w:r w:rsidR="006F39C7">
        <w:rPr>
          <w:lang w:eastAsia="en-AU"/>
        </w:rPr>
        <w:t> per cent</w:t>
      </w:r>
      <w:r w:rsidR="007876A0">
        <w:rPr>
          <w:lang w:eastAsia="en-AU"/>
        </w:rPr>
        <w:t xml:space="preserve"> of entities in the </w:t>
      </w:r>
      <w:r w:rsidR="007876A0">
        <w:rPr>
          <w:lang w:eastAsia="en-AU"/>
        </w:rPr>
        <w:lastRenderedPageBreak/>
        <w:t xml:space="preserve">industry reported </w:t>
      </w:r>
      <w:r w:rsidR="00B73C8C">
        <w:rPr>
          <w:lang w:eastAsia="en-AU"/>
        </w:rPr>
        <w:t xml:space="preserve">offering an average </w:t>
      </w:r>
      <w:r w:rsidR="007876A0">
        <w:rPr>
          <w:lang w:eastAsia="en-AU"/>
        </w:rPr>
        <w:t>common payment term of 30</w:t>
      </w:r>
      <w:r w:rsidR="006F39C7">
        <w:rPr>
          <w:lang w:eastAsia="en-AU"/>
        </w:rPr>
        <w:t> days</w:t>
      </w:r>
      <w:r w:rsidR="007876A0">
        <w:rPr>
          <w:lang w:eastAsia="en-AU"/>
        </w:rPr>
        <w:t xml:space="preserve"> or less</w:t>
      </w:r>
      <w:r w:rsidR="00B742C5">
        <w:rPr>
          <w:lang w:eastAsia="en-AU"/>
        </w:rPr>
        <w:t>, and 21.4</w:t>
      </w:r>
      <w:r w:rsidR="006F39C7">
        <w:rPr>
          <w:lang w:eastAsia="en-AU"/>
        </w:rPr>
        <w:t> per cent</w:t>
      </w:r>
      <w:r w:rsidR="00B742C5">
        <w:rPr>
          <w:lang w:eastAsia="en-AU"/>
        </w:rPr>
        <w:t xml:space="preserve"> reported terms of 20</w:t>
      </w:r>
      <w:r w:rsidR="006F39C7">
        <w:rPr>
          <w:lang w:eastAsia="en-AU"/>
        </w:rPr>
        <w:t> days</w:t>
      </w:r>
      <w:r w:rsidR="00B742C5">
        <w:rPr>
          <w:lang w:eastAsia="en-AU"/>
        </w:rPr>
        <w:t xml:space="preserve"> or less. This suggests that shorter payment terms are achievable </w:t>
      </w:r>
      <w:r w:rsidR="00955EA4">
        <w:rPr>
          <w:lang w:eastAsia="en-AU"/>
        </w:rPr>
        <w:t xml:space="preserve">for most entities within the industry, </w:t>
      </w:r>
      <w:r w:rsidR="0038407C">
        <w:rPr>
          <w:lang w:eastAsia="en-AU"/>
        </w:rPr>
        <w:t xml:space="preserve">implying </w:t>
      </w:r>
      <w:r w:rsidR="001D3AC9">
        <w:rPr>
          <w:lang w:eastAsia="en-AU"/>
        </w:rPr>
        <w:t xml:space="preserve">that longer payment terms cannot </w:t>
      </w:r>
      <w:r w:rsidR="00955EA4">
        <w:rPr>
          <w:lang w:eastAsia="en-AU"/>
        </w:rPr>
        <w:t>be attributed solely to industry</w:t>
      </w:r>
      <w:r w:rsidR="00A47A3F">
        <w:rPr>
          <w:lang w:eastAsia="en-AU"/>
        </w:rPr>
        <w:noBreakHyphen/>
      </w:r>
      <w:r w:rsidR="00E8779B">
        <w:rPr>
          <w:lang w:eastAsia="en-AU"/>
        </w:rPr>
        <w:t>specific factors.</w:t>
      </w:r>
    </w:p>
    <w:p w14:paraId="70800A34" w14:textId="4863CECE" w:rsidR="00000F45" w:rsidRPr="001E51F8" w:rsidRDefault="00000F45" w:rsidP="00471A11">
      <w:pPr>
        <w:rPr>
          <w:color w:val="000000"/>
          <w:shd w:val="clear" w:color="auto" w:fill="FFFFFF"/>
        </w:rPr>
      </w:pPr>
      <w:r>
        <w:rPr>
          <w:color w:val="000000"/>
          <w:shd w:val="clear" w:color="auto" w:fill="FFFFFF"/>
        </w:rPr>
        <w:t xml:space="preserve">The </w:t>
      </w:r>
      <w:r w:rsidRPr="00A95D9D">
        <w:rPr>
          <w:color w:val="000000"/>
          <w:shd w:val="clear" w:color="auto" w:fill="FFFFFF"/>
        </w:rPr>
        <w:t>availability of post</w:t>
      </w:r>
      <w:r w:rsidR="00A47A3F">
        <w:rPr>
          <w:color w:val="000000"/>
          <w:shd w:val="clear" w:color="auto" w:fill="FFFFFF"/>
        </w:rPr>
        <w:noBreakHyphen/>
      </w:r>
      <w:r w:rsidRPr="00A95D9D">
        <w:rPr>
          <w:color w:val="000000"/>
          <w:shd w:val="clear" w:color="auto" w:fill="FFFFFF"/>
        </w:rPr>
        <w:t>reform data across the last three reporting cycles has enhanced our ability to assess and understand industry payment practices as the Scheme matures. While the self</w:t>
      </w:r>
      <w:r w:rsidR="00A47A3F">
        <w:rPr>
          <w:color w:val="000000"/>
          <w:shd w:val="clear" w:color="auto" w:fill="FFFFFF"/>
        </w:rPr>
        <w:noBreakHyphen/>
      </w:r>
      <w:r w:rsidRPr="00A95D9D">
        <w:rPr>
          <w:color w:val="000000"/>
          <w:shd w:val="clear" w:color="auto" w:fill="FFFFFF"/>
        </w:rPr>
        <w:t>reported data does not directly identify the industry conditions, supply chain, or external factors that may contribute to longer payment times, these factors do not diminish an entity</w:t>
      </w:r>
      <w:r w:rsidR="00A47A3F">
        <w:rPr>
          <w:color w:val="000000"/>
          <w:shd w:val="clear" w:color="auto" w:fill="FFFFFF"/>
        </w:rPr>
        <w:t>’</w:t>
      </w:r>
      <w:r w:rsidRPr="00A95D9D">
        <w:rPr>
          <w:color w:val="000000"/>
          <w:shd w:val="clear" w:color="auto" w:fill="FFFFFF"/>
        </w:rPr>
        <w:t>s responsibility to improve its payment performance and reduce payment times to small business suppliers.</w:t>
      </w:r>
    </w:p>
    <w:p w14:paraId="5B7686B4" w14:textId="5B78A951" w:rsidR="00955EA4" w:rsidRPr="000F0F6E" w:rsidRDefault="000910B8" w:rsidP="000F0F6E">
      <w:pPr>
        <w:pStyle w:val="ChartGraphic"/>
      </w:pPr>
      <w:r w:rsidRPr="000F0F6E">
        <w:rPr>
          <w:noProof/>
        </w:rPr>
        <w:drawing>
          <wp:inline distT="0" distB="0" distL="0" distR="0" wp14:anchorId="3F048110" wp14:editId="5A19B4DD">
            <wp:extent cx="5040000" cy="1096200"/>
            <wp:effectExtent l="0" t="0" r="8255" b="8890"/>
            <wp:docPr id="182564639" name="Graphic 11" descr="The graphic shows the industry with the shortest payment terms in Reporting Cycle 10.&#10;• Education and Training: 19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4639" name="Graphic 11" descr="The graphic shows the industry with the shortest payment terms in Reporting Cycle 10.&#10;• Education and Training: 19 days"/>
                    <pic:cNvPicPr/>
                  </pic:nvPicPr>
                  <pic:blipFill>
                    <a:blip r:embed="rId59">
                      <a:extLst>
                        <a:ext uri="{96DAC541-7B7A-43D3-8B79-37D633B846F1}">
                          <asvg:svgBlip xmlns:asvg="http://schemas.microsoft.com/office/drawing/2016/SVG/main" r:embed="rId60"/>
                        </a:ext>
                      </a:extLst>
                    </a:blip>
                    <a:stretch>
                      <a:fillRect/>
                    </a:stretch>
                  </pic:blipFill>
                  <pic:spPr>
                    <a:xfrm>
                      <a:off x="0" y="0"/>
                      <a:ext cx="5040000" cy="1096200"/>
                    </a:xfrm>
                    <a:prstGeom prst="rect">
                      <a:avLst/>
                    </a:prstGeom>
                  </pic:spPr>
                </pic:pic>
              </a:graphicData>
            </a:graphic>
          </wp:inline>
        </w:drawing>
      </w:r>
    </w:p>
    <w:p w14:paraId="7CF2E2CE" w14:textId="24DCF81A" w:rsidR="00B068BD" w:rsidRPr="000F0F6E" w:rsidRDefault="000910B8" w:rsidP="000F0F6E">
      <w:pPr>
        <w:pStyle w:val="ChartGraphic"/>
        <w:spacing w:before="120" w:after="120"/>
      </w:pPr>
      <w:r w:rsidRPr="000F0F6E">
        <w:rPr>
          <w:noProof/>
        </w:rPr>
        <w:drawing>
          <wp:inline distT="0" distB="0" distL="0" distR="0" wp14:anchorId="3AE21FE5" wp14:editId="62EBFC3F">
            <wp:extent cx="5040000" cy="1096200"/>
            <wp:effectExtent l="0" t="0" r="8255" b="8890"/>
            <wp:docPr id="45753609" name="Graphic 12" descr="The graphic shows the industry with the longest payment terms in Reporting Cycle 10.&#10;• Manufacturing: 35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3609" name="Graphic 12" descr="The graphic shows the industry with the longest payment terms in Reporting Cycle 10.&#10;• Manufacturing: 35 days"/>
                    <pic:cNvPicPr/>
                  </pic:nvPicPr>
                  <pic:blipFill>
                    <a:blip r:embed="rId61">
                      <a:extLst>
                        <a:ext uri="{96DAC541-7B7A-43D3-8B79-37D633B846F1}">
                          <asvg:svgBlip xmlns:asvg="http://schemas.microsoft.com/office/drawing/2016/SVG/main" r:embed="rId62"/>
                        </a:ext>
                      </a:extLst>
                    </a:blip>
                    <a:stretch>
                      <a:fillRect/>
                    </a:stretch>
                  </pic:blipFill>
                  <pic:spPr>
                    <a:xfrm>
                      <a:off x="0" y="0"/>
                      <a:ext cx="5040000" cy="1096200"/>
                    </a:xfrm>
                    <a:prstGeom prst="rect">
                      <a:avLst/>
                    </a:prstGeom>
                  </pic:spPr>
                </pic:pic>
              </a:graphicData>
            </a:graphic>
          </wp:inline>
        </w:drawing>
      </w:r>
    </w:p>
    <w:p w14:paraId="5B1FA5D8" w14:textId="2AE98453" w:rsidR="00A86A8E" w:rsidRPr="00A86A8E" w:rsidRDefault="00A86A8E" w:rsidP="00B50257">
      <w:pPr>
        <w:pStyle w:val="ChartMainHeading"/>
      </w:pPr>
      <w:r w:rsidRPr="00471A11">
        <w:t xml:space="preserve">Figure </w:t>
      </w:r>
      <w:r w:rsidR="00CB264D">
        <w:t>1</w:t>
      </w:r>
      <w:r w:rsidR="00CB419F">
        <w:t>1</w:t>
      </w:r>
      <w:r w:rsidRPr="00471A11">
        <w:t xml:space="preserve">: Average common payment term by industry </w:t>
      </w:r>
      <w:r w:rsidR="00785CA0">
        <w:t>in</w:t>
      </w:r>
      <w:r w:rsidR="001F3371">
        <w:t xml:space="preserve"> </w:t>
      </w:r>
      <w:r w:rsidRPr="00471A11">
        <w:t>days</w:t>
      </w:r>
      <w:r w:rsidR="00CB03FE">
        <w:t>,</w:t>
      </w:r>
      <w:r w:rsidRPr="00471A11">
        <w:t xml:space="preserve"> Reporting</w:t>
      </w:r>
      <w:r w:rsidR="006F39C7">
        <w:t> </w:t>
      </w:r>
      <w:r w:rsidRPr="00471A11">
        <w:t>Cycle</w:t>
      </w:r>
      <w:r w:rsidR="006F39C7">
        <w:t> </w:t>
      </w:r>
      <w:r w:rsidRPr="00471A11">
        <w:t>10</w:t>
      </w:r>
      <w:r w:rsidR="00940BA2">
        <w:t xml:space="preserve"> </w:t>
      </w:r>
    </w:p>
    <w:p w14:paraId="5DEC071D" w14:textId="11FDBE23" w:rsidR="00170CBC" w:rsidRPr="00170CBC" w:rsidRDefault="00FA4780" w:rsidP="00170CBC">
      <w:pPr>
        <w:rPr>
          <w:lang w:eastAsia="en-AU"/>
        </w:rPr>
      </w:pPr>
      <w:r>
        <w:rPr>
          <w:noProof/>
          <w:lang w:eastAsia="en-AU"/>
        </w:rPr>
        <w:drawing>
          <wp:inline distT="0" distB="0" distL="0" distR="0" wp14:anchorId="5528E4BD" wp14:editId="239DA110">
            <wp:extent cx="5400191" cy="3011805"/>
            <wp:effectExtent l="0" t="0" r="0" b="0"/>
            <wp:docPr id="2124180029" name="Graphic 4" descr="This bar graph shows the average common payment term by industry in days for Reporting Cycle 10.&#10;• Education and Training: 19&#10;• Public Administration and Safety: 21&#10;• Financial and Insurance Services: 22&#10;• Electricity, Gas, Water and Waste Services: 24&#10;• Arts and Recreation Services: 24&#10;• Health Care and Social Assistance: 24&#10;• Agriculture, Forestry and Fishing: 25&#10;• Administrative and Support Services: 26&#10;• Accommodation and Food Services: 27&#10;• Rental, Hiring and Real Estate Services: 27&#10;• Professional, Scientific and Technical Services: 27&#10;• All industries: 29&#10;• Other Services: 30&#10;• Transport, Postal and Warehousing: 30&#10;• Information Media and Telecommunications: 30&#10;• Retail Trade: 31&#10;• Wholesale Trade: 32&#10;• Mining: 33&#10;• Construction: 33&#10;• Manufactur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80029" name="Graphic 4" descr="This bar graph shows the average common payment term by industry in days for Reporting Cycle 10.&#10;• Education and Training: 19&#10;• Public Administration and Safety: 21&#10;• Financial and Insurance Services: 22&#10;• Electricity, Gas, Water and Waste Services: 24&#10;• Arts and Recreation Services: 24&#10;• Health Care and Social Assistance: 24&#10;• Agriculture, Forestry and Fishing: 25&#10;• Administrative and Support Services: 26&#10;• Accommodation and Food Services: 27&#10;• Rental, Hiring and Real Estate Services: 27&#10;• Professional, Scientific and Technical Services: 27&#10;• All industries: 29&#10;• Other Services: 30&#10;• Transport, Postal and Warehousing: 30&#10;• Information Media and Telecommunications: 30&#10;• Retail Trade: 31&#10;• Wholesale Trade: 32&#10;• Mining: 33&#10;• Construction: 33&#10;• Manufacturing: 35"/>
                    <pic:cNvPicPr/>
                  </pic:nvPicPr>
                  <pic:blipFill>
                    <a:blip r:embed="rId63">
                      <a:extLst>
                        <a:ext uri="{96DAC541-7B7A-43D3-8B79-37D633B846F1}">
                          <asvg:svgBlip xmlns:asvg="http://schemas.microsoft.com/office/drawing/2016/SVG/main" r:embed="rId64"/>
                        </a:ext>
                      </a:extLst>
                    </a:blip>
                    <a:stretch>
                      <a:fillRect/>
                    </a:stretch>
                  </pic:blipFill>
                  <pic:spPr>
                    <a:xfrm>
                      <a:off x="0" y="0"/>
                      <a:ext cx="5400191" cy="3011805"/>
                    </a:xfrm>
                    <a:prstGeom prst="rect">
                      <a:avLst/>
                    </a:prstGeom>
                  </pic:spPr>
                </pic:pic>
              </a:graphicData>
            </a:graphic>
          </wp:inline>
        </w:drawing>
      </w:r>
    </w:p>
    <w:p w14:paraId="51A830D2" w14:textId="77777777" w:rsidR="00FA4780" w:rsidRDefault="00FA4780">
      <w:pPr>
        <w:spacing w:before="0" w:after="160" w:line="259" w:lineRule="auto"/>
        <w:rPr>
          <w:rFonts w:asciiTheme="majorHAnsi" w:eastAsia="Times New Roman" w:hAnsiTheme="majorHAnsi" w:cs="Arial"/>
          <w:b/>
          <w:iCs/>
          <w:color w:val="004F4D" w:themeColor="text2"/>
          <w:kern w:val="32"/>
          <w:sz w:val="36"/>
          <w:szCs w:val="28"/>
          <w:lang w:eastAsia="en-AU"/>
        </w:rPr>
      </w:pPr>
      <w:r>
        <w:br w:type="page"/>
      </w:r>
    </w:p>
    <w:p w14:paraId="55E3B715" w14:textId="6A614235" w:rsidR="00A86A8E" w:rsidRPr="00FA4780" w:rsidRDefault="00DA1514" w:rsidP="00B50257">
      <w:pPr>
        <w:pStyle w:val="Heading3"/>
      </w:pPr>
      <w:r w:rsidRPr="00FA4780">
        <w:lastRenderedPageBreak/>
        <w:t>On</w:t>
      </w:r>
      <w:r w:rsidR="00DA7E2C">
        <w:noBreakHyphen/>
      </w:r>
      <w:r w:rsidRPr="00FA4780">
        <w:t>time</w:t>
      </w:r>
      <w:r w:rsidR="001D20DF" w:rsidRPr="00FA4780">
        <w:t xml:space="preserve"> </w:t>
      </w:r>
      <w:r w:rsidRPr="00FA4780">
        <w:t>payment performance by industry</w:t>
      </w:r>
      <w:r w:rsidR="001D20DF" w:rsidRPr="00FA4780">
        <w:t xml:space="preserve"> </w:t>
      </w:r>
    </w:p>
    <w:p w14:paraId="57FD6750" w14:textId="7EA7DD12" w:rsidR="00DA1514" w:rsidRDefault="00DA1514" w:rsidP="00DA1514">
      <w:pPr>
        <w:rPr>
          <w:rFonts w:ascii="Segoe UI" w:hAnsi="Segoe UI" w:cs="Segoe UI"/>
          <w:sz w:val="18"/>
          <w:szCs w:val="18"/>
        </w:rPr>
      </w:pPr>
      <w:r w:rsidRPr="004F210B">
        <w:t>In Reporting</w:t>
      </w:r>
      <w:r w:rsidR="00940BA2">
        <w:t xml:space="preserve"> </w:t>
      </w:r>
      <w:r w:rsidRPr="004F210B">
        <w:t>Cycle</w:t>
      </w:r>
      <w:r w:rsidR="00940BA2">
        <w:t xml:space="preserve"> </w:t>
      </w:r>
      <w:r w:rsidRPr="004F210B">
        <w:t>10, the</w:t>
      </w:r>
      <w:r w:rsidR="00940BA2">
        <w:t xml:space="preserve"> </w:t>
      </w:r>
      <w:r w:rsidR="00881F2B">
        <w:t>Public A</w:t>
      </w:r>
      <w:r w:rsidR="0000084B">
        <w:t>dministration and Safety</w:t>
      </w:r>
      <w:r w:rsidR="00940BA2">
        <w:t xml:space="preserve"> </w:t>
      </w:r>
      <w:r w:rsidRPr="004F210B">
        <w:t>industry reported the</w:t>
      </w:r>
      <w:r w:rsidR="00D62D7C">
        <w:t xml:space="preserve"> </w:t>
      </w:r>
      <w:r w:rsidRPr="004F210B">
        <w:t>highest</w:t>
      </w:r>
      <w:r w:rsidR="00D62D7C">
        <w:t xml:space="preserve"> </w:t>
      </w:r>
      <w:r w:rsidRPr="004F210B">
        <w:t>proportion of small business payments</w:t>
      </w:r>
      <w:r w:rsidR="001D20DF">
        <w:t xml:space="preserve"> </w:t>
      </w:r>
      <w:r w:rsidRPr="004F210B">
        <w:t>made</w:t>
      </w:r>
      <w:r w:rsidR="001D20DF">
        <w:t xml:space="preserve"> </w:t>
      </w:r>
      <w:r w:rsidRPr="004F210B">
        <w:t>on time</w:t>
      </w:r>
      <w:r w:rsidR="00D62D7C">
        <w:t xml:space="preserve"> </w:t>
      </w:r>
      <w:r w:rsidRPr="004F210B">
        <w:t>at</w:t>
      </w:r>
      <w:r w:rsidR="00D62D7C">
        <w:rPr>
          <w:rFonts w:cs="Calibri"/>
        </w:rPr>
        <w:t xml:space="preserve"> </w:t>
      </w:r>
      <w:r w:rsidRPr="001E51F8">
        <w:t>76.</w:t>
      </w:r>
      <w:r w:rsidR="0000084B" w:rsidRPr="001E51F8">
        <w:t>4</w:t>
      </w:r>
      <w:r w:rsidR="006F39C7">
        <w:t> per cent</w:t>
      </w:r>
      <w:r w:rsidRPr="001E51F8">
        <w:rPr>
          <w:rStyle w:val="Strong"/>
          <w:b w:val="0"/>
        </w:rPr>
        <w:t>.</w:t>
      </w:r>
      <w:r w:rsidR="00D62D7C">
        <w:rPr>
          <w:rFonts w:cs="Calibri"/>
          <w:b/>
          <w:bCs/>
        </w:rPr>
        <w:t xml:space="preserve"> </w:t>
      </w:r>
      <w:r w:rsidR="002644A9">
        <w:rPr>
          <w:rFonts w:cs="Calibri"/>
        </w:rPr>
        <w:t xml:space="preserve">The </w:t>
      </w:r>
      <w:r w:rsidR="00275807">
        <w:t>Financial and Insurance Services</w:t>
      </w:r>
      <w:r w:rsidR="00D62D7C">
        <w:t xml:space="preserve"> </w:t>
      </w:r>
      <w:r w:rsidR="002644A9">
        <w:t xml:space="preserve">industry </w:t>
      </w:r>
      <w:r w:rsidRPr="004F210B">
        <w:t>followed</w:t>
      </w:r>
      <w:r w:rsidR="00D62D7C">
        <w:t xml:space="preserve"> </w:t>
      </w:r>
      <w:r w:rsidRPr="004F210B">
        <w:t>closely</w:t>
      </w:r>
      <w:r w:rsidR="00D62D7C">
        <w:t xml:space="preserve"> </w:t>
      </w:r>
      <w:r w:rsidRPr="004F210B">
        <w:t>at</w:t>
      </w:r>
      <w:r w:rsidR="00D62D7C">
        <w:rPr>
          <w:rFonts w:cs="Calibri"/>
        </w:rPr>
        <w:t xml:space="preserve"> </w:t>
      </w:r>
      <w:r w:rsidR="00275807" w:rsidRPr="001E51F8">
        <w:t>74.9</w:t>
      </w:r>
      <w:r w:rsidR="006F39C7">
        <w:t> per cent</w:t>
      </w:r>
      <w:r w:rsidR="00A47A3F">
        <w:rPr>
          <w:rStyle w:val="Strong"/>
          <w:b w:val="0"/>
        </w:rPr>
        <w:t xml:space="preserve">. </w:t>
      </w:r>
      <w:r w:rsidR="002644A9">
        <w:t xml:space="preserve">The </w:t>
      </w:r>
      <w:r w:rsidRPr="004F210B">
        <w:t>Agriculture, Forestry and Fishing</w:t>
      </w:r>
      <w:r w:rsidR="00D62D7C">
        <w:t xml:space="preserve"> </w:t>
      </w:r>
      <w:r w:rsidR="000E1949">
        <w:t xml:space="preserve">industry </w:t>
      </w:r>
      <w:r w:rsidR="003E6228">
        <w:t>report</w:t>
      </w:r>
      <w:r w:rsidR="00BD1E39">
        <w:t>ed</w:t>
      </w:r>
      <w:r w:rsidR="001D20DF">
        <w:t xml:space="preserve"> </w:t>
      </w:r>
      <w:r w:rsidR="003E6228" w:rsidRPr="001E51F8">
        <w:t>74.4</w:t>
      </w:r>
      <w:r w:rsidR="006F39C7">
        <w:t> per cent</w:t>
      </w:r>
      <w:r w:rsidR="00BD1E39">
        <w:t>,</w:t>
      </w:r>
      <w:r w:rsidR="003E6228">
        <w:rPr>
          <w:b/>
          <w:bCs/>
        </w:rPr>
        <w:t xml:space="preserve"> </w:t>
      </w:r>
      <w:r w:rsidR="003E6228" w:rsidRPr="00D15B79">
        <w:t xml:space="preserve">while </w:t>
      </w:r>
      <w:r w:rsidR="000E1949">
        <w:t>the</w:t>
      </w:r>
      <w:r w:rsidR="003E6228" w:rsidRPr="00D15B79">
        <w:t xml:space="preserve"> </w:t>
      </w:r>
      <w:r w:rsidR="00D15B79" w:rsidRPr="00D15B79">
        <w:t xml:space="preserve">Electricity, Gas, Water and Waste Services </w:t>
      </w:r>
      <w:r w:rsidR="000E1949">
        <w:t>industry</w:t>
      </w:r>
      <w:r w:rsidR="00D15B79" w:rsidRPr="00D15B79">
        <w:t xml:space="preserve"> reported</w:t>
      </w:r>
      <w:r w:rsidR="00D15B79">
        <w:rPr>
          <w:b/>
          <w:bCs/>
        </w:rPr>
        <w:t xml:space="preserve"> </w:t>
      </w:r>
      <w:r w:rsidR="00D15B79" w:rsidRPr="001E51F8">
        <w:t>73.1</w:t>
      </w:r>
      <w:r w:rsidR="006F39C7">
        <w:t> per cent</w:t>
      </w:r>
      <w:r w:rsidR="007A4349">
        <w:t xml:space="preserve">. </w:t>
      </w:r>
    </w:p>
    <w:p w14:paraId="2F714619" w14:textId="4F45BA2A" w:rsidR="00DA1514" w:rsidRDefault="00DA1514" w:rsidP="00DA1514">
      <w:pPr>
        <w:rPr>
          <w:rFonts w:ascii="Segoe UI" w:hAnsi="Segoe UI" w:cs="Segoe UI"/>
          <w:sz w:val="18"/>
          <w:szCs w:val="18"/>
        </w:rPr>
      </w:pPr>
      <w:r w:rsidRPr="00800BD7">
        <w:t>The</w:t>
      </w:r>
      <w:r w:rsidR="00C1610A" w:rsidRPr="00C1610A">
        <w:t xml:space="preserve"> </w:t>
      </w:r>
      <w:r w:rsidR="00C1610A" w:rsidRPr="00800BD7">
        <w:t>Transport, Postal and Warehousing</w:t>
      </w:r>
      <w:r w:rsidR="001D20DF">
        <w:t xml:space="preserve"> </w:t>
      </w:r>
      <w:r w:rsidRPr="00800BD7">
        <w:t>industry reported the</w:t>
      </w:r>
      <w:r w:rsidR="00D62D7C">
        <w:t xml:space="preserve"> </w:t>
      </w:r>
      <w:r w:rsidRPr="00800BD7">
        <w:t>lowest</w:t>
      </w:r>
      <w:r w:rsidR="00D62D7C">
        <w:t xml:space="preserve"> </w:t>
      </w:r>
      <w:r w:rsidRPr="00800BD7">
        <w:t>proportion of</w:t>
      </w:r>
      <w:r w:rsidR="00D62D7C">
        <w:t xml:space="preserve"> </w:t>
      </w:r>
      <w:r w:rsidRPr="00800BD7">
        <w:t>small business payments made</w:t>
      </w:r>
      <w:r w:rsidR="00D62D7C">
        <w:t xml:space="preserve"> </w:t>
      </w:r>
      <w:r w:rsidRPr="00800BD7">
        <w:t>on</w:t>
      </w:r>
      <w:r w:rsidR="00D62D7C">
        <w:t xml:space="preserve"> </w:t>
      </w:r>
      <w:r w:rsidRPr="00800BD7">
        <w:t>time</w:t>
      </w:r>
      <w:r w:rsidR="00D62D7C">
        <w:t xml:space="preserve"> </w:t>
      </w:r>
      <w:r w:rsidRPr="00800BD7">
        <w:t>at</w:t>
      </w:r>
      <w:r w:rsidR="00D62D7C">
        <w:rPr>
          <w:rFonts w:cs="Calibri"/>
        </w:rPr>
        <w:t xml:space="preserve"> </w:t>
      </w:r>
      <w:r w:rsidR="00940325" w:rsidRPr="001E51F8">
        <w:t>63.</w:t>
      </w:r>
      <w:r w:rsidR="00A40308" w:rsidRPr="001E51F8">
        <w:t>4</w:t>
      </w:r>
      <w:r w:rsidR="006F39C7">
        <w:t> per cent</w:t>
      </w:r>
      <w:r>
        <w:rPr>
          <w:rFonts w:cs="Calibri"/>
        </w:rPr>
        <w:t xml:space="preserve">, </w:t>
      </w:r>
      <w:r w:rsidRPr="00800BD7">
        <w:t xml:space="preserve">with </w:t>
      </w:r>
      <w:r w:rsidR="00C1610A" w:rsidRPr="00800BD7">
        <w:t>Health Care and Social Assistance</w:t>
      </w:r>
      <w:r w:rsidR="00D62D7C">
        <w:t xml:space="preserve"> </w:t>
      </w:r>
      <w:r w:rsidRPr="00800BD7">
        <w:t>and Manufacturing</w:t>
      </w:r>
      <w:r w:rsidR="002051BD">
        <w:t xml:space="preserve"> </w:t>
      </w:r>
      <w:r w:rsidR="0047250B">
        <w:t>industries</w:t>
      </w:r>
      <w:r w:rsidR="001D20DF">
        <w:t xml:space="preserve"> </w:t>
      </w:r>
      <w:r w:rsidRPr="00800BD7">
        <w:t>also among the least reliable industries</w:t>
      </w:r>
      <w:r w:rsidR="00D62D7C">
        <w:t xml:space="preserve"> </w:t>
      </w:r>
      <w:r w:rsidRPr="00800BD7">
        <w:t>reporting</w:t>
      </w:r>
      <w:r w:rsidR="00D62D7C" w:rsidRPr="001E51F8">
        <w:t xml:space="preserve"> </w:t>
      </w:r>
      <w:r w:rsidRPr="001E51F8">
        <w:t>6</w:t>
      </w:r>
      <w:r w:rsidR="006640A6" w:rsidRPr="001E51F8">
        <w:t>3.8</w:t>
      </w:r>
      <w:r w:rsidR="006F39C7">
        <w:t> per cent</w:t>
      </w:r>
      <w:r w:rsidR="001D20DF">
        <w:rPr>
          <w:rFonts w:cs="Calibri"/>
        </w:rPr>
        <w:t xml:space="preserve"> </w:t>
      </w:r>
      <w:r w:rsidRPr="00800BD7">
        <w:t>and</w:t>
      </w:r>
      <w:r w:rsidR="001D20DF">
        <w:rPr>
          <w:rFonts w:cs="Calibri"/>
        </w:rPr>
        <w:t xml:space="preserve"> </w:t>
      </w:r>
      <w:r w:rsidRPr="001E51F8">
        <w:t>64.</w:t>
      </w:r>
      <w:r w:rsidR="009660FD" w:rsidRPr="001E51F8">
        <w:t>5</w:t>
      </w:r>
      <w:r w:rsidR="006F39C7">
        <w:t> per cent</w:t>
      </w:r>
      <w:r w:rsidR="001D20DF">
        <w:rPr>
          <w:rFonts w:cs="Calibri"/>
          <w:b/>
          <w:bCs/>
        </w:rPr>
        <w:t xml:space="preserve"> </w:t>
      </w:r>
      <w:r w:rsidRPr="00800BD7">
        <w:t>respectively</w:t>
      </w:r>
      <w:r w:rsidR="007A4349">
        <w:t xml:space="preserve">. </w:t>
      </w:r>
    </w:p>
    <w:p w14:paraId="279B0559" w14:textId="6ED98554" w:rsidR="00DA1514" w:rsidRDefault="00DA1514" w:rsidP="00DA1514">
      <w:pPr>
        <w:rPr>
          <w:rStyle w:val="eop"/>
          <w:rFonts w:ascii="Calibri" w:hAnsi="Calibri" w:cs="Calibri"/>
        </w:rPr>
      </w:pPr>
      <w:r w:rsidRPr="00800BD7">
        <w:t>Across all industries, the average</w:t>
      </w:r>
      <w:r w:rsidR="001D20DF">
        <w:t xml:space="preserve"> </w:t>
      </w:r>
      <w:r w:rsidRPr="00800BD7">
        <w:t>paid</w:t>
      </w:r>
      <w:r w:rsidR="00A47A3F">
        <w:noBreakHyphen/>
      </w:r>
      <w:r w:rsidRPr="00800BD7">
        <w:t>on</w:t>
      </w:r>
      <w:r w:rsidR="00A47A3F">
        <w:noBreakHyphen/>
      </w:r>
      <w:r w:rsidRPr="00800BD7">
        <w:t>time</w:t>
      </w:r>
      <w:r w:rsidR="001D20DF">
        <w:t xml:space="preserve"> </w:t>
      </w:r>
      <w:r w:rsidRPr="00800BD7">
        <w:t>rate was</w:t>
      </w:r>
      <w:r w:rsidR="001D20DF">
        <w:rPr>
          <w:rFonts w:cs="Calibri"/>
        </w:rPr>
        <w:t xml:space="preserve"> </w:t>
      </w:r>
      <w:r w:rsidRPr="001E51F8">
        <w:t>68.</w:t>
      </w:r>
      <w:r w:rsidR="009660FD" w:rsidRPr="001E51F8">
        <w:t>5</w:t>
      </w:r>
      <w:r w:rsidR="006F39C7">
        <w:t> per cent</w:t>
      </w:r>
      <w:r w:rsidR="001D20DF">
        <w:rPr>
          <w:rFonts w:cs="Calibri"/>
          <w:b/>
          <w:bCs/>
        </w:rPr>
        <w:t xml:space="preserve"> </w:t>
      </w:r>
      <w:r w:rsidRPr="00800BD7">
        <w:t>in Reporting</w:t>
      </w:r>
      <w:r w:rsidR="006F39C7">
        <w:t> </w:t>
      </w:r>
      <w:r w:rsidRPr="00800BD7">
        <w:t>Cycle</w:t>
      </w:r>
      <w:r w:rsidR="006F39C7">
        <w:t> </w:t>
      </w:r>
      <w:r w:rsidRPr="00800BD7">
        <w:t>10,</w:t>
      </w:r>
      <w:r w:rsidR="001D20DF">
        <w:t xml:space="preserve"> </w:t>
      </w:r>
      <w:r w:rsidRPr="00800BD7">
        <w:t>compared with</w:t>
      </w:r>
      <w:r w:rsidR="001D20DF">
        <w:t xml:space="preserve"> </w:t>
      </w:r>
      <w:proofErr w:type="gramStart"/>
      <w:r w:rsidRPr="00800BD7">
        <w:t>the</w:t>
      </w:r>
      <w:r w:rsidR="001D20DF">
        <w:t xml:space="preserve"> </w:t>
      </w:r>
      <w:r w:rsidRPr="00800BD7">
        <w:t>all</w:t>
      </w:r>
      <w:proofErr w:type="gramEnd"/>
      <w:r w:rsidR="00A47A3F">
        <w:noBreakHyphen/>
      </w:r>
      <w:r w:rsidRPr="00800BD7">
        <w:t>industry</w:t>
      </w:r>
      <w:r w:rsidR="001D20DF">
        <w:t xml:space="preserve"> </w:t>
      </w:r>
      <w:r w:rsidRPr="00800BD7">
        <w:t>average of</w:t>
      </w:r>
      <w:r w:rsidR="001D20DF">
        <w:rPr>
          <w:rFonts w:cs="Calibri"/>
        </w:rPr>
        <w:t xml:space="preserve"> </w:t>
      </w:r>
      <w:r w:rsidRPr="001E51F8">
        <w:t>6</w:t>
      </w:r>
      <w:r w:rsidR="004021C4" w:rsidRPr="001E51F8">
        <w:t>6.</w:t>
      </w:r>
      <w:r w:rsidR="00A64146" w:rsidRPr="001E51F8">
        <w:t>7</w:t>
      </w:r>
      <w:r w:rsidR="006F39C7">
        <w:t> per cent</w:t>
      </w:r>
      <w:r w:rsidR="001D20DF">
        <w:rPr>
          <w:rFonts w:cs="Calibri"/>
        </w:rPr>
        <w:t xml:space="preserve"> </w:t>
      </w:r>
      <w:r w:rsidRPr="00800BD7">
        <w:t>in</w:t>
      </w:r>
      <w:r w:rsidR="001D20DF">
        <w:t xml:space="preserve"> </w:t>
      </w:r>
      <w:r w:rsidRPr="00800BD7">
        <w:t>Reporting</w:t>
      </w:r>
      <w:r w:rsidR="006F39C7">
        <w:t> </w:t>
      </w:r>
      <w:r w:rsidRPr="00800BD7">
        <w:t>Cycle</w:t>
      </w:r>
      <w:r w:rsidR="001D20DF">
        <w:t xml:space="preserve"> </w:t>
      </w:r>
      <w:r w:rsidRPr="00800BD7">
        <w:t>9. This result</w:t>
      </w:r>
      <w:r w:rsidR="001D20DF">
        <w:t xml:space="preserve"> </w:t>
      </w:r>
      <w:r w:rsidRPr="00800BD7">
        <w:t>indicates</w:t>
      </w:r>
      <w:r w:rsidR="001D20DF">
        <w:t xml:space="preserve"> </w:t>
      </w:r>
      <w:r w:rsidRPr="00800BD7">
        <w:t xml:space="preserve">a </w:t>
      </w:r>
      <w:r w:rsidR="006541D5">
        <w:t>marginal</w:t>
      </w:r>
      <w:r w:rsidRPr="00800BD7">
        <w:t xml:space="preserve"> improvement in reliability against stated commitments</w:t>
      </w:r>
      <w:r w:rsidR="007A4349">
        <w:t xml:space="preserve">. </w:t>
      </w:r>
    </w:p>
    <w:p w14:paraId="0035E422" w14:textId="5C841581" w:rsidR="009736CA" w:rsidRPr="000F7CD8" w:rsidRDefault="009736CA" w:rsidP="00EE1BD0">
      <w:pPr>
        <w:pStyle w:val="ChartMainHeading"/>
        <w:spacing w:after="120"/>
      </w:pPr>
      <w:r w:rsidRPr="000F7CD8">
        <w:t>Reporting Cycle 10</w:t>
      </w:r>
      <w:r w:rsidR="001D20DF">
        <w:t xml:space="preserve"> </w:t>
      </w:r>
    </w:p>
    <w:p w14:paraId="350966C2" w14:textId="3108F748" w:rsidR="003F2B02" w:rsidRDefault="000910B8" w:rsidP="00FA4780">
      <w:pPr>
        <w:pStyle w:val="ChartGraphic"/>
        <w:spacing w:after="120"/>
      </w:pPr>
      <w:r>
        <w:rPr>
          <w:noProof/>
        </w:rPr>
        <w:drawing>
          <wp:inline distT="0" distB="0" distL="0" distR="0" wp14:anchorId="1FE09594" wp14:editId="66EC7EF3">
            <wp:extent cx="5040000" cy="1096200"/>
            <wp:effectExtent l="0" t="0" r="8255" b="8890"/>
            <wp:docPr id="609465957" name="Graphic 13" descr="The graphic shows the industry with the highest proportion of on-time payments in Reporting Cycle 10.&#10;• Public Administration and Safety Industry: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65957" name="Graphic 13" descr="The graphic shows the industry with the highest proportion of on-time payments in Reporting Cycle 10.&#10;• Public Administration and Safety Industry: 76.4%"/>
                    <pic:cNvPicPr/>
                  </pic:nvPicPr>
                  <pic:blipFill>
                    <a:blip r:embed="rId65">
                      <a:extLst>
                        <a:ext uri="{96DAC541-7B7A-43D3-8B79-37D633B846F1}">
                          <asvg:svgBlip xmlns:asvg="http://schemas.microsoft.com/office/drawing/2016/SVG/main" r:embed="rId66"/>
                        </a:ext>
                      </a:extLst>
                    </a:blip>
                    <a:stretch>
                      <a:fillRect/>
                    </a:stretch>
                  </pic:blipFill>
                  <pic:spPr>
                    <a:xfrm>
                      <a:off x="0" y="0"/>
                      <a:ext cx="5040000" cy="1096200"/>
                    </a:xfrm>
                    <a:prstGeom prst="rect">
                      <a:avLst/>
                    </a:prstGeom>
                  </pic:spPr>
                </pic:pic>
              </a:graphicData>
            </a:graphic>
          </wp:inline>
        </w:drawing>
      </w:r>
    </w:p>
    <w:p w14:paraId="7F95F5B2" w14:textId="3B73462B" w:rsidR="000910B8" w:rsidRPr="00D92186" w:rsidRDefault="000910B8" w:rsidP="00FA4780">
      <w:pPr>
        <w:pStyle w:val="ChartGraphic"/>
      </w:pPr>
      <w:r>
        <w:rPr>
          <w:noProof/>
        </w:rPr>
        <w:drawing>
          <wp:inline distT="0" distB="0" distL="0" distR="0" wp14:anchorId="5057C466" wp14:editId="6098F38D">
            <wp:extent cx="5040000" cy="1096200"/>
            <wp:effectExtent l="0" t="0" r="8255" b="8890"/>
            <wp:docPr id="1114915370" name="Graphic 15" descr="The graphic shows the industry with the lowest proportion of on-time payments in Reporting Cycle 10.&#10;• Transport, postal and warehousing: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15370" name="Graphic 15" descr="The graphic shows the industry with the lowest proportion of on-time payments in Reporting Cycle 10.&#10;• Transport, postal and warehousing: 63.4%"/>
                    <pic:cNvPicPr/>
                  </pic:nvPicPr>
                  <pic:blipFill>
                    <a:blip r:embed="rId67">
                      <a:extLst>
                        <a:ext uri="{96DAC541-7B7A-43D3-8B79-37D633B846F1}">
                          <asvg:svgBlip xmlns:asvg="http://schemas.microsoft.com/office/drawing/2016/SVG/main" r:embed="rId68"/>
                        </a:ext>
                      </a:extLst>
                    </a:blip>
                    <a:stretch>
                      <a:fillRect/>
                    </a:stretch>
                  </pic:blipFill>
                  <pic:spPr>
                    <a:xfrm>
                      <a:off x="0" y="0"/>
                      <a:ext cx="5040000" cy="1096200"/>
                    </a:xfrm>
                    <a:prstGeom prst="rect">
                      <a:avLst/>
                    </a:prstGeom>
                  </pic:spPr>
                </pic:pic>
              </a:graphicData>
            </a:graphic>
          </wp:inline>
        </w:drawing>
      </w:r>
    </w:p>
    <w:p w14:paraId="51F5B94E" w14:textId="4E5CFDBE" w:rsidR="003F2B02" w:rsidRDefault="003F2B02" w:rsidP="00EE1BD0">
      <w:pPr>
        <w:pStyle w:val="ChartMainHeading"/>
        <w:spacing w:after="120"/>
      </w:pPr>
      <w:r w:rsidRPr="009736CA">
        <w:t xml:space="preserve">Reporting Cycle </w:t>
      </w:r>
      <w:r>
        <w:t>9</w:t>
      </w:r>
    </w:p>
    <w:p w14:paraId="60DB86E1" w14:textId="47769132" w:rsidR="003F2B02" w:rsidRPr="007C7D71" w:rsidRDefault="000910B8" w:rsidP="00FA4780">
      <w:pPr>
        <w:pStyle w:val="ChartGraphic"/>
        <w:spacing w:after="120"/>
        <w:rPr>
          <w:lang w:eastAsia="en-AU"/>
        </w:rPr>
      </w:pPr>
      <w:r>
        <w:rPr>
          <w:noProof/>
          <w:lang w:eastAsia="en-AU"/>
        </w:rPr>
        <w:drawing>
          <wp:inline distT="0" distB="0" distL="0" distR="0" wp14:anchorId="7217C333" wp14:editId="61C66360">
            <wp:extent cx="5031724" cy="1094399"/>
            <wp:effectExtent l="0" t="0" r="0" b="0"/>
            <wp:docPr id="1276941142" name="Graphic 18" descr="The graphic shows the industry with the highest proportion of on-time payments in Reporting Cycle 9.&#10;• Agriculture, forestry and fishing: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41142" name="Graphic 18" descr="The graphic shows the industry with the highest proportion of on-time payments in Reporting Cycle 9.&#10;• Agriculture, forestry and fishing: 74.5%"/>
                    <pic:cNvPicPr/>
                  </pic:nvPicPr>
                  <pic:blipFill>
                    <a:blip r:embed="rId69">
                      <a:extLst>
                        <a:ext uri="{96DAC541-7B7A-43D3-8B79-37D633B846F1}">
                          <asvg:svgBlip xmlns:asvg="http://schemas.microsoft.com/office/drawing/2016/SVG/main" r:embed="rId70"/>
                        </a:ext>
                      </a:extLst>
                    </a:blip>
                    <a:stretch>
                      <a:fillRect/>
                    </a:stretch>
                  </pic:blipFill>
                  <pic:spPr>
                    <a:xfrm>
                      <a:off x="0" y="0"/>
                      <a:ext cx="5031724" cy="1094399"/>
                    </a:xfrm>
                    <a:prstGeom prst="rect">
                      <a:avLst/>
                    </a:prstGeom>
                  </pic:spPr>
                </pic:pic>
              </a:graphicData>
            </a:graphic>
          </wp:inline>
        </w:drawing>
      </w:r>
    </w:p>
    <w:p w14:paraId="5340B329" w14:textId="3701FD50" w:rsidR="00F1089E" w:rsidRDefault="00F114E5" w:rsidP="00FA4780">
      <w:pPr>
        <w:pStyle w:val="ChartGraphic"/>
        <w:spacing w:after="120"/>
        <w:rPr>
          <w:b/>
          <w:bCs/>
          <w:i/>
          <w:iCs/>
          <w:color w:val="461F65" w:themeColor="accent1"/>
        </w:rPr>
      </w:pPr>
      <w:r>
        <w:rPr>
          <w:b/>
          <w:bCs/>
          <w:i/>
          <w:iCs/>
          <w:noProof/>
          <w:color w:val="461F65" w:themeColor="accent1"/>
        </w:rPr>
        <w:drawing>
          <wp:inline distT="0" distB="0" distL="0" distR="0" wp14:anchorId="218A1AE5" wp14:editId="39C266D1">
            <wp:extent cx="5040000" cy="1096200"/>
            <wp:effectExtent l="0" t="0" r="8255" b="8890"/>
            <wp:docPr id="2051728108" name="Picture 12" descr="The graphic shows the industry with the lowest proportion of on-time payments in Reporting Cycle 9.&#10;• Health care and social assistanc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28108" name="Picture 12" descr="The graphic shows the industry with the lowest proportion of on-time payments in Reporting Cycle 9.&#10;• Health care and social assistance: 60.4%"/>
                    <pic:cNvPicPr/>
                  </pic:nvPicPr>
                  <pic:blipFill>
                    <a:blip r:embed="rId71">
                      <a:extLst>
                        <a:ext uri="{96DAC541-7B7A-43D3-8B79-37D633B846F1}">
                          <asvg:svgBlip xmlns:asvg="http://schemas.microsoft.com/office/drawing/2016/SVG/main" r:embed="rId72"/>
                        </a:ext>
                      </a:extLst>
                    </a:blip>
                    <a:stretch>
                      <a:fillRect/>
                    </a:stretch>
                  </pic:blipFill>
                  <pic:spPr>
                    <a:xfrm>
                      <a:off x="0" y="0"/>
                      <a:ext cx="5040000" cy="1096200"/>
                    </a:xfrm>
                    <a:prstGeom prst="rect">
                      <a:avLst/>
                    </a:prstGeom>
                  </pic:spPr>
                </pic:pic>
              </a:graphicData>
            </a:graphic>
          </wp:inline>
        </w:drawing>
      </w:r>
    </w:p>
    <w:p w14:paraId="5AEF8174" w14:textId="6B88F3C2" w:rsidR="00A77620" w:rsidRDefault="00A77620" w:rsidP="000F7CD8">
      <w:pPr>
        <w:rPr>
          <w:rStyle w:val="IntenseEmphasis"/>
          <w:i w:val="0"/>
          <w:iCs w:val="0"/>
          <w:color w:val="auto"/>
        </w:rPr>
      </w:pPr>
      <w:r>
        <w:rPr>
          <w:color w:val="000000"/>
          <w:shd w:val="clear" w:color="auto" w:fill="FFFFFF"/>
        </w:rPr>
        <w:t xml:space="preserve">In Reporting Cycle 10, </w:t>
      </w:r>
      <w:r w:rsidR="00FD2469">
        <w:rPr>
          <w:color w:val="000000"/>
          <w:shd w:val="clear" w:color="auto" w:fill="FFFFFF"/>
        </w:rPr>
        <w:t>9</w:t>
      </w:r>
      <w:r>
        <w:rPr>
          <w:color w:val="000000"/>
          <w:shd w:val="clear" w:color="auto" w:fill="FFFFFF"/>
        </w:rPr>
        <w:t xml:space="preserve"> industries </w:t>
      </w:r>
      <w:r w:rsidR="00B05C68">
        <w:rPr>
          <w:color w:val="000000"/>
          <w:shd w:val="clear" w:color="auto" w:fill="FFFFFF"/>
        </w:rPr>
        <w:t xml:space="preserve">reported </w:t>
      </w:r>
      <w:r>
        <w:rPr>
          <w:color w:val="000000"/>
          <w:shd w:val="clear" w:color="auto" w:fill="FFFFFF"/>
        </w:rPr>
        <w:t>on</w:t>
      </w:r>
      <w:r w:rsidR="00A47A3F">
        <w:rPr>
          <w:color w:val="000000"/>
          <w:shd w:val="clear" w:color="auto" w:fill="FFFFFF"/>
        </w:rPr>
        <w:noBreakHyphen/>
      </w:r>
      <w:r>
        <w:rPr>
          <w:color w:val="000000"/>
          <w:shd w:val="clear" w:color="auto" w:fill="FFFFFF"/>
        </w:rPr>
        <w:t xml:space="preserve">time payment rates above </w:t>
      </w:r>
      <w:proofErr w:type="gramStart"/>
      <w:r>
        <w:rPr>
          <w:color w:val="000000"/>
          <w:shd w:val="clear" w:color="auto" w:fill="FFFFFF"/>
        </w:rPr>
        <w:t>the all</w:t>
      </w:r>
      <w:proofErr w:type="gramEnd"/>
      <w:r w:rsidR="00A47A3F">
        <w:rPr>
          <w:color w:val="000000"/>
          <w:shd w:val="clear" w:color="auto" w:fill="FFFFFF"/>
        </w:rPr>
        <w:noBreakHyphen/>
      </w:r>
      <w:r>
        <w:rPr>
          <w:color w:val="000000"/>
          <w:shd w:val="clear" w:color="auto" w:fill="FFFFFF"/>
        </w:rPr>
        <w:t>industry average of 6</w:t>
      </w:r>
      <w:r w:rsidR="00FD2469">
        <w:rPr>
          <w:color w:val="000000"/>
          <w:shd w:val="clear" w:color="auto" w:fill="FFFFFF"/>
        </w:rPr>
        <w:t>8</w:t>
      </w:r>
      <w:r>
        <w:rPr>
          <w:color w:val="000000"/>
          <w:shd w:val="clear" w:color="auto" w:fill="FFFFFF"/>
        </w:rPr>
        <w:t>.5</w:t>
      </w:r>
      <w:r w:rsidR="006F39C7">
        <w:rPr>
          <w:color w:val="000000"/>
          <w:shd w:val="clear" w:color="auto" w:fill="FFFFFF"/>
        </w:rPr>
        <w:t> per cent</w:t>
      </w:r>
      <w:r>
        <w:rPr>
          <w:color w:val="000000"/>
          <w:shd w:val="clear" w:color="auto" w:fill="FFFFFF"/>
        </w:rPr>
        <w:t xml:space="preserve"> (see</w:t>
      </w:r>
      <w:r w:rsidR="001D20DF">
        <w:rPr>
          <w:color w:val="000000"/>
          <w:shd w:val="clear" w:color="auto" w:fill="FFFFFF"/>
        </w:rPr>
        <w:t xml:space="preserve"> </w:t>
      </w:r>
      <w:r w:rsidRPr="00A117F8">
        <w:rPr>
          <w:color w:val="000000"/>
          <w:shd w:val="clear" w:color="auto" w:fill="FFFFFF"/>
        </w:rPr>
        <w:t xml:space="preserve">Figure </w:t>
      </w:r>
      <w:r w:rsidR="00453521" w:rsidRPr="00A117F8">
        <w:rPr>
          <w:color w:val="000000"/>
          <w:shd w:val="clear" w:color="auto" w:fill="FFFFFF"/>
        </w:rPr>
        <w:t>1</w:t>
      </w:r>
      <w:r w:rsidR="00453521">
        <w:rPr>
          <w:color w:val="000000"/>
          <w:shd w:val="clear" w:color="auto" w:fill="FFFFFF"/>
        </w:rPr>
        <w:t>2</w:t>
      </w:r>
      <w:r>
        <w:rPr>
          <w:color w:val="000000"/>
          <w:shd w:val="clear" w:color="auto" w:fill="FFFFFF"/>
        </w:rPr>
        <w:t>)</w:t>
      </w:r>
      <w:r w:rsidR="007A4349">
        <w:rPr>
          <w:color w:val="000000"/>
          <w:shd w:val="clear" w:color="auto" w:fill="FFFFFF"/>
        </w:rPr>
        <w:t xml:space="preserve">. </w:t>
      </w:r>
    </w:p>
    <w:p w14:paraId="7A4997B2" w14:textId="09158DFD" w:rsidR="00674B87" w:rsidRPr="006F6AF7" w:rsidRDefault="008A78FB" w:rsidP="00B50257">
      <w:pPr>
        <w:pStyle w:val="ChartMainHeading"/>
        <w:spacing w:before="360"/>
      </w:pPr>
      <w:r w:rsidRPr="00EC3072">
        <w:lastRenderedPageBreak/>
        <w:t xml:space="preserve">Figure </w:t>
      </w:r>
      <w:r w:rsidR="00CB264D">
        <w:t>1</w:t>
      </w:r>
      <w:r w:rsidR="00CB419F">
        <w:t>2</w:t>
      </w:r>
      <w:r w:rsidRPr="00EC3072">
        <w:t>: Proportion of payments paid on time by industry</w:t>
      </w:r>
      <w:r w:rsidR="002A0C67">
        <w:t>,</w:t>
      </w:r>
      <w:r w:rsidRPr="00EC3072">
        <w:t xml:space="preserve"> Reporting</w:t>
      </w:r>
      <w:r w:rsidR="008670C8">
        <w:t> </w:t>
      </w:r>
      <w:r w:rsidRPr="00EC3072">
        <w:t>Cycle</w:t>
      </w:r>
      <w:r w:rsidR="008670C8">
        <w:t> </w:t>
      </w:r>
      <w:r w:rsidRPr="00EC3072">
        <w:t>10</w:t>
      </w:r>
      <w:r w:rsidR="001D20DF">
        <w:rPr>
          <w:rStyle w:val="eop"/>
        </w:rPr>
        <w:t xml:space="preserve"> </w:t>
      </w:r>
    </w:p>
    <w:p w14:paraId="42C72E1D" w14:textId="493105C5" w:rsidR="009179ED" w:rsidRPr="006F6AF7" w:rsidRDefault="00623997" w:rsidP="006B14DA">
      <w:pPr>
        <w:pStyle w:val="ChartGraphic"/>
      </w:pPr>
      <w:r>
        <w:rPr>
          <w:noProof/>
        </w:rPr>
        <w:drawing>
          <wp:inline distT="0" distB="0" distL="0" distR="0" wp14:anchorId="78B72C22" wp14:editId="7CB89030">
            <wp:extent cx="5395206" cy="4670050"/>
            <wp:effectExtent l="0" t="0" r="0" b="0"/>
            <wp:docPr id="1979771669" name="Graphic 1" descr="This horizontal bar chart shows the proportion of payments paid on time by industry for Reporting Cycle 10.&#10;• Public Administration and Safety: 76.4%&#10;• Financial and Insurance Services: 74.9%&#10;• Agriculture, Forestry and Fishing: 74.4%&#10;• Electricity, Gas, Water and Waste Services: 73.1%&#10;• Other Services: 72.4%&#10;• Administrative and Support Services:72.3%&#10;• Rental, Hiring and Real Estate Services: 71.2%&#10;• Mining: 70.5%&#10;• Information Media and Telecommunications: 70.3%&#10;• All industries: 68.5%&#10;• Retail Trade: 68.1%&#10;• Arts and Recreation Services: 67.9%&#10;• Construction: 67.8%&#10;• Professional, Scientific and Technical Services: 66.8%&#10;• Education and Training: 66.5%&#10;• Wholesale Trade: 66.1%&#10;• Accommodation and Food Services: 66.0%&#10;• Manufacturing: 64.5%&#10;• Health Care and Social Assistance: 63.8%&#10;• Transport, Postal and Warehousing: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71669" name="Graphic 1" descr="This horizontal bar chart shows the proportion of payments paid on time by industry for Reporting Cycle 10.&#10;• Public Administration and Safety: 76.4%&#10;• Financial and Insurance Services: 74.9%&#10;• Agriculture, Forestry and Fishing: 74.4%&#10;• Electricity, Gas, Water and Waste Services: 73.1%&#10;• Other Services: 72.4%&#10;• Administrative and Support Services:72.3%&#10;• Rental, Hiring and Real Estate Services: 71.2%&#10;• Mining: 70.5%&#10;• Information Media and Telecommunications: 70.3%&#10;• All industries: 68.5%&#10;• Retail Trade: 68.1%&#10;• Arts and Recreation Services: 67.9%&#10;• Construction: 67.8%&#10;• Professional, Scientific and Technical Services: 66.8%&#10;• Education and Training: 66.5%&#10;• Wholesale Trade: 66.1%&#10;• Accommodation and Food Services: 66.0%&#10;• Manufacturing: 64.5%&#10;• Health Care and Social Assistance: 63.8%&#10;• Transport, Postal and Warehousing: 63.4%"/>
                    <pic:cNvPicPr/>
                  </pic:nvPicPr>
                  <pic:blipFill>
                    <a:blip r:embed="rId73">
                      <a:extLst>
                        <a:ext uri="{96DAC541-7B7A-43D3-8B79-37D633B846F1}">
                          <asvg:svgBlip xmlns:asvg="http://schemas.microsoft.com/office/drawing/2016/SVG/main" r:embed="rId74"/>
                        </a:ext>
                      </a:extLst>
                    </a:blip>
                    <a:stretch>
                      <a:fillRect/>
                    </a:stretch>
                  </pic:blipFill>
                  <pic:spPr>
                    <a:xfrm>
                      <a:off x="0" y="0"/>
                      <a:ext cx="5409425" cy="4682358"/>
                    </a:xfrm>
                    <a:prstGeom prst="rect">
                      <a:avLst/>
                    </a:prstGeom>
                  </pic:spPr>
                </pic:pic>
              </a:graphicData>
            </a:graphic>
          </wp:inline>
        </w:drawing>
      </w:r>
    </w:p>
    <w:p w14:paraId="396A824E" w14:textId="7828B544" w:rsidR="00A77620" w:rsidRPr="00FA4780" w:rsidRDefault="00A77620" w:rsidP="00B50257">
      <w:pPr>
        <w:pStyle w:val="Heading3"/>
      </w:pPr>
      <w:r w:rsidRPr="00FA4780">
        <w:t>Improvement</w:t>
      </w:r>
      <w:r w:rsidR="001D20DF" w:rsidRPr="00FA4780">
        <w:t xml:space="preserve"> </w:t>
      </w:r>
      <w:r w:rsidRPr="00FA4780">
        <w:t>in</w:t>
      </w:r>
      <w:r w:rsidR="001D20DF" w:rsidRPr="00FA4780">
        <w:t xml:space="preserve"> </w:t>
      </w:r>
      <w:r w:rsidRPr="00FA4780">
        <w:t>payment</w:t>
      </w:r>
      <w:r w:rsidR="001D20DF" w:rsidRPr="00FA4780">
        <w:t xml:space="preserve"> </w:t>
      </w:r>
      <w:r w:rsidRPr="00FA4780">
        <w:t>performance by industry</w:t>
      </w:r>
      <w:r w:rsidR="001D20DF" w:rsidRPr="00FA4780">
        <w:t xml:space="preserve"> </w:t>
      </w:r>
    </w:p>
    <w:p w14:paraId="77A2571A" w14:textId="07166519" w:rsidR="00A77620" w:rsidRPr="00A77620" w:rsidRDefault="009F0341" w:rsidP="00EF4EC7">
      <w:pPr>
        <w:rPr>
          <w:lang w:eastAsia="en-AU"/>
        </w:rPr>
      </w:pPr>
      <w:r w:rsidRPr="00A77620">
        <w:rPr>
          <w:lang w:eastAsia="en-AU"/>
        </w:rPr>
        <w:t>Report</w:t>
      </w:r>
      <w:r>
        <w:rPr>
          <w:lang w:eastAsia="en-AU"/>
        </w:rPr>
        <w:t>ed</w:t>
      </w:r>
      <w:r w:rsidR="001D20DF">
        <w:rPr>
          <w:lang w:eastAsia="en-AU"/>
        </w:rPr>
        <w:t xml:space="preserve"> </w:t>
      </w:r>
      <w:r w:rsidR="00A77620" w:rsidRPr="00A77620">
        <w:rPr>
          <w:lang w:eastAsia="en-AU"/>
        </w:rPr>
        <w:t>data shows a broad improvement in the share of invoices paid within 30</w:t>
      </w:r>
      <w:r w:rsidR="006F39C7">
        <w:rPr>
          <w:lang w:eastAsia="en-AU"/>
        </w:rPr>
        <w:t> days</w:t>
      </w:r>
      <w:r w:rsidR="00A77620" w:rsidRPr="00A77620">
        <w:rPr>
          <w:lang w:eastAsia="en-AU"/>
        </w:rPr>
        <w:t xml:space="preserve"> between Reporting Cycle 9 and Reporting Cycle 10, with </w:t>
      </w:r>
      <w:r w:rsidR="00B973A9">
        <w:rPr>
          <w:lang w:eastAsia="en-AU"/>
        </w:rPr>
        <w:t>1</w:t>
      </w:r>
      <w:r w:rsidR="00B173D9">
        <w:rPr>
          <w:lang w:eastAsia="en-AU"/>
        </w:rPr>
        <w:t>8</w:t>
      </w:r>
      <w:r w:rsidR="00B973A9">
        <w:rPr>
          <w:lang w:eastAsia="en-AU"/>
        </w:rPr>
        <w:t xml:space="preserve"> out of 19 ANZSIC</w:t>
      </w:r>
      <w:r w:rsidR="00B973A9" w:rsidRPr="00A77620">
        <w:rPr>
          <w:lang w:eastAsia="en-AU"/>
        </w:rPr>
        <w:t xml:space="preserve"> </w:t>
      </w:r>
      <w:r w:rsidR="00A77620" w:rsidRPr="00A77620">
        <w:rPr>
          <w:lang w:eastAsia="en-AU"/>
        </w:rPr>
        <w:t>industries recording modest but consistent gains. Overall, the proportion of invoices paid within 30</w:t>
      </w:r>
      <w:r w:rsidR="006F39C7">
        <w:rPr>
          <w:lang w:eastAsia="en-AU"/>
        </w:rPr>
        <w:t> days</w:t>
      </w:r>
      <w:r w:rsidR="00A77620" w:rsidRPr="00A77620">
        <w:rPr>
          <w:lang w:eastAsia="en-AU"/>
        </w:rPr>
        <w:t xml:space="preserve"> increased from 68.0</w:t>
      </w:r>
      <w:r w:rsidR="006F39C7">
        <w:rPr>
          <w:lang w:eastAsia="en-AU"/>
        </w:rPr>
        <w:t> per cent</w:t>
      </w:r>
      <w:r w:rsidR="00A77620" w:rsidRPr="00A77620">
        <w:rPr>
          <w:lang w:eastAsia="en-AU"/>
        </w:rPr>
        <w:t xml:space="preserve"> to </w:t>
      </w:r>
      <w:r w:rsidR="00B173D9" w:rsidRPr="005D7717">
        <w:rPr>
          <w:lang w:eastAsia="en-AU"/>
        </w:rPr>
        <w:t>69.8</w:t>
      </w:r>
      <w:r w:rsidR="006F39C7">
        <w:rPr>
          <w:lang w:eastAsia="en-AU"/>
        </w:rPr>
        <w:t> per cent</w:t>
      </w:r>
      <w:r w:rsidR="00A77620" w:rsidRPr="00A77620">
        <w:rPr>
          <w:lang w:eastAsia="en-AU"/>
        </w:rPr>
        <w:t xml:space="preserve"> (a </w:t>
      </w:r>
      <w:r w:rsidR="001A2BA4">
        <w:rPr>
          <w:lang w:eastAsia="en-AU"/>
        </w:rPr>
        <w:t xml:space="preserve">1.8 </w:t>
      </w:r>
      <w:r w:rsidR="00A77620" w:rsidRPr="00A77620">
        <w:rPr>
          <w:lang w:eastAsia="en-AU"/>
        </w:rPr>
        <w:t>percentage point</w:t>
      </w:r>
      <w:r w:rsidR="001D20DF">
        <w:rPr>
          <w:lang w:eastAsia="en-AU"/>
        </w:rPr>
        <w:t xml:space="preserve"> </w:t>
      </w:r>
      <w:r w:rsidR="00A77620" w:rsidRPr="00A77620">
        <w:rPr>
          <w:lang w:eastAsia="en-AU"/>
        </w:rPr>
        <w:t>improvement)</w:t>
      </w:r>
      <w:r w:rsidR="007A4349">
        <w:rPr>
          <w:lang w:eastAsia="en-AU"/>
        </w:rPr>
        <w:t xml:space="preserve">. </w:t>
      </w:r>
    </w:p>
    <w:p w14:paraId="29F46C1E" w14:textId="2A927024" w:rsidR="00A77620" w:rsidRPr="00A77620" w:rsidRDefault="00A77620" w:rsidP="00EF4EC7">
      <w:pPr>
        <w:rPr>
          <w:lang w:eastAsia="en-AU"/>
        </w:rPr>
      </w:pPr>
      <w:r w:rsidRPr="00A77620">
        <w:rPr>
          <w:lang w:eastAsia="en-AU"/>
        </w:rPr>
        <w:t>The strongest improvements were seen in Education and Training (+</w:t>
      </w:r>
      <w:r w:rsidR="00D0736D" w:rsidRPr="00AE12C6">
        <w:rPr>
          <w:lang w:eastAsia="en-AU"/>
        </w:rPr>
        <w:t>3.9</w:t>
      </w:r>
      <w:r w:rsidRPr="00A77620">
        <w:rPr>
          <w:lang w:eastAsia="en-AU"/>
        </w:rPr>
        <w:t xml:space="preserve"> percentage points, to </w:t>
      </w:r>
      <w:r w:rsidR="001C4A04">
        <w:rPr>
          <w:lang w:eastAsia="en-AU"/>
        </w:rPr>
        <w:t>81.9</w:t>
      </w:r>
      <w:r w:rsidR="006F39C7">
        <w:rPr>
          <w:lang w:eastAsia="en-AU"/>
        </w:rPr>
        <w:t> per cent</w:t>
      </w:r>
      <w:r w:rsidRPr="00A77620">
        <w:rPr>
          <w:lang w:eastAsia="en-AU"/>
        </w:rPr>
        <w:t xml:space="preserve">) and </w:t>
      </w:r>
      <w:r w:rsidR="003816DD">
        <w:rPr>
          <w:lang w:eastAsia="en-AU"/>
        </w:rPr>
        <w:t>Public Administration and Safety</w:t>
      </w:r>
      <w:r w:rsidRPr="00A77620">
        <w:rPr>
          <w:lang w:eastAsia="en-AU"/>
        </w:rPr>
        <w:t xml:space="preserve"> (+3.</w:t>
      </w:r>
      <w:r w:rsidR="001C4A04">
        <w:rPr>
          <w:lang w:eastAsia="en-AU"/>
        </w:rPr>
        <w:t>7</w:t>
      </w:r>
      <w:r w:rsidRPr="00A77620">
        <w:rPr>
          <w:lang w:eastAsia="en-AU"/>
        </w:rPr>
        <w:t xml:space="preserve"> points, to </w:t>
      </w:r>
      <w:r w:rsidR="001C2AB4" w:rsidRPr="00932D7E">
        <w:rPr>
          <w:lang w:eastAsia="en-AU"/>
        </w:rPr>
        <w:t>84.7</w:t>
      </w:r>
      <w:r w:rsidR="006F39C7">
        <w:rPr>
          <w:lang w:eastAsia="en-AU"/>
        </w:rPr>
        <w:t> per cent</w:t>
      </w:r>
      <w:r w:rsidRPr="00A77620">
        <w:rPr>
          <w:lang w:eastAsia="en-AU"/>
        </w:rPr>
        <w:t xml:space="preserve">), followed by </w:t>
      </w:r>
      <w:r w:rsidR="00256403">
        <w:rPr>
          <w:lang w:eastAsia="en-AU"/>
        </w:rPr>
        <w:t>Construction</w:t>
      </w:r>
      <w:r w:rsidRPr="00A77620">
        <w:rPr>
          <w:lang w:eastAsia="en-AU"/>
        </w:rPr>
        <w:t xml:space="preserve"> (+</w:t>
      </w:r>
      <w:r w:rsidRPr="000948A1">
        <w:rPr>
          <w:lang w:eastAsia="en-AU"/>
        </w:rPr>
        <w:t>3.</w:t>
      </w:r>
      <w:r w:rsidR="00256403" w:rsidRPr="000948A1">
        <w:rPr>
          <w:lang w:eastAsia="en-AU"/>
        </w:rPr>
        <w:t>2</w:t>
      </w:r>
      <w:r w:rsidR="001D20DF">
        <w:rPr>
          <w:lang w:eastAsia="en-AU"/>
        </w:rPr>
        <w:t xml:space="preserve"> </w:t>
      </w:r>
      <w:r w:rsidRPr="00A77620">
        <w:rPr>
          <w:lang w:eastAsia="en-AU"/>
        </w:rPr>
        <w:t>points) and Rental, Hiring and Real Estate Services (+</w:t>
      </w:r>
      <w:r w:rsidR="003D0554" w:rsidRPr="000948A1">
        <w:rPr>
          <w:lang w:eastAsia="en-AU"/>
        </w:rPr>
        <w:t>2.9</w:t>
      </w:r>
      <w:r w:rsidR="00C07770">
        <w:rPr>
          <w:lang w:eastAsia="en-AU"/>
        </w:rPr>
        <w:t> </w:t>
      </w:r>
      <w:r w:rsidRPr="00A77620">
        <w:rPr>
          <w:lang w:eastAsia="en-AU"/>
        </w:rPr>
        <w:t>points). Mid</w:t>
      </w:r>
      <w:r w:rsidR="00A47A3F">
        <w:rPr>
          <w:lang w:eastAsia="en-AU"/>
        </w:rPr>
        <w:noBreakHyphen/>
      </w:r>
      <w:r w:rsidRPr="00A77620">
        <w:rPr>
          <w:lang w:eastAsia="en-AU"/>
        </w:rPr>
        <w:t xml:space="preserve">range gains of around </w:t>
      </w:r>
      <w:r w:rsidR="00FA3412">
        <w:rPr>
          <w:lang w:eastAsia="en-AU"/>
        </w:rPr>
        <w:t>2</w:t>
      </w:r>
      <w:r w:rsidRPr="00A77620">
        <w:rPr>
          <w:lang w:eastAsia="en-AU"/>
        </w:rPr>
        <w:t xml:space="preserve"> percentage points were recorded </w:t>
      </w:r>
      <w:r w:rsidR="00064362">
        <w:rPr>
          <w:lang w:eastAsia="en-AU"/>
        </w:rPr>
        <w:t>by the</w:t>
      </w:r>
      <w:r w:rsidRPr="00A77620">
        <w:rPr>
          <w:lang w:eastAsia="en-AU"/>
        </w:rPr>
        <w:t xml:space="preserve"> Electricity, Gas, Water and Waste Services, </w:t>
      </w:r>
      <w:r w:rsidR="00016689">
        <w:rPr>
          <w:lang w:eastAsia="en-AU"/>
        </w:rPr>
        <w:t>Retail Trade</w:t>
      </w:r>
      <w:r w:rsidRPr="00A77620">
        <w:rPr>
          <w:lang w:eastAsia="en-AU"/>
        </w:rPr>
        <w:t xml:space="preserve">, and </w:t>
      </w:r>
      <w:r w:rsidR="00E533B3">
        <w:rPr>
          <w:lang w:eastAsia="en-AU"/>
        </w:rPr>
        <w:t>Arts and Recreation Services</w:t>
      </w:r>
      <w:r w:rsidR="00064362">
        <w:rPr>
          <w:lang w:eastAsia="en-AU"/>
        </w:rPr>
        <w:t xml:space="preserve"> industries</w:t>
      </w:r>
      <w:r w:rsidR="007A4349">
        <w:rPr>
          <w:lang w:eastAsia="en-AU"/>
        </w:rPr>
        <w:t xml:space="preserve">. </w:t>
      </w:r>
    </w:p>
    <w:p w14:paraId="20E4957D" w14:textId="388B3524" w:rsidR="00A77620" w:rsidRPr="00A77620" w:rsidRDefault="00A77620" w:rsidP="00EF4EC7">
      <w:pPr>
        <w:rPr>
          <w:lang w:eastAsia="en-AU"/>
        </w:rPr>
      </w:pPr>
      <w:r w:rsidRPr="00A77620">
        <w:rPr>
          <w:lang w:eastAsia="en-AU"/>
        </w:rPr>
        <w:t xml:space="preserve">While most industries improved, </w:t>
      </w:r>
      <w:r w:rsidR="007C66AF" w:rsidRPr="001E51F8">
        <w:rPr>
          <w:lang w:eastAsia="en-AU"/>
        </w:rPr>
        <w:t>the</w:t>
      </w:r>
      <w:r w:rsidRPr="001E51F8">
        <w:rPr>
          <w:lang w:eastAsia="en-AU"/>
        </w:rPr>
        <w:t xml:space="preserve"> Information Media and Telecommunications </w:t>
      </w:r>
      <w:r w:rsidR="00094344" w:rsidRPr="001E51F8">
        <w:rPr>
          <w:lang w:eastAsia="en-AU"/>
        </w:rPr>
        <w:t xml:space="preserve">industry reported a </w:t>
      </w:r>
      <w:r w:rsidR="00BC6D45" w:rsidRPr="001E51F8">
        <w:rPr>
          <w:lang w:eastAsia="en-AU"/>
        </w:rPr>
        <w:t>decline</w:t>
      </w:r>
      <w:r w:rsidR="00BC6D45">
        <w:rPr>
          <w:lang w:eastAsia="en-AU"/>
        </w:rPr>
        <w:t xml:space="preserve"> of </w:t>
      </w:r>
      <w:r w:rsidRPr="00E60B40">
        <w:rPr>
          <w:lang w:eastAsia="en-AU"/>
        </w:rPr>
        <w:t>1.</w:t>
      </w:r>
      <w:r w:rsidR="00626657" w:rsidRPr="00E60B40">
        <w:rPr>
          <w:lang w:eastAsia="en-AU"/>
        </w:rPr>
        <w:t>5</w:t>
      </w:r>
      <w:r w:rsidRPr="00A77620">
        <w:rPr>
          <w:lang w:eastAsia="en-AU"/>
        </w:rPr>
        <w:t xml:space="preserve"> </w:t>
      </w:r>
      <w:r w:rsidR="00BC6D45">
        <w:rPr>
          <w:lang w:eastAsia="en-AU"/>
        </w:rPr>
        <w:t>percentage</w:t>
      </w:r>
      <w:r w:rsidRPr="00A77620">
        <w:rPr>
          <w:lang w:eastAsia="en-AU"/>
        </w:rPr>
        <w:t xml:space="preserve"> points</w:t>
      </w:r>
      <w:r w:rsidR="00626657">
        <w:rPr>
          <w:lang w:eastAsia="en-AU"/>
        </w:rPr>
        <w:t xml:space="preserve">, from </w:t>
      </w:r>
      <w:r w:rsidR="000D1CC3" w:rsidRPr="00E60B40">
        <w:rPr>
          <w:lang w:eastAsia="en-AU"/>
        </w:rPr>
        <w:t>72.7</w:t>
      </w:r>
      <w:r w:rsidR="006F39C7">
        <w:rPr>
          <w:lang w:eastAsia="en-AU"/>
        </w:rPr>
        <w:t> per cent</w:t>
      </w:r>
      <w:r w:rsidR="000D1CC3">
        <w:rPr>
          <w:lang w:eastAsia="en-AU"/>
        </w:rPr>
        <w:t xml:space="preserve"> to </w:t>
      </w:r>
      <w:r w:rsidR="000D1CC3" w:rsidRPr="00E60B40">
        <w:rPr>
          <w:lang w:eastAsia="en-AU"/>
        </w:rPr>
        <w:t>71.2</w:t>
      </w:r>
      <w:r w:rsidR="006F39C7">
        <w:rPr>
          <w:lang w:eastAsia="en-AU"/>
        </w:rPr>
        <w:t> per cent</w:t>
      </w:r>
      <w:r w:rsidR="00626657">
        <w:rPr>
          <w:lang w:eastAsia="en-AU"/>
        </w:rPr>
        <w:t>.</w:t>
      </w:r>
    </w:p>
    <w:p w14:paraId="7C47A709" w14:textId="74EF5309" w:rsidR="00A77620" w:rsidRPr="00A77620" w:rsidRDefault="00A77620" w:rsidP="00EF4EC7">
      <w:pPr>
        <w:rPr>
          <w:lang w:eastAsia="en-AU"/>
        </w:rPr>
      </w:pPr>
      <w:r w:rsidRPr="00A77620">
        <w:rPr>
          <w:lang w:eastAsia="en-AU"/>
        </w:rPr>
        <w:t>Overall, these</w:t>
      </w:r>
      <w:r w:rsidR="001D20DF">
        <w:rPr>
          <w:lang w:eastAsia="en-AU"/>
        </w:rPr>
        <w:t xml:space="preserve"> </w:t>
      </w:r>
      <w:r w:rsidRPr="00A77620">
        <w:rPr>
          <w:lang w:eastAsia="en-AU"/>
        </w:rPr>
        <w:t>results</w:t>
      </w:r>
      <w:r w:rsidR="001D20DF">
        <w:rPr>
          <w:lang w:eastAsia="en-AU"/>
        </w:rPr>
        <w:t xml:space="preserve"> </w:t>
      </w:r>
      <w:r w:rsidRPr="00A77620">
        <w:rPr>
          <w:lang w:eastAsia="en-AU"/>
        </w:rPr>
        <w:t>indicate</w:t>
      </w:r>
      <w:r w:rsidR="001D20DF">
        <w:rPr>
          <w:lang w:eastAsia="en-AU"/>
        </w:rPr>
        <w:t xml:space="preserve"> </w:t>
      </w:r>
      <w:r w:rsidRPr="00A77620">
        <w:rPr>
          <w:lang w:eastAsia="en-AU"/>
        </w:rPr>
        <w:t>steady</w:t>
      </w:r>
      <w:r w:rsidR="001D20DF">
        <w:rPr>
          <w:lang w:eastAsia="en-AU"/>
        </w:rPr>
        <w:t xml:space="preserve"> </w:t>
      </w:r>
      <w:r w:rsidRPr="00A77620">
        <w:rPr>
          <w:lang w:eastAsia="en-AU"/>
        </w:rPr>
        <w:t>progress,</w:t>
      </w:r>
      <w:r w:rsidR="001D20DF">
        <w:rPr>
          <w:lang w:eastAsia="en-AU"/>
        </w:rPr>
        <w:t xml:space="preserve"> </w:t>
      </w:r>
      <w:r w:rsidRPr="00A77620">
        <w:rPr>
          <w:lang w:eastAsia="en-AU"/>
        </w:rPr>
        <w:t>with</w:t>
      </w:r>
      <w:r w:rsidR="001D20DF">
        <w:rPr>
          <w:lang w:eastAsia="en-AU"/>
        </w:rPr>
        <w:t xml:space="preserve"> </w:t>
      </w:r>
      <w:r w:rsidRPr="00A77620">
        <w:rPr>
          <w:lang w:eastAsia="en-AU"/>
        </w:rPr>
        <w:t>some</w:t>
      </w:r>
      <w:r w:rsidR="001D20DF">
        <w:rPr>
          <w:lang w:eastAsia="en-AU"/>
        </w:rPr>
        <w:t xml:space="preserve"> </w:t>
      </w:r>
      <w:r w:rsidRPr="00A77620">
        <w:rPr>
          <w:lang w:eastAsia="en-AU"/>
        </w:rPr>
        <w:t>observed</w:t>
      </w:r>
      <w:r w:rsidR="001D20DF">
        <w:rPr>
          <w:lang w:eastAsia="en-AU"/>
        </w:rPr>
        <w:t xml:space="preserve"> </w:t>
      </w:r>
      <w:r w:rsidRPr="00A77620">
        <w:rPr>
          <w:lang w:eastAsia="en-AU"/>
        </w:rPr>
        <w:t>variation across industries but a clear upward trend in payment timeliness.</w:t>
      </w:r>
      <w:r w:rsidR="001D20DF">
        <w:rPr>
          <w:lang w:eastAsia="en-AU"/>
        </w:rPr>
        <w:t xml:space="preserve"> </w:t>
      </w:r>
    </w:p>
    <w:p w14:paraId="1AB1D3AA" w14:textId="77777777" w:rsidR="00B50257" w:rsidRDefault="00B50257">
      <w:pPr>
        <w:spacing w:before="0" w:after="160" w:line="259" w:lineRule="auto"/>
        <w:rPr>
          <w:rFonts w:asciiTheme="majorHAnsi" w:eastAsia="Times New Roman" w:hAnsiTheme="majorHAnsi" w:cs="Arial"/>
          <w:iCs/>
          <w:color w:val="461F65" w:themeColor="accent1"/>
          <w:kern w:val="32"/>
          <w:sz w:val="26"/>
          <w:szCs w:val="28"/>
          <w:lang w:eastAsia="en-AU"/>
        </w:rPr>
      </w:pPr>
      <w:r>
        <w:br w:type="page"/>
      </w:r>
    </w:p>
    <w:p w14:paraId="75A71748" w14:textId="30A3E5C0" w:rsidR="008253DF" w:rsidRPr="00266FE3" w:rsidRDefault="00A77620" w:rsidP="00B50257">
      <w:pPr>
        <w:pStyle w:val="ChartMainHeading"/>
      </w:pPr>
      <w:r w:rsidRPr="00EF4EC7">
        <w:lastRenderedPageBreak/>
        <w:t>Figure</w:t>
      </w:r>
      <w:r w:rsidR="001D20DF">
        <w:t xml:space="preserve"> </w:t>
      </w:r>
      <w:r w:rsidR="00CB264D">
        <w:t>1</w:t>
      </w:r>
      <w:r w:rsidR="00EC4C56">
        <w:t>3</w:t>
      </w:r>
      <w:r w:rsidRPr="00EF4EC7">
        <w:t>: Largest improvements paid within 30</w:t>
      </w:r>
      <w:r w:rsidR="006F39C7">
        <w:t> days</w:t>
      </w:r>
      <w:r w:rsidR="00DA3D68">
        <w:t xml:space="preserve">, </w:t>
      </w:r>
      <w:r w:rsidRPr="00EF4EC7">
        <w:t>Reporting</w:t>
      </w:r>
      <w:r w:rsidR="006B14DA">
        <w:t> </w:t>
      </w:r>
      <w:r w:rsidRPr="00EF4EC7">
        <w:t>Cycle</w:t>
      </w:r>
      <w:r w:rsidR="006B14DA">
        <w:t> </w:t>
      </w:r>
      <w:r w:rsidRPr="00EF4EC7">
        <w:t>9</w:t>
      </w:r>
      <w:r w:rsidR="006B14DA">
        <w:t> </w:t>
      </w:r>
      <w:r w:rsidRPr="00EF4EC7">
        <w:t>vs</w:t>
      </w:r>
      <w:r w:rsidR="006B14DA">
        <w:t> </w:t>
      </w:r>
      <w:r w:rsidRPr="00EF4EC7">
        <w:t>Reporting</w:t>
      </w:r>
      <w:r w:rsidR="001D20DF">
        <w:t xml:space="preserve"> </w:t>
      </w:r>
      <w:r w:rsidRPr="00EF4EC7">
        <w:t>Cycle</w:t>
      </w:r>
      <w:r w:rsidR="001D20DF">
        <w:t xml:space="preserve"> </w:t>
      </w:r>
      <w:r w:rsidRPr="00EF4EC7">
        <w:t>10</w:t>
      </w:r>
      <w:r w:rsidR="001D20DF">
        <w:t xml:space="preserve"> </w:t>
      </w:r>
      <w:r w:rsidR="00720B26" w:rsidRPr="00720B26">
        <w:rPr>
          <w:noProof/>
        </w:rPr>
        <w:t xml:space="preserve"> </w:t>
      </w:r>
    </w:p>
    <w:p w14:paraId="47A52E36" w14:textId="48E6FEF4" w:rsidR="00161A7D" w:rsidRPr="00161A7D" w:rsidRDefault="00161A7D" w:rsidP="00161A7D">
      <w:pPr>
        <w:pStyle w:val="ChartGraphic"/>
        <w:rPr>
          <w:lang w:eastAsia="en-AU"/>
        </w:rPr>
      </w:pPr>
      <w:r>
        <w:rPr>
          <w:noProof/>
        </w:rPr>
        <w:drawing>
          <wp:inline distT="0" distB="0" distL="0" distR="0" wp14:anchorId="60CFAA2F" wp14:editId="72539014">
            <wp:extent cx="5400040" cy="2200910"/>
            <wp:effectExtent l="0" t="0" r="0" b="8890"/>
            <wp:docPr id="1698880881" name="Graphic 1" descr="This horizontal bar chart shows the percentage point change in invoices paid within 30 days between reporting cycle 9 and 10 by industry. This shows the top eight most improved industries.&#10;• Education and Training: 3.9%&#10;• Public Administration and Safety: 3.7%&#10;• Construction: 3.2%&#10;• Rental, Hiring and Real Estate Services: 2.9%&#10;• Manufacturing: 2.7%&#10;• Accommodation and Food Services: 2.6%&#10;• Mining: 2.6%&#10;• Professional, Scientific and Technical Service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80881" name="Graphic 1" descr="This horizontal bar chart shows the percentage point change in invoices paid within 30 days between reporting cycle 9 and 10 by industry. This shows the top eight most improved industries.&#10;• Education and Training: 3.9%&#10;• Public Administration and Safety: 3.7%&#10;• Construction: 3.2%&#10;• Rental, Hiring and Real Estate Services: 2.9%&#10;• Manufacturing: 2.7%&#10;• Accommodation and Food Services: 2.6%&#10;• Mining: 2.6%&#10;• Professional, Scientific and Technical Services; 2.4%"/>
                    <pic:cNvPicPr/>
                  </pic:nvPicPr>
                  <pic:blipFill>
                    <a:blip r:embed="rId75">
                      <a:extLst>
                        <a:ext uri="{96DAC541-7B7A-43D3-8B79-37D633B846F1}">
                          <asvg:svgBlip xmlns:asvg="http://schemas.microsoft.com/office/drawing/2016/SVG/main" r:embed="rId76"/>
                        </a:ext>
                      </a:extLst>
                    </a:blip>
                    <a:stretch>
                      <a:fillRect/>
                    </a:stretch>
                  </pic:blipFill>
                  <pic:spPr>
                    <a:xfrm>
                      <a:off x="0" y="0"/>
                      <a:ext cx="5400040" cy="2200910"/>
                    </a:xfrm>
                    <a:prstGeom prst="rect">
                      <a:avLst/>
                    </a:prstGeom>
                  </pic:spPr>
                </pic:pic>
              </a:graphicData>
            </a:graphic>
          </wp:inline>
        </w:drawing>
      </w:r>
    </w:p>
    <w:p w14:paraId="05FB0B93" w14:textId="5F154120" w:rsidR="000B6BD0" w:rsidRPr="00EF4EC7" w:rsidRDefault="000B6BD0" w:rsidP="00B50257">
      <w:pPr>
        <w:pStyle w:val="Heading3"/>
      </w:pPr>
      <w:r w:rsidRPr="00EF4EC7">
        <w:t>Commonwealth entities</w:t>
      </w:r>
      <w:r w:rsidR="001D20DF">
        <w:t xml:space="preserve"> </w:t>
      </w:r>
    </w:p>
    <w:p w14:paraId="6F77B983" w14:textId="4032CA38" w:rsidR="000B6BD0" w:rsidRDefault="00350BD7" w:rsidP="00EF4EC7">
      <w:pPr>
        <w:rPr>
          <w:lang w:eastAsia="en-AU"/>
        </w:rPr>
      </w:pPr>
      <w:r>
        <w:rPr>
          <w:lang w:eastAsia="en-AU"/>
        </w:rPr>
        <w:t>O</w:t>
      </w:r>
      <w:r w:rsidR="000B6BD0" w:rsidRPr="000B6BD0">
        <w:rPr>
          <w:lang w:eastAsia="en-AU"/>
        </w:rPr>
        <w:t>f the</w:t>
      </w:r>
      <w:r w:rsidR="001D20DF">
        <w:rPr>
          <w:lang w:eastAsia="en-AU"/>
        </w:rPr>
        <w:t xml:space="preserve"> </w:t>
      </w:r>
      <w:r w:rsidR="000B6BD0" w:rsidRPr="000B6BD0">
        <w:rPr>
          <w:lang w:eastAsia="en-AU"/>
        </w:rPr>
        <w:t>91</w:t>
      </w:r>
      <w:r w:rsidR="000B6BD0" w:rsidRPr="000B6BD0">
        <w:rPr>
          <w:rFonts w:ascii="Arial" w:hAnsi="Arial" w:cs="Arial"/>
          <w:lang w:eastAsia="en-AU"/>
        </w:rPr>
        <w:t> </w:t>
      </w:r>
      <w:r w:rsidR="000B6BD0" w:rsidRPr="000B6BD0">
        <w:rPr>
          <w:lang w:eastAsia="en-AU"/>
        </w:rPr>
        <w:t>Corporate Commonwealth entities and Commonwealth</w:t>
      </w:r>
      <w:r w:rsidR="001D20DF">
        <w:rPr>
          <w:rFonts w:cs="Aptos"/>
          <w:lang w:eastAsia="en-AU"/>
        </w:rPr>
        <w:t xml:space="preserve"> </w:t>
      </w:r>
      <w:r w:rsidR="000B6BD0" w:rsidRPr="000B6BD0">
        <w:rPr>
          <w:lang w:eastAsia="en-AU"/>
        </w:rPr>
        <w:t>companies,</w:t>
      </w:r>
      <w:r w:rsidR="00F4132C">
        <w:rPr>
          <w:lang w:eastAsia="en-AU"/>
        </w:rPr>
        <w:t xml:space="preserve"> </w:t>
      </w:r>
      <w:r w:rsidR="000B6BD0" w:rsidRPr="000B6BD0">
        <w:rPr>
          <w:lang w:eastAsia="en-AU"/>
        </w:rPr>
        <w:t>35 had reporting obligations under the Scheme</w:t>
      </w:r>
      <w:r>
        <w:rPr>
          <w:lang w:eastAsia="en-AU"/>
        </w:rPr>
        <w:t xml:space="preserve"> in Reporting Cycle 10</w:t>
      </w:r>
      <w:r w:rsidR="000B6BD0" w:rsidRPr="000B6BD0">
        <w:rPr>
          <w:lang w:eastAsia="en-AU"/>
        </w:rPr>
        <w:t>. All 35</w:t>
      </w:r>
      <w:r w:rsidR="000B6BD0" w:rsidRPr="000B6BD0">
        <w:rPr>
          <w:rFonts w:ascii="Arial" w:hAnsi="Arial" w:cs="Arial"/>
          <w:lang w:eastAsia="en-AU"/>
        </w:rPr>
        <w:t> </w:t>
      </w:r>
      <w:r w:rsidR="000B6BD0" w:rsidRPr="000B6BD0">
        <w:rPr>
          <w:lang w:eastAsia="en-AU"/>
        </w:rPr>
        <w:t>entities</w:t>
      </w:r>
      <w:r w:rsidR="0020626D" w:rsidRPr="0020626D">
        <w:rPr>
          <w:lang w:eastAsia="en-AU"/>
        </w:rPr>
        <w:t xml:space="preserve"> </w:t>
      </w:r>
      <w:r w:rsidR="0020626D" w:rsidRPr="000B6BD0">
        <w:rPr>
          <w:lang w:eastAsia="en-AU"/>
        </w:rPr>
        <w:t>submitted</w:t>
      </w:r>
      <w:r w:rsidR="0020626D">
        <w:rPr>
          <w:rFonts w:cs="Aptos"/>
          <w:lang w:eastAsia="en-AU"/>
        </w:rPr>
        <w:t xml:space="preserve"> </w:t>
      </w:r>
      <w:r w:rsidR="0020626D" w:rsidRPr="000B6BD0">
        <w:rPr>
          <w:lang w:eastAsia="en-AU"/>
        </w:rPr>
        <w:t>a payment times report to the Regulator</w:t>
      </w:r>
      <w:r w:rsidR="000B6BD0" w:rsidRPr="000B6BD0">
        <w:rPr>
          <w:lang w:eastAsia="en-AU"/>
        </w:rPr>
        <w:t>,</w:t>
      </w:r>
      <w:r w:rsidR="001D20DF">
        <w:rPr>
          <w:rFonts w:cs="Aptos"/>
          <w:lang w:eastAsia="en-AU"/>
        </w:rPr>
        <w:t xml:space="preserve"> </w:t>
      </w:r>
      <w:r w:rsidR="000B6BD0" w:rsidRPr="000B6BD0">
        <w:rPr>
          <w:lang w:eastAsia="en-AU"/>
        </w:rPr>
        <w:t>comprising</w:t>
      </w:r>
      <w:r w:rsidR="001D20DF">
        <w:rPr>
          <w:rFonts w:cs="Aptos"/>
          <w:lang w:eastAsia="en-AU"/>
        </w:rPr>
        <w:t xml:space="preserve"> </w:t>
      </w:r>
      <w:r w:rsidR="000B6BD0" w:rsidRPr="000B6BD0">
        <w:rPr>
          <w:lang w:eastAsia="en-AU"/>
        </w:rPr>
        <w:t>29</w:t>
      </w:r>
      <w:r w:rsidR="000B6BD0" w:rsidRPr="000B6BD0">
        <w:rPr>
          <w:rFonts w:ascii="Arial" w:hAnsi="Arial" w:cs="Arial"/>
          <w:lang w:eastAsia="en-AU"/>
        </w:rPr>
        <w:t> </w:t>
      </w:r>
      <w:r w:rsidR="000B6BD0" w:rsidRPr="000B6BD0">
        <w:rPr>
          <w:lang w:eastAsia="en-AU"/>
        </w:rPr>
        <w:t>Corporate Commonwealth entities and 6 Commonwealth companies.</w:t>
      </w:r>
      <w:r w:rsidR="001D20DF">
        <w:rPr>
          <w:lang w:eastAsia="en-AU"/>
        </w:rPr>
        <w:t xml:space="preserve"> </w:t>
      </w:r>
    </w:p>
    <w:p w14:paraId="6149E8C7" w14:textId="5044D197" w:rsidR="000B6BD0" w:rsidRDefault="00C67FE5" w:rsidP="006B14DA">
      <w:pPr>
        <w:pStyle w:val="ChartGraphic"/>
        <w:rPr>
          <w:lang w:eastAsia="en-AU"/>
        </w:rPr>
      </w:pPr>
      <w:r>
        <w:rPr>
          <w:noProof/>
          <w:lang w:eastAsia="en-AU"/>
        </w:rPr>
        <w:drawing>
          <wp:inline distT="0" distB="0" distL="0" distR="0" wp14:anchorId="3B6E5572" wp14:editId="3099BD5C">
            <wp:extent cx="5558400" cy="1728000"/>
            <wp:effectExtent l="0" t="0" r="4445" b="5715"/>
            <wp:docPr id="1389380490" name="Graphic 20" descr="This infographic summarises reporting data for Commonwealth Entities for Reporting Cycle 10. It shows:&#10;• Common payment term: 20.3 days&#10;• Average payment times: 14.6 days&#10;• 95% of payment made within: 34 days&#10;• Payments made on tim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80490" name="Graphic 20" descr="This infographic summarises reporting data for Commonwealth Entities for Reporting Cycle 10. It shows:&#10;• Common payment term: 20.3 days&#10;• Average payment times: 14.6 days&#10;• 95% of payment made within: 34 days&#10;• Payments made on time: 80.6%"/>
                    <pic:cNvPicPr/>
                  </pic:nvPicPr>
                  <pic:blipFill>
                    <a:blip r:embed="rId77">
                      <a:extLst>
                        <a:ext uri="{96DAC541-7B7A-43D3-8B79-37D633B846F1}">
                          <asvg:svgBlip xmlns:asvg="http://schemas.microsoft.com/office/drawing/2016/SVG/main" r:embed="rId78"/>
                        </a:ext>
                      </a:extLst>
                    </a:blip>
                    <a:stretch>
                      <a:fillRect/>
                    </a:stretch>
                  </pic:blipFill>
                  <pic:spPr>
                    <a:xfrm>
                      <a:off x="0" y="0"/>
                      <a:ext cx="5558400" cy="1728000"/>
                    </a:xfrm>
                    <a:prstGeom prst="rect">
                      <a:avLst/>
                    </a:prstGeom>
                  </pic:spPr>
                </pic:pic>
              </a:graphicData>
            </a:graphic>
          </wp:inline>
        </w:drawing>
      </w:r>
    </w:p>
    <w:p w14:paraId="78058E0C" w14:textId="0441B337" w:rsidR="000B6BD0" w:rsidRPr="000B6BD0" w:rsidRDefault="00987ADB" w:rsidP="00EF4EC7">
      <w:pPr>
        <w:rPr>
          <w:lang w:eastAsia="en-AU"/>
        </w:rPr>
      </w:pPr>
      <w:r>
        <w:rPr>
          <w:lang w:eastAsia="en-AU"/>
        </w:rPr>
        <w:t xml:space="preserve">In Reporting Cycle 10, </w:t>
      </w:r>
      <w:r w:rsidR="000B6BD0" w:rsidRPr="000B6BD0">
        <w:rPr>
          <w:lang w:eastAsia="en-AU"/>
        </w:rPr>
        <w:t>Commonwealth entities reported offering small business suppliers an average common payment term of 2</w:t>
      </w:r>
      <w:r w:rsidR="00012603">
        <w:rPr>
          <w:lang w:eastAsia="en-AU"/>
        </w:rPr>
        <w:t>0.</w:t>
      </w:r>
      <w:r w:rsidR="00E77AE0">
        <w:rPr>
          <w:lang w:eastAsia="en-AU"/>
        </w:rPr>
        <w:t>3</w:t>
      </w:r>
      <w:r w:rsidR="006F39C7">
        <w:rPr>
          <w:lang w:eastAsia="en-AU"/>
        </w:rPr>
        <w:t> days</w:t>
      </w:r>
      <w:r w:rsidR="000B6BD0" w:rsidRPr="000B6BD0">
        <w:rPr>
          <w:lang w:eastAsia="en-AU"/>
        </w:rPr>
        <w:t xml:space="preserve">, well under </w:t>
      </w:r>
      <w:proofErr w:type="gramStart"/>
      <w:r w:rsidR="000B6BD0" w:rsidRPr="000B6BD0">
        <w:rPr>
          <w:lang w:eastAsia="en-AU"/>
        </w:rPr>
        <w:t>the all</w:t>
      </w:r>
      <w:proofErr w:type="gramEnd"/>
      <w:r w:rsidR="00A47A3F">
        <w:rPr>
          <w:lang w:eastAsia="en-AU"/>
        </w:rPr>
        <w:noBreakHyphen/>
      </w:r>
      <w:r w:rsidR="000B6BD0" w:rsidRPr="000B6BD0">
        <w:rPr>
          <w:lang w:eastAsia="en-AU"/>
        </w:rPr>
        <w:t>industry average of 29</w:t>
      </w:r>
      <w:r w:rsidR="006F39C7">
        <w:rPr>
          <w:lang w:eastAsia="en-AU"/>
        </w:rPr>
        <w:t> days</w:t>
      </w:r>
      <w:r w:rsidR="00C16A91">
        <w:rPr>
          <w:lang w:eastAsia="en-AU"/>
        </w:rPr>
        <w:t xml:space="preserve">. However, this result </w:t>
      </w:r>
      <w:r w:rsidR="00C71549">
        <w:rPr>
          <w:lang w:eastAsia="en-AU"/>
        </w:rPr>
        <w:t xml:space="preserve">reflects a </w:t>
      </w:r>
      <w:r w:rsidR="00C16A91">
        <w:rPr>
          <w:lang w:eastAsia="en-AU"/>
        </w:rPr>
        <w:t>deterioration of</w:t>
      </w:r>
      <w:r w:rsidR="00635B92">
        <w:rPr>
          <w:lang w:eastAsia="en-AU"/>
        </w:rPr>
        <w:t xml:space="preserve"> 1 day</w:t>
      </w:r>
      <w:r w:rsidR="000B6BD0" w:rsidRPr="000B6BD0">
        <w:rPr>
          <w:lang w:eastAsia="en-AU"/>
        </w:rPr>
        <w:t xml:space="preserve"> </w:t>
      </w:r>
      <w:r w:rsidR="00C71549">
        <w:rPr>
          <w:lang w:eastAsia="en-AU"/>
        </w:rPr>
        <w:t>since</w:t>
      </w:r>
      <w:r w:rsidR="001D20DF">
        <w:rPr>
          <w:lang w:eastAsia="en-AU"/>
        </w:rPr>
        <w:t xml:space="preserve"> </w:t>
      </w:r>
      <w:r w:rsidR="000B6BD0" w:rsidRPr="000B6BD0">
        <w:rPr>
          <w:lang w:eastAsia="en-AU"/>
        </w:rPr>
        <w:t>Reporting</w:t>
      </w:r>
      <w:r w:rsidR="001D20DF">
        <w:rPr>
          <w:lang w:eastAsia="en-AU"/>
        </w:rPr>
        <w:t xml:space="preserve"> </w:t>
      </w:r>
      <w:r w:rsidR="000B6BD0" w:rsidRPr="000B6BD0">
        <w:rPr>
          <w:lang w:eastAsia="en-AU"/>
        </w:rPr>
        <w:t>Cycle</w:t>
      </w:r>
      <w:r w:rsidR="006F39C7">
        <w:rPr>
          <w:lang w:eastAsia="en-AU"/>
        </w:rPr>
        <w:t> </w:t>
      </w:r>
      <w:r w:rsidR="000B6BD0" w:rsidRPr="000B6BD0">
        <w:rPr>
          <w:lang w:eastAsia="en-AU"/>
        </w:rPr>
        <w:t>9.</w:t>
      </w:r>
      <w:r w:rsidR="001D20DF">
        <w:rPr>
          <w:lang w:eastAsia="en-AU"/>
        </w:rPr>
        <w:t xml:space="preserve"> </w:t>
      </w:r>
    </w:p>
    <w:p w14:paraId="0827566D" w14:textId="791321AA" w:rsidR="00B358F7" w:rsidRDefault="000B6BD0" w:rsidP="00EF4EC7">
      <w:pPr>
        <w:rPr>
          <w:lang w:eastAsia="en-AU"/>
        </w:rPr>
      </w:pPr>
      <w:r w:rsidRPr="000B6BD0">
        <w:rPr>
          <w:lang w:eastAsia="en-AU"/>
        </w:rPr>
        <w:t>Despite</w:t>
      </w:r>
      <w:r w:rsidR="001D20DF">
        <w:rPr>
          <w:lang w:eastAsia="en-AU"/>
        </w:rPr>
        <w:t xml:space="preserve"> </w:t>
      </w:r>
      <w:r w:rsidR="007C0C82">
        <w:rPr>
          <w:lang w:eastAsia="en-AU"/>
        </w:rPr>
        <w:t>this</w:t>
      </w:r>
      <w:r w:rsidRPr="000B6BD0">
        <w:rPr>
          <w:lang w:eastAsia="en-AU"/>
        </w:rPr>
        <w:t>,</w:t>
      </w:r>
      <w:r w:rsidR="001D20DF">
        <w:rPr>
          <w:lang w:eastAsia="en-AU"/>
        </w:rPr>
        <w:t xml:space="preserve"> </w:t>
      </w:r>
      <w:r w:rsidRPr="000B6BD0">
        <w:rPr>
          <w:lang w:eastAsia="en-AU"/>
        </w:rPr>
        <w:t>Commonwealth entities</w:t>
      </w:r>
      <w:r w:rsidR="001D20DF">
        <w:rPr>
          <w:lang w:eastAsia="en-AU"/>
        </w:rPr>
        <w:t xml:space="preserve"> </w:t>
      </w:r>
      <w:r w:rsidRPr="000B6BD0">
        <w:rPr>
          <w:lang w:eastAsia="en-AU"/>
        </w:rPr>
        <w:t>reported improved</w:t>
      </w:r>
      <w:r w:rsidR="001D20DF">
        <w:rPr>
          <w:lang w:eastAsia="en-AU"/>
        </w:rPr>
        <w:t xml:space="preserve"> </w:t>
      </w:r>
      <w:r w:rsidRPr="000B6BD0">
        <w:rPr>
          <w:lang w:eastAsia="en-AU"/>
        </w:rPr>
        <w:t>payment performance</w:t>
      </w:r>
      <w:r w:rsidR="001D20DF">
        <w:rPr>
          <w:lang w:eastAsia="en-AU"/>
        </w:rPr>
        <w:t xml:space="preserve"> </w:t>
      </w:r>
      <w:r w:rsidRPr="000B6BD0">
        <w:rPr>
          <w:lang w:eastAsia="en-AU"/>
        </w:rPr>
        <w:t>in Reporting Cycle 10.</w:t>
      </w:r>
      <w:r w:rsidR="001D20DF">
        <w:rPr>
          <w:lang w:eastAsia="en-AU"/>
        </w:rPr>
        <w:t xml:space="preserve"> </w:t>
      </w:r>
      <w:r w:rsidRPr="000B6BD0">
        <w:rPr>
          <w:lang w:eastAsia="en-AU"/>
        </w:rPr>
        <w:t xml:space="preserve">Compared </w:t>
      </w:r>
      <w:r w:rsidR="007F1AD1">
        <w:rPr>
          <w:lang w:eastAsia="en-AU"/>
        </w:rPr>
        <w:t>with</w:t>
      </w:r>
      <w:r w:rsidRPr="000B6BD0">
        <w:rPr>
          <w:lang w:eastAsia="en-AU"/>
        </w:rPr>
        <w:t xml:space="preserve"> Reporting Cycle 9, average payment times</w:t>
      </w:r>
      <w:r w:rsidR="001D20DF">
        <w:rPr>
          <w:lang w:eastAsia="en-AU"/>
        </w:rPr>
        <w:t xml:space="preserve"> </w:t>
      </w:r>
      <w:r w:rsidRPr="000B6BD0">
        <w:rPr>
          <w:lang w:eastAsia="en-AU"/>
        </w:rPr>
        <w:t>decreased to 14.</w:t>
      </w:r>
      <w:r w:rsidR="00BB64D3">
        <w:rPr>
          <w:lang w:eastAsia="en-AU"/>
        </w:rPr>
        <w:t>6</w:t>
      </w:r>
      <w:r w:rsidR="006F39C7">
        <w:rPr>
          <w:lang w:eastAsia="en-AU"/>
        </w:rPr>
        <w:t> days</w:t>
      </w:r>
      <w:r w:rsidRPr="000B6BD0">
        <w:rPr>
          <w:lang w:eastAsia="en-AU"/>
        </w:rPr>
        <w:t>,</w:t>
      </w:r>
      <w:r w:rsidR="001D20DF">
        <w:rPr>
          <w:lang w:eastAsia="en-AU"/>
        </w:rPr>
        <w:t xml:space="preserve"> </w:t>
      </w:r>
      <w:r w:rsidRPr="000B6BD0">
        <w:rPr>
          <w:lang w:eastAsia="en-AU"/>
        </w:rPr>
        <w:t>and the time taken to pay 95</w:t>
      </w:r>
      <w:r w:rsidR="006F39C7">
        <w:rPr>
          <w:lang w:eastAsia="en-AU"/>
        </w:rPr>
        <w:t> per cent</w:t>
      </w:r>
      <w:r w:rsidRPr="000B6BD0">
        <w:rPr>
          <w:lang w:eastAsia="en-AU"/>
        </w:rPr>
        <w:t xml:space="preserve"> of invoices reduced</w:t>
      </w:r>
      <w:r w:rsidR="001D20DF">
        <w:rPr>
          <w:lang w:eastAsia="en-AU"/>
        </w:rPr>
        <w:t xml:space="preserve"> </w:t>
      </w:r>
      <w:r w:rsidRPr="000B6BD0">
        <w:rPr>
          <w:lang w:eastAsia="en-AU"/>
        </w:rPr>
        <w:t>to</w:t>
      </w:r>
      <w:r w:rsidR="001D20DF">
        <w:rPr>
          <w:lang w:eastAsia="en-AU"/>
        </w:rPr>
        <w:t xml:space="preserve"> </w:t>
      </w:r>
      <w:r w:rsidRPr="000B6BD0">
        <w:rPr>
          <w:lang w:eastAsia="en-AU"/>
        </w:rPr>
        <w:t>34</w:t>
      </w:r>
      <w:r w:rsidR="006F39C7">
        <w:rPr>
          <w:lang w:eastAsia="en-AU"/>
        </w:rPr>
        <w:t> days</w:t>
      </w:r>
      <w:r w:rsidRPr="000B6BD0">
        <w:rPr>
          <w:lang w:eastAsia="en-AU"/>
        </w:rPr>
        <w:t xml:space="preserve"> – a</w:t>
      </w:r>
      <w:r w:rsidR="001D20DF">
        <w:rPr>
          <w:lang w:eastAsia="en-AU"/>
        </w:rPr>
        <w:t xml:space="preserve"> </w:t>
      </w:r>
      <w:r w:rsidRPr="000B6BD0">
        <w:rPr>
          <w:lang w:eastAsia="en-AU"/>
        </w:rPr>
        <w:t>reduction</w:t>
      </w:r>
      <w:r w:rsidR="001D20DF">
        <w:rPr>
          <w:lang w:eastAsia="en-AU"/>
        </w:rPr>
        <w:t xml:space="preserve"> </w:t>
      </w:r>
      <w:r w:rsidRPr="000B6BD0">
        <w:rPr>
          <w:lang w:eastAsia="en-AU"/>
        </w:rPr>
        <w:t>of</w:t>
      </w:r>
      <w:r w:rsidR="001D20DF">
        <w:rPr>
          <w:lang w:eastAsia="en-AU"/>
        </w:rPr>
        <w:t xml:space="preserve"> </w:t>
      </w:r>
      <w:r w:rsidR="00C277DA">
        <w:rPr>
          <w:lang w:eastAsia="en-AU"/>
        </w:rPr>
        <w:t>6</w:t>
      </w:r>
      <w:r w:rsidR="006F39C7">
        <w:rPr>
          <w:lang w:eastAsia="en-AU"/>
        </w:rPr>
        <w:t> days</w:t>
      </w:r>
      <w:r w:rsidRPr="000B6BD0">
        <w:rPr>
          <w:lang w:eastAsia="en-AU"/>
        </w:rPr>
        <w:t>.</w:t>
      </w:r>
      <w:r w:rsidR="001D20DF">
        <w:rPr>
          <w:lang w:eastAsia="en-AU"/>
        </w:rPr>
        <w:t xml:space="preserve"> </w:t>
      </w:r>
    </w:p>
    <w:p w14:paraId="644E749A" w14:textId="77777777" w:rsidR="00B358F7" w:rsidRDefault="00B358F7">
      <w:pPr>
        <w:spacing w:before="0" w:after="160" w:line="259" w:lineRule="auto"/>
        <w:rPr>
          <w:lang w:eastAsia="en-AU"/>
        </w:rPr>
      </w:pPr>
      <w:r>
        <w:rPr>
          <w:lang w:eastAsia="en-AU"/>
        </w:rPr>
        <w:br w:type="page"/>
      </w:r>
    </w:p>
    <w:p w14:paraId="49BA42C8" w14:textId="0418890A" w:rsidR="000B6BD0" w:rsidRPr="006B14DA" w:rsidRDefault="000B6BD0" w:rsidP="00B50257">
      <w:pPr>
        <w:pStyle w:val="Heading4"/>
      </w:pPr>
      <w:r w:rsidRPr="006B14DA">
        <w:lastRenderedPageBreak/>
        <w:t>Performance of Commonwealth entities</w:t>
      </w:r>
      <w:r w:rsidR="001D20DF" w:rsidRPr="006B14DA">
        <w:t xml:space="preserve"> </w:t>
      </w:r>
      <w:r w:rsidRPr="006B14DA">
        <w:t>remains</w:t>
      </w:r>
      <w:r w:rsidR="001D20DF" w:rsidRPr="006B14DA">
        <w:t xml:space="preserve"> </w:t>
      </w:r>
      <w:r w:rsidRPr="006B14DA">
        <w:t>a focus area for the Regulator</w:t>
      </w:r>
      <w:r w:rsidR="001D20DF" w:rsidRPr="006B14DA">
        <w:t xml:space="preserve"> </w:t>
      </w:r>
    </w:p>
    <w:p w14:paraId="09EFDA86" w14:textId="3C4DFFE7" w:rsidR="000B6BD0" w:rsidRDefault="00237613" w:rsidP="00BD4F51">
      <w:pPr>
        <w:rPr>
          <w:lang w:eastAsia="en-AU"/>
        </w:rPr>
      </w:pPr>
      <w:r w:rsidRPr="00237613">
        <w:rPr>
          <w:lang w:eastAsia="en-AU"/>
        </w:rPr>
        <w:t xml:space="preserve">Commonwealth entities </w:t>
      </w:r>
      <w:r w:rsidR="004F1C90">
        <w:rPr>
          <w:lang w:eastAsia="en-AU"/>
        </w:rPr>
        <w:t xml:space="preserve">continue to </w:t>
      </w:r>
      <w:r w:rsidR="00247839">
        <w:rPr>
          <w:lang w:eastAsia="en-AU"/>
        </w:rPr>
        <w:t xml:space="preserve">be </w:t>
      </w:r>
      <w:r w:rsidRPr="00237613">
        <w:rPr>
          <w:lang w:eastAsia="en-AU"/>
        </w:rPr>
        <w:t>more reliable</w:t>
      </w:r>
      <w:r w:rsidR="004F1C90">
        <w:rPr>
          <w:lang w:eastAsia="en-AU"/>
        </w:rPr>
        <w:t xml:space="preserve"> and </w:t>
      </w:r>
      <w:r w:rsidR="00FF3DD9">
        <w:rPr>
          <w:lang w:eastAsia="en-AU"/>
        </w:rPr>
        <w:t>pay their small business i</w:t>
      </w:r>
      <w:r w:rsidRPr="00237613">
        <w:rPr>
          <w:lang w:eastAsia="en-AU"/>
        </w:rPr>
        <w:t>nvoices on time.</w:t>
      </w:r>
      <w:r w:rsidR="001D20DF">
        <w:rPr>
          <w:lang w:eastAsia="en-AU"/>
        </w:rPr>
        <w:t xml:space="preserve"> </w:t>
      </w:r>
    </w:p>
    <w:p w14:paraId="501A8431" w14:textId="5AA20106" w:rsidR="00237613" w:rsidRPr="00BF116C" w:rsidRDefault="00C67FE5" w:rsidP="006B14DA">
      <w:pPr>
        <w:pStyle w:val="ChartGraphic"/>
        <w:rPr>
          <w:lang w:eastAsia="en-AU"/>
        </w:rPr>
      </w:pPr>
      <w:r>
        <w:rPr>
          <w:noProof/>
          <w:lang w:eastAsia="en-AU"/>
        </w:rPr>
        <w:drawing>
          <wp:inline distT="0" distB="0" distL="0" distR="0" wp14:anchorId="3ACB3BB4" wp14:editId="20D37193">
            <wp:extent cx="5040000" cy="1096200"/>
            <wp:effectExtent l="0" t="0" r="8255" b="8890"/>
            <wp:docPr id="1182360494" name="Graphic 21" descr="The graphic shows that Commonwealth entities pay 80.6% of their invoices on time compared to the all industry average of 68.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60494" name="Graphic 21" descr="The graphic shows that Commonwealth entities pay 80.6% of their invoices on time compared to the all industry average of 68.5%. "/>
                    <pic:cNvPicPr/>
                  </pic:nvPicPr>
                  <pic:blipFill>
                    <a:blip r:embed="rId79">
                      <a:extLst>
                        <a:ext uri="{96DAC541-7B7A-43D3-8B79-37D633B846F1}">
                          <asvg:svgBlip xmlns:asvg="http://schemas.microsoft.com/office/drawing/2016/SVG/main" r:embed="rId80"/>
                        </a:ext>
                      </a:extLst>
                    </a:blip>
                    <a:stretch>
                      <a:fillRect/>
                    </a:stretch>
                  </pic:blipFill>
                  <pic:spPr>
                    <a:xfrm>
                      <a:off x="0" y="0"/>
                      <a:ext cx="5040000" cy="1096200"/>
                    </a:xfrm>
                    <a:prstGeom prst="rect">
                      <a:avLst/>
                    </a:prstGeom>
                  </pic:spPr>
                </pic:pic>
              </a:graphicData>
            </a:graphic>
          </wp:inline>
        </w:drawing>
      </w:r>
    </w:p>
    <w:p w14:paraId="23CABBCC" w14:textId="577AF3D7" w:rsidR="00237613" w:rsidRPr="00BF116C" w:rsidRDefault="00237613" w:rsidP="00BF116C">
      <w:r w:rsidRPr="00BF116C">
        <w:t>When it comes to being paid on time, small businesses can expect greater reliability from Commonwealth entities.</w:t>
      </w:r>
      <w:r w:rsidR="001D20DF">
        <w:t xml:space="preserve"> </w:t>
      </w:r>
      <w:r w:rsidR="00C230A0">
        <w:t xml:space="preserve">In Reporting Cycle 10, </w:t>
      </w:r>
      <w:r w:rsidRPr="00BF116C">
        <w:t>Commonwealth entities have</w:t>
      </w:r>
      <w:r w:rsidR="001D20DF">
        <w:t xml:space="preserve"> </w:t>
      </w:r>
      <w:r w:rsidR="00986266">
        <w:t>reported</w:t>
      </w:r>
      <w:r w:rsidR="001D20DF">
        <w:t xml:space="preserve"> </w:t>
      </w:r>
      <w:r w:rsidRPr="00BF116C">
        <w:t xml:space="preserve">a significant improvement in invoices </w:t>
      </w:r>
      <w:r w:rsidR="00A70CAE">
        <w:t xml:space="preserve">paid </w:t>
      </w:r>
      <w:r w:rsidRPr="00BF116C">
        <w:t>on time, up</w:t>
      </w:r>
      <w:r w:rsidR="001D20DF">
        <w:t xml:space="preserve"> </w:t>
      </w:r>
      <w:r w:rsidRPr="00BF116C">
        <w:t>6.</w:t>
      </w:r>
      <w:r w:rsidR="00153849">
        <w:t>3</w:t>
      </w:r>
      <w:r w:rsidRPr="00BF116C">
        <w:t xml:space="preserve"> percentage points from </w:t>
      </w:r>
      <w:r w:rsidR="009C08B0">
        <w:t>74.3</w:t>
      </w:r>
      <w:r w:rsidR="006F39C7">
        <w:t> per cent</w:t>
      </w:r>
      <w:r w:rsidRPr="00BF116C">
        <w:t xml:space="preserve"> in</w:t>
      </w:r>
      <w:r w:rsidR="001D20DF">
        <w:t xml:space="preserve"> </w:t>
      </w:r>
      <w:r w:rsidRPr="00BF116C">
        <w:t>Reporting</w:t>
      </w:r>
      <w:r w:rsidR="001D20DF">
        <w:t xml:space="preserve"> </w:t>
      </w:r>
      <w:r w:rsidRPr="00BF116C">
        <w:t>Cycle</w:t>
      </w:r>
      <w:r w:rsidRPr="00BF116C">
        <w:rPr>
          <w:rFonts w:ascii="Arial" w:hAnsi="Arial"/>
        </w:rPr>
        <w:t> </w:t>
      </w:r>
      <w:r w:rsidRPr="00BF116C">
        <w:t>9.</w:t>
      </w:r>
      <w:r w:rsidR="001D20DF">
        <w:t xml:space="preserve"> </w:t>
      </w:r>
    </w:p>
    <w:p w14:paraId="184DF3A4" w14:textId="0DF6BF95" w:rsidR="00237613" w:rsidRPr="00BD4F51" w:rsidRDefault="00237613" w:rsidP="00EE1BD0">
      <w:pPr>
        <w:pStyle w:val="TableMainHeading"/>
        <w:spacing w:after="120"/>
      </w:pPr>
      <w:r w:rsidRPr="00BD4F51">
        <w:t>Table</w:t>
      </w:r>
      <w:r w:rsidR="006C13F4">
        <w:t> </w:t>
      </w:r>
      <w:r w:rsidR="0034468B">
        <w:t>2</w:t>
      </w:r>
      <w:r w:rsidRPr="00BD4F51">
        <w:t xml:space="preserve">: Comparison of key measures </w:t>
      </w:r>
      <w:r w:rsidR="00876E49">
        <w:t xml:space="preserve">for </w:t>
      </w:r>
      <w:r w:rsidR="000D1A8F">
        <w:t xml:space="preserve">Commonwealth </w:t>
      </w:r>
      <w:r w:rsidR="00876E49">
        <w:t xml:space="preserve">entities </w:t>
      </w:r>
      <w:r w:rsidRPr="00BD4F51">
        <w:t>across Reporting Cycles</w:t>
      </w:r>
      <w:r w:rsidR="001D20DF">
        <w:t xml:space="preserve"> </w:t>
      </w:r>
      <w:r w:rsidRPr="00BD4F51">
        <w:t>9</w:t>
      </w:r>
      <w:r w:rsidR="001D20DF">
        <w:t xml:space="preserve"> </w:t>
      </w:r>
      <w:r w:rsidRPr="00BD4F51">
        <w:t>and</w:t>
      </w:r>
      <w:r w:rsidR="001D20DF">
        <w:t xml:space="preserve"> </w:t>
      </w:r>
      <w:r w:rsidRPr="00BD4F51">
        <w:t>10</w:t>
      </w:r>
      <w:r w:rsidR="001D20DF">
        <w:t xml:space="preserve"> </w:t>
      </w:r>
    </w:p>
    <w:tbl>
      <w:tblPr>
        <w:tblStyle w:val="TableGrid"/>
        <w:tblW w:w="5000" w:type="pct"/>
        <w:tblLook w:val="04A0" w:firstRow="1" w:lastRow="0" w:firstColumn="1" w:lastColumn="0" w:noHBand="0" w:noVBand="1"/>
      </w:tblPr>
      <w:tblGrid>
        <w:gridCol w:w="3545"/>
        <w:gridCol w:w="2552"/>
        <w:gridCol w:w="2408"/>
      </w:tblGrid>
      <w:tr w:rsidR="009A0728" w:rsidRPr="00A47A3F" w14:paraId="751155AD" w14:textId="77777777" w:rsidTr="00B715BB">
        <w:trPr>
          <w:cnfStyle w:val="100000000000" w:firstRow="1" w:lastRow="0" w:firstColumn="0" w:lastColumn="0" w:oddVBand="0" w:evenVBand="0" w:oddHBand="0" w:evenHBand="0" w:firstRowFirstColumn="0" w:firstRowLastColumn="0" w:lastRowFirstColumn="0" w:lastRowLastColumn="0"/>
          <w:trHeight w:val="225"/>
        </w:trPr>
        <w:tc>
          <w:tcPr>
            <w:tcW w:w="3544" w:type="dxa"/>
            <w:shd w:val="clear" w:color="auto" w:fill="A6A6A6" w:themeFill="background1" w:themeFillShade="A6"/>
            <w:vAlign w:val="center"/>
            <w:hideMark/>
          </w:tcPr>
          <w:p w14:paraId="08B4ABFE" w14:textId="384D1421" w:rsidR="00237613" w:rsidRPr="00A47A3F" w:rsidRDefault="00BD4F51" w:rsidP="00B715BB">
            <w:pPr>
              <w:pStyle w:val="TableColumnHeadingLeft"/>
              <w:spacing w:before="120" w:after="120"/>
            </w:pPr>
            <w:r w:rsidRPr="00A47A3F">
              <w:t>Measure</w:t>
            </w:r>
          </w:p>
        </w:tc>
        <w:tc>
          <w:tcPr>
            <w:tcW w:w="2552" w:type="dxa"/>
            <w:shd w:val="clear" w:color="auto" w:fill="A6A6A6" w:themeFill="background1" w:themeFillShade="A6"/>
            <w:vAlign w:val="center"/>
            <w:hideMark/>
          </w:tcPr>
          <w:p w14:paraId="1636D245" w14:textId="6B6B0D53" w:rsidR="00237613" w:rsidRPr="00A47A3F" w:rsidRDefault="00237613" w:rsidP="00B715BB">
            <w:pPr>
              <w:pStyle w:val="TableColumnHeadingLeft"/>
              <w:spacing w:before="120" w:after="120"/>
              <w:jc w:val="right"/>
            </w:pPr>
            <w:r w:rsidRPr="00A47A3F">
              <w:t>Reporting Cycle</w:t>
            </w:r>
            <w:r w:rsidR="001D20DF" w:rsidRPr="00A47A3F">
              <w:t xml:space="preserve"> </w:t>
            </w:r>
            <w:r w:rsidRPr="00A47A3F">
              <w:t>9</w:t>
            </w:r>
            <w:r w:rsidR="001D20DF" w:rsidRPr="00A47A3F">
              <w:t xml:space="preserve"> </w:t>
            </w:r>
          </w:p>
        </w:tc>
        <w:tc>
          <w:tcPr>
            <w:tcW w:w="2408" w:type="dxa"/>
            <w:shd w:val="clear" w:color="auto" w:fill="A6A6A6" w:themeFill="background1" w:themeFillShade="A6"/>
            <w:vAlign w:val="center"/>
            <w:hideMark/>
          </w:tcPr>
          <w:p w14:paraId="502D4DDF" w14:textId="4CBB1883" w:rsidR="00237613" w:rsidRPr="00A47A3F" w:rsidRDefault="00237613" w:rsidP="00B715BB">
            <w:pPr>
              <w:pStyle w:val="TableColumnHeadingLeft"/>
              <w:spacing w:before="120" w:after="120"/>
              <w:jc w:val="right"/>
            </w:pPr>
            <w:r w:rsidRPr="00A47A3F">
              <w:t>Reporting Cycle</w:t>
            </w:r>
            <w:r w:rsidR="001D20DF" w:rsidRPr="00A47A3F">
              <w:t xml:space="preserve"> </w:t>
            </w:r>
            <w:r w:rsidRPr="00A47A3F">
              <w:t>10</w:t>
            </w:r>
            <w:r w:rsidR="001D20DF" w:rsidRPr="00A47A3F">
              <w:t xml:space="preserve"> </w:t>
            </w:r>
          </w:p>
        </w:tc>
      </w:tr>
      <w:tr w:rsidR="009A0728" w:rsidRPr="00A47A3F" w14:paraId="77560B03" w14:textId="77777777" w:rsidTr="00B715BB">
        <w:trPr>
          <w:cnfStyle w:val="000000100000" w:firstRow="0" w:lastRow="0" w:firstColumn="0" w:lastColumn="0" w:oddVBand="0" w:evenVBand="0" w:oddHBand="1" w:evenHBand="0" w:firstRowFirstColumn="0" w:firstRowLastColumn="0" w:lastRowFirstColumn="0" w:lastRowLastColumn="0"/>
          <w:trHeight w:val="435"/>
        </w:trPr>
        <w:tc>
          <w:tcPr>
            <w:tcW w:w="3544" w:type="dxa"/>
            <w:shd w:val="clear" w:color="auto" w:fill="FFFFFF" w:themeFill="background1"/>
            <w:vAlign w:val="center"/>
            <w:hideMark/>
          </w:tcPr>
          <w:p w14:paraId="3510BCBE" w14:textId="6AAD9BA0" w:rsidR="00237613" w:rsidRPr="00A47A3F" w:rsidRDefault="00237613" w:rsidP="00B715BB">
            <w:pPr>
              <w:pStyle w:val="TableTextLeft"/>
              <w:spacing w:before="120" w:after="120"/>
            </w:pPr>
            <w:r w:rsidRPr="00A47A3F">
              <w:t>Average common payment term</w:t>
            </w:r>
            <w:r w:rsidR="001D20DF" w:rsidRPr="00A47A3F">
              <w:t xml:space="preserve"> </w:t>
            </w:r>
            <w:r w:rsidR="009143AE">
              <w:t>(days)</w:t>
            </w:r>
          </w:p>
        </w:tc>
        <w:tc>
          <w:tcPr>
            <w:tcW w:w="2552" w:type="dxa"/>
            <w:shd w:val="clear" w:color="auto" w:fill="FFFFFF" w:themeFill="background1"/>
            <w:vAlign w:val="center"/>
            <w:hideMark/>
          </w:tcPr>
          <w:p w14:paraId="5E259844" w14:textId="5B862544" w:rsidR="00237613" w:rsidRPr="00A47A3F" w:rsidRDefault="00237613" w:rsidP="00B715BB">
            <w:pPr>
              <w:pStyle w:val="TableTextLeft"/>
              <w:spacing w:before="120" w:after="120"/>
              <w:jc w:val="right"/>
            </w:pPr>
            <w:r w:rsidRPr="00A47A3F">
              <w:t>19.</w:t>
            </w:r>
            <w:r w:rsidR="006C1AE1" w:rsidRPr="00A47A3F">
              <w:t>6</w:t>
            </w:r>
            <w:r w:rsidR="001D20DF" w:rsidRPr="00A47A3F">
              <w:t xml:space="preserve">  </w:t>
            </w:r>
          </w:p>
        </w:tc>
        <w:tc>
          <w:tcPr>
            <w:tcW w:w="2408" w:type="dxa"/>
            <w:shd w:val="clear" w:color="auto" w:fill="FFFFFF" w:themeFill="background1"/>
            <w:vAlign w:val="center"/>
            <w:hideMark/>
          </w:tcPr>
          <w:p w14:paraId="634F6156" w14:textId="4450759F" w:rsidR="00237613" w:rsidRPr="00A47A3F" w:rsidRDefault="00237613" w:rsidP="00B715BB">
            <w:pPr>
              <w:pStyle w:val="TableTextLeft"/>
              <w:spacing w:before="120" w:after="120"/>
              <w:jc w:val="right"/>
            </w:pPr>
            <w:r w:rsidRPr="00A47A3F">
              <w:t>20.</w:t>
            </w:r>
            <w:r w:rsidR="001A1E23" w:rsidRPr="00A47A3F">
              <w:t>3</w:t>
            </w:r>
            <w:r w:rsidR="001D20DF" w:rsidRPr="00A47A3F">
              <w:t xml:space="preserve">  </w:t>
            </w:r>
          </w:p>
        </w:tc>
      </w:tr>
      <w:tr w:rsidR="00237613" w:rsidRPr="00A47A3F" w14:paraId="44420E3C" w14:textId="77777777" w:rsidTr="00B715BB">
        <w:trPr>
          <w:trHeight w:val="435"/>
        </w:trPr>
        <w:tc>
          <w:tcPr>
            <w:tcW w:w="3544" w:type="dxa"/>
            <w:shd w:val="clear" w:color="auto" w:fill="D9D9D9" w:themeFill="background1" w:themeFillShade="D9"/>
            <w:vAlign w:val="center"/>
            <w:hideMark/>
          </w:tcPr>
          <w:p w14:paraId="3AF16C13" w14:textId="7D251E91" w:rsidR="00237613" w:rsidRPr="00A47A3F" w:rsidRDefault="00237613" w:rsidP="00B715BB">
            <w:pPr>
              <w:pStyle w:val="TableTextLeft"/>
              <w:spacing w:before="120" w:after="120"/>
            </w:pPr>
            <w:r w:rsidRPr="00A47A3F">
              <w:t>Average payment time</w:t>
            </w:r>
            <w:r w:rsidR="001D20DF" w:rsidRPr="00A47A3F">
              <w:t xml:space="preserve"> </w:t>
            </w:r>
            <w:r w:rsidR="009143AE">
              <w:t>(days)</w:t>
            </w:r>
          </w:p>
        </w:tc>
        <w:tc>
          <w:tcPr>
            <w:tcW w:w="2552" w:type="dxa"/>
            <w:shd w:val="clear" w:color="auto" w:fill="D9D9D9" w:themeFill="background1" w:themeFillShade="D9"/>
            <w:vAlign w:val="center"/>
            <w:hideMark/>
          </w:tcPr>
          <w:p w14:paraId="5ACBE3A7" w14:textId="5DBD3F62" w:rsidR="00237613" w:rsidRPr="00A47A3F" w:rsidRDefault="00237613" w:rsidP="00B715BB">
            <w:pPr>
              <w:pStyle w:val="TableTextLeft"/>
              <w:spacing w:before="120" w:after="120"/>
              <w:jc w:val="right"/>
            </w:pPr>
            <w:r w:rsidRPr="00A47A3F">
              <w:t>16.</w:t>
            </w:r>
            <w:r w:rsidR="00DF56E8" w:rsidRPr="00A47A3F">
              <w:t>4</w:t>
            </w:r>
            <w:r w:rsidR="001D20DF" w:rsidRPr="00A47A3F">
              <w:t xml:space="preserve">  </w:t>
            </w:r>
          </w:p>
        </w:tc>
        <w:tc>
          <w:tcPr>
            <w:tcW w:w="2408" w:type="dxa"/>
            <w:shd w:val="clear" w:color="auto" w:fill="D9D9D9" w:themeFill="background1" w:themeFillShade="D9"/>
            <w:vAlign w:val="center"/>
            <w:hideMark/>
          </w:tcPr>
          <w:p w14:paraId="5AE953D6" w14:textId="40357EA6" w:rsidR="00237613" w:rsidRPr="00A47A3F" w:rsidRDefault="00237613" w:rsidP="00B715BB">
            <w:pPr>
              <w:pStyle w:val="TableTextLeft"/>
              <w:spacing w:before="120" w:after="120"/>
              <w:jc w:val="right"/>
            </w:pPr>
            <w:r w:rsidRPr="00A47A3F">
              <w:t>14.</w:t>
            </w:r>
            <w:r w:rsidR="001E25BB" w:rsidRPr="00A47A3F">
              <w:t>6</w:t>
            </w:r>
            <w:r w:rsidR="001D20DF" w:rsidRPr="00A47A3F">
              <w:t xml:space="preserve">  </w:t>
            </w:r>
          </w:p>
        </w:tc>
      </w:tr>
      <w:tr w:rsidR="009A0728" w:rsidRPr="00A47A3F" w14:paraId="046EA218" w14:textId="77777777" w:rsidTr="00B715BB">
        <w:trPr>
          <w:cnfStyle w:val="000000100000" w:firstRow="0" w:lastRow="0" w:firstColumn="0" w:lastColumn="0" w:oddVBand="0" w:evenVBand="0" w:oddHBand="1" w:evenHBand="0" w:firstRowFirstColumn="0" w:firstRowLastColumn="0" w:lastRowFirstColumn="0" w:lastRowLastColumn="0"/>
          <w:trHeight w:val="435"/>
        </w:trPr>
        <w:tc>
          <w:tcPr>
            <w:tcW w:w="3544" w:type="dxa"/>
            <w:tcBorders>
              <w:bottom w:val="nil"/>
            </w:tcBorders>
            <w:shd w:val="clear" w:color="auto" w:fill="FFFFFF" w:themeFill="background1"/>
            <w:vAlign w:val="center"/>
            <w:hideMark/>
          </w:tcPr>
          <w:p w14:paraId="3528F74D" w14:textId="083EED23" w:rsidR="00237613" w:rsidRPr="00A47A3F" w:rsidRDefault="00237613" w:rsidP="00B715BB">
            <w:pPr>
              <w:pStyle w:val="TableTextLeft"/>
              <w:spacing w:before="120" w:after="120"/>
            </w:pPr>
            <w:r w:rsidRPr="00A47A3F">
              <w:t>Average 95th percentile payment time</w:t>
            </w:r>
            <w:r w:rsidR="001D20DF" w:rsidRPr="00A47A3F">
              <w:t xml:space="preserve"> </w:t>
            </w:r>
            <w:r w:rsidR="00561265">
              <w:t>(days)</w:t>
            </w:r>
          </w:p>
        </w:tc>
        <w:tc>
          <w:tcPr>
            <w:tcW w:w="2552" w:type="dxa"/>
            <w:tcBorders>
              <w:bottom w:val="nil"/>
            </w:tcBorders>
            <w:shd w:val="clear" w:color="auto" w:fill="FFFFFF" w:themeFill="background1"/>
            <w:vAlign w:val="center"/>
            <w:hideMark/>
          </w:tcPr>
          <w:p w14:paraId="7FA42733" w14:textId="5F487D4B" w:rsidR="00237613" w:rsidRPr="00A47A3F" w:rsidRDefault="00237613" w:rsidP="00B715BB">
            <w:pPr>
              <w:pStyle w:val="TableTextLeft"/>
              <w:spacing w:before="120" w:after="120"/>
              <w:jc w:val="right"/>
            </w:pPr>
            <w:r w:rsidRPr="00A47A3F">
              <w:t>40</w:t>
            </w:r>
            <w:r w:rsidR="001D20DF" w:rsidRPr="00A47A3F">
              <w:t xml:space="preserve">  </w:t>
            </w:r>
          </w:p>
        </w:tc>
        <w:tc>
          <w:tcPr>
            <w:tcW w:w="2408" w:type="dxa"/>
            <w:tcBorders>
              <w:bottom w:val="nil"/>
            </w:tcBorders>
            <w:shd w:val="clear" w:color="auto" w:fill="FFFFFF" w:themeFill="background1"/>
            <w:vAlign w:val="center"/>
            <w:hideMark/>
          </w:tcPr>
          <w:p w14:paraId="5780D4C0" w14:textId="7AFBA206" w:rsidR="00237613" w:rsidRPr="00A47A3F" w:rsidRDefault="00237613" w:rsidP="00B715BB">
            <w:pPr>
              <w:pStyle w:val="TableTextLeft"/>
              <w:spacing w:before="120" w:after="120"/>
              <w:jc w:val="right"/>
            </w:pPr>
            <w:r w:rsidRPr="00A47A3F">
              <w:t>34</w:t>
            </w:r>
            <w:r w:rsidR="00A336F2" w:rsidRPr="00A47A3F">
              <w:t xml:space="preserve"> </w:t>
            </w:r>
            <w:r w:rsidR="001D20DF" w:rsidRPr="00A47A3F">
              <w:t xml:space="preserve"> </w:t>
            </w:r>
          </w:p>
        </w:tc>
      </w:tr>
      <w:tr w:rsidR="00237613" w:rsidRPr="00A47A3F" w14:paraId="2448CA99" w14:textId="77777777" w:rsidTr="00B715BB">
        <w:trPr>
          <w:trHeight w:val="435"/>
        </w:trPr>
        <w:tc>
          <w:tcPr>
            <w:tcW w:w="3544" w:type="dxa"/>
            <w:tcBorders>
              <w:bottom w:val="single" w:sz="4" w:space="0" w:color="808080" w:themeColor="background1" w:themeShade="80"/>
            </w:tcBorders>
            <w:shd w:val="clear" w:color="auto" w:fill="D9D9D9" w:themeFill="background1" w:themeFillShade="D9"/>
            <w:vAlign w:val="center"/>
            <w:hideMark/>
          </w:tcPr>
          <w:p w14:paraId="234D2C1E" w14:textId="4DFC3547" w:rsidR="00237613" w:rsidRPr="00A47A3F" w:rsidRDefault="00237613" w:rsidP="00B715BB">
            <w:pPr>
              <w:pStyle w:val="TableTextLeft"/>
              <w:spacing w:before="120" w:after="120"/>
            </w:pPr>
            <w:r w:rsidRPr="00A47A3F">
              <w:t>Percentage of invoices paid on time</w:t>
            </w:r>
            <w:r w:rsidR="001D20DF" w:rsidRPr="00A47A3F">
              <w:t xml:space="preserve"> </w:t>
            </w:r>
            <w:r w:rsidR="00561265">
              <w:t>(%)</w:t>
            </w:r>
          </w:p>
        </w:tc>
        <w:tc>
          <w:tcPr>
            <w:tcW w:w="2552" w:type="dxa"/>
            <w:tcBorders>
              <w:bottom w:val="single" w:sz="4" w:space="0" w:color="808080" w:themeColor="background1" w:themeShade="80"/>
            </w:tcBorders>
            <w:shd w:val="clear" w:color="auto" w:fill="D9D9D9" w:themeFill="background1" w:themeFillShade="D9"/>
            <w:vAlign w:val="center"/>
            <w:hideMark/>
          </w:tcPr>
          <w:p w14:paraId="62A2339E" w14:textId="2283C315" w:rsidR="00237613" w:rsidRPr="00A47A3F" w:rsidRDefault="00237613" w:rsidP="00B715BB">
            <w:pPr>
              <w:pStyle w:val="TableTextLeft"/>
              <w:spacing w:before="120" w:after="120"/>
              <w:jc w:val="right"/>
            </w:pPr>
            <w:r w:rsidRPr="00A47A3F">
              <w:t>74.</w:t>
            </w:r>
            <w:r w:rsidR="00EC392F" w:rsidRPr="00A47A3F">
              <w:t>3</w:t>
            </w:r>
          </w:p>
        </w:tc>
        <w:tc>
          <w:tcPr>
            <w:tcW w:w="2408" w:type="dxa"/>
            <w:tcBorders>
              <w:bottom w:val="single" w:sz="4" w:space="0" w:color="808080" w:themeColor="background1" w:themeShade="80"/>
            </w:tcBorders>
            <w:shd w:val="clear" w:color="auto" w:fill="D9D9D9" w:themeFill="background1" w:themeFillShade="D9"/>
            <w:vAlign w:val="center"/>
            <w:hideMark/>
          </w:tcPr>
          <w:p w14:paraId="03A3217F" w14:textId="33DFBCB2" w:rsidR="00237613" w:rsidRPr="00A47A3F" w:rsidRDefault="00237613" w:rsidP="00B715BB">
            <w:pPr>
              <w:pStyle w:val="TableTextLeft"/>
              <w:spacing w:before="120" w:after="120"/>
              <w:jc w:val="right"/>
            </w:pPr>
            <w:r w:rsidRPr="00A47A3F">
              <w:t>80.</w:t>
            </w:r>
            <w:r w:rsidR="00403102" w:rsidRPr="00A47A3F">
              <w:t>6</w:t>
            </w:r>
          </w:p>
        </w:tc>
      </w:tr>
    </w:tbl>
    <w:p w14:paraId="4A710872" w14:textId="45AFCBAF" w:rsidR="00237613" w:rsidRPr="00237613" w:rsidRDefault="00636EDF" w:rsidP="006B14DA">
      <w:pPr>
        <w:rPr>
          <w:lang w:eastAsia="en-AU"/>
        </w:rPr>
      </w:pPr>
      <w:r>
        <w:rPr>
          <w:lang w:eastAsia="en-AU"/>
        </w:rPr>
        <w:t xml:space="preserve">Although these results show some </w:t>
      </w:r>
      <w:r w:rsidR="00121868">
        <w:rPr>
          <w:lang w:eastAsia="en-AU"/>
        </w:rPr>
        <w:t>noteworthy performance improvements, t</w:t>
      </w:r>
      <w:r w:rsidR="009A0728" w:rsidRPr="009A0728">
        <w:rPr>
          <w:lang w:eastAsia="en-AU"/>
        </w:rPr>
        <w:t>he Australian Government expects Commonwealth entities to lead by example by paying small businesses promptly.</w:t>
      </w:r>
      <w:r w:rsidR="001D20DF">
        <w:rPr>
          <w:lang w:eastAsia="en-AU"/>
        </w:rPr>
        <w:t xml:space="preserve"> </w:t>
      </w:r>
    </w:p>
    <w:p w14:paraId="4C17A459" w14:textId="77777777" w:rsidR="00630967" w:rsidRPr="00B715BB" w:rsidRDefault="00630967" w:rsidP="00B715BB">
      <w:r w:rsidRPr="00B715BB">
        <w:br w:type="page"/>
      </w:r>
    </w:p>
    <w:p w14:paraId="5C54FCFD" w14:textId="2235EF39" w:rsidR="00E9491A" w:rsidRPr="00BD4F51" w:rsidRDefault="001A0265" w:rsidP="004B217A">
      <w:pPr>
        <w:pStyle w:val="Heading2"/>
      </w:pPr>
      <w:bookmarkStart w:id="17" w:name="_Toc237607415"/>
      <w:r>
        <w:lastRenderedPageBreak/>
        <w:t>S</w:t>
      </w:r>
      <w:r w:rsidR="00A07FC4" w:rsidRPr="00BD4F51">
        <w:t xml:space="preserve">potlight: </w:t>
      </w:r>
      <w:r>
        <w:t xml:space="preserve">Regional series </w:t>
      </w:r>
      <w:r w:rsidR="008B3ADC">
        <w:t xml:space="preserve">- </w:t>
      </w:r>
      <w:r w:rsidR="00464085" w:rsidRPr="00BD4F51">
        <w:t>Agricultur</w:t>
      </w:r>
      <w:r w:rsidR="00464085">
        <w:t>e</w:t>
      </w:r>
      <w:r w:rsidR="00A07FC4" w:rsidRPr="00BD4F51">
        <w:t>, Forestry and</w:t>
      </w:r>
      <w:r w:rsidR="001D20DF">
        <w:t xml:space="preserve"> </w:t>
      </w:r>
      <w:r w:rsidR="00A07FC4" w:rsidRPr="00BD4F51">
        <w:t>Fish</w:t>
      </w:r>
      <w:r w:rsidR="00707A00">
        <w:t>ing</w:t>
      </w:r>
      <w:r w:rsidR="002463D2">
        <w:t> </w:t>
      </w:r>
      <w:r w:rsidR="00736410">
        <w:t>i</w:t>
      </w:r>
      <w:r w:rsidR="00A07FC4" w:rsidRPr="00BD4F51">
        <w:t>ndustry</w:t>
      </w:r>
      <w:bookmarkEnd w:id="17"/>
    </w:p>
    <w:p w14:paraId="391163FC" w14:textId="0A272A23" w:rsidR="00AD2FA5" w:rsidRDefault="00AD2FA5" w:rsidP="00BD4F51">
      <w:pPr>
        <w:rPr>
          <w:lang w:eastAsia="en-AU"/>
        </w:rPr>
      </w:pPr>
      <w:r w:rsidRPr="00730AB7">
        <w:rPr>
          <w:lang w:eastAsia="en-AU"/>
        </w:rPr>
        <w:t xml:space="preserve">The </w:t>
      </w:r>
      <w:r w:rsidR="00A07FC4">
        <w:rPr>
          <w:lang w:eastAsia="en-AU"/>
        </w:rPr>
        <w:t>A</w:t>
      </w:r>
      <w:r w:rsidRPr="00730AB7">
        <w:rPr>
          <w:lang w:eastAsia="en-AU"/>
        </w:rPr>
        <w:t>gricultur</w:t>
      </w:r>
      <w:r w:rsidR="00A36E0B">
        <w:rPr>
          <w:lang w:eastAsia="en-AU"/>
        </w:rPr>
        <w:t>e</w:t>
      </w:r>
      <w:r w:rsidR="00A07FC4">
        <w:rPr>
          <w:lang w:eastAsia="en-AU"/>
        </w:rPr>
        <w:t>, Forestry and Fishing</w:t>
      </w:r>
      <w:r w:rsidRPr="00730AB7">
        <w:rPr>
          <w:lang w:eastAsia="en-AU"/>
        </w:rPr>
        <w:t xml:space="preserve"> industry highlights why large business payment practices matter to small businesses. Many suppliers </w:t>
      </w:r>
      <w:r w:rsidR="002232A0">
        <w:rPr>
          <w:lang w:eastAsia="en-AU"/>
        </w:rPr>
        <w:t xml:space="preserve">operating in the industry </w:t>
      </w:r>
      <w:r w:rsidRPr="00730AB7">
        <w:rPr>
          <w:lang w:eastAsia="en-AU"/>
        </w:rPr>
        <w:t xml:space="preserve">provide seed, fertiliser, </w:t>
      </w:r>
      <w:r w:rsidR="00255288">
        <w:rPr>
          <w:lang w:eastAsia="en-AU"/>
        </w:rPr>
        <w:t xml:space="preserve">stock, </w:t>
      </w:r>
      <w:r w:rsidRPr="00730AB7">
        <w:rPr>
          <w:lang w:eastAsia="en-AU"/>
        </w:rPr>
        <w:t>fuel, transport, repairs, labour hire, machinery services and professional advice weeks or months before the value of that work is realised through the supply chain. Long production cycles, seasonal conditions and geographic distance can create cashflow pressures, making both prompt and predictable payment particularly important.</w:t>
      </w:r>
    </w:p>
    <w:p w14:paraId="508A4190" w14:textId="051237DB" w:rsidR="00D87BF2" w:rsidRDefault="009D2CED" w:rsidP="002463D2">
      <w:pPr>
        <w:pStyle w:val="ChartGraphic"/>
        <w:spacing w:after="100"/>
        <w:rPr>
          <w:lang w:eastAsia="en-AU"/>
        </w:rPr>
      </w:pPr>
      <w:r>
        <w:rPr>
          <w:noProof/>
          <w:lang w:eastAsia="en-AU"/>
        </w:rPr>
        <w:drawing>
          <wp:inline distT="0" distB="0" distL="0" distR="0" wp14:anchorId="26F57326" wp14:editId="3CBA1E34">
            <wp:extent cx="5471998" cy="1465714"/>
            <wp:effectExtent l="0" t="0" r="0" b="1270"/>
            <wp:docPr id="1794825985" name="Graphic 22" descr="The graphic shows that 119 entities in the Agricultural, Forestry and Fishing industry submitted information to the regulator. These entities covered 724 controlled entities through consolidated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25985" name="Graphic 22" descr="The graphic shows that 119 entities in the Agricultural, Forestry and Fishing industry submitted information to the regulator. These entities covered 724 controlled entities through consolidated reporting."/>
                    <pic:cNvPicPr/>
                  </pic:nvPicPr>
                  <pic:blipFill>
                    <a:blip r:embed="rId81">
                      <a:extLst>
                        <a:ext uri="{96DAC541-7B7A-43D3-8B79-37D633B846F1}">
                          <asvg:svgBlip xmlns:asvg="http://schemas.microsoft.com/office/drawing/2016/SVG/main" r:embed="rId82"/>
                        </a:ext>
                      </a:extLst>
                    </a:blip>
                    <a:stretch>
                      <a:fillRect/>
                    </a:stretch>
                  </pic:blipFill>
                  <pic:spPr>
                    <a:xfrm>
                      <a:off x="0" y="0"/>
                      <a:ext cx="5471998" cy="1465714"/>
                    </a:xfrm>
                    <a:prstGeom prst="rect">
                      <a:avLst/>
                    </a:prstGeom>
                  </pic:spPr>
                </pic:pic>
              </a:graphicData>
            </a:graphic>
          </wp:inline>
        </w:drawing>
      </w:r>
    </w:p>
    <w:p w14:paraId="11CAACE1" w14:textId="4DBBCCE3" w:rsidR="00D87BF2" w:rsidRPr="00730AB7" w:rsidRDefault="009D2CED" w:rsidP="006B14DA">
      <w:pPr>
        <w:pStyle w:val="ChartGraphic"/>
        <w:keepNext w:val="0"/>
        <w:rPr>
          <w:lang w:eastAsia="en-AU"/>
        </w:rPr>
      </w:pPr>
      <w:r>
        <w:rPr>
          <w:noProof/>
          <w:lang w:eastAsia="en-AU"/>
        </w:rPr>
        <w:drawing>
          <wp:inline distT="0" distB="0" distL="0" distR="0" wp14:anchorId="38B00924" wp14:editId="7B42F87A">
            <wp:extent cx="5471994" cy="3126854"/>
            <wp:effectExtent l="0" t="0" r="0" b="0"/>
            <wp:docPr id="112327763" name="Graphic 23" descr="This graphic shows five metrics for the Agricultural, Forestry and Fishing industry for reporting cycle 10:&#10;• Average common payment terms: 25 days&#10;• Average payment times: 23.8 days&#10;• 95th percentile payment times: 50 days&#10;• Small business invoices paid within terms: 74.4%&#10;• Percentage of small business procurement: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7763" name="Graphic 23" descr="This graphic shows five metrics for the Agricultural, Forestry and Fishing industry for reporting cycle 10:&#10;• Average common payment terms: 25 days&#10;• Average payment times: 23.8 days&#10;• 95th percentile payment times: 50 days&#10;• Small business invoices paid within terms: 74.4%&#10;• Percentage of small business procurement: 42.7%"/>
                    <pic:cNvPicPr/>
                  </pic:nvPicPr>
                  <pic:blipFill>
                    <a:blip r:embed="rId83">
                      <a:extLst>
                        <a:ext uri="{96DAC541-7B7A-43D3-8B79-37D633B846F1}">
                          <asvg:svgBlip xmlns:asvg="http://schemas.microsoft.com/office/drawing/2016/SVG/main" r:embed="rId84"/>
                        </a:ext>
                      </a:extLst>
                    </a:blip>
                    <a:stretch>
                      <a:fillRect/>
                    </a:stretch>
                  </pic:blipFill>
                  <pic:spPr>
                    <a:xfrm>
                      <a:off x="0" y="0"/>
                      <a:ext cx="5471994" cy="3126854"/>
                    </a:xfrm>
                    <a:prstGeom prst="rect">
                      <a:avLst/>
                    </a:prstGeom>
                  </pic:spPr>
                </pic:pic>
              </a:graphicData>
            </a:graphic>
          </wp:inline>
        </w:drawing>
      </w:r>
    </w:p>
    <w:p w14:paraId="6B359FB3" w14:textId="1B883EAF" w:rsidR="00AD2FA5" w:rsidRPr="00241B68" w:rsidRDefault="00AD2FA5" w:rsidP="006B14DA">
      <w:pPr>
        <w:keepNext/>
        <w:keepLines/>
        <w:rPr>
          <w:vertAlign w:val="superscript"/>
          <w:lang w:eastAsia="en-AU"/>
        </w:rPr>
      </w:pPr>
      <w:r w:rsidRPr="00730AB7">
        <w:rPr>
          <w:lang w:eastAsia="en-AU"/>
        </w:rPr>
        <w:lastRenderedPageBreak/>
        <w:t xml:space="preserve">In 2024, reporting entities in the </w:t>
      </w:r>
      <w:r w:rsidR="002A5BB2">
        <w:rPr>
          <w:lang w:eastAsia="en-AU"/>
        </w:rPr>
        <w:t>A</w:t>
      </w:r>
      <w:r w:rsidR="002A5BB2" w:rsidRPr="00730AB7">
        <w:rPr>
          <w:lang w:eastAsia="en-AU"/>
        </w:rPr>
        <w:t>gricultur</w:t>
      </w:r>
      <w:r w:rsidR="00A36E0B">
        <w:rPr>
          <w:lang w:eastAsia="en-AU"/>
        </w:rPr>
        <w:t>e</w:t>
      </w:r>
      <w:r w:rsidR="002A5BB2">
        <w:rPr>
          <w:lang w:eastAsia="en-AU"/>
        </w:rPr>
        <w:t>, Forestry and Fishing</w:t>
      </w:r>
      <w:r w:rsidR="002A5BB2" w:rsidRPr="00730AB7">
        <w:rPr>
          <w:lang w:eastAsia="en-AU"/>
        </w:rPr>
        <w:t xml:space="preserve"> </w:t>
      </w:r>
      <w:r w:rsidRPr="00730AB7">
        <w:rPr>
          <w:lang w:eastAsia="en-AU"/>
        </w:rPr>
        <w:t xml:space="preserve">industry engaged approximately </w:t>
      </w:r>
      <w:r w:rsidRPr="00A07562">
        <w:rPr>
          <w:lang w:eastAsia="en-AU"/>
        </w:rPr>
        <w:t>136,212</w:t>
      </w:r>
      <w:r w:rsidRPr="00730AB7">
        <w:rPr>
          <w:lang w:eastAsia="en-AU"/>
        </w:rPr>
        <w:t xml:space="preserve"> small business suppliers</w:t>
      </w:r>
      <w:r w:rsidR="00F51B44">
        <w:rPr>
          <w:lang w:eastAsia="en-AU"/>
        </w:rPr>
        <w:t>.</w:t>
      </w:r>
      <w:r w:rsidR="00F51B44">
        <w:rPr>
          <w:rStyle w:val="FootnoteReference"/>
          <w:lang w:eastAsia="en-AU"/>
        </w:rPr>
        <w:footnoteReference w:id="2"/>
      </w:r>
      <w:r w:rsidRPr="00730AB7">
        <w:rPr>
          <w:lang w:eastAsia="en-AU"/>
        </w:rPr>
        <w:t xml:space="preserve"> As shown in Figure </w:t>
      </w:r>
      <w:r w:rsidR="002B23BB" w:rsidRPr="00730AB7">
        <w:rPr>
          <w:lang w:eastAsia="en-AU"/>
        </w:rPr>
        <w:t>1</w:t>
      </w:r>
      <w:r w:rsidR="002B23BB">
        <w:rPr>
          <w:lang w:eastAsia="en-AU"/>
        </w:rPr>
        <w:t>4</w:t>
      </w:r>
      <w:r w:rsidRPr="00730AB7">
        <w:rPr>
          <w:lang w:eastAsia="en-AU"/>
        </w:rPr>
        <w:t xml:space="preserve">, </w:t>
      </w:r>
      <w:r>
        <w:rPr>
          <w:lang w:eastAsia="en-AU"/>
        </w:rPr>
        <w:t>91.2</w:t>
      </w:r>
      <w:r w:rsidR="006F39C7">
        <w:rPr>
          <w:lang w:eastAsia="en-AU"/>
        </w:rPr>
        <w:t> per cent</w:t>
      </w:r>
      <w:r w:rsidRPr="00730AB7">
        <w:rPr>
          <w:lang w:eastAsia="en-AU"/>
        </w:rPr>
        <w:t xml:space="preserve"> of these suppliers </w:t>
      </w:r>
      <w:proofErr w:type="gramStart"/>
      <w:r w:rsidRPr="00730AB7">
        <w:rPr>
          <w:lang w:eastAsia="en-AU"/>
        </w:rPr>
        <w:t>were located in</w:t>
      </w:r>
      <w:proofErr w:type="gramEnd"/>
      <w:r w:rsidRPr="00730AB7">
        <w:rPr>
          <w:lang w:eastAsia="en-AU"/>
        </w:rPr>
        <w:t xml:space="preserve"> regional and remote Australia, compared with </w:t>
      </w:r>
      <w:r>
        <w:rPr>
          <w:lang w:eastAsia="en-AU"/>
        </w:rPr>
        <w:t>31.5</w:t>
      </w:r>
      <w:r w:rsidR="006F39C7">
        <w:rPr>
          <w:lang w:eastAsia="en-AU"/>
        </w:rPr>
        <w:t> per cent</w:t>
      </w:r>
      <w:r w:rsidRPr="00730AB7">
        <w:rPr>
          <w:lang w:eastAsia="en-AU"/>
        </w:rPr>
        <w:t xml:space="preserve"> across all industries. </w:t>
      </w:r>
      <w:r w:rsidR="00C16BC7">
        <w:rPr>
          <w:lang w:eastAsia="en-AU"/>
        </w:rPr>
        <w:t>This concentration highlights the industry</w:t>
      </w:r>
      <w:r w:rsidR="00A47A3F">
        <w:rPr>
          <w:lang w:eastAsia="en-AU"/>
        </w:rPr>
        <w:t>’</w:t>
      </w:r>
      <w:r w:rsidR="00C16BC7">
        <w:rPr>
          <w:lang w:eastAsia="en-AU"/>
        </w:rPr>
        <w:t xml:space="preserve">s </w:t>
      </w:r>
      <w:r w:rsidR="00F43871">
        <w:rPr>
          <w:lang w:eastAsia="en-AU"/>
        </w:rPr>
        <w:t>important role</w:t>
      </w:r>
      <w:r w:rsidRPr="00730AB7" w:rsidDel="00317DEA">
        <w:rPr>
          <w:lang w:eastAsia="en-AU"/>
        </w:rPr>
        <w:t xml:space="preserve"> </w:t>
      </w:r>
      <w:r w:rsidR="00F43871">
        <w:rPr>
          <w:lang w:eastAsia="en-AU"/>
        </w:rPr>
        <w:t>in supporting</w:t>
      </w:r>
      <w:r w:rsidRPr="00730AB7">
        <w:rPr>
          <w:lang w:eastAsia="en-AU"/>
        </w:rPr>
        <w:t xml:space="preserve"> regional business ecosystem</w:t>
      </w:r>
      <w:r w:rsidR="00F43871">
        <w:rPr>
          <w:lang w:eastAsia="en-AU"/>
        </w:rPr>
        <w:t>s</w:t>
      </w:r>
      <w:r w:rsidRPr="00730AB7">
        <w:rPr>
          <w:lang w:eastAsia="en-AU"/>
        </w:rPr>
        <w:t>, with many suppliers operating alongside their customers in communities where customer bases may be smaller, distances greater and alternative revenue sources more limited.</w:t>
      </w:r>
      <w:r w:rsidR="002971B9">
        <w:rPr>
          <w:rStyle w:val="FootnoteReference"/>
          <w:lang w:eastAsia="en-AU"/>
        </w:rPr>
        <w:footnoteReference w:id="3"/>
      </w:r>
    </w:p>
    <w:p w14:paraId="7508F274" w14:textId="6A2D3E58" w:rsidR="00365170" w:rsidRDefault="00365170" w:rsidP="00B50257">
      <w:pPr>
        <w:pStyle w:val="ChartMainHeading"/>
      </w:pPr>
      <w:r w:rsidRPr="00B63BB2">
        <w:t>Figure</w:t>
      </w:r>
      <w:r w:rsidR="001D20DF">
        <w:t xml:space="preserve"> </w:t>
      </w:r>
      <w:r w:rsidR="00F25A1A" w:rsidRPr="00B63BB2">
        <w:t>1</w:t>
      </w:r>
      <w:r w:rsidR="00EC4C56">
        <w:t>4</w:t>
      </w:r>
      <w:r w:rsidRPr="00B63BB2">
        <w:t>:</w:t>
      </w:r>
      <w:r w:rsidR="001D20DF">
        <w:t xml:space="preserve"> </w:t>
      </w:r>
      <w:r w:rsidRPr="00BD4F51">
        <w:t>Small business suppliers in regional and remote areas (excluding major cities), industry compariso</w:t>
      </w:r>
      <w:r w:rsidR="009D3EEF">
        <w:t>n</w:t>
      </w:r>
      <w:r w:rsidR="009D3EEF">
        <w:rPr>
          <w:rStyle w:val="FootnoteReference"/>
        </w:rPr>
        <w:footnoteReference w:id="4"/>
      </w:r>
    </w:p>
    <w:p w14:paraId="4D5266D6" w14:textId="13FC787D" w:rsidR="00241993" w:rsidRPr="00241993" w:rsidRDefault="00241993" w:rsidP="006B14DA">
      <w:pPr>
        <w:pStyle w:val="ChartGraphic"/>
        <w:rPr>
          <w:lang w:eastAsia="en-AU"/>
        </w:rPr>
      </w:pPr>
      <w:bookmarkStart w:id="18" w:name="tempbookmark"/>
      <w:r>
        <w:rPr>
          <w:noProof/>
        </w:rPr>
        <w:drawing>
          <wp:inline distT="0" distB="0" distL="0" distR="0" wp14:anchorId="3469AE48" wp14:editId="5F526994">
            <wp:extent cx="5400040" cy="1624330"/>
            <wp:effectExtent l="0" t="0" r="0" b="0"/>
            <wp:docPr id="1465775767" name="Graphic 1" descr="This vertical bar chart shows the proportion of small business suppliers in regional and remote areas in Reporting Cycle 10 by industry. These industries are: &#10;• All industries: 31.5%&#10;• Agriculture: 91.2%&#10;• Transport: 17.3%&#10;• Retail: 30.8%&#10;• Manufacturing: 31.2%&#10;• Wholesal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75767" name="Graphic 1" descr="This vertical bar chart shows the proportion of small business suppliers in regional and remote areas in Reporting Cycle 10 by industry. These industries are: &#10;• All industries: 31.5%&#10;• Agriculture: 91.2%&#10;• Transport: 17.3%&#10;• Retail: 30.8%&#10;• Manufacturing: 31.2%&#10;• Wholesale: 24.0%"/>
                    <pic:cNvPicPr/>
                  </pic:nvPicPr>
                  <pic:blipFill>
                    <a:blip r:embed="rId85">
                      <a:extLst>
                        <a:ext uri="{96DAC541-7B7A-43D3-8B79-37D633B846F1}">
                          <asvg:svgBlip xmlns:asvg="http://schemas.microsoft.com/office/drawing/2016/SVG/main" r:embed="rId86"/>
                        </a:ext>
                      </a:extLst>
                    </a:blip>
                    <a:stretch>
                      <a:fillRect/>
                    </a:stretch>
                  </pic:blipFill>
                  <pic:spPr>
                    <a:xfrm>
                      <a:off x="0" y="0"/>
                      <a:ext cx="5400040" cy="1624330"/>
                    </a:xfrm>
                    <a:prstGeom prst="rect">
                      <a:avLst/>
                    </a:prstGeom>
                  </pic:spPr>
                </pic:pic>
              </a:graphicData>
            </a:graphic>
          </wp:inline>
        </w:drawing>
      </w:r>
      <w:bookmarkEnd w:id="18"/>
    </w:p>
    <w:p w14:paraId="35541002" w14:textId="11939AF1" w:rsidR="00DC55F1" w:rsidRDefault="00DC55F1" w:rsidP="006B14DA">
      <w:pPr>
        <w:rPr>
          <w:lang w:eastAsia="en-AU"/>
        </w:rPr>
      </w:pPr>
      <w:r>
        <w:rPr>
          <w:lang w:eastAsia="en-AU"/>
        </w:rPr>
        <w:t xml:space="preserve">In Reporting Cycle 10, the industry </w:t>
      </w:r>
      <w:r w:rsidRPr="00730AB7">
        <w:rPr>
          <w:lang w:eastAsia="en-AU"/>
        </w:rPr>
        <w:t xml:space="preserve">reported strong results across most key payment measures </w:t>
      </w:r>
      <w:r>
        <w:rPr>
          <w:lang w:eastAsia="en-AU"/>
        </w:rPr>
        <w:t xml:space="preserve">when </w:t>
      </w:r>
      <w:r w:rsidRPr="00730AB7">
        <w:rPr>
          <w:lang w:eastAsia="en-AU"/>
        </w:rPr>
        <w:t xml:space="preserve">compared </w:t>
      </w:r>
      <w:r w:rsidR="00D63825">
        <w:rPr>
          <w:lang w:eastAsia="en-AU"/>
        </w:rPr>
        <w:t>with</w:t>
      </w:r>
      <w:r w:rsidR="00D63825" w:rsidRPr="00730AB7">
        <w:rPr>
          <w:lang w:eastAsia="en-AU"/>
        </w:rPr>
        <w:t xml:space="preserve"> </w:t>
      </w:r>
      <w:proofErr w:type="gramStart"/>
      <w:r w:rsidRPr="00730AB7">
        <w:rPr>
          <w:lang w:eastAsia="en-AU"/>
        </w:rPr>
        <w:t>the all</w:t>
      </w:r>
      <w:proofErr w:type="gramEnd"/>
      <w:r w:rsidR="00A47A3F">
        <w:rPr>
          <w:lang w:eastAsia="en-AU"/>
        </w:rPr>
        <w:noBreakHyphen/>
      </w:r>
      <w:r w:rsidRPr="00730AB7">
        <w:rPr>
          <w:lang w:eastAsia="en-AU"/>
        </w:rPr>
        <w:t>industry average (</w:t>
      </w:r>
      <w:r w:rsidR="00D8210F">
        <w:rPr>
          <w:lang w:eastAsia="en-AU"/>
        </w:rPr>
        <w:t xml:space="preserve">see </w:t>
      </w:r>
      <w:r w:rsidRPr="00730AB7">
        <w:rPr>
          <w:lang w:eastAsia="en-AU"/>
        </w:rPr>
        <w:t xml:space="preserve">Table </w:t>
      </w:r>
      <w:r w:rsidR="00CE0656">
        <w:rPr>
          <w:lang w:eastAsia="en-AU"/>
        </w:rPr>
        <w:t>3</w:t>
      </w:r>
      <w:r w:rsidRPr="00730AB7">
        <w:rPr>
          <w:lang w:eastAsia="en-AU"/>
        </w:rPr>
        <w:t xml:space="preserve">). </w:t>
      </w:r>
      <w:r w:rsidR="00A23616">
        <w:rPr>
          <w:lang w:eastAsia="en-AU"/>
        </w:rPr>
        <w:t>Reporting entities</w:t>
      </w:r>
      <w:r w:rsidRPr="00730AB7">
        <w:rPr>
          <w:lang w:eastAsia="en-AU"/>
        </w:rPr>
        <w:t xml:space="preserve"> reported average payment times of </w:t>
      </w:r>
      <w:r w:rsidR="00BD00CD">
        <w:rPr>
          <w:lang w:eastAsia="en-AU"/>
        </w:rPr>
        <w:t>23.8</w:t>
      </w:r>
      <w:r w:rsidR="006F39C7">
        <w:rPr>
          <w:lang w:eastAsia="en-AU"/>
        </w:rPr>
        <w:t> days</w:t>
      </w:r>
      <w:r w:rsidRPr="00730AB7">
        <w:rPr>
          <w:lang w:eastAsia="en-AU"/>
        </w:rPr>
        <w:t xml:space="preserve">, compared with </w:t>
      </w:r>
      <w:r>
        <w:rPr>
          <w:lang w:eastAsia="en-AU"/>
        </w:rPr>
        <w:t>27.</w:t>
      </w:r>
      <w:r w:rsidR="00B76149">
        <w:rPr>
          <w:lang w:eastAsia="en-AU"/>
        </w:rPr>
        <w:t>2</w:t>
      </w:r>
      <w:r w:rsidR="006F39C7">
        <w:rPr>
          <w:lang w:eastAsia="en-AU"/>
        </w:rPr>
        <w:t> days</w:t>
      </w:r>
      <w:r w:rsidRPr="00730AB7">
        <w:rPr>
          <w:lang w:eastAsia="en-AU"/>
        </w:rPr>
        <w:t xml:space="preserve"> across all industries; a 95th percentile payment time of 50</w:t>
      </w:r>
      <w:r w:rsidR="006F39C7">
        <w:rPr>
          <w:lang w:eastAsia="en-AU"/>
        </w:rPr>
        <w:t> days</w:t>
      </w:r>
      <w:r w:rsidRPr="00730AB7">
        <w:rPr>
          <w:lang w:eastAsia="en-AU"/>
        </w:rPr>
        <w:t xml:space="preserve">, compared with </w:t>
      </w:r>
      <w:r w:rsidR="00B76149">
        <w:rPr>
          <w:lang w:eastAsia="en-AU"/>
        </w:rPr>
        <w:t>55</w:t>
      </w:r>
      <w:r w:rsidR="006F39C7">
        <w:rPr>
          <w:lang w:eastAsia="en-AU"/>
        </w:rPr>
        <w:t> days</w:t>
      </w:r>
      <w:r w:rsidRPr="00730AB7">
        <w:rPr>
          <w:lang w:eastAsia="en-AU"/>
        </w:rPr>
        <w:t xml:space="preserve">; and </w:t>
      </w:r>
      <w:r w:rsidR="00425D91">
        <w:rPr>
          <w:lang w:eastAsia="en-AU"/>
        </w:rPr>
        <w:t>74.4</w:t>
      </w:r>
      <w:r w:rsidR="006F39C7">
        <w:rPr>
          <w:lang w:eastAsia="en-AU"/>
        </w:rPr>
        <w:t> per cent</w:t>
      </w:r>
      <w:r w:rsidRPr="00730AB7">
        <w:rPr>
          <w:lang w:eastAsia="en-AU"/>
        </w:rPr>
        <w:t xml:space="preserve"> of invoices paid within payment terms, compared with </w:t>
      </w:r>
      <w:r>
        <w:rPr>
          <w:lang w:eastAsia="en-AU"/>
        </w:rPr>
        <w:t>68.</w:t>
      </w:r>
      <w:r w:rsidR="00E122CA">
        <w:rPr>
          <w:lang w:eastAsia="en-AU"/>
        </w:rPr>
        <w:t>5</w:t>
      </w:r>
      <w:r w:rsidR="006F39C7">
        <w:rPr>
          <w:lang w:eastAsia="en-AU"/>
        </w:rPr>
        <w:t> per cent</w:t>
      </w:r>
      <w:r w:rsidRPr="00730AB7">
        <w:rPr>
          <w:lang w:eastAsia="en-AU"/>
        </w:rPr>
        <w:t>. The</w:t>
      </w:r>
      <w:r w:rsidR="002214F7">
        <w:rPr>
          <w:lang w:eastAsia="en-AU"/>
        </w:rPr>
        <w:t xml:space="preserve"> </w:t>
      </w:r>
      <w:r w:rsidR="00612251">
        <w:rPr>
          <w:lang w:eastAsia="en-AU"/>
        </w:rPr>
        <w:t>industry</w:t>
      </w:r>
      <w:r w:rsidRPr="00730AB7">
        <w:rPr>
          <w:lang w:eastAsia="en-AU"/>
        </w:rPr>
        <w:t xml:space="preserve"> also reported a substantially higher share of procurement from small businesses, with </w:t>
      </w:r>
      <w:r>
        <w:rPr>
          <w:lang w:eastAsia="en-AU"/>
        </w:rPr>
        <w:t>42.</w:t>
      </w:r>
      <w:r w:rsidR="00E122CA">
        <w:rPr>
          <w:lang w:eastAsia="en-AU"/>
        </w:rPr>
        <w:t>7</w:t>
      </w:r>
      <w:r w:rsidR="006F39C7">
        <w:rPr>
          <w:lang w:eastAsia="en-AU"/>
        </w:rPr>
        <w:t> per cent</w:t>
      </w:r>
      <w:r w:rsidRPr="00730AB7">
        <w:rPr>
          <w:lang w:eastAsia="en-AU"/>
        </w:rPr>
        <w:t xml:space="preserve"> of procurement by value directed to small business</w:t>
      </w:r>
      <w:r w:rsidR="00834E77">
        <w:rPr>
          <w:lang w:eastAsia="en-AU"/>
        </w:rPr>
        <w:t xml:space="preserve"> suppliers</w:t>
      </w:r>
      <w:r w:rsidRPr="00730AB7">
        <w:rPr>
          <w:lang w:eastAsia="en-AU"/>
        </w:rPr>
        <w:t xml:space="preserve"> compared with </w:t>
      </w:r>
      <w:r>
        <w:rPr>
          <w:lang w:eastAsia="en-AU"/>
        </w:rPr>
        <w:t>29.</w:t>
      </w:r>
      <w:r w:rsidR="00941864">
        <w:rPr>
          <w:lang w:eastAsia="en-AU"/>
        </w:rPr>
        <w:t>4</w:t>
      </w:r>
      <w:r w:rsidR="006F39C7">
        <w:rPr>
          <w:lang w:eastAsia="en-AU"/>
        </w:rPr>
        <w:t> per cent</w:t>
      </w:r>
      <w:r w:rsidRPr="00730AB7">
        <w:rPr>
          <w:lang w:eastAsia="en-AU"/>
        </w:rPr>
        <w:t xml:space="preserve"> across all industries.</w:t>
      </w:r>
    </w:p>
    <w:p w14:paraId="50EA4265" w14:textId="6537E2CB" w:rsidR="006835BB" w:rsidRPr="006B14DA" w:rsidRDefault="006835BB" w:rsidP="00EE1BD0">
      <w:pPr>
        <w:pStyle w:val="TableMainHeading"/>
        <w:spacing w:after="120"/>
      </w:pPr>
      <w:r w:rsidRPr="006B14DA">
        <w:t>Table</w:t>
      </w:r>
      <w:r w:rsidR="006C13F4">
        <w:t> </w:t>
      </w:r>
      <w:r w:rsidR="00A06B17" w:rsidRPr="006B14DA">
        <w:t>3</w:t>
      </w:r>
      <w:r w:rsidR="006F7A18" w:rsidRPr="006B14DA">
        <w:t>:</w:t>
      </w:r>
      <w:r w:rsidRPr="006B14DA">
        <w:t xml:space="preserve"> </w:t>
      </w:r>
      <w:r w:rsidR="00A73661" w:rsidRPr="006B14DA">
        <w:t>Comparison of reported k</w:t>
      </w:r>
      <w:r w:rsidRPr="006B14DA">
        <w:t xml:space="preserve">ey payment </w:t>
      </w:r>
      <w:r w:rsidR="007A1E3C">
        <w:t>measures</w:t>
      </w:r>
      <w:r w:rsidRPr="006B14DA">
        <w:t>, Agricultur</w:t>
      </w:r>
      <w:r w:rsidR="00AB378A">
        <w:t>e</w:t>
      </w:r>
      <w:r w:rsidR="00BF493E" w:rsidRPr="006B14DA">
        <w:t>, Forestry and Fishing ind</w:t>
      </w:r>
      <w:r w:rsidR="006E1633" w:rsidRPr="006B14DA">
        <w:t xml:space="preserve">ustry </w:t>
      </w:r>
      <w:r w:rsidR="003F00A3" w:rsidRPr="006B14DA">
        <w:t>vs</w:t>
      </w:r>
      <w:r w:rsidRPr="006B14DA">
        <w:t xml:space="preserve"> all industries</w:t>
      </w:r>
      <w:r w:rsidR="00506717" w:rsidRPr="006B14DA">
        <w:t>,</w:t>
      </w:r>
      <w:r w:rsidR="003F00A3" w:rsidRPr="006B14DA">
        <w:t xml:space="preserve"> Reporting Cycle 10</w:t>
      </w:r>
    </w:p>
    <w:tbl>
      <w:tblPr>
        <w:tblStyle w:val="TableGrid"/>
        <w:tblW w:w="8494" w:type="dxa"/>
        <w:tblLook w:val="04A0" w:firstRow="1" w:lastRow="0" w:firstColumn="1" w:lastColumn="0" w:noHBand="0" w:noVBand="1"/>
      </w:tblPr>
      <w:tblGrid>
        <w:gridCol w:w="4365"/>
        <w:gridCol w:w="1981"/>
        <w:gridCol w:w="2148"/>
      </w:tblGrid>
      <w:tr w:rsidR="006835BB" w:rsidRPr="00A47A3F" w14:paraId="3667725C" w14:textId="77777777" w:rsidTr="004C2735">
        <w:trPr>
          <w:cnfStyle w:val="100000000000" w:firstRow="1" w:lastRow="0" w:firstColumn="0" w:lastColumn="0" w:oddVBand="0" w:evenVBand="0" w:oddHBand="0" w:evenHBand="0" w:firstRowFirstColumn="0" w:firstRowLastColumn="0" w:lastRowFirstColumn="0" w:lastRowLastColumn="0"/>
        </w:trPr>
        <w:tc>
          <w:tcPr>
            <w:tcW w:w="4365" w:type="dxa"/>
            <w:shd w:val="clear" w:color="auto" w:fill="A6A6A6" w:themeFill="background1" w:themeFillShade="A6"/>
            <w:vAlign w:val="center"/>
            <w:hideMark/>
          </w:tcPr>
          <w:p w14:paraId="4601FEB3" w14:textId="2C0469DA" w:rsidR="006835BB" w:rsidRPr="00A47A3F" w:rsidRDefault="006835BB" w:rsidP="004C2735">
            <w:pPr>
              <w:pStyle w:val="TableColumnHeadingLeft"/>
              <w:spacing w:before="40" w:after="40"/>
              <w:rPr>
                <w:b w:val="0"/>
                <w:bCs/>
              </w:rPr>
            </w:pPr>
            <w:r w:rsidRPr="00A47A3F">
              <w:t>Me</w:t>
            </w:r>
            <w:r w:rsidR="00EF4586">
              <w:t>asure</w:t>
            </w:r>
            <w:r w:rsidR="001D20DF" w:rsidRPr="00A47A3F">
              <w:t xml:space="preserve"> </w:t>
            </w:r>
          </w:p>
        </w:tc>
        <w:tc>
          <w:tcPr>
            <w:tcW w:w="1981" w:type="dxa"/>
            <w:shd w:val="clear" w:color="auto" w:fill="A6A6A6" w:themeFill="background1" w:themeFillShade="A6"/>
            <w:vAlign w:val="center"/>
            <w:hideMark/>
          </w:tcPr>
          <w:p w14:paraId="5594E2FB" w14:textId="217FE6FA" w:rsidR="006835BB" w:rsidRPr="002463D2" w:rsidRDefault="006835BB" w:rsidP="002463D2">
            <w:pPr>
              <w:pStyle w:val="TableColumnHeadingRight"/>
              <w:rPr>
                <w:color w:val="auto"/>
              </w:rPr>
            </w:pPr>
            <w:r w:rsidRPr="002463D2">
              <w:rPr>
                <w:color w:val="auto"/>
              </w:rPr>
              <w:t>Agriculture</w:t>
            </w:r>
          </w:p>
        </w:tc>
        <w:tc>
          <w:tcPr>
            <w:tcW w:w="2148" w:type="dxa"/>
            <w:shd w:val="clear" w:color="auto" w:fill="A6A6A6" w:themeFill="background1" w:themeFillShade="A6"/>
            <w:vAlign w:val="center"/>
            <w:hideMark/>
          </w:tcPr>
          <w:p w14:paraId="4BD49BBD" w14:textId="42CCD9DD" w:rsidR="006835BB" w:rsidRPr="002463D2" w:rsidRDefault="006835BB" w:rsidP="002463D2">
            <w:pPr>
              <w:pStyle w:val="TableColumnHeadingRight"/>
              <w:rPr>
                <w:color w:val="auto"/>
              </w:rPr>
            </w:pPr>
            <w:r w:rsidRPr="002463D2">
              <w:rPr>
                <w:color w:val="auto"/>
              </w:rPr>
              <w:t>All industries</w:t>
            </w:r>
          </w:p>
        </w:tc>
      </w:tr>
      <w:tr w:rsidR="00B358F7" w:rsidRPr="00A47A3F" w14:paraId="34D9FF2E" w14:textId="77777777" w:rsidTr="004C2735">
        <w:trPr>
          <w:cnfStyle w:val="000000100000" w:firstRow="0" w:lastRow="0" w:firstColumn="0" w:lastColumn="0" w:oddVBand="0" w:evenVBand="0" w:oddHBand="1" w:evenHBand="0" w:firstRowFirstColumn="0" w:firstRowLastColumn="0" w:lastRowFirstColumn="0" w:lastRowLastColumn="0"/>
        </w:trPr>
        <w:tc>
          <w:tcPr>
            <w:tcW w:w="4365" w:type="dxa"/>
            <w:shd w:val="clear" w:color="auto" w:fill="FFFFFF" w:themeFill="background1"/>
            <w:vAlign w:val="center"/>
            <w:hideMark/>
          </w:tcPr>
          <w:p w14:paraId="399AFEF3" w14:textId="0397AA24" w:rsidR="006835BB" w:rsidRPr="00A47A3F" w:rsidRDefault="00B41F4A" w:rsidP="004C2735">
            <w:pPr>
              <w:pStyle w:val="TableColumnHeadingLeft"/>
              <w:spacing w:before="40" w:after="40"/>
              <w:rPr>
                <w:b w:val="0"/>
                <w:bCs/>
              </w:rPr>
            </w:pPr>
            <w:r w:rsidRPr="00A47A3F">
              <w:rPr>
                <w:b w:val="0"/>
                <w:bCs/>
              </w:rPr>
              <w:t>Average c</w:t>
            </w:r>
            <w:r w:rsidR="006835BB" w:rsidRPr="00A47A3F">
              <w:rPr>
                <w:b w:val="0"/>
                <w:bCs/>
              </w:rPr>
              <w:t>ommon payment term (days)</w:t>
            </w:r>
            <w:r w:rsidR="001D20DF" w:rsidRPr="00A47A3F">
              <w:rPr>
                <w:b w:val="0"/>
                <w:bCs/>
              </w:rPr>
              <w:t xml:space="preserve"> </w:t>
            </w:r>
          </w:p>
        </w:tc>
        <w:tc>
          <w:tcPr>
            <w:tcW w:w="1981" w:type="dxa"/>
            <w:shd w:val="clear" w:color="auto" w:fill="FFFFFF" w:themeFill="background1"/>
            <w:vAlign w:val="center"/>
            <w:hideMark/>
          </w:tcPr>
          <w:p w14:paraId="0A338DB7" w14:textId="47CED358" w:rsidR="006835BB" w:rsidRPr="00A47A3F" w:rsidRDefault="006835BB" w:rsidP="002463D2">
            <w:pPr>
              <w:pStyle w:val="TableTextRight"/>
            </w:pPr>
            <w:r w:rsidRPr="00A47A3F">
              <w:t>25</w:t>
            </w:r>
          </w:p>
        </w:tc>
        <w:tc>
          <w:tcPr>
            <w:tcW w:w="2148" w:type="dxa"/>
            <w:shd w:val="clear" w:color="auto" w:fill="FFFFFF" w:themeFill="background1"/>
            <w:vAlign w:val="center"/>
            <w:hideMark/>
          </w:tcPr>
          <w:p w14:paraId="76D06C5C" w14:textId="648EAB90" w:rsidR="006835BB" w:rsidRPr="00A47A3F" w:rsidRDefault="006835BB" w:rsidP="002463D2">
            <w:pPr>
              <w:pStyle w:val="TableTextRight"/>
            </w:pPr>
            <w:r w:rsidRPr="00A47A3F">
              <w:t>29</w:t>
            </w:r>
          </w:p>
        </w:tc>
      </w:tr>
      <w:tr w:rsidR="006835BB" w:rsidRPr="00A47A3F" w14:paraId="4BDA3CCB" w14:textId="77777777" w:rsidTr="004C2735">
        <w:tc>
          <w:tcPr>
            <w:tcW w:w="4365" w:type="dxa"/>
            <w:shd w:val="clear" w:color="auto" w:fill="D9D9D9" w:themeFill="background1" w:themeFillShade="D9"/>
            <w:vAlign w:val="center"/>
            <w:hideMark/>
          </w:tcPr>
          <w:p w14:paraId="2A1F67FF" w14:textId="29151A08" w:rsidR="006835BB" w:rsidRPr="00A47A3F" w:rsidRDefault="006835BB" w:rsidP="004C2735">
            <w:pPr>
              <w:pStyle w:val="TableColumnHeadingLeft"/>
              <w:spacing w:before="40" w:after="40"/>
              <w:rPr>
                <w:b w:val="0"/>
                <w:bCs/>
              </w:rPr>
            </w:pPr>
            <w:r w:rsidRPr="00A47A3F">
              <w:rPr>
                <w:b w:val="0"/>
                <w:bCs/>
              </w:rPr>
              <w:t>Average payment time (days)</w:t>
            </w:r>
            <w:r w:rsidR="001D20DF" w:rsidRPr="00A47A3F">
              <w:rPr>
                <w:b w:val="0"/>
                <w:bCs/>
              </w:rPr>
              <w:t xml:space="preserve"> </w:t>
            </w:r>
          </w:p>
        </w:tc>
        <w:tc>
          <w:tcPr>
            <w:tcW w:w="1981" w:type="dxa"/>
            <w:shd w:val="clear" w:color="auto" w:fill="D9D9D9" w:themeFill="background1" w:themeFillShade="D9"/>
            <w:vAlign w:val="center"/>
            <w:hideMark/>
          </w:tcPr>
          <w:p w14:paraId="11E564C7" w14:textId="4CFCCCC5" w:rsidR="006835BB" w:rsidRPr="00A47A3F" w:rsidRDefault="00E01C52" w:rsidP="002463D2">
            <w:pPr>
              <w:pStyle w:val="TableTextRight"/>
            </w:pPr>
            <w:r w:rsidRPr="00A47A3F">
              <w:t>23.8</w:t>
            </w:r>
          </w:p>
        </w:tc>
        <w:tc>
          <w:tcPr>
            <w:tcW w:w="2148" w:type="dxa"/>
            <w:shd w:val="clear" w:color="auto" w:fill="D9D9D9" w:themeFill="background1" w:themeFillShade="D9"/>
            <w:vAlign w:val="center"/>
            <w:hideMark/>
          </w:tcPr>
          <w:p w14:paraId="2857D02E" w14:textId="74B11B2E" w:rsidR="006835BB" w:rsidRPr="00A47A3F" w:rsidRDefault="006835BB" w:rsidP="002463D2">
            <w:pPr>
              <w:pStyle w:val="TableTextRight"/>
            </w:pPr>
            <w:r w:rsidRPr="00A47A3F">
              <w:t>27.</w:t>
            </w:r>
            <w:r w:rsidR="00E0350B" w:rsidRPr="00A47A3F">
              <w:t>2</w:t>
            </w:r>
          </w:p>
        </w:tc>
      </w:tr>
      <w:tr w:rsidR="00B358F7" w:rsidRPr="00A47A3F" w14:paraId="1061C85D" w14:textId="77777777" w:rsidTr="004C2735">
        <w:trPr>
          <w:cnfStyle w:val="000000100000" w:firstRow="0" w:lastRow="0" w:firstColumn="0" w:lastColumn="0" w:oddVBand="0" w:evenVBand="0" w:oddHBand="1" w:evenHBand="0" w:firstRowFirstColumn="0" w:firstRowLastColumn="0" w:lastRowFirstColumn="0" w:lastRowLastColumn="0"/>
        </w:trPr>
        <w:tc>
          <w:tcPr>
            <w:tcW w:w="4365" w:type="dxa"/>
            <w:shd w:val="clear" w:color="auto" w:fill="FFFFFF" w:themeFill="background1"/>
            <w:vAlign w:val="center"/>
            <w:hideMark/>
          </w:tcPr>
          <w:p w14:paraId="0E5B078C" w14:textId="29946951" w:rsidR="006835BB" w:rsidRPr="00A47A3F" w:rsidRDefault="006835BB" w:rsidP="004C2735">
            <w:pPr>
              <w:pStyle w:val="TableColumnHeadingLeft"/>
              <w:spacing w:before="40" w:after="40"/>
              <w:rPr>
                <w:b w:val="0"/>
                <w:bCs/>
              </w:rPr>
            </w:pPr>
            <w:r w:rsidRPr="00A47A3F">
              <w:rPr>
                <w:b w:val="0"/>
                <w:bCs/>
              </w:rPr>
              <w:t>95th percentile payment time (days)</w:t>
            </w:r>
            <w:r w:rsidR="001D20DF" w:rsidRPr="00A47A3F">
              <w:rPr>
                <w:b w:val="0"/>
                <w:bCs/>
              </w:rPr>
              <w:t xml:space="preserve"> </w:t>
            </w:r>
          </w:p>
        </w:tc>
        <w:tc>
          <w:tcPr>
            <w:tcW w:w="1981" w:type="dxa"/>
            <w:shd w:val="clear" w:color="auto" w:fill="FFFFFF" w:themeFill="background1"/>
            <w:vAlign w:val="center"/>
            <w:hideMark/>
          </w:tcPr>
          <w:p w14:paraId="553D4A7E" w14:textId="4ED77973" w:rsidR="006835BB" w:rsidRPr="00A47A3F" w:rsidRDefault="006835BB" w:rsidP="002463D2">
            <w:pPr>
              <w:pStyle w:val="TableTextRight"/>
            </w:pPr>
            <w:r w:rsidRPr="00A47A3F">
              <w:t>50</w:t>
            </w:r>
          </w:p>
        </w:tc>
        <w:tc>
          <w:tcPr>
            <w:tcW w:w="2148" w:type="dxa"/>
            <w:shd w:val="clear" w:color="auto" w:fill="FFFFFF" w:themeFill="background1"/>
            <w:vAlign w:val="center"/>
            <w:hideMark/>
          </w:tcPr>
          <w:p w14:paraId="2B5FAC4D" w14:textId="391D0FA9" w:rsidR="006835BB" w:rsidRPr="00A47A3F" w:rsidRDefault="006835BB" w:rsidP="002463D2">
            <w:pPr>
              <w:pStyle w:val="TableTextRight"/>
            </w:pPr>
            <w:r w:rsidRPr="00A47A3F">
              <w:t>5</w:t>
            </w:r>
            <w:r w:rsidR="00E0350B" w:rsidRPr="00A47A3F">
              <w:t>5</w:t>
            </w:r>
          </w:p>
        </w:tc>
      </w:tr>
      <w:tr w:rsidR="006835BB" w:rsidRPr="00A47A3F" w14:paraId="28A16504" w14:textId="77777777" w:rsidTr="004C2735">
        <w:tc>
          <w:tcPr>
            <w:tcW w:w="4365" w:type="dxa"/>
            <w:shd w:val="clear" w:color="auto" w:fill="D9D9D9" w:themeFill="background1" w:themeFillShade="D9"/>
            <w:vAlign w:val="center"/>
            <w:hideMark/>
          </w:tcPr>
          <w:p w14:paraId="125048B7" w14:textId="35D5C71C" w:rsidR="006835BB" w:rsidRPr="00A47A3F" w:rsidRDefault="006835BB" w:rsidP="004C2735">
            <w:pPr>
              <w:pStyle w:val="TableColumnHeadingLeft"/>
              <w:spacing w:before="40" w:after="40"/>
              <w:rPr>
                <w:b w:val="0"/>
                <w:bCs/>
              </w:rPr>
            </w:pPr>
            <w:r w:rsidRPr="00A47A3F">
              <w:rPr>
                <w:b w:val="0"/>
                <w:bCs/>
              </w:rPr>
              <w:t>Paid on time (within terms</w:t>
            </w:r>
            <w:r w:rsidR="00295DFB" w:rsidRPr="00A47A3F">
              <w:rPr>
                <w:b w:val="0"/>
                <w:bCs/>
              </w:rPr>
              <w:t>) (</w:t>
            </w:r>
            <w:r w:rsidR="00320E4E" w:rsidRPr="00A47A3F">
              <w:rPr>
                <w:b w:val="0"/>
                <w:bCs/>
              </w:rPr>
              <w:t>%</w:t>
            </w:r>
            <w:r w:rsidRPr="00A47A3F">
              <w:rPr>
                <w:b w:val="0"/>
                <w:bCs/>
              </w:rPr>
              <w:t>)</w:t>
            </w:r>
            <w:r w:rsidR="001D20DF" w:rsidRPr="00A47A3F">
              <w:rPr>
                <w:b w:val="0"/>
                <w:bCs/>
              </w:rPr>
              <w:t xml:space="preserve"> </w:t>
            </w:r>
          </w:p>
        </w:tc>
        <w:tc>
          <w:tcPr>
            <w:tcW w:w="1981" w:type="dxa"/>
            <w:shd w:val="clear" w:color="auto" w:fill="D9D9D9" w:themeFill="background1" w:themeFillShade="D9"/>
            <w:vAlign w:val="center"/>
            <w:hideMark/>
          </w:tcPr>
          <w:p w14:paraId="2D025F69" w14:textId="71156F00" w:rsidR="006835BB" w:rsidRPr="00A47A3F" w:rsidRDefault="006835BB" w:rsidP="002463D2">
            <w:pPr>
              <w:pStyle w:val="TableTextRight"/>
            </w:pPr>
            <w:r w:rsidRPr="00A47A3F">
              <w:t>74.</w:t>
            </w:r>
            <w:r w:rsidR="00E01C52" w:rsidRPr="00A47A3F">
              <w:t>4</w:t>
            </w:r>
          </w:p>
        </w:tc>
        <w:tc>
          <w:tcPr>
            <w:tcW w:w="2148" w:type="dxa"/>
            <w:shd w:val="clear" w:color="auto" w:fill="D9D9D9" w:themeFill="background1" w:themeFillShade="D9"/>
            <w:vAlign w:val="center"/>
            <w:hideMark/>
          </w:tcPr>
          <w:p w14:paraId="4F130B32" w14:textId="2FCF57D5" w:rsidR="006835BB" w:rsidRPr="00A47A3F" w:rsidRDefault="006835BB" w:rsidP="002463D2">
            <w:pPr>
              <w:pStyle w:val="TableTextRight"/>
            </w:pPr>
            <w:r w:rsidRPr="00A47A3F">
              <w:t>68.</w:t>
            </w:r>
            <w:r w:rsidR="00E0350B" w:rsidRPr="00A47A3F">
              <w:t>5</w:t>
            </w:r>
          </w:p>
        </w:tc>
      </w:tr>
      <w:tr w:rsidR="00B358F7" w:rsidRPr="00A47A3F" w14:paraId="062B0F85" w14:textId="77777777" w:rsidTr="004C2735">
        <w:trPr>
          <w:cnfStyle w:val="000000100000" w:firstRow="0" w:lastRow="0" w:firstColumn="0" w:lastColumn="0" w:oddVBand="0" w:evenVBand="0" w:oddHBand="1" w:evenHBand="0" w:firstRowFirstColumn="0" w:firstRowLastColumn="0" w:lastRowFirstColumn="0" w:lastRowLastColumn="0"/>
        </w:trPr>
        <w:tc>
          <w:tcPr>
            <w:tcW w:w="4365" w:type="dxa"/>
            <w:tcBorders>
              <w:bottom w:val="nil"/>
            </w:tcBorders>
            <w:shd w:val="clear" w:color="auto" w:fill="FFFFFF" w:themeFill="background1"/>
            <w:vAlign w:val="center"/>
            <w:hideMark/>
          </w:tcPr>
          <w:p w14:paraId="52AD1ADA" w14:textId="65445356" w:rsidR="006835BB" w:rsidRPr="00A47A3F" w:rsidRDefault="006835BB" w:rsidP="004C2735">
            <w:pPr>
              <w:pStyle w:val="TableColumnHeadingLeft"/>
              <w:spacing w:before="40" w:after="40"/>
              <w:rPr>
                <w:b w:val="0"/>
                <w:bCs/>
              </w:rPr>
            </w:pPr>
            <w:r w:rsidRPr="00A47A3F">
              <w:rPr>
                <w:b w:val="0"/>
                <w:bCs/>
              </w:rPr>
              <w:t>Invoices paid within 30 days (</w:t>
            </w:r>
            <w:r w:rsidR="00320E4E" w:rsidRPr="00A47A3F">
              <w:rPr>
                <w:b w:val="0"/>
                <w:bCs/>
              </w:rPr>
              <w:t>%</w:t>
            </w:r>
            <w:r w:rsidRPr="00A47A3F">
              <w:rPr>
                <w:b w:val="0"/>
                <w:bCs/>
              </w:rPr>
              <w:t>)</w:t>
            </w:r>
            <w:r w:rsidR="001D20DF" w:rsidRPr="00A47A3F">
              <w:rPr>
                <w:b w:val="0"/>
                <w:bCs/>
              </w:rPr>
              <w:t xml:space="preserve"> </w:t>
            </w:r>
          </w:p>
        </w:tc>
        <w:tc>
          <w:tcPr>
            <w:tcW w:w="1981" w:type="dxa"/>
            <w:tcBorders>
              <w:bottom w:val="nil"/>
            </w:tcBorders>
            <w:shd w:val="clear" w:color="auto" w:fill="FFFFFF" w:themeFill="background1"/>
            <w:vAlign w:val="center"/>
            <w:hideMark/>
          </w:tcPr>
          <w:p w14:paraId="55EBF336" w14:textId="3873AA18" w:rsidR="006835BB" w:rsidRPr="00A47A3F" w:rsidRDefault="006835BB" w:rsidP="002463D2">
            <w:pPr>
              <w:pStyle w:val="TableTextRight"/>
            </w:pPr>
            <w:r w:rsidRPr="00A47A3F">
              <w:t>7</w:t>
            </w:r>
            <w:r w:rsidR="002B2E58" w:rsidRPr="00A47A3F">
              <w:t>3.1</w:t>
            </w:r>
          </w:p>
        </w:tc>
        <w:tc>
          <w:tcPr>
            <w:tcW w:w="2148" w:type="dxa"/>
            <w:tcBorders>
              <w:bottom w:val="nil"/>
            </w:tcBorders>
            <w:shd w:val="clear" w:color="auto" w:fill="FFFFFF" w:themeFill="background1"/>
            <w:vAlign w:val="center"/>
            <w:hideMark/>
          </w:tcPr>
          <w:p w14:paraId="57DE4C89" w14:textId="1C7FEE17" w:rsidR="006835BB" w:rsidRPr="00A47A3F" w:rsidRDefault="00995C4A" w:rsidP="002463D2">
            <w:pPr>
              <w:pStyle w:val="TableTextRight"/>
            </w:pPr>
            <w:r w:rsidRPr="00A47A3F">
              <w:t>69</w:t>
            </w:r>
            <w:r w:rsidR="008B22DF" w:rsidRPr="00A47A3F">
              <w:t>.8</w:t>
            </w:r>
          </w:p>
        </w:tc>
      </w:tr>
      <w:tr w:rsidR="006835BB" w:rsidRPr="00A47A3F" w14:paraId="4720303F" w14:textId="77777777" w:rsidTr="004C2735">
        <w:tc>
          <w:tcPr>
            <w:tcW w:w="4365" w:type="dxa"/>
            <w:tcBorders>
              <w:bottom w:val="single" w:sz="4" w:space="0" w:color="808080" w:themeColor="background1" w:themeShade="80"/>
            </w:tcBorders>
            <w:shd w:val="clear" w:color="auto" w:fill="D9D9D9" w:themeFill="background1" w:themeFillShade="D9"/>
            <w:vAlign w:val="center"/>
            <w:hideMark/>
          </w:tcPr>
          <w:p w14:paraId="3CFF1C6F" w14:textId="2B7CD097" w:rsidR="006835BB" w:rsidRPr="00A47A3F" w:rsidRDefault="006835BB" w:rsidP="004C2735">
            <w:pPr>
              <w:pStyle w:val="TableColumnHeadingLeft"/>
              <w:spacing w:before="40" w:after="40"/>
              <w:rPr>
                <w:b w:val="0"/>
                <w:bCs/>
              </w:rPr>
            </w:pPr>
            <w:r w:rsidRPr="00A47A3F">
              <w:rPr>
                <w:b w:val="0"/>
                <w:bCs/>
              </w:rPr>
              <w:t>Small business procurement (value share</w:t>
            </w:r>
            <w:r w:rsidR="00295DFB" w:rsidRPr="00A47A3F">
              <w:rPr>
                <w:b w:val="0"/>
                <w:bCs/>
              </w:rPr>
              <w:t>) (</w:t>
            </w:r>
            <w:r w:rsidR="00320E4E" w:rsidRPr="00A47A3F">
              <w:rPr>
                <w:b w:val="0"/>
                <w:bCs/>
              </w:rPr>
              <w:t>%</w:t>
            </w:r>
            <w:r w:rsidRPr="00A47A3F">
              <w:rPr>
                <w:b w:val="0"/>
                <w:bCs/>
              </w:rPr>
              <w:t>)</w:t>
            </w:r>
            <w:r w:rsidR="001D20DF" w:rsidRPr="00A47A3F">
              <w:rPr>
                <w:b w:val="0"/>
                <w:bCs/>
              </w:rPr>
              <w:t xml:space="preserve"> </w:t>
            </w:r>
          </w:p>
        </w:tc>
        <w:tc>
          <w:tcPr>
            <w:tcW w:w="1981" w:type="dxa"/>
            <w:tcBorders>
              <w:bottom w:val="single" w:sz="4" w:space="0" w:color="808080" w:themeColor="background1" w:themeShade="80"/>
            </w:tcBorders>
            <w:shd w:val="clear" w:color="auto" w:fill="D9D9D9" w:themeFill="background1" w:themeFillShade="D9"/>
            <w:vAlign w:val="center"/>
            <w:hideMark/>
          </w:tcPr>
          <w:p w14:paraId="21F2B43B" w14:textId="14EFB847" w:rsidR="006835BB" w:rsidRPr="00A47A3F" w:rsidRDefault="006835BB" w:rsidP="002463D2">
            <w:pPr>
              <w:pStyle w:val="TableTextRight"/>
            </w:pPr>
            <w:r w:rsidRPr="00A47A3F">
              <w:t>42.</w:t>
            </w:r>
            <w:r w:rsidR="002B2E58" w:rsidRPr="00A47A3F">
              <w:t>7</w:t>
            </w:r>
          </w:p>
        </w:tc>
        <w:tc>
          <w:tcPr>
            <w:tcW w:w="2148" w:type="dxa"/>
            <w:tcBorders>
              <w:bottom w:val="single" w:sz="4" w:space="0" w:color="808080" w:themeColor="background1" w:themeShade="80"/>
            </w:tcBorders>
            <w:shd w:val="clear" w:color="auto" w:fill="D9D9D9" w:themeFill="background1" w:themeFillShade="D9"/>
            <w:vAlign w:val="center"/>
            <w:hideMark/>
          </w:tcPr>
          <w:p w14:paraId="76F8F01B" w14:textId="05AEFA62" w:rsidR="006835BB" w:rsidRPr="00A47A3F" w:rsidRDefault="006835BB" w:rsidP="002463D2">
            <w:pPr>
              <w:pStyle w:val="TableTextRight"/>
            </w:pPr>
            <w:r w:rsidRPr="00A47A3F">
              <w:t>29.</w:t>
            </w:r>
            <w:r w:rsidR="002B2E58" w:rsidRPr="00A47A3F">
              <w:t>4</w:t>
            </w:r>
          </w:p>
        </w:tc>
      </w:tr>
    </w:tbl>
    <w:p w14:paraId="5CFE3384" w14:textId="4236ED7E" w:rsidR="004C2735" w:rsidRPr="006B14DA" w:rsidRDefault="004D20E1" w:rsidP="001F355B">
      <w:r w:rsidRPr="00730AB7">
        <w:t xml:space="preserve">Despite these positive results, some suppliers continue to experience longer payment </w:t>
      </w:r>
      <w:r w:rsidRPr="006B14DA">
        <w:t xml:space="preserve">delays. While the </w:t>
      </w:r>
      <w:r w:rsidR="00386049" w:rsidRPr="006B14DA">
        <w:t>indust</w:t>
      </w:r>
      <w:r w:rsidR="00817BF7" w:rsidRPr="006B14DA">
        <w:t>ry</w:t>
      </w:r>
      <w:r w:rsidR="00A47A3F" w:rsidRPr="006B14DA">
        <w:t>’</w:t>
      </w:r>
      <w:r w:rsidR="00817BF7" w:rsidRPr="006B14DA">
        <w:t xml:space="preserve">s </w:t>
      </w:r>
      <w:r w:rsidR="001C0363" w:rsidRPr="006B14DA">
        <w:t>reported</w:t>
      </w:r>
      <w:r w:rsidRPr="006B14DA">
        <w:t xml:space="preserve"> average payment time</w:t>
      </w:r>
      <w:r w:rsidR="00817BF7" w:rsidRPr="006B14DA">
        <w:t xml:space="preserve"> is </w:t>
      </w:r>
      <w:r w:rsidR="00C01F91" w:rsidRPr="006B14DA">
        <w:t xml:space="preserve">better than </w:t>
      </w:r>
      <w:proofErr w:type="gramStart"/>
      <w:r w:rsidR="00C01F91" w:rsidRPr="006B14DA">
        <w:t>the all</w:t>
      </w:r>
      <w:proofErr w:type="gramEnd"/>
      <w:r w:rsidR="00A47A3F" w:rsidRPr="006B14DA">
        <w:noBreakHyphen/>
      </w:r>
      <w:r w:rsidR="00C01F91" w:rsidRPr="006B14DA">
        <w:t xml:space="preserve">industry average, </w:t>
      </w:r>
      <w:r w:rsidR="00492E45" w:rsidRPr="006B14DA">
        <w:t xml:space="preserve">long tail </w:t>
      </w:r>
      <w:r w:rsidR="00C01F91" w:rsidRPr="006B14DA">
        <w:t xml:space="preserve">payment times </w:t>
      </w:r>
      <w:r w:rsidR="00321FCD" w:rsidRPr="006B14DA">
        <w:t>remain high,</w:t>
      </w:r>
      <w:r w:rsidR="00070859" w:rsidRPr="006B14DA">
        <w:t xml:space="preserve"> with</w:t>
      </w:r>
      <w:r w:rsidR="00C01F91" w:rsidRPr="006B14DA">
        <w:t xml:space="preserve"> 86.6</w:t>
      </w:r>
      <w:r w:rsidR="006F39C7">
        <w:t> per cent</w:t>
      </w:r>
      <w:r w:rsidR="006D3314" w:rsidRPr="006B14DA">
        <w:t xml:space="preserve"> </w:t>
      </w:r>
      <w:r w:rsidR="00C01F91" w:rsidRPr="006B14DA">
        <w:t xml:space="preserve">of </w:t>
      </w:r>
      <w:r w:rsidR="009431E9" w:rsidRPr="006B14DA">
        <w:t>reporting entities</w:t>
      </w:r>
      <w:r w:rsidR="00755957" w:rsidRPr="006B14DA">
        <w:t xml:space="preserve"> </w:t>
      </w:r>
      <w:r w:rsidR="00DA0C7D" w:rsidRPr="006B14DA">
        <w:t xml:space="preserve">paying </w:t>
      </w:r>
      <w:r w:rsidR="00755957" w:rsidRPr="006B14DA">
        <w:t>95</w:t>
      </w:r>
      <w:r w:rsidR="006F39C7">
        <w:t> per cent</w:t>
      </w:r>
      <w:r w:rsidR="00DA0C7D" w:rsidRPr="006B14DA">
        <w:t xml:space="preserve"> of the small business supplier</w:t>
      </w:r>
      <w:r w:rsidR="00B8290E" w:rsidRPr="006B14DA">
        <w:t xml:space="preserve"> invoices</w:t>
      </w:r>
      <w:r w:rsidR="00DA0C7D" w:rsidRPr="006B14DA">
        <w:t xml:space="preserve"> in </w:t>
      </w:r>
      <w:r w:rsidR="00C01F91" w:rsidRPr="006B14DA">
        <w:t>more than 30 days</w:t>
      </w:r>
      <w:r w:rsidR="00304FCE" w:rsidRPr="006B14DA">
        <w:t xml:space="preserve"> </w:t>
      </w:r>
      <w:r w:rsidRPr="006B14DA">
        <w:t>(</w:t>
      </w:r>
      <w:r w:rsidR="00404C1F">
        <w:t xml:space="preserve">see </w:t>
      </w:r>
      <w:r w:rsidRPr="006B14DA">
        <w:t>Figure</w:t>
      </w:r>
      <w:r w:rsidR="00304FCE" w:rsidRPr="006B14DA">
        <w:t> </w:t>
      </w:r>
      <w:r w:rsidR="00CE0656" w:rsidRPr="006B14DA">
        <w:t>15</w:t>
      </w:r>
      <w:r w:rsidRPr="006B14DA">
        <w:t>)</w:t>
      </w:r>
      <w:r w:rsidR="00D71F1D" w:rsidRPr="006B14DA">
        <w:t>. This indicates</w:t>
      </w:r>
      <w:r w:rsidRPr="006B14DA">
        <w:t xml:space="preserve"> </w:t>
      </w:r>
      <w:r w:rsidR="00D71F1D" w:rsidRPr="006B14DA">
        <w:t>that</w:t>
      </w:r>
      <w:r w:rsidRPr="006B14DA">
        <w:t xml:space="preserve"> some small businesses are waiting substantially longer to be paid than typical </w:t>
      </w:r>
      <w:r w:rsidR="00A8603E" w:rsidRPr="006B14DA">
        <w:t>reporting</w:t>
      </w:r>
      <w:r w:rsidRPr="006B14DA">
        <w:t xml:space="preserve"> </w:t>
      </w:r>
      <w:r w:rsidR="008D5DFA" w:rsidRPr="006B14DA">
        <w:t>measures</w:t>
      </w:r>
      <w:r w:rsidRPr="006B14DA">
        <w:t xml:space="preserve"> would suggest.</w:t>
      </w:r>
    </w:p>
    <w:p w14:paraId="1409B929" w14:textId="405D9D72" w:rsidR="00324DEA" w:rsidRPr="006B14DA" w:rsidRDefault="008D5DFA" w:rsidP="00B50257">
      <w:pPr>
        <w:pStyle w:val="ChartMainHeading"/>
      </w:pPr>
      <w:r w:rsidRPr="006B14DA">
        <w:lastRenderedPageBreak/>
        <w:t>Figure</w:t>
      </w:r>
      <w:r w:rsidR="001D20DF" w:rsidRPr="006B14DA">
        <w:t xml:space="preserve"> </w:t>
      </w:r>
      <w:r w:rsidR="006F7A18" w:rsidRPr="006B14DA">
        <w:t>1</w:t>
      </w:r>
      <w:r w:rsidR="00EC4C56" w:rsidRPr="006B14DA">
        <w:t>5</w:t>
      </w:r>
      <w:r w:rsidRPr="006B14DA">
        <w:t xml:space="preserve">: </w:t>
      </w:r>
      <w:r w:rsidR="00A4638E" w:rsidRPr="006B14DA">
        <w:t>Distrib</w:t>
      </w:r>
      <w:r w:rsidR="00D63825" w:rsidRPr="006B14DA">
        <w:t>u</w:t>
      </w:r>
      <w:r w:rsidR="00A4638E" w:rsidRPr="006B14DA">
        <w:t>tion of reported</w:t>
      </w:r>
      <w:r w:rsidRPr="006B14DA">
        <w:t xml:space="preserve"> 95th percentile payment times</w:t>
      </w:r>
      <w:r w:rsidR="001D20DF" w:rsidRPr="006B14DA">
        <w:t xml:space="preserve"> </w:t>
      </w:r>
      <w:r w:rsidR="00F52B26" w:rsidRPr="006B14DA">
        <w:t>for the Agricultur</w:t>
      </w:r>
      <w:r w:rsidR="00AB378A">
        <w:t>e</w:t>
      </w:r>
      <w:r w:rsidR="00F52B26" w:rsidRPr="006B14DA">
        <w:t>, Forestry and Fishing industry</w:t>
      </w:r>
      <w:r w:rsidR="003C5EC7" w:rsidRPr="006B14DA">
        <w:t>,</w:t>
      </w:r>
      <w:r w:rsidR="00F52B26" w:rsidRPr="006B14DA">
        <w:t xml:space="preserve"> </w:t>
      </w:r>
      <w:r w:rsidRPr="006B14DA">
        <w:t>Reporting Cycle 10</w:t>
      </w:r>
    </w:p>
    <w:p w14:paraId="41D1D459" w14:textId="25B297D1" w:rsidR="0070412C" w:rsidRPr="00E0576E" w:rsidRDefault="0070412C" w:rsidP="006B14DA">
      <w:pPr>
        <w:pStyle w:val="ChartGraphic"/>
      </w:pPr>
      <w:r>
        <w:rPr>
          <w:noProof/>
        </w:rPr>
        <w:drawing>
          <wp:inline distT="0" distB="0" distL="0" distR="0" wp14:anchorId="4F7705DD" wp14:editId="6C3AEFD4">
            <wp:extent cx="5400040" cy="1501775"/>
            <wp:effectExtent l="0" t="0" r="0" b="3175"/>
            <wp:docPr id="141187363" name="Graphic 1" descr="This shows the proportion of reporting entities in the Agriculture, Forestry and Fishing industry in Reporting Cycle 10 by these 95th percentile payment time categories: 20 days or less, 21-30 days and More than 30 days.&#10;• 20 days or less: 6.7%&#10;• 21-30 days: 6.7%&#10;• More than 30 days: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7363" name="Graphic 1" descr="This shows the proportion of reporting entities in the Agriculture, Forestry and Fishing industry in Reporting Cycle 10 by these 95th percentile payment time categories: 20 days or less, 21-30 days and More than 30 days.&#10;• 20 days or less: 6.7%&#10;• 21-30 days: 6.7%&#10;• More than 30 days: 86.6%"/>
                    <pic:cNvPicPr/>
                  </pic:nvPicPr>
                  <pic:blipFill>
                    <a:blip r:embed="rId87">
                      <a:extLst>
                        <a:ext uri="{96DAC541-7B7A-43D3-8B79-37D633B846F1}">
                          <asvg:svgBlip xmlns:asvg="http://schemas.microsoft.com/office/drawing/2016/SVG/main" r:embed="rId88"/>
                        </a:ext>
                      </a:extLst>
                    </a:blip>
                    <a:stretch>
                      <a:fillRect/>
                    </a:stretch>
                  </pic:blipFill>
                  <pic:spPr>
                    <a:xfrm>
                      <a:off x="0" y="0"/>
                      <a:ext cx="5400040" cy="1501775"/>
                    </a:xfrm>
                    <a:prstGeom prst="rect">
                      <a:avLst/>
                    </a:prstGeom>
                  </pic:spPr>
                </pic:pic>
              </a:graphicData>
            </a:graphic>
          </wp:inline>
        </w:drawing>
      </w:r>
    </w:p>
    <w:p w14:paraId="16E187B8" w14:textId="563EE346" w:rsidR="00E9491A" w:rsidRPr="009B3425" w:rsidRDefault="00B875CB" w:rsidP="006B14DA">
      <w:pPr>
        <w:rPr>
          <w:vertAlign w:val="superscript"/>
        </w:rPr>
      </w:pPr>
      <w:r w:rsidRPr="00714C11">
        <w:t>Overall,</w:t>
      </w:r>
      <w:r w:rsidRPr="00714C11" w:rsidDel="0042752D">
        <w:t xml:space="preserve"> </w:t>
      </w:r>
      <w:r w:rsidR="0042752D">
        <w:t>the Agri</w:t>
      </w:r>
      <w:r w:rsidR="006419DD">
        <w:t>culture, Forestry and Fishing industry</w:t>
      </w:r>
      <w:r w:rsidRPr="00714C11">
        <w:t xml:space="preserve"> performed well across most key reporting measures, suggesting that many small business suppliers are benefit</w:t>
      </w:r>
      <w:r w:rsidR="00363A82">
        <w:t>t</w:t>
      </w:r>
      <w:r w:rsidRPr="00714C11">
        <w:t>ing from prompt and more reliable payment practices than those experienced across the broader Scheme. However, the gap between</w:t>
      </w:r>
      <w:r w:rsidRPr="00730AB7">
        <w:t xml:space="preserve"> </w:t>
      </w:r>
      <w:r w:rsidRPr="00714C11">
        <w:t xml:space="preserve">average payment time and 95th percentile payment time highlights an ongoing challenge: ensuring that payment performance is not only prompt on average, but also consistently reliable for the regional small businesses that underpin the </w:t>
      </w:r>
      <w:r w:rsidR="00BA40DB">
        <w:t>industr</w:t>
      </w:r>
      <w:r w:rsidR="00EC1502">
        <w:t>y</w:t>
      </w:r>
      <w:r w:rsidR="00A47A3F">
        <w:t>’</w:t>
      </w:r>
      <w:r w:rsidRPr="00714C11">
        <w:t>s supply chain</w:t>
      </w:r>
      <w:r w:rsidR="00005B32">
        <w:t>s</w:t>
      </w:r>
      <w:r w:rsidR="00944603">
        <w:t>.</w:t>
      </w:r>
    </w:p>
    <w:p w14:paraId="3FA51F3A" w14:textId="77777777" w:rsidR="002370E0" w:rsidRDefault="002370E0" w:rsidP="0031399A"/>
    <w:p w14:paraId="1391D61F" w14:textId="1A39A2CB" w:rsidR="002370E0" w:rsidRDefault="002370E0" w:rsidP="0031399A">
      <w:pPr>
        <w:sectPr w:rsidR="002370E0" w:rsidSect="00AA191D">
          <w:headerReference w:type="even" r:id="rId89"/>
          <w:headerReference w:type="default" r:id="rId90"/>
          <w:footerReference w:type="even" r:id="rId91"/>
          <w:footerReference w:type="default" r:id="rId92"/>
          <w:headerReference w:type="first" r:id="rId93"/>
          <w:footerReference w:type="first" r:id="rId94"/>
          <w:pgSz w:w="12247" w:h="17180" w:code="9"/>
          <w:pgMar w:top="1588" w:right="1871" w:bottom="1588" w:left="1871" w:header="709" w:footer="709" w:gutter="0"/>
          <w:cols w:space="708"/>
          <w:titlePg/>
          <w:docGrid w:linePitch="360"/>
        </w:sectPr>
      </w:pPr>
    </w:p>
    <w:p w14:paraId="60DA3405" w14:textId="3A794684" w:rsidR="000C3AA1" w:rsidRPr="004B217A" w:rsidRDefault="00860578" w:rsidP="004B217A">
      <w:pPr>
        <w:pStyle w:val="Heading1"/>
        <w:rPr>
          <w:color w:val="FFFFFF" w:themeColor="background1"/>
        </w:rPr>
      </w:pPr>
      <w:bookmarkStart w:id="19" w:name="_Toc237607416"/>
      <w:r w:rsidRPr="004B217A">
        <w:rPr>
          <w:color w:val="FFFFFF" w:themeColor="background1"/>
        </w:rPr>
        <w:lastRenderedPageBreak/>
        <w:t>Compliance</w:t>
      </w:r>
      <w:r w:rsidR="0095676A" w:rsidRPr="004B217A">
        <w:rPr>
          <w:color w:val="FFFFFF" w:themeColor="background1"/>
        </w:rPr>
        <w:t xml:space="preserve"> </w:t>
      </w:r>
      <w:r w:rsidRPr="004B217A">
        <w:rPr>
          <w:color w:val="FFFFFF" w:themeColor="background1"/>
        </w:rPr>
        <w:t>and</w:t>
      </w:r>
      <w:r w:rsidR="0095676A" w:rsidRPr="004B217A">
        <w:rPr>
          <w:color w:val="FFFFFF" w:themeColor="background1"/>
        </w:rPr>
        <w:t xml:space="preserve"> </w:t>
      </w:r>
      <w:r w:rsidR="007B210F" w:rsidRPr="004B217A">
        <w:rPr>
          <w:color w:val="FFFFFF" w:themeColor="background1"/>
        </w:rPr>
        <w:t>e</w:t>
      </w:r>
      <w:r w:rsidRPr="004B217A">
        <w:rPr>
          <w:color w:val="FFFFFF" w:themeColor="background1"/>
        </w:rPr>
        <w:t>nforcement</w:t>
      </w:r>
      <w:bookmarkEnd w:id="19"/>
    </w:p>
    <w:p w14:paraId="17288440" w14:textId="0C2DF679" w:rsidR="009C4A26" w:rsidRPr="00CF1245" w:rsidRDefault="004222DE" w:rsidP="00714C11">
      <w:pPr>
        <w:pStyle w:val="ChapterSubtitle"/>
        <w:rPr>
          <w:color w:val="FFFFFF" w:themeColor="background1"/>
        </w:rPr>
      </w:pPr>
      <w:r w:rsidRPr="00CF1245">
        <w:rPr>
          <w:color w:val="FFFFFF" w:themeColor="background1"/>
        </w:rPr>
        <w:t>Compliance</w:t>
      </w:r>
      <w:r w:rsidR="0095676A" w:rsidRPr="00CF1245">
        <w:rPr>
          <w:color w:val="FFFFFF" w:themeColor="background1"/>
        </w:rPr>
        <w:t xml:space="preserve"> </w:t>
      </w:r>
      <w:r w:rsidRPr="00CF1245">
        <w:rPr>
          <w:color w:val="FFFFFF" w:themeColor="background1"/>
        </w:rPr>
        <w:t>and</w:t>
      </w:r>
      <w:r w:rsidR="0095676A" w:rsidRPr="00CF1245">
        <w:rPr>
          <w:color w:val="FFFFFF" w:themeColor="background1"/>
        </w:rPr>
        <w:t xml:space="preserve"> </w:t>
      </w:r>
      <w:r w:rsidR="00736410">
        <w:rPr>
          <w:color w:val="FFFFFF" w:themeColor="background1"/>
        </w:rPr>
        <w:t>e</w:t>
      </w:r>
      <w:r w:rsidRPr="00CF1245">
        <w:rPr>
          <w:color w:val="FFFFFF" w:themeColor="background1"/>
        </w:rPr>
        <w:t>nforcement</w:t>
      </w:r>
      <w:r w:rsidR="0095676A" w:rsidRPr="00CF1245">
        <w:rPr>
          <w:color w:val="FFFFFF" w:themeColor="background1"/>
        </w:rPr>
        <w:t xml:space="preserve"> </w:t>
      </w:r>
      <w:r w:rsidR="00736410">
        <w:rPr>
          <w:color w:val="FFFFFF" w:themeColor="background1"/>
        </w:rPr>
        <w:t>u</w:t>
      </w:r>
      <w:r w:rsidR="009C4A26" w:rsidRPr="00CF1245">
        <w:rPr>
          <w:color w:val="FFFFFF" w:themeColor="background1"/>
        </w:rPr>
        <w:t>pdate</w:t>
      </w:r>
    </w:p>
    <w:p w14:paraId="2B151840" w14:textId="6BE7E377" w:rsidR="009C4A26" w:rsidRPr="00CF1245" w:rsidRDefault="009C4A26" w:rsidP="00714C11">
      <w:pPr>
        <w:pStyle w:val="ChapterSubtitle"/>
        <w:rPr>
          <w:color w:val="FFFFFF" w:themeColor="background1"/>
        </w:rPr>
      </w:pPr>
      <w:r w:rsidRPr="00CF1245">
        <w:rPr>
          <w:color w:val="FFFFFF" w:themeColor="background1"/>
        </w:rPr>
        <w:t>Compliance</w:t>
      </w:r>
      <w:r w:rsidR="0095676A" w:rsidRPr="00CF1245">
        <w:rPr>
          <w:color w:val="FFFFFF" w:themeColor="background1"/>
        </w:rPr>
        <w:t xml:space="preserve"> </w:t>
      </w:r>
      <w:r w:rsidRPr="00CF1245">
        <w:rPr>
          <w:color w:val="FFFFFF" w:themeColor="background1"/>
        </w:rPr>
        <w:t>and</w:t>
      </w:r>
      <w:r w:rsidR="0095676A" w:rsidRPr="00CF1245">
        <w:rPr>
          <w:color w:val="FFFFFF" w:themeColor="background1"/>
        </w:rPr>
        <w:t xml:space="preserve"> </w:t>
      </w:r>
      <w:r w:rsidR="00736410">
        <w:rPr>
          <w:color w:val="FFFFFF" w:themeColor="background1"/>
        </w:rPr>
        <w:t>e</w:t>
      </w:r>
      <w:r w:rsidRPr="00CF1245">
        <w:rPr>
          <w:color w:val="FFFFFF" w:themeColor="background1"/>
        </w:rPr>
        <w:t>nforcement</w:t>
      </w:r>
      <w:r w:rsidR="0095676A" w:rsidRPr="00CF1245">
        <w:rPr>
          <w:color w:val="FFFFFF" w:themeColor="background1"/>
        </w:rPr>
        <w:t xml:space="preserve"> </w:t>
      </w:r>
      <w:r w:rsidR="00736410">
        <w:rPr>
          <w:color w:val="FFFFFF" w:themeColor="background1"/>
        </w:rPr>
        <w:t>p</w:t>
      </w:r>
      <w:r w:rsidRPr="00CF1245">
        <w:rPr>
          <w:color w:val="FFFFFF" w:themeColor="background1"/>
        </w:rPr>
        <w:t>riorities</w:t>
      </w:r>
      <w:r w:rsidR="00147AFC">
        <w:rPr>
          <w:color w:val="FFFFFF" w:themeColor="background1"/>
        </w:rPr>
        <w:t> </w:t>
      </w:r>
      <w:r w:rsidR="006F39C7">
        <w:rPr>
          <w:color w:val="FFFFFF" w:themeColor="background1"/>
        </w:rPr>
        <w:t>2026–27</w:t>
      </w:r>
    </w:p>
    <w:p w14:paraId="532D0B56" w14:textId="2048690E" w:rsidR="009C4A26" w:rsidRPr="00CF1245" w:rsidRDefault="009C4A26" w:rsidP="00714C11">
      <w:pPr>
        <w:pStyle w:val="ChapterSubtitle"/>
        <w:rPr>
          <w:color w:val="FFFFFF" w:themeColor="background1"/>
        </w:rPr>
      </w:pPr>
      <w:r w:rsidRPr="00CF1245">
        <w:rPr>
          <w:color w:val="FFFFFF" w:themeColor="background1"/>
        </w:rPr>
        <w:t>Spotlight</w:t>
      </w:r>
      <w:r w:rsidR="00224859">
        <w:rPr>
          <w:color w:val="FFFFFF" w:themeColor="background1"/>
        </w:rPr>
        <w:t>:</w:t>
      </w:r>
      <w:r w:rsidR="008B3ADC">
        <w:rPr>
          <w:color w:val="FFFFFF" w:themeColor="background1"/>
        </w:rPr>
        <w:t xml:space="preserve"> </w:t>
      </w:r>
      <w:r w:rsidR="00224859">
        <w:rPr>
          <w:color w:val="FFFFFF" w:themeColor="background1"/>
        </w:rPr>
        <w:t>C</w:t>
      </w:r>
      <w:r w:rsidRPr="00CF1245">
        <w:rPr>
          <w:color w:val="FFFFFF" w:themeColor="background1"/>
        </w:rPr>
        <w:t>ompliance</w:t>
      </w:r>
      <w:r w:rsidR="0095676A" w:rsidRPr="00CF1245">
        <w:rPr>
          <w:color w:val="FFFFFF" w:themeColor="background1"/>
        </w:rPr>
        <w:t xml:space="preserve"> </w:t>
      </w:r>
      <w:r w:rsidR="007E4391">
        <w:rPr>
          <w:color w:val="FFFFFF" w:themeColor="background1"/>
        </w:rPr>
        <w:t>and e</w:t>
      </w:r>
      <w:r w:rsidRPr="00CF1245">
        <w:rPr>
          <w:color w:val="FFFFFF" w:themeColor="background1"/>
        </w:rPr>
        <w:t>nforcement</w:t>
      </w:r>
      <w:r w:rsidR="00147AFC">
        <w:rPr>
          <w:color w:val="FFFFFF" w:themeColor="background1"/>
        </w:rPr>
        <w:t> </w:t>
      </w:r>
      <w:r w:rsidR="007E4391">
        <w:rPr>
          <w:color w:val="FFFFFF" w:themeColor="background1"/>
        </w:rPr>
        <w:t>a</w:t>
      </w:r>
      <w:r w:rsidRPr="00CF1245">
        <w:rPr>
          <w:color w:val="FFFFFF" w:themeColor="background1"/>
        </w:rPr>
        <w:t>ction</w:t>
      </w:r>
    </w:p>
    <w:p w14:paraId="680CB374" w14:textId="77777777" w:rsidR="000C3AA1" w:rsidRDefault="000C3AA1" w:rsidP="000C3AA1">
      <w:pPr>
        <w:spacing w:before="0" w:after="160" w:line="259" w:lineRule="auto"/>
      </w:pPr>
      <w:r>
        <w:br w:type="page"/>
      </w:r>
    </w:p>
    <w:p w14:paraId="4A4D599C" w14:textId="6495B37D" w:rsidR="002B0538" w:rsidRPr="00714C11" w:rsidRDefault="00977426" w:rsidP="004B217A">
      <w:pPr>
        <w:pStyle w:val="Heading2"/>
      </w:pPr>
      <w:bookmarkStart w:id="20" w:name="_Toc237607417"/>
      <w:r w:rsidRPr="00714C11">
        <w:lastRenderedPageBreak/>
        <w:t>Compliance</w:t>
      </w:r>
      <w:r w:rsidR="0095676A" w:rsidRPr="00714C11">
        <w:t xml:space="preserve"> </w:t>
      </w:r>
      <w:r w:rsidRPr="00714C11">
        <w:t>and</w:t>
      </w:r>
      <w:r w:rsidR="0095676A" w:rsidRPr="00714C11">
        <w:t xml:space="preserve"> </w:t>
      </w:r>
      <w:r w:rsidR="007E4391">
        <w:t>e</w:t>
      </w:r>
      <w:r w:rsidRPr="00714C11">
        <w:t>nforcement</w:t>
      </w:r>
      <w:r w:rsidR="0095676A" w:rsidRPr="00714C11">
        <w:t xml:space="preserve"> </w:t>
      </w:r>
      <w:r w:rsidR="007E4391">
        <w:t>u</w:t>
      </w:r>
      <w:r w:rsidRPr="00714C11">
        <w:t>pdate</w:t>
      </w:r>
      <w:bookmarkEnd w:id="20"/>
    </w:p>
    <w:p w14:paraId="0F5B6A9E" w14:textId="52B1EFC3" w:rsidR="00587A9F" w:rsidRDefault="0002461E" w:rsidP="006B14DA">
      <w:r>
        <w:t xml:space="preserve">Since the </w:t>
      </w:r>
      <w:r w:rsidR="002C5466">
        <w:t xml:space="preserve">reformed Scheme </w:t>
      </w:r>
      <w:r w:rsidR="00C40A2D">
        <w:t>commence</w:t>
      </w:r>
      <w:r w:rsidR="002C5466">
        <w:t>d</w:t>
      </w:r>
      <w:r w:rsidR="00C40A2D">
        <w:t xml:space="preserve"> </w:t>
      </w:r>
      <w:r w:rsidR="00874392">
        <w:t xml:space="preserve">in 2024, </w:t>
      </w:r>
      <w:r w:rsidR="00C40A2D">
        <w:t xml:space="preserve">reporting entities </w:t>
      </w:r>
      <w:r w:rsidR="005708FA">
        <w:t xml:space="preserve">have </w:t>
      </w:r>
      <w:r w:rsidR="00C40A2D">
        <w:t>had</w:t>
      </w:r>
      <w:r w:rsidR="00101EAF">
        <w:t xml:space="preserve"> up to</w:t>
      </w:r>
      <w:r w:rsidR="00C40A2D">
        <w:t xml:space="preserve"> </w:t>
      </w:r>
      <w:r w:rsidR="009F422D">
        <w:t>3</w:t>
      </w:r>
      <w:r w:rsidR="003E4F46">
        <w:t> </w:t>
      </w:r>
      <w:r w:rsidR="005708FA">
        <w:t xml:space="preserve">reporting </w:t>
      </w:r>
      <w:r w:rsidR="00101656">
        <w:t xml:space="preserve">periods </w:t>
      </w:r>
      <w:r w:rsidR="00621DA4">
        <w:t>to become familiar with their obligations and embed the systems and processes necessary to support compliance</w:t>
      </w:r>
      <w:r w:rsidR="005708FA">
        <w:t>.</w:t>
      </w:r>
      <w:r w:rsidR="008E6AD8">
        <w:t xml:space="preserve"> For most reporting entities, Reporting </w:t>
      </w:r>
      <w:r w:rsidR="00BF72EE">
        <w:t>C</w:t>
      </w:r>
      <w:r w:rsidR="008E6AD8">
        <w:t>ycle</w:t>
      </w:r>
      <w:r w:rsidR="007B60EE">
        <w:t> </w:t>
      </w:r>
      <w:r w:rsidR="008E6AD8">
        <w:t xml:space="preserve">10 represents their </w:t>
      </w:r>
      <w:r w:rsidR="00BF59C2">
        <w:t>third reporting cycle under the reformed framework</w:t>
      </w:r>
      <w:r w:rsidR="00820800">
        <w:t>.</w:t>
      </w:r>
      <w:r w:rsidR="004B09CA">
        <w:t xml:space="preserve"> </w:t>
      </w:r>
    </w:p>
    <w:p w14:paraId="7E548C90" w14:textId="4A25AACE" w:rsidR="00587A9F" w:rsidRDefault="00587A9F" w:rsidP="006B14DA">
      <w:r>
        <w:t>The</w:t>
      </w:r>
      <w:r w:rsidR="0095676A">
        <w:t xml:space="preserve"> </w:t>
      </w:r>
      <w:r>
        <w:t>Regulator</w:t>
      </w:r>
      <w:r w:rsidR="0095676A">
        <w:t xml:space="preserve"> </w:t>
      </w:r>
      <w:r w:rsidR="008E4ED0">
        <w:t xml:space="preserve">continues to support compliance through targeted </w:t>
      </w:r>
      <w:r w:rsidR="00B75E3A">
        <w:t>engagement, education and guidance. This includes</w:t>
      </w:r>
      <w:r w:rsidR="00BF0941">
        <w:t xml:space="preserve"> publishing information sheets </w:t>
      </w:r>
      <w:r w:rsidR="00E15B72">
        <w:t xml:space="preserve">and guidance materials, providing worked reporting </w:t>
      </w:r>
      <w:r w:rsidR="00003138">
        <w:t>examples, responding to enquirie</w:t>
      </w:r>
      <w:r w:rsidR="00A11EEB">
        <w:t>s, and delivering online education sessions to assist entities in understanding and meeting their obligations under the Act.</w:t>
      </w:r>
    </w:p>
    <w:p w14:paraId="2BDBB2C0" w14:textId="518A63DF" w:rsidR="0054734B" w:rsidRDefault="0054734B" w:rsidP="006B14DA">
      <w:r>
        <w:t>As the Scheme matures, the</w:t>
      </w:r>
      <w:r w:rsidR="007D2F31">
        <w:t xml:space="preserve"> Regulator </w:t>
      </w:r>
      <w:r w:rsidR="001800D2">
        <w:t xml:space="preserve">expects </w:t>
      </w:r>
      <w:r w:rsidR="00227B48">
        <w:t xml:space="preserve">reporting entities to have effective governance arrangements and internal controls in place to ensure </w:t>
      </w:r>
      <w:r w:rsidR="002B0E22">
        <w:t xml:space="preserve">they submit </w:t>
      </w:r>
      <w:r w:rsidR="002A47CF">
        <w:t>reports accurately and on</w:t>
      </w:r>
      <w:r w:rsidR="00147AFC">
        <w:t> </w:t>
      </w:r>
      <w:r w:rsidR="002A47CF">
        <w:t>time.</w:t>
      </w:r>
    </w:p>
    <w:p w14:paraId="486190E1" w14:textId="64E2CA3C" w:rsidR="008B037C" w:rsidRDefault="00587A9F" w:rsidP="006B14DA">
      <w:r>
        <w:t>Since</w:t>
      </w:r>
      <w:r w:rsidR="0095676A">
        <w:t xml:space="preserve"> </w:t>
      </w:r>
      <w:r>
        <w:t>publishing</w:t>
      </w:r>
      <w:r w:rsidR="0095676A">
        <w:t xml:space="preserve"> </w:t>
      </w:r>
      <w:r>
        <w:t>the</w:t>
      </w:r>
      <w:r w:rsidR="0095676A">
        <w:t xml:space="preserve"> </w:t>
      </w:r>
      <w:r w:rsidR="006F39C7">
        <w:t>2025–26</w:t>
      </w:r>
      <w:r w:rsidR="0095676A">
        <w:t xml:space="preserve"> </w:t>
      </w:r>
      <w:r w:rsidR="008232F9">
        <w:t>c</w:t>
      </w:r>
      <w:r>
        <w:t>ompliance</w:t>
      </w:r>
      <w:r w:rsidR="0095676A">
        <w:t xml:space="preserve"> </w:t>
      </w:r>
      <w:r>
        <w:t>and</w:t>
      </w:r>
      <w:r w:rsidR="0095676A">
        <w:t xml:space="preserve"> </w:t>
      </w:r>
      <w:r w:rsidR="008232F9">
        <w:t>e</w:t>
      </w:r>
      <w:r>
        <w:t>nforcement</w:t>
      </w:r>
      <w:r w:rsidR="0095676A">
        <w:t xml:space="preserve"> </w:t>
      </w:r>
      <w:r>
        <w:t>priorities,</w:t>
      </w:r>
      <w:r w:rsidR="0095676A">
        <w:t xml:space="preserve"> </w:t>
      </w:r>
      <w:r>
        <w:t>the</w:t>
      </w:r>
      <w:r w:rsidR="0095676A">
        <w:t xml:space="preserve"> </w:t>
      </w:r>
      <w:r>
        <w:t>Regulator</w:t>
      </w:r>
      <w:r w:rsidR="0095676A">
        <w:t xml:space="preserve"> </w:t>
      </w:r>
      <w:r>
        <w:t>has</w:t>
      </w:r>
      <w:r w:rsidR="0095676A">
        <w:t xml:space="preserve"> </w:t>
      </w:r>
      <w:r w:rsidR="005D0821">
        <w:t>focused</w:t>
      </w:r>
      <w:r w:rsidR="0095676A">
        <w:t xml:space="preserve"> </w:t>
      </w:r>
      <w:r>
        <w:t>on</w:t>
      </w:r>
      <w:r w:rsidR="0095676A">
        <w:t xml:space="preserve"> </w:t>
      </w:r>
      <w:r>
        <w:t>entities</w:t>
      </w:r>
      <w:r w:rsidR="0095676A">
        <w:t xml:space="preserve"> </w:t>
      </w:r>
      <w:r w:rsidR="001C246F">
        <w:t xml:space="preserve">who </w:t>
      </w:r>
      <w:r w:rsidR="002A47CF">
        <w:t>have</w:t>
      </w:r>
      <w:r w:rsidR="0095676A">
        <w:t xml:space="preserve"> </w:t>
      </w:r>
      <w:r>
        <w:t>failed</w:t>
      </w:r>
      <w:r w:rsidR="0095676A">
        <w:t xml:space="preserve"> </w:t>
      </w:r>
      <w:r>
        <w:t>to</w:t>
      </w:r>
      <w:r w:rsidR="0095676A">
        <w:t xml:space="preserve"> </w:t>
      </w:r>
      <w:r>
        <w:t>report</w:t>
      </w:r>
      <w:r w:rsidR="0095676A">
        <w:t xml:space="preserve"> </w:t>
      </w:r>
      <w:r w:rsidR="0036225F">
        <w:t>within legislated timeframes and entities</w:t>
      </w:r>
      <w:r w:rsidR="0095676A" w:rsidDel="0036225F">
        <w:t xml:space="preserve"> </w:t>
      </w:r>
      <w:r w:rsidR="001C246F">
        <w:t xml:space="preserve">who </w:t>
      </w:r>
      <w:r>
        <w:t>have</w:t>
      </w:r>
      <w:r w:rsidR="0095676A">
        <w:t xml:space="preserve"> </w:t>
      </w:r>
      <w:r w:rsidR="001854CF">
        <w:t xml:space="preserve">provided information that </w:t>
      </w:r>
      <w:r w:rsidR="005355F8">
        <w:t>is</w:t>
      </w:r>
      <w:r w:rsidR="001854CF">
        <w:t xml:space="preserve"> incomplete, inaccurate, </w:t>
      </w:r>
      <w:r>
        <w:t>false</w:t>
      </w:r>
      <w:r w:rsidR="0095676A">
        <w:t xml:space="preserve"> </w:t>
      </w:r>
      <w:r>
        <w:t>or</w:t>
      </w:r>
      <w:r w:rsidR="0095676A">
        <w:t xml:space="preserve"> </w:t>
      </w:r>
      <w:r>
        <w:t>misleading</w:t>
      </w:r>
      <w:r w:rsidR="001854CF">
        <w:t>.</w:t>
      </w:r>
      <w:r w:rsidR="008B037C">
        <w:t xml:space="preserve"> </w:t>
      </w:r>
    </w:p>
    <w:p w14:paraId="0F7F87B3" w14:textId="1C98F5D0" w:rsidR="00587A9F" w:rsidRDefault="00587A9F" w:rsidP="00045946">
      <w:r>
        <w:t>As</w:t>
      </w:r>
      <w:r w:rsidR="0095676A">
        <w:t xml:space="preserve"> </w:t>
      </w:r>
      <w:r>
        <w:t>a</w:t>
      </w:r>
      <w:r w:rsidR="0095676A">
        <w:t xml:space="preserve"> </w:t>
      </w:r>
      <w:r>
        <w:t>result</w:t>
      </w:r>
      <w:r w:rsidR="0095676A">
        <w:t xml:space="preserve"> </w:t>
      </w:r>
      <w:r>
        <w:t>of</w:t>
      </w:r>
      <w:r w:rsidR="0095676A">
        <w:t xml:space="preserve"> </w:t>
      </w:r>
      <w:r>
        <w:t>compliance</w:t>
      </w:r>
      <w:r w:rsidR="0095676A">
        <w:t xml:space="preserve"> </w:t>
      </w:r>
      <w:r>
        <w:t>and</w:t>
      </w:r>
      <w:r w:rsidR="0095676A">
        <w:t xml:space="preserve"> </w:t>
      </w:r>
      <w:r>
        <w:t>enforcement</w:t>
      </w:r>
      <w:r w:rsidR="0095676A">
        <w:t xml:space="preserve"> </w:t>
      </w:r>
      <w:r>
        <w:t>action</w:t>
      </w:r>
      <w:r w:rsidR="0095676A">
        <w:t xml:space="preserve"> </w:t>
      </w:r>
      <w:r w:rsidR="003F5DC2">
        <w:t>undertaken</w:t>
      </w:r>
      <w:r w:rsidR="003F765B">
        <w:t>,</w:t>
      </w:r>
      <w:r w:rsidR="003F5DC2">
        <w:t xml:space="preserve"> </w:t>
      </w:r>
      <w:r w:rsidR="002D4E11">
        <w:t>between 1 January and 30</w:t>
      </w:r>
      <w:r w:rsidR="00AD4B76">
        <w:t> </w:t>
      </w:r>
      <w:r w:rsidR="002D4E11">
        <w:t>June</w:t>
      </w:r>
      <w:r w:rsidR="006C13F4">
        <w:t> 2</w:t>
      </w:r>
      <w:r w:rsidR="002D4E11">
        <w:t>026</w:t>
      </w:r>
      <w:r>
        <w:t>:</w:t>
      </w:r>
    </w:p>
    <w:p w14:paraId="2A18E56F" w14:textId="77777777" w:rsidR="002D54A8" w:rsidRPr="00045946" w:rsidRDefault="002D54A8" w:rsidP="002D54A8">
      <w:pPr>
        <w:tabs>
          <w:tab w:val="left" w:pos="851"/>
        </w:tabs>
      </w:pPr>
      <w:r w:rsidRPr="002D54A8">
        <w:rPr>
          <w:noProof/>
          <w:position w:val="-18"/>
        </w:rPr>
        <w:drawing>
          <wp:inline distT="0" distB="0" distL="0" distR="0" wp14:anchorId="2F4C6E12" wp14:editId="2227660F">
            <wp:extent cx="359410" cy="359410"/>
            <wp:effectExtent l="0" t="0" r="2540" b="2540"/>
            <wp:docPr id="1823739477"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39477" name="Graphic 5">
                      <a:extLst>
                        <a:ext uri="{C183D7F6-B498-43B3-948B-1728B52AA6E4}">
                          <adec:decorative xmlns:adec="http://schemas.microsoft.com/office/drawing/2017/decorative" val="1"/>
                        </a:ext>
                      </a:extLst>
                    </pic:cNvPr>
                    <pic:cNvPicPr/>
                  </pic:nvPicPr>
                  <pic:blipFill>
                    <a:blip r:embed="rId95">
                      <a:extLst>
                        <a:ext uri="{96DAC541-7B7A-43D3-8B79-37D633B846F1}">
                          <asvg:svgBlip xmlns:asvg="http://schemas.microsoft.com/office/drawing/2016/SVG/main" r:embed="rId96"/>
                        </a:ext>
                      </a:extLst>
                    </a:blip>
                    <a:stretch>
                      <a:fillRect/>
                    </a:stretch>
                  </pic:blipFill>
                  <pic:spPr>
                    <a:xfrm>
                      <a:off x="0" y="0"/>
                      <a:ext cx="359410" cy="359410"/>
                    </a:xfrm>
                    <a:prstGeom prst="rect">
                      <a:avLst/>
                    </a:prstGeom>
                  </pic:spPr>
                </pic:pic>
              </a:graphicData>
            </a:graphic>
          </wp:inline>
        </w:drawing>
      </w:r>
      <w:r w:rsidRPr="00045946">
        <w:tab/>
        <w:t>the Regulator published details of 9 paid infringement notices</w:t>
      </w:r>
    </w:p>
    <w:p w14:paraId="1826AD9E" w14:textId="4C2ED92D" w:rsidR="002D54A8" w:rsidRPr="00045946" w:rsidRDefault="002D54A8" w:rsidP="002D54A8">
      <w:pPr>
        <w:tabs>
          <w:tab w:val="left" w:pos="851"/>
        </w:tabs>
      </w:pPr>
      <w:r w:rsidRPr="002D54A8">
        <w:rPr>
          <w:noProof/>
          <w:position w:val="-18"/>
        </w:rPr>
        <w:drawing>
          <wp:inline distT="0" distB="0" distL="0" distR="0" wp14:anchorId="5C8305CB" wp14:editId="03F4CF98">
            <wp:extent cx="359410" cy="359410"/>
            <wp:effectExtent l="0" t="0" r="2540" b="2540"/>
            <wp:docPr id="6456656"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656" name="Graphic 9">
                      <a:extLst>
                        <a:ext uri="{C183D7F6-B498-43B3-948B-1728B52AA6E4}">
                          <adec:decorative xmlns:adec="http://schemas.microsoft.com/office/drawing/2017/decorative" val="1"/>
                        </a:ext>
                      </a:extLst>
                    </pic:cNvPr>
                    <pic:cNvPicPr/>
                  </pic:nvPicPr>
                  <pic:blipFill>
                    <a:blip r:embed="rId97">
                      <a:extLst>
                        <a:ext uri="{96DAC541-7B7A-43D3-8B79-37D633B846F1}">
                          <asvg:svgBlip xmlns:asvg="http://schemas.microsoft.com/office/drawing/2016/SVG/main" r:embed="rId98"/>
                        </a:ext>
                      </a:extLst>
                    </a:blip>
                    <a:stretch>
                      <a:fillRect/>
                    </a:stretch>
                  </pic:blipFill>
                  <pic:spPr>
                    <a:xfrm>
                      <a:off x="0" y="0"/>
                      <a:ext cx="359410" cy="359410"/>
                    </a:xfrm>
                    <a:prstGeom prst="rect">
                      <a:avLst/>
                    </a:prstGeom>
                  </pic:spPr>
                </pic:pic>
              </a:graphicData>
            </a:graphic>
          </wp:inline>
        </w:drawing>
      </w:r>
      <w:r w:rsidRPr="00045946">
        <w:tab/>
        <w:t xml:space="preserve">the Regulator published </w:t>
      </w:r>
      <w:r w:rsidR="00A971C2">
        <w:t>38</w:t>
      </w:r>
      <w:r w:rsidRPr="00045946">
        <w:t xml:space="preserve"> instances of non</w:t>
      </w:r>
      <w:r w:rsidRPr="00045946">
        <w:noBreakHyphen/>
        <w:t xml:space="preserve">compliance relating to </w:t>
      </w:r>
      <w:r w:rsidR="00A971C2">
        <w:t>13</w:t>
      </w:r>
      <w:r w:rsidRPr="00045946">
        <w:t xml:space="preserve"> entities </w:t>
      </w:r>
    </w:p>
    <w:p w14:paraId="1EDF3528" w14:textId="77777777" w:rsidR="002D54A8" w:rsidRPr="00045946" w:rsidRDefault="002D54A8" w:rsidP="002D54A8">
      <w:pPr>
        <w:spacing w:line="280" w:lineRule="exact"/>
        <w:ind w:left="851" w:hanging="851"/>
      </w:pPr>
      <w:r w:rsidRPr="002D54A8">
        <w:rPr>
          <w:noProof/>
          <w:position w:val="-36"/>
        </w:rPr>
        <w:drawing>
          <wp:inline distT="0" distB="0" distL="0" distR="0" wp14:anchorId="021322DA" wp14:editId="76C61627">
            <wp:extent cx="359410" cy="359410"/>
            <wp:effectExtent l="0" t="0" r="2540" b="2540"/>
            <wp:docPr id="102054993"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4993" name="Graphic 6">
                      <a:extLst>
                        <a:ext uri="{C183D7F6-B498-43B3-948B-1728B52AA6E4}">
                          <adec:decorative xmlns:adec="http://schemas.microsoft.com/office/drawing/2017/decorative" val="1"/>
                        </a:ext>
                      </a:extLst>
                    </pic:cNvPr>
                    <pic:cNvPicPr/>
                  </pic:nvPicPr>
                  <pic:blipFill>
                    <a:blip r:embed="rId99">
                      <a:extLst>
                        <a:ext uri="{96DAC541-7B7A-43D3-8B79-37D633B846F1}">
                          <asvg:svgBlip xmlns:asvg="http://schemas.microsoft.com/office/drawing/2016/SVG/main" r:embed="rId100"/>
                        </a:ext>
                      </a:extLst>
                    </a:blip>
                    <a:stretch>
                      <a:fillRect/>
                    </a:stretch>
                  </pic:blipFill>
                  <pic:spPr>
                    <a:xfrm>
                      <a:off x="0" y="0"/>
                      <a:ext cx="359410" cy="359410"/>
                    </a:xfrm>
                    <a:prstGeom prst="rect">
                      <a:avLst/>
                    </a:prstGeom>
                  </pic:spPr>
                </pic:pic>
              </a:graphicData>
            </a:graphic>
          </wp:inline>
        </w:drawing>
      </w:r>
      <w:r w:rsidRPr="00045946">
        <w:tab/>
        <w:t>337 warning letters were issued to entities who failed to comply with their reporting obligations</w:t>
      </w:r>
    </w:p>
    <w:p w14:paraId="74070031" w14:textId="77777777" w:rsidR="002D54A8" w:rsidRPr="00045946" w:rsidRDefault="002D54A8" w:rsidP="002D54A8">
      <w:pPr>
        <w:tabs>
          <w:tab w:val="left" w:pos="851"/>
        </w:tabs>
      </w:pPr>
      <w:r w:rsidRPr="002D54A8">
        <w:rPr>
          <w:noProof/>
          <w:position w:val="-18"/>
        </w:rPr>
        <w:drawing>
          <wp:inline distT="0" distB="0" distL="0" distR="0" wp14:anchorId="579E1A2C" wp14:editId="675EF056">
            <wp:extent cx="359410" cy="359410"/>
            <wp:effectExtent l="0" t="0" r="2540" b="2540"/>
            <wp:docPr id="76662572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25724" name="Graphic 14">
                      <a:extLst>
                        <a:ext uri="{C183D7F6-B498-43B3-948B-1728B52AA6E4}">
                          <adec:decorative xmlns:adec="http://schemas.microsoft.com/office/drawing/2017/decorative" val="1"/>
                        </a:ext>
                      </a:extLst>
                    </pic:cNvPr>
                    <pic:cNvPicPr/>
                  </pic:nvPicPr>
                  <pic:blipFill>
                    <a:blip r:embed="rId101">
                      <a:extLst>
                        <a:ext uri="{96DAC541-7B7A-43D3-8B79-37D633B846F1}">
                          <asvg:svgBlip xmlns:asvg="http://schemas.microsoft.com/office/drawing/2016/SVG/main" r:embed="rId102"/>
                        </a:ext>
                      </a:extLst>
                    </a:blip>
                    <a:stretch>
                      <a:fillRect/>
                    </a:stretch>
                  </pic:blipFill>
                  <pic:spPr>
                    <a:xfrm>
                      <a:off x="0" y="0"/>
                      <a:ext cx="359410" cy="359410"/>
                    </a:xfrm>
                    <a:prstGeom prst="rect">
                      <a:avLst/>
                    </a:prstGeom>
                  </pic:spPr>
                </pic:pic>
              </a:graphicData>
            </a:graphic>
          </wp:inline>
        </w:drawing>
      </w:r>
      <w:r w:rsidRPr="00045946">
        <w:tab/>
        <w:t>139 entities submitted a report for the first time under the reformed Scheme</w:t>
      </w:r>
    </w:p>
    <w:p w14:paraId="4B9F4EA3" w14:textId="77777777" w:rsidR="002D54A8" w:rsidRPr="002D54A8" w:rsidRDefault="002D54A8" w:rsidP="002D54A8">
      <w:pPr>
        <w:spacing w:line="280" w:lineRule="exact"/>
        <w:ind w:left="851" w:hanging="851"/>
      </w:pPr>
      <w:r w:rsidRPr="002D54A8">
        <w:rPr>
          <w:noProof/>
          <w:position w:val="-36"/>
        </w:rPr>
        <w:drawing>
          <wp:inline distT="0" distB="0" distL="0" distR="0" wp14:anchorId="4036F1BA" wp14:editId="16E44849">
            <wp:extent cx="359410" cy="359410"/>
            <wp:effectExtent l="0" t="0" r="2540" b="2540"/>
            <wp:docPr id="1452319891"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19891" name="Graphic 14">
                      <a:extLst>
                        <a:ext uri="{C183D7F6-B498-43B3-948B-1728B52AA6E4}">
                          <adec:decorative xmlns:adec="http://schemas.microsoft.com/office/drawing/2017/decorative" val="1"/>
                        </a:ext>
                      </a:extLst>
                    </pic:cNvPr>
                    <pic:cNvPicPr/>
                  </pic:nvPicPr>
                  <pic:blipFill>
                    <a:blip r:embed="rId101">
                      <a:extLst>
                        <a:ext uri="{96DAC541-7B7A-43D3-8B79-37D633B846F1}">
                          <asvg:svgBlip xmlns:asvg="http://schemas.microsoft.com/office/drawing/2016/SVG/main" r:embed="rId102"/>
                        </a:ext>
                      </a:extLst>
                    </a:blip>
                    <a:stretch>
                      <a:fillRect/>
                    </a:stretch>
                  </pic:blipFill>
                  <pic:spPr>
                    <a:xfrm>
                      <a:off x="0" y="0"/>
                      <a:ext cx="359410" cy="359410"/>
                    </a:xfrm>
                    <a:prstGeom prst="rect">
                      <a:avLst/>
                    </a:prstGeom>
                  </pic:spPr>
                </pic:pic>
              </a:graphicData>
            </a:graphic>
          </wp:inline>
        </w:drawing>
      </w:r>
      <w:r w:rsidRPr="00045946">
        <w:tab/>
        <w:t>319 revised</w:t>
      </w:r>
      <w:r w:rsidRPr="00045946" w:rsidDel="003F5DC2">
        <w:t xml:space="preserve"> </w:t>
      </w:r>
      <w:r w:rsidRPr="00045946">
        <w:t xml:space="preserve">reports were submitted by entities to improve the accuracy and </w:t>
      </w:r>
      <w:r w:rsidRPr="002D54A8">
        <w:t>completeness of information published on the Payment Times Reports Register</w:t>
      </w:r>
    </w:p>
    <w:p w14:paraId="3998A05A" w14:textId="77777777" w:rsidR="002D54A8" w:rsidRPr="00045946" w:rsidRDefault="002D54A8" w:rsidP="002D54A8">
      <w:pPr>
        <w:spacing w:after="360" w:line="280" w:lineRule="exact"/>
        <w:ind w:left="851" w:hanging="851"/>
      </w:pPr>
      <w:r w:rsidRPr="002D54A8">
        <w:rPr>
          <w:noProof/>
          <w:position w:val="-36"/>
        </w:rPr>
        <w:drawing>
          <wp:inline distT="0" distB="0" distL="0" distR="0" wp14:anchorId="4EB5D895" wp14:editId="3DFE06C9">
            <wp:extent cx="359410" cy="359410"/>
            <wp:effectExtent l="0" t="0" r="2540" b="2540"/>
            <wp:docPr id="1115348271"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48271" name="Graphic 16">
                      <a:extLst>
                        <a:ext uri="{C183D7F6-B498-43B3-948B-1728B52AA6E4}">
                          <adec:decorative xmlns:adec="http://schemas.microsoft.com/office/drawing/2017/decorative" val="1"/>
                        </a:ext>
                      </a:extLst>
                    </pic:cNvPr>
                    <pic:cNvPicPr/>
                  </pic:nvPicPr>
                  <pic:blipFill>
                    <a:blip r:embed="rId103">
                      <a:extLst>
                        <a:ext uri="{96DAC541-7B7A-43D3-8B79-37D633B846F1}">
                          <asvg:svgBlip xmlns:asvg="http://schemas.microsoft.com/office/drawing/2016/SVG/main" r:embed="rId104"/>
                        </a:ext>
                      </a:extLst>
                    </a:blip>
                    <a:stretch>
                      <a:fillRect/>
                    </a:stretch>
                  </pic:blipFill>
                  <pic:spPr>
                    <a:xfrm>
                      <a:off x="0" y="0"/>
                      <a:ext cx="359410" cy="359410"/>
                    </a:xfrm>
                    <a:prstGeom prst="rect">
                      <a:avLst/>
                    </a:prstGeom>
                  </pic:spPr>
                </pic:pic>
              </a:graphicData>
            </a:graphic>
          </wp:inline>
        </w:drawing>
      </w:r>
      <w:r w:rsidRPr="00045946">
        <w:tab/>
        <w:t>255 reports were removed from the Payment Times Reports Register due to not following consolidated reporting requirements under the Scheme.</w:t>
      </w:r>
    </w:p>
    <w:p w14:paraId="606F98AC" w14:textId="3BB540B6" w:rsidR="00C01698" w:rsidRDefault="002446F7" w:rsidP="00714C11">
      <w:r>
        <w:t>C</w:t>
      </w:r>
      <w:r w:rsidR="00B77590">
        <w:t>ompliance actions</w:t>
      </w:r>
      <w:r w:rsidR="00C01698">
        <w:t xml:space="preserve"> </w:t>
      </w:r>
      <w:r w:rsidR="000E66BF">
        <w:t>reflect the Regulator</w:t>
      </w:r>
      <w:r w:rsidR="00A47A3F">
        <w:t>’</w:t>
      </w:r>
      <w:r w:rsidR="000E66BF">
        <w:t>s continue</w:t>
      </w:r>
      <w:r w:rsidR="00265653">
        <w:t>d</w:t>
      </w:r>
      <w:r w:rsidR="000E66BF">
        <w:t xml:space="preserve"> focus on bring</w:t>
      </w:r>
      <w:r w:rsidR="00730D20">
        <w:t>ing</w:t>
      </w:r>
      <w:r w:rsidR="000E66BF">
        <w:t xml:space="preserve"> entities into the Scheme, improving </w:t>
      </w:r>
      <w:r w:rsidR="00814D4F">
        <w:t>the quality of</w:t>
      </w:r>
      <w:r w:rsidR="000E66BF">
        <w:t xml:space="preserve"> report</w:t>
      </w:r>
      <w:r w:rsidR="00814D4F">
        <w:t>s</w:t>
      </w:r>
      <w:r w:rsidR="000E66BF">
        <w:t>, and addressing non</w:t>
      </w:r>
      <w:r w:rsidR="00A47A3F">
        <w:noBreakHyphen/>
      </w:r>
      <w:r w:rsidR="000E66BF">
        <w:t>compliance in a manner that supports the transparency objective of the Act</w:t>
      </w:r>
      <w:r w:rsidR="006D12A3">
        <w:t>.</w:t>
      </w:r>
    </w:p>
    <w:p w14:paraId="0A17BBFB" w14:textId="58A1391A" w:rsidR="001420DC" w:rsidRDefault="0036160B" w:rsidP="00714C11">
      <w:r>
        <w:t xml:space="preserve">Information about </w:t>
      </w:r>
      <w:r w:rsidR="00587A9F">
        <w:t>paid</w:t>
      </w:r>
      <w:r w:rsidR="0095676A">
        <w:t xml:space="preserve"> </w:t>
      </w:r>
      <w:r w:rsidR="00587A9F">
        <w:t>infringement</w:t>
      </w:r>
      <w:r w:rsidR="0095676A">
        <w:t xml:space="preserve"> </w:t>
      </w:r>
      <w:r w:rsidR="00587A9F">
        <w:t>notices</w:t>
      </w:r>
      <w:r w:rsidR="0095676A">
        <w:t xml:space="preserve"> </w:t>
      </w:r>
      <w:r w:rsidR="00645053">
        <w:t xml:space="preserve">is available </w:t>
      </w:r>
      <w:r w:rsidR="00E801B0">
        <w:t xml:space="preserve">on the </w:t>
      </w:r>
      <w:r w:rsidR="00296E66" w:rsidRPr="00A47A3F">
        <w:t>Scheme</w:t>
      </w:r>
      <w:r w:rsidR="00A47A3F" w:rsidRPr="00A47A3F">
        <w:t>’</w:t>
      </w:r>
      <w:r w:rsidR="00296E66" w:rsidRPr="00A47A3F">
        <w:t>s</w:t>
      </w:r>
      <w:r w:rsidR="00E801B0" w:rsidRPr="00A47A3F">
        <w:t xml:space="preserve"> </w:t>
      </w:r>
      <w:r w:rsidR="004C1E96" w:rsidRPr="00A47A3F">
        <w:t>website</w:t>
      </w:r>
      <w:r w:rsidR="00466DC0">
        <w:t xml:space="preserve"> and the</w:t>
      </w:r>
      <w:r w:rsidR="0095676A">
        <w:t xml:space="preserve"> </w:t>
      </w:r>
      <w:r w:rsidR="001420DC">
        <w:t>public</w:t>
      </w:r>
      <w:r w:rsidR="00A47A3F">
        <w:noBreakHyphen/>
      </w:r>
      <w:r w:rsidR="001420DC">
        <w:t xml:space="preserve">facing </w:t>
      </w:r>
      <w:hyperlink r:id="rId105" w:history="1">
        <w:r w:rsidR="001420DC" w:rsidRPr="00434CAA">
          <w:rPr>
            <w:rStyle w:val="Hyperlink"/>
          </w:rPr>
          <w:t>Payment Times Reports Register</w:t>
        </w:r>
      </w:hyperlink>
      <w:r w:rsidR="0011452F">
        <w:t>,</w:t>
      </w:r>
      <w:r w:rsidR="0095676A">
        <w:t xml:space="preserve"> </w:t>
      </w:r>
      <w:r w:rsidR="00587A9F">
        <w:t>which</w:t>
      </w:r>
      <w:r w:rsidR="0095676A">
        <w:t xml:space="preserve"> </w:t>
      </w:r>
      <w:r w:rsidR="00587A9F">
        <w:t>also</w:t>
      </w:r>
      <w:r w:rsidR="0095676A">
        <w:t xml:space="preserve"> </w:t>
      </w:r>
      <w:r w:rsidR="00587A9F">
        <w:t>contains</w:t>
      </w:r>
      <w:r w:rsidR="0095676A">
        <w:t xml:space="preserve"> </w:t>
      </w:r>
      <w:r w:rsidR="00587A9F">
        <w:t>notices</w:t>
      </w:r>
      <w:r w:rsidR="0095676A">
        <w:t xml:space="preserve"> </w:t>
      </w:r>
      <w:r w:rsidR="009A6FBD">
        <w:t xml:space="preserve">with </w:t>
      </w:r>
      <w:r w:rsidR="00587A9F">
        <w:t>details</w:t>
      </w:r>
      <w:r w:rsidR="0095676A">
        <w:t xml:space="preserve"> </w:t>
      </w:r>
      <w:r w:rsidR="00587A9F">
        <w:t>of</w:t>
      </w:r>
      <w:r w:rsidR="0095676A">
        <w:t xml:space="preserve"> </w:t>
      </w:r>
      <w:r w:rsidR="00587A9F">
        <w:t>non</w:t>
      </w:r>
      <w:r w:rsidR="00A47A3F">
        <w:noBreakHyphen/>
      </w:r>
      <w:r w:rsidR="00587A9F">
        <w:t>compliance.</w:t>
      </w:r>
    </w:p>
    <w:p w14:paraId="0C4658EB" w14:textId="77777777" w:rsidR="006B0832" w:rsidRDefault="006B0832">
      <w:pPr>
        <w:spacing w:before="0" w:after="160" w:line="259" w:lineRule="auto"/>
        <w:rPr>
          <w:rFonts w:asciiTheme="majorHAnsi" w:eastAsia="Times New Roman" w:hAnsiTheme="majorHAnsi" w:cs="Arial"/>
          <w:b/>
          <w:color w:val="461F65" w:themeColor="accent1"/>
          <w:kern w:val="32"/>
          <w:sz w:val="48"/>
          <w:szCs w:val="36"/>
          <w:lang w:eastAsia="en-AU"/>
        </w:rPr>
      </w:pPr>
      <w:r>
        <w:br w:type="page"/>
      </w:r>
    </w:p>
    <w:p w14:paraId="2106808E" w14:textId="459FA037" w:rsidR="00977426" w:rsidRDefault="00977426" w:rsidP="004B217A">
      <w:pPr>
        <w:pStyle w:val="Heading2"/>
      </w:pPr>
      <w:bookmarkStart w:id="21" w:name="_Toc237607418"/>
      <w:r>
        <w:lastRenderedPageBreak/>
        <w:t>Compliance</w:t>
      </w:r>
      <w:r w:rsidR="0095676A">
        <w:t xml:space="preserve"> </w:t>
      </w:r>
      <w:r>
        <w:t>and</w:t>
      </w:r>
      <w:r w:rsidR="0095676A">
        <w:t xml:space="preserve"> </w:t>
      </w:r>
      <w:r w:rsidR="007E4391">
        <w:t>e</w:t>
      </w:r>
      <w:r>
        <w:t>nforcement</w:t>
      </w:r>
      <w:r w:rsidR="0095676A">
        <w:t xml:space="preserve"> </w:t>
      </w:r>
      <w:r w:rsidR="007E4391">
        <w:t>p</w:t>
      </w:r>
      <w:r w:rsidR="00FF762F">
        <w:t>riorities</w:t>
      </w:r>
      <w:r w:rsidR="0095676A">
        <w:t xml:space="preserve"> </w:t>
      </w:r>
      <w:r w:rsidR="006F39C7">
        <w:t>2026–27</w:t>
      </w:r>
      <w:bookmarkEnd w:id="21"/>
    </w:p>
    <w:p w14:paraId="653FBCBC" w14:textId="5AB6A045" w:rsidR="008E76CF" w:rsidRDefault="0017352B" w:rsidP="000955DB">
      <w:r>
        <w:t>The Regulator</w:t>
      </w:r>
      <w:r w:rsidR="007505FE">
        <w:t xml:space="preserve"> </w:t>
      </w:r>
      <w:r w:rsidR="00265B46">
        <w:t xml:space="preserve">is maintaining </w:t>
      </w:r>
      <w:r w:rsidR="005E17B2">
        <w:t>its</w:t>
      </w:r>
      <w:r w:rsidR="00F82402">
        <w:t xml:space="preserve"> </w:t>
      </w:r>
      <w:r w:rsidR="003E1287">
        <w:t xml:space="preserve">existing </w:t>
      </w:r>
      <w:r w:rsidR="00846F96">
        <w:t>c</w:t>
      </w:r>
      <w:r w:rsidR="005E17B2">
        <w:t xml:space="preserve">ompliance and </w:t>
      </w:r>
      <w:r w:rsidR="007E4391">
        <w:t>e</w:t>
      </w:r>
      <w:r w:rsidR="005E17B2">
        <w:t xml:space="preserve">nforcement </w:t>
      </w:r>
      <w:r w:rsidR="007E4391">
        <w:t>p</w:t>
      </w:r>
      <w:r w:rsidR="005E17B2">
        <w:t>riorities for 2026</w:t>
      </w:r>
      <w:r w:rsidR="006C13F4">
        <w:t>‍–‍</w:t>
      </w:r>
      <w:r w:rsidR="005E17B2">
        <w:t>27</w:t>
      </w:r>
      <w:r w:rsidR="00F82402">
        <w:t xml:space="preserve"> </w:t>
      </w:r>
      <w:r w:rsidR="005E17B2">
        <w:t xml:space="preserve">and will </w:t>
      </w:r>
      <w:r w:rsidR="007E0BC9">
        <w:t xml:space="preserve">continue to </w:t>
      </w:r>
      <w:r w:rsidR="008E76CF">
        <w:t>apply an escalating approach to compliance and enforcement</w:t>
      </w:r>
      <w:r w:rsidR="00D3603B">
        <w:t xml:space="preserve"> as outlined below:</w:t>
      </w:r>
    </w:p>
    <w:p w14:paraId="382F80DE" w14:textId="0698C0B8" w:rsidR="005E5E48" w:rsidRDefault="005E5E48" w:rsidP="007138B2">
      <w:pPr>
        <w:pStyle w:val="ChartMainHeading"/>
        <w:spacing w:after="120"/>
      </w:pPr>
      <w:r w:rsidRPr="00A117F8">
        <w:t>Figure</w:t>
      </w:r>
      <w:r>
        <w:t xml:space="preserve"> </w:t>
      </w:r>
      <w:r w:rsidRPr="00A117F8">
        <w:t>1</w:t>
      </w:r>
      <w:r>
        <w:t>6</w:t>
      </w:r>
      <w:r w:rsidRPr="00A117F8">
        <w:t>:</w:t>
      </w:r>
      <w:r w:rsidRPr="00714C11">
        <w:t xml:space="preserve"> </w:t>
      </w:r>
      <w:r>
        <w:t>Regulator</w:t>
      </w:r>
      <w:r w:rsidR="00A47A3F">
        <w:t>’</w:t>
      </w:r>
      <w:r>
        <w:t>s escalating approach to compliance</w:t>
      </w:r>
    </w:p>
    <w:p w14:paraId="451EE5A1" w14:textId="7793BA5B" w:rsidR="00D3603B" w:rsidRDefault="00D3603B" w:rsidP="00F4731E">
      <w:pPr>
        <w:pStyle w:val="ChartGraphic"/>
      </w:pPr>
      <w:r>
        <w:rPr>
          <w:noProof/>
        </w:rPr>
        <w:drawing>
          <wp:inline distT="0" distB="0" distL="0" distR="0" wp14:anchorId="535ED39F" wp14:editId="6CA694E9">
            <wp:extent cx="5400040" cy="3867785"/>
            <wp:effectExtent l="0" t="0" r="0" b="0"/>
            <wp:docPr id="1565687456" name="Picture 1" descr="This pyramid diagram represents the Regulator’s escalating approach to compliance. &#10;&#10;Educate and guide:&#10;Education, guidance and outreach will raise awareness of the requirements and how to comply.&#10;&#10;Inform and query: &#10;Engagement and warning letters including use of information gathering and compliance audit powers&#10;&#10;Take action: &#10;Publish details of non-compliance, give infringement notices and/or enter into enforceable undertakings&#10;&#10;Enforce:&#10;Civil penalt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87456" name="Picture 1" descr="This pyramid diagram represents the Regulator’s escalating approach to compliance. &#10;&#10;Educate and guide:&#10;Education, guidance and outreach will raise awareness of the requirements and how to comply.&#10;&#10;Inform and query: &#10;Engagement and warning letters including use of information gathering and compliance audit powers&#10;&#10;Take action: &#10;Publish details of non-compliance, give infringement notices and/or enter into enforceable undertakings&#10;&#10;Enforce:&#10;Civil penalties&#10;"/>
                    <pic:cNvPicPr>
                      <a:picLocks noChangeAspect="1"/>
                    </pic:cNvPicPr>
                  </pic:nvPicPr>
                  <pic:blipFill>
                    <a:blip r:embed="rId106"/>
                    <a:stretch>
                      <a:fillRect/>
                    </a:stretch>
                  </pic:blipFill>
                  <pic:spPr>
                    <a:xfrm>
                      <a:off x="0" y="0"/>
                      <a:ext cx="5400040" cy="3867785"/>
                    </a:xfrm>
                    <a:prstGeom prst="rect">
                      <a:avLst/>
                    </a:prstGeom>
                  </pic:spPr>
                </pic:pic>
              </a:graphicData>
            </a:graphic>
          </wp:inline>
        </w:drawing>
      </w:r>
    </w:p>
    <w:p w14:paraId="3F737A01" w14:textId="6475DEC0" w:rsidR="00337C71" w:rsidRDefault="00DC2147" w:rsidP="000955DB">
      <w:r>
        <w:t>The primary focus remains on improving the completeness, accuracy and integrity of information available through the</w:t>
      </w:r>
      <w:r w:rsidR="00EC0925" w:rsidRPr="00EC0925">
        <w:t xml:space="preserve"> </w:t>
      </w:r>
      <w:r w:rsidR="00EC0925">
        <w:t>Payment Times Reports</w:t>
      </w:r>
      <w:r>
        <w:t xml:space="preserve"> Register. This in</w:t>
      </w:r>
      <w:r w:rsidR="001B4497">
        <w:t xml:space="preserve">cludes identifying entities </w:t>
      </w:r>
      <w:r w:rsidR="003229E6">
        <w:t xml:space="preserve">who </w:t>
      </w:r>
      <w:r w:rsidR="001B4497">
        <w:t>have reporting obligations but are not reporting, improving the quality of reports submitted under the Scheme, and addressing non</w:t>
      </w:r>
      <w:r w:rsidR="00A47A3F">
        <w:noBreakHyphen/>
      </w:r>
      <w:r w:rsidR="001B4497">
        <w:t>compliance</w:t>
      </w:r>
      <w:r w:rsidR="007E0BC9">
        <w:t xml:space="preserve"> </w:t>
      </w:r>
      <w:r w:rsidR="00337C71">
        <w:t xml:space="preserve">where it occurs. </w:t>
      </w:r>
    </w:p>
    <w:p w14:paraId="62B3311B" w14:textId="48F66B0F" w:rsidR="00D75A8F" w:rsidRDefault="00D75A8F" w:rsidP="00D75A8F">
      <w:r>
        <w:t>Where entities fail to take reasonable steps to comply, the Regulator will consider appropriate compliance and enforcement action.</w:t>
      </w:r>
    </w:p>
    <w:p w14:paraId="2FD33834" w14:textId="77777777" w:rsidR="006B0832" w:rsidRDefault="006B0832">
      <w:pPr>
        <w:spacing w:before="0" w:after="160" w:line="259" w:lineRule="auto"/>
      </w:pPr>
      <w:r>
        <w:br w:type="page"/>
      </w:r>
    </w:p>
    <w:p w14:paraId="4CD1A8B5" w14:textId="2A84251B" w:rsidR="00D75A8F" w:rsidRDefault="00A2469D" w:rsidP="00D75A8F">
      <w:r>
        <w:lastRenderedPageBreak/>
        <w:t xml:space="preserve">Consistent with the </w:t>
      </w:r>
      <w:r w:rsidR="00AE766F">
        <w:t xml:space="preserve">existing </w:t>
      </w:r>
      <w:r w:rsidR="00846F96">
        <w:t>c</w:t>
      </w:r>
      <w:r w:rsidR="00AE766F">
        <w:t xml:space="preserve">ompliance and </w:t>
      </w:r>
      <w:r w:rsidR="00846F96">
        <w:t>e</w:t>
      </w:r>
      <w:r w:rsidR="00AE766F">
        <w:t xml:space="preserve">nforcement </w:t>
      </w:r>
      <w:r w:rsidR="00846F96">
        <w:t>p</w:t>
      </w:r>
      <w:r w:rsidR="00AE766F">
        <w:t>riorities, the Regulator will continue to focus on</w:t>
      </w:r>
      <w:r w:rsidR="00D75A8F">
        <w:t>:</w:t>
      </w:r>
    </w:p>
    <w:p w14:paraId="592A170E" w14:textId="269F9724" w:rsidR="00D75A8F" w:rsidRDefault="002D54A8" w:rsidP="002D54A8">
      <w:pPr>
        <w:tabs>
          <w:tab w:val="left" w:pos="851"/>
        </w:tabs>
      </w:pPr>
      <w:r w:rsidRPr="002D54A8">
        <w:rPr>
          <w:noProof/>
          <w:position w:val="-18"/>
        </w:rPr>
        <w:drawing>
          <wp:inline distT="0" distB="0" distL="0" distR="0" wp14:anchorId="19483E8B" wp14:editId="1F199DA9">
            <wp:extent cx="359410" cy="359410"/>
            <wp:effectExtent l="0" t="0" r="2540" b="2540"/>
            <wp:docPr id="1980389265"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89265" name="Graphic 31">
                      <a:extLst>
                        <a:ext uri="{C183D7F6-B498-43B3-948B-1728B52AA6E4}">
                          <adec:decorative xmlns:adec="http://schemas.microsoft.com/office/drawing/2017/decorative" val="1"/>
                        </a:ext>
                      </a:extLst>
                    </pic:cNvPr>
                    <pic:cNvPicPr/>
                  </pic:nvPicPr>
                  <pic:blipFill>
                    <a:blip r:embed="rId107">
                      <a:extLst>
                        <a:ext uri="{96DAC541-7B7A-43D3-8B79-37D633B846F1}">
                          <asvg:svgBlip xmlns:asvg="http://schemas.microsoft.com/office/drawing/2016/SVG/main" r:embed="rId108"/>
                        </a:ext>
                      </a:extLst>
                    </a:blip>
                    <a:stretch>
                      <a:fillRect/>
                    </a:stretch>
                  </pic:blipFill>
                  <pic:spPr>
                    <a:xfrm>
                      <a:off x="0" y="0"/>
                      <a:ext cx="359410" cy="359410"/>
                    </a:xfrm>
                    <a:prstGeom prst="rect">
                      <a:avLst/>
                    </a:prstGeom>
                  </pic:spPr>
                </pic:pic>
              </a:graphicData>
            </a:graphic>
          </wp:inline>
        </w:drawing>
      </w:r>
      <w:r>
        <w:tab/>
      </w:r>
      <w:r w:rsidR="00D75A8F">
        <w:t xml:space="preserve">entities </w:t>
      </w:r>
      <w:r w:rsidR="00B74144">
        <w:t xml:space="preserve">who </w:t>
      </w:r>
      <w:r w:rsidR="00D75A8F">
        <w:t>are required to report but have not lodged reports</w:t>
      </w:r>
    </w:p>
    <w:p w14:paraId="4E5494FA" w14:textId="365E4BB1" w:rsidR="00395B22" w:rsidRDefault="002D54A8" w:rsidP="002D54A8">
      <w:pPr>
        <w:tabs>
          <w:tab w:val="left" w:pos="851"/>
        </w:tabs>
      </w:pPr>
      <w:r w:rsidRPr="002D54A8">
        <w:rPr>
          <w:noProof/>
          <w:position w:val="-18"/>
        </w:rPr>
        <w:drawing>
          <wp:inline distT="0" distB="0" distL="0" distR="0" wp14:anchorId="6CA2038A" wp14:editId="79B7A036">
            <wp:extent cx="359410" cy="359410"/>
            <wp:effectExtent l="0" t="0" r="2540" b="2540"/>
            <wp:docPr id="150146767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67671" name="Graphic 31">
                      <a:extLst>
                        <a:ext uri="{C183D7F6-B498-43B3-948B-1728B52AA6E4}">
                          <adec:decorative xmlns:adec="http://schemas.microsoft.com/office/drawing/2017/decorative" val="1"/>
                        </a:ext>
                      </a:extLst>
                    </pic:cNvPr>
                    <pic:cNvPicPr/>
                  </pic:nvPicPr>
                  <pic:blipFill>
                    <a:blip r:embed="rId107">
                      <a:extLst>
                        <a:ext uri="{96DAC541-7B7A-43D3-8B79-37D633B846F1}">
                          <asvg:svgBlip xmlns:asvg="http://schemas.microsoft.com/office/drawing/2016/SVG/main" r:embed="rId109"/>
                        </a:ext>
                      </a:extLst>
                    </a:blip>
                    <a:stretch>
                      <a:fillRect/>
                    </a:stretch>
                  </pic:blipFill>
                  <pic:spPr>
                    <a:xfrm>
                      <a:off x="0" y="0"/>
                      <a:ext cx="359410" cy="359410"/>
                    </a:xfrm>
                    <a:prstGeom prst="rect">
                      <a:avLst/>
                    </a:prstGeom>
                  </pic:spPr>
                </pic:pic>
              </a:graphicData>
            </a:graphic>
          </wp:inline>
        </w:drawing>
      </w:r>
      <w:r>
        <w:tab/>
      </w:r>
      <w:r w:rsidR="00395B22">
        <w:t>entities submitting reports outside legislated timeframes</w:t>
      </w:r>
    </w:p>
    <w:p w14:paraId="3EC34C34" w14:textId="0680FAFC" w:rsidR="00D75A8F" w:rsidRDefault="002D54A8" w:rsidP="00AE635A">
      <w:pPr>
        <w:tabs>
          <w:tab w:val="left" w:pos="851"/>
        </w:tabs>
        <w:spacing w:line="280" w:lineRule="exact"/>
        <w:ind w:left="851" w:hanging="851"/>
      </w:pPr>
      <w:r w:rsidRPr="00AE635A">
        <w:rPr>
          <w:noProof/>
          <w:position w:val="-36"/>
        </w:rPr>
        <w:drawing>
          <wp:inline distT="0" distB="0" distL="0" distR="0" wp14:anchorId="2B13344C" wp14:editId="3CB616DF">
            <wp:extent cx="360000" cy="360000"/>
            <wp:effectExtent l="0" t="0" r="2540" b="2540"/>
            <wp:docPr id="1994187016"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87016" name="Graphic 21">
                      <a:extLst>
                        <a:ext uri="{C183D7F6-B498-43B3-948B-1728B52AA6E4}">
                          <adec:decorative xmlns:adec="http://schemas.microsoft.com/office/drawing/2017/decorative" val="1"/>
                        </a:ext>
                      </a:extLst>
                    </pic:cNvPr>
                    <pic:cNvPicPr/>
                  </pic:nvPicPr>
                  <pic:blipFill>
                    <a:blip r:embed="rId110">
                      <a:extLst>
                        <a:ext uri="{96DAC541-7B7A-43D3-8B79-37D633B846F1}">
                          <asvg:svgBlip xmlns:asvg="http://schemas.microsoft.com/office/drawing/2016/SVG/main" r:embed="rId111"/>
                        </a:ext>
                      </a:extLst>
                    </a:blip>
                    <a:stretch>
                      <a:fillRect/>
                    </a:stretch>
                  </pic:blipFill>
                  <pic:spPr>
                    <a:xfrm>
                      <a:off x="0" y="0"/>
                      <a:ext cx="360000" cy="360000"/>
                    </a:xfrm>
                    <a:prstGeom prst="rect">
                      <a:avLst/>
                    </a:prstGeom>
                  </pic:spPr>
                </pic:pic>
              </a:graphicData>
            </a:graphic>
          </wp:inline>
        </w:drawing>
      </w:r>
      <w:r w:rsidRPr="00AE635A">
        <w:rPr>
          <w:position w:val="-36"/>
        </w:rPr>
        <w:tab/>
      </w:r>
      <w:r w:rsidR="00D75A8F">
        <w:t xml:space="preserve">entities submitting reports </w:t>
      </w:r>
      <w:r w:rsidR="00B74144">
        <w:t xml:space="preserve">which </w:t>
      </w:r>
      <w:r w:rsidR="00D75A8F">
        <w:t>contain inaccuracies or appear false or misleading</w:t>
      </w:r>
    </w:p>
    <w:p w14:paraId="2A343179" w14:textId="2610DB07" w:rsidR="00D75A8F" w:rsidRDefault="002D54A8" w:rsidP="002D54A8">
      <w:pPr>
        <w:tabs>
          <w:tab w:val="left" w:pos="851"/>
        </w:tabs>
      </w:pPr>
      <w:r w:rsidRPr="002D54A8">
        <w:rPr>
          <w:noProof/>
          <w:position w:val="-18"/>
        </w:rPr>
        <w:drawing>
          <wp:inline distT="0" distB="0" distL="0" distR="0" wp14:anchorId="310E920E" wp14:editId="0BDF2D64">
            <wp:extent cx="359410" cy="359410"/>
            <wp:effectExtent l="0" t="0" r="2540" b="2540"/>
            <wp:docPr id="1869381244"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81244" name="Graphic 21">
                      <a:extLst>
                        <a:ext uri="{C183D7F6-B498-43B3-948B-1728B52AA6E4}">
                          <adec:decorative xmlns:adec="http://schemas.microsoft.com/office/drawing/2017/decorative" val="1"/>
                        </a:ext>
                      </a:extLst>
                    </pic:cNvPr>
                    <pic:cNvPicPr/>
                  </pic:nvPicPr>
                  <pic:blipFill>
                    <a:blip r:embed="rId110">
                      <a:extLst>
                        <a:ext uri="{96DAC541-7B7A-43D3-8B79-37D633B846F1}">
                          <asvg:svgBlip xmlns:asvg="http://schemas.microsoft.com/office/drawing/2016/SVG/main" r:embed="rId112"/>
                        </a:ext>
                      </a:extLst>
                    </a:blip>
                    <a:stretch>
                      <a:fillRect/>
                    </a:stretch>
                  </pic:blipFill>
                  <pic:spPr>
                    <a:xfrm>
                      <a:off x="0" y="0"/>
                      <a:ext cx="359410" cy="359410"/>
                    </a:xfrm>
                    <a:prstGeom prst="rect">
                      <a:avLst/>
                    </a:prstGeom>
                  </pic:spPr>
                </pic:pic>
              </a:graphicData>
            </a:graphic>
          </wp:inline>
        </w:drawing>
      </w:r>
      <w:r>
        <w:tab/>
      </w:r>
      <w:r w:rsidR="00D75A8F" w:rsidDel="00395B22">
        <w:t xml:space="preserve">entities </w:t>
      </w:r>
      <w:r w:rsidR="00B74144">
        <w:t xml:space="preserve">who </w:t>
      </w:r>
      <w:r w:rsidR="00D75A8F">
        <w:t>have failed to comply with consolidated reporting requirements</w:t>
      </w:r>
    </w:p>
    <w:p w14:paraId="2F5AB491" w14:textId="0DF17815" w:rsidR="00D75A8F" w:rsidRDefault="002D54A8" w:rsidP="002D54A8">
      <w:pPr>
        <w:tabs>
          <w:tab w:val="left" w:pos="851"/>
        </w:tabs>
      </w:pPr>
      <w:r w:rsidRPr="002D54A8">
        <w:rPr>
          <w:noProof/>
          <w:position w:val="-18"/>
        </w:rPr>
        <w:drawing>
          <wp:inline distT="0" distB="0" distL="0" distR="0" wp14:anchorId="56A2273B" wp14:editId="0E806156">
            <wp:extent cx="360000" cy="360000"/>
            <wp:effectExtent l="0" t="0" r="2540" b="2540"/>
            <wp:docPr id="993913789"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13789" name="Graphic 21">
                      <a:extLst>
                        <a:ext uri="{C183D7F6-B498-43B3-948B-1728B52AA6E4}">
                          <adec:decorative xmlns:adec="http://schemas.microsoft.com/office/drawing/2017/decorative" val="1"/>
                        </a:ext>
                      </a:extLst>
                    </pic:cNvPr>
                    <pic:cNvPicPr/>
                  </pic:nvPicPr>
                  <pic:blipFill>
                    <a:blip r:embed="rId110">
                      <a:extLst>
                        <a:ext uri="{96DAC541-7B7A-43D3-8B79-37D633B846F1}">
                          <asvg:svgBlip xmlns:asvg="http://schemas.microsoft.com/office/drawing/2016/SVG/main" r:embed="rId112"/>
                        </a:ext>
                      </a:extLst>
                    </a:blip>
                    <a:stretch>
                      <a:fillRect/>
                    </a:stretch>
                  </pic:blipFill>
                  <pic:spPr>
                    <a:xfrm>
                      <a:off x="0" y="0"/>
                      <a:ext cx="360000" cy="360000"/>
                    </a:xfrm>
                    <a:prstGeom prst="rect">
                      <a:avLst/>
                    </a:prstGeom>
                  </pic:spPr>
                </pic:pic>
              </a:graphicData>
            </a:graphic>
          </wp:inline>
        </w:drawing>
      </w:r>
      <w:r>
        <w:tab/>
      </w:r>
      <w:r w:rsidR="00D75A8F">
        <w:t>entities using incorrect report types, and</w:t>
      </w:r>
    </w:p>
    <w:p w14:paraId="45CDEEB3" w14:textId="18DC036C" w:rsidR="00D75A8F" w:rsidRDefault="002D54A8" w:rsidP="002D54A8">
      <w:pPr>
        <w:tabs>
          <w:tab w:val="left" w:pos="851"/>
        </w:tabs>
        <w:spacing w:after="360" w:line="280" w:lineRule="exact"/>
        <w:ind w:left="851" w:hanging="851"/>
      </w:pPr>
      <w:r w:rsidRPr="002D54A8">
        <w:rPr>
          <w:noProof/>
          <w:position w:val="-36"/>
        </w:rPr>
        <w:drawing>
          <wp:inline distT="0" distB="0" distL="0" distR="0" wp14:anchorId="1A7BA97E" wp14:editId="10FEDC25">
            <wp:extent cx="359410" cy="359410"/>
            <wp:effectExtent l="0" t="0" r="2540" b="2540"/>
            <wp:docPr id="872222240"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22240" name="Graphic 32">
                      <a:extLst>
                        <a:ext uri="{C183D7F6-B498-43B3-948B-1728B52AA6E4}">
                          <adec:decorative xmlns:adec="http://schemas.microsoft.com/office/drawing/2017/decorative" val="1"/>
                        </a:ext>
                      </a:extLst>
                    </pic:cNvPr>
                    <pic:cNvPicPr/>
                  </pic:nvPicPr>
                  <pic:blipFill>
                    <a:blip r:embed="rId113">
                      <a:extLst>
                        <a:ext uri="{96DAC541-7B7A-43D3-8B79-37D633B846F1}">
                          <asvg:svgBlip xmlns:asvg="http://schemas.microsoft.com/office/drawing/2016/SVG/main" r:embed="rId114"/>
                        </a:ext>
                      </a:extLst>
                    </a:blip>
                    <a:stretch>
                      <a:fillRect/>
                    </a:stretch>
                  </pic:blipFill>
                  <pic:spPr>
                    <a:xfrm>
                      <a:off x="0" y="0"/>
                      <a:ext cx="359410" cy="359410"/>
                    </a:xfrm>
                    <a:prstGeom prst="rect">
                      <a:avLst/>
                    </a:prstGeom>
                  </pic:spPr>
                </pic:pic>
              </a:graphicData>
            </a:graphic>
          </wp:inline>
        </w:drawing>
      </w:r>
      <w:r>
        <w:tab/>
      </w:r>
      <w:r w:rsidR="00D912C0">
        <w:t xml:space="preserve">using industry insights to </w:t>
      </w:r>
      <w:r w:rsidR="00D75A8F">
        <w:t xml:space="preserve">target compliance activities </w:t>
      </w:r>
      <w:r w:rsidR="008E6FF9">
        <w:t>o</w:t>
      </w:r>
      <w:r w:rsidR="00D75A8F">
        <w:t>n</w:t>
      </w:r>
      <w:r w:rsidR="008E6FF9">
        <w:t xml:space="preserve"> specific</w:t>
      </w:r>
      <w:r w:rsidR="00D75A8F">
        <w:t xml:space="preserve"> </w:t>
      </w:r>
      <w:r w:rsidR="00D912C0">
        <w:t>industry groups, including those with</w:t>
      </w:r>
      <w:r w:rsidR="00D75A8F">
        <w:t xml:space="preserve"> elevated levels of non</w:t>
      </w:r>
      <w:r w:rsidR="00A47A3F">
        <w:noBreakHyphen/>
      </w:r>
      <w:r w:rsidR="00D75A8F">
        <w:t>compliance.</w:t>
      </w:r>
    </w:p>
    <w:p w14:paraId="7E1D1D58" w14:textId="2D4A3C8D" w:rsidR="00E872CD" w:rsidRDefault="00D75A8F" w:rsidP="00E872CD">
      <w:r>
        <w:t>Through these activities, the Regulator aims to strengthen confidence in the Scheme, improve</w:t>
      </w:r>
      <w:r w:rsidR="00C64515">
        <w:t> </w:t>
      </w:r>
      <w:r>
        <w:t>transparency of payment practices, and support better payment outcomes for small</w:t>
      </w:r>
      <w:r w:rsidR="00C64515">
        <w:t> </w:t>
      </w:r>
      <w:r>
        <w:t>business</w:t>
      </w:r>
      <w:r w:rsidR="00C64515">
        <w:t> </w:t>
      </w:r>
      <w:r>
        <w:t>suppliers.</w:t>
      </w:r>
    </w:p>
    <w:p w14:paraId="198947D0" w14:textId="561A2A7F" w:rsidR="00FF762F" w:rsidRPr="00B50257" w:rsidRDefault="00E872CD" w:rsidP="00B50257">
      <w:pPr>
        <w:pStyle w:val="Heading2"/>
      </w:pPr>
      <w:r>
        <w:br w:type="page"/>
      </w:r>
      <w:bookmarkStart w:id="22" w:name="_Toc237607419"/>
      <w:r w:rsidR="00FF762F" w:rsidRPr="00B50257">
        <w:lastRenderedPageBreak/>
        <w:t>Spotlight</w:t>
      </w:r>
      <w:r w:rsidR="00643AD9" w:rsidRPr="00B50257">
        <w:t>:</w:t>
      </w:r>
      <w:r w:rsidR="008B3ADC" w:rsidRPr="00B50257">
        <w:t xml:space="preserve"> </w:t>
      </w:r>
      <w:r w:rsidR="00643AD9" w:rsidRPr="00B50257">
        <w:t>C</w:t>
      </w:r>
      <w:r w:rsidR="00FF762F" w:rsidRPr="00B50257">
        <w:t>ompliance</w:t>
      </w:r>
      <w:r w:rsidR="0095676A" w:rsidRPr="00B50257">
        <w:t xml:space="preserve"> </w:t>
      </w:r>
      <w:r w:rsidR="00846F96" w:rsidRPr="00B50257">
        <w:t>and e</w:t>
      </w:r>
      <w:r w:rsidR="00FF762F" w:rsidRPr="00B50257">
        <w:t>nforcement</w:t>
      </w:r>
      <w:r w:rsidR="0095676A" w:rsidRPr="00B50257">
        <w:t xml:space="preserve"> </w:t>
      </w:r>
      <w:r w:rsidR="00846F96" w:rsidRPr="00B50257">
        <w:t>a</w:t>
      </w:r>
      <w:r w:rsidR="00FF762F" w:rsidRPr="00B50257">
        <w:t>ction</w:t>
      </w:r>
      <w:bookmarkEnd w:id="22"/>
    </w:p>
    <w:p w14:paraId="7B9248BC" w14:textId="7EAB6CB5" w:rsidR="00850A7D" w:rsidRPr="00714C11" w:rsidRDefault="00A85B7B" w:rsidP="00B50257">
      <w:pPr>
        <w:pStyle w:val="Heading3"/>
      </w:pPr>
      <w:r w:rsidRPr="00714C11">
        <w:t>Reasons</w:t>
      </w:r>
      <w:r w:rsidR="0095676A" w:rsidRPr="00714C11">
        <w:t xml:space="preserve"> </w:t>
      </w:r>
      <w:r w:rsidRPr="00714C11">
        <w:t>for</w:t>
      </w:r>
      <w:r w:rsidR="0095676A" w:rsidRPr="00714C11">
        <w:t xml:space="preserve"> </w:t>
      </w:r>
      <w:r w:rsidRPr="00714C11">
        <w:t>taking</w:t>
      </w:r>
      <w:r w:rsidR="0095676A" w:rsidRPr="00714C11">
        <w:t xml:space="preserve"> </w:t>
      </w:r>
      <w:r w:rsidRPr="00714C11">
        <w:t>enforcement</w:t>
      </w:r>
      <w:r w:rsidR="0095676A" w:rsidRPr="00714C11">
        <w:t xml:space="preserve"> </w:t>
      </w:r>
      <w:r w:rsidRPr="00714C11">
        <w:t>action</w:t>
      </w:r>
    </w:p>
    <w:p w14:paraId="5FA5DEAC" w14:textId="1071D9D2" w:rsidR="00725AE0" w:rsidRDefault="00725AE0" w:rsidP="00B14FF1">
      <w:pPr>
        <w:rPr>
          <w:lang w:eastAsia="en-AU"/>
        </w:rPr>
      </w:pPr>
      <w:r w:rsidRPr="00A81103">
        <w:rPr>
          <w:lang w:eastAsia="en-AU"/>
        </w:rPr>
        <w:t>Transparency is central to the Scheme.</w:t>
      </w:r>
      <w:r>
        <w:rPr>
          <w:lang w:eastAsia="en-AU"/>
        </w:rPr>
        <w:t xml:space="preserve"> </w:t>
      </w:r>
      <w:r w:rsidRPr="00A81103">
        <w:rPr>
          <w:lang w:eastAsia="en-AU"/>
        </w:rPr>
        <w:t>The purpose of the Scheme is to improve the transparency of the payment practices of large businesses and certain government entities and</w:t>
      </w:r>
      <w:r w:rsidR="00E621B3">
        <w:rPr>
          <w:lang w:eastAsia="en-AU"/>
        </w:rPr>
        <w:t>,</w:t>
      </w:r>
      <w:r w:rsidR="004276B2">
        <w:rPr>
          <w:lang w:eastAsia="en-AU"/>
        </w:rPr>
        <w:t xml:space="preserve"> through transparency,</w:t>
      </w:r>
      <w:r w:rsidRPr="00A81103">
        <w:rPr>
          <w:lang w:eastAsia="en-AU"/>
        </w:rPr>
        <w:t xml:space="preserve"> encourage better payment outcomes for small business suppliers. </w:t>
      </w:r>
    </w:p>
    <w:p w14:paraId="23BD4819" w14:textId="08D9177A" w:rsidR="003D7474" w:rsidRDefault="004B569E" w:rsidP="003D7474">
      <w:pPr>
        <w:rPr>
          <w:lang w:eastAsia="en-AU"/>
        </w:rPr>
      </w:pPr>
      <w:r>
        <w:rPr>
          <w:lang w:eastAsia="en-AU"/>
        </w:rPr>
        <w:t>The effectiveness of the Scheme relies on information published on the</w:t>
      </w:r>
      <w:r w:rsidR="00EC0925">
        <w:rPr>
          <w:lang w:eastAsia="en-AU"/>
        </w:rPr>
        <w:t xml:space="preserve"> </w:t>
      </w:r>
      <w:r w:rsidR="00EC0925">
        <w:t>Payment Times Reports</w:t>
      </w:r>
      <w:r>
        <w:rPr>
          <w:lang w:eastAsia="en-AU"/>
        </w:rPr>
        <w:t xml:space="preserve"> Register being complete</w:t>
      </w:r>
      <w:r w:rsidR="003D7474">
        <w:rPr>
          <w:lang w:eastAsia="en-AU"/>
        </w:rPr>
        <w:t xml:space="preserve">, </w:t>
      </w:r>
      <w:r w:rsidR="003D7474" w:rsidRPr="003D7474">
        <w:rPr>
          <w:lang w:eastAsia="en-AU"/>
        </w:rPr>
        <w:t xml:space="preserve">accurate and available when stakeholders need it. When entities fail to report on time or provide inaccurate information, the integrity of the </w:t>
      </w:r>
      <w:r w:rsidR="00EC0925">
        <w:t xml:space="preserve">Payment Times Reports </w:t>
      </w:r>
      <w:r w:rsidR="003D7474" w:rsidRPr="003D7474">
        <w:rPr>
          <w:lang w:eastAsia="en-AU"/>
        </w:rPr>
        <w:t>Register is diminished</w:t>
      </w:r>
      <w:r w:rsidR="00674634">
        <w:rPr>
          <w:lang w:eastAsia="en-AU"/>
        </w:rPr>
        <w:t>,</w:t>
      </w:r>
      <w:r w:rsidR="003D7474" w:rsidRPr="003D7474">
        <w:rPr>
          <w:lang w:eastAsia="en-AU"/>
        </w:rPr>
        <w:t xml:space="preserve"> and stakeholders are unable to access information to which they are entitled</w:t>
      </w:r>
      <w:r w:rsidR="00BC6FD9">
        <w:rPr>
          <w:lang w:eastAsia="en-AU"/>
        </w:rPr>
        <w:t xml:space="preserve"> </w:t>
      </w:r>
      <w:r w:rsidR="003D7474" w:rsidRPr="003D7474">
        <w:rPr>
          <w:lang w:eastAsia="en-AU"/>
        </w:rPr>
        <w:t>under the Act.</w:t>
      </w:r>
    </w:p>
    <w:p w14:paraId="668F96B7" w14:textId="77777777" w:rsidR="000040EE" w:rsidRPr="000040EE" w:rsidRDefault="000040EE" w:rsidP="000040EE">
      <w:pPr>
        <w:rPr>
          <w:lang w:eastAsia="en-AU"/>
        </w:rPr>
      </w:pPr>
      <w:r w:rsidRPr="000040EE">
        <w:rPr>
          <w:lang w:eastAsia="en-AU"/>
        </w:rPr>
        <w:t>Late, incomplete or inaccurate reporting may:</w:t>
      </w:r>
    </w:p>
    <w:p w14:paraId="2D95D840" w14:textId="77777777" w:rsidR="000040EE" w:rsidRPr="000040EE" w:rsidRDefault="000040EE" w:rsidP="00A07562">
      <w:pPr>
        <w:pStyle w:val="Bullet"/>
      </w:pPr>
      <w:r w:rsidRPr="000040EE">
        <w:t>reduce transparency of payment practices across industries</w:t>
      </w:r>
    </w:p>
    <w:p w14:paraId="6895ED0F" w14:textId="112138B0" w:rsidR="000040EE" w:rsidRPr="000040EE" w:rsidRDefault="000040EE" w:rsidP="00A07562">
      <w:pPr>
        <w:pStyle w:val="Bullet"/>
      </w:pPr>
      <w:r w:rsidRPr="000040EE">
        <w:t>limit the ability of small businesses, investors and other stakeholders to make informed</w:t>
      </w:r>
      <w:r w:rsidR="00C64515">
        <w:t> </w:t>
      </w:r>
      <w:r w:rsidRPr="000040EE">
        <w:t>decisions</w:t>
      </w:r>
    </w:p>
    <w:p w14:paraId="5AB4422C" w14:textId="47F73FAD" w:rsidR="000040EE" w:rsidRPr="000040EE" w:rsidRDefault="000040EE" w:rsidP="00A07562">
      <w:pPr>
        <w:pStyle w:val="Bullet"/>
      </w:pPr>
      <w:r w:rsidRPr="000040EE">
        <w:t>reduce comparability between reporting entities</w:t>
      </w:r>
      <w:r w:rsidR="0024190E">
        <w:t>, and/or</w:t>
      </w:r>
    </w:p>
    <w:p w14:paraId="505B7723" w14:textId="3EFEDA05" w:rsidR="000040EE" w:rsidRPr="000040EE" w:rsidRDefault="000040EE" w:rsidP="00A07562">
      <w:pPr>
        <w:pStyle w:val="Bullet"/>
      </w:pPr>
      <w:r w:rsidRPr="000040EE">
        <w:t xml:space="preserve">undermine confidence in the </w:t>
      </w:r>
      <w:r w:rsidR="00EC0925">
        <w:t xml:space="preserve">Payment Times Reports </w:t>
      </w:r>
      <w:r w:rsidRPr="000040EE">
        <w:t>Register and the Scheme more</w:t>
      </w:r>
      <w:r w:rsidR="00C64515">
        <w:t> </w:t>
      </w:r>
      <w:r w:rsidRPr="000040EE">
        <w:t>broadly.</w:t>
      </w:r>
    </w:p>
    <w:p w14:paraId="325556D4" w14:textId="127E87A1" w:rsidR="00B14FF1" w:rsidRDefault="00B14FF1" w:rsidP="00B14FF1">
      <w:pPr>
        <w:rPr>
          <w:lang w:eastAsia="en-AU"/>
        </w:rPr>
      </w:pPr>
      <w:r w:rsidRPr="00B14FF1">
        <w:rPr>
          <w:lang w:eastAsia="en-AU"/>
        </w:rPr>
        <w:t xml:space="preserve">While the Regulator is committed to supporting entities to understand and meet their obligations, reporting entities are responsible for ensuring their reports are complete, accurate and submitted on time. </w:t>
      </w:r>
    </w:p>
    <w:p w14:paraId="3F52630C" w14:textId="77777777" w:rsidR="00BC1CFC" w:rsidRPr="00782F9C" w:rsidRDefault="00BC1CFC" w:rsidP="00BC1CFC">
      <w:pPr>
        <w:rPr>
          <w:lang w:eastAsia="en-AU"/>
        </w:rPr>
      </w:pPr>
      <w:r w:rsidRPr="00782F9C">
        <w:rPr>
          <w:lang w:eastAsia="en-AU"/>
        </w:rPr>
        <w:t>When determining an appropriate regulatory response, the Regulator considers factors including:</w:t>
      </w:r>
    </w:p>
    <w:p w14:paraId="56AEA1B1" w14:textId="77777777" w:rsidR="00BC1CFC" w:rsidRPr="00782F9C" w:rsidRDefault="00BC1CFC" w:rsidP="00BC1CFC">
      <w:pPr>
        <w:pStyle w:val="Bullet"/>
      </w:pPr>
      <w:r w:rsidRPr="00782F9C">
        <w:t>the nature and seriousness of the contravention</w:t>
      </w:r>
    </w:p>
    <w:p w14:paraId="047DF772" w14:textId="024493A8" w:rsidR="00BC1CFC" w:rsidRPr="00782F9C" w:rsidRDefault="00BC1CFC" w:rsidP="00BC1CFC">
      <w:pPr>
        <w:pStyle w:val="Bullet"/>
      </w:pPr>
      <w:r w:rsidRPr="00782F9C">
        <w:t>the impact of the non</w:t>
      </w:r>
      <w:r w:rsidR="00A47A3F">
        <w:noBreakHyphen/>
      </w:r>
      <w:r w:rsidRPr="00782F9C">
        <w:t>compliance</w:t>
      </w:r>
    </w:p>
    <w:p w14:paraId="6F8A725B" w14:textId="77777777" w:rsidR="00BC1CFC" w:rsidRPr="00782F9C" w:rsidRDefault="00BC1CFC" w:rsidP="00BC1CFC">
      <w:pPr>
        <w:pStyle w:val="Bullet"/>
      </w:pPr>
      <w:r w:rsidRPr="00782F9C">
        <w:t>the steps taken by the entity to address the issue</w:t>
      </w:r>
    </w:p>
    <w:p w14:paraId="2D51F1C4" w14:textId="77777777" w:rsidR="00BC1CFC" w:rsidRPr="00782F9C" w:rsidRDefault="00BC1CFC" w:rsidP="00BC1CFC">
      <w:pPr>
        <w:pStyle w:val="Bullet"/>
      </w:pPr>
      <w:r w:rsidRPr="00782F9C">
        <w:t>whether the conduct is ongoing or repeated</w:t>
      </w:r>
      <w:r>
        <w:t>, and/or</w:t>
      </w:r>
    </w:p>
    <w:p w14:paraId="240BC66E" w14:textId="285717BF" w:rsidR="00BC1CFC" w:rsidRPr="00B14FF1" w:rsidRDefault="00BC1CFC" w:rsidP="00987DAF">
      <w:pPr>
        <w:pStyle w:val="Bullet"/>
      </w:pPr>
      <w:r w:rsidRPr="00782F9C">
        <w:t>the entity</w:t>
      </w:r>
      <w:r w:rsidR="00A47A3F">
        <w:t>’</w:t>
      </w:r>
      <w:r w:rsidRPr="00782F9C">
        <w:t>s compliance history.</w:t>
      </w:r>
    </w:p>
    <w:p w14:paraId="52E525B1" w14:textId="3B3A272C" w:rsidR="002F5FF7" w:rsidRDefault="006538DD" w:rsidP="00714C11">
      <w:pPr>
        <w:rPr>
          <w:lang w:eastAsia="en-AU"/>
        </w:rPr>
      </w:pPr>
      <w:r w:rsidRPr="001E51F8">
        <w:rPr>
          <w:lang w:eastAsia="en-AU"/>
        </w:rPr>
        <w:t>Making</w:t>
      </w:r>
      <w:r w:rsidR="0054033A" w:rsidRPr="001E51F8">
        <w:rPr>
          <w:lang w:eastAsia="en-AU"/>
        </w:rPr>
        <w:t xml:space="preserve"> </w:t>
      </w:r>
      <w:r w:rsidR="00006D5E" w:rsidRPr="001E51F8">
        <w:rPr>
          <w:lang w:eastAsia="en-AU"/>
        </w:rPr>
        <w:t>information about an entity</w:t>
      </w:r>
      <w:r w:rsidR="00A47A3F">
        <w:rPr>
          <w:lang w:eastAsia="en-AU"/>
        </w:rPr>
        <w:t>’</w:t>
      </w:r>
      <w:r w:rsidR="00006D5E" w:rsidRPr="001E51F8">
        <w:rPr>
          <w:lang w:eastAsia="en-AU"/>
        </w:rPr>
        <w:t xml:space="preserve">s failure to comply with the Act </w:t>
      </w:r>
      <w:r w:rsidRPr="001E51F8">
        <w:rPr>
          <w:lang w:eastAsia="en-AU"/>
        </w:rPr>
        <w:t xml:space="preserve">publicly available </w:t>
      </w:r>
      <w:r w:rsidR="00A90EE9">
        <w:rPr>
          <w:lang w:eastAsia="en-AU"/>
        </w:rPr>
        <w:t>enables</w:t>
      </w:r>
      <w:r w:rsidRPr="001E51F8" w:rsidDel="00936BBD">
        <w:rPr>
          <w:lang w:eastAsia="en-AU"/>
        </w:rPr>
        <w:t xml:space="preserve"> </w:t>
      </w:r>
      <w:r w:rsidR="00A22409" w:rsidRPr="001E51F8">
        <w:rPr>
          <w:lang w:eastAsia="en-AU"/>
        </w:rPr>
        <w:t xml:space="preserve">small business suppliers and other stakeholders to </w:t>
      </w:r>
      <w:r w:rsidR="00936BBD" w:rsidRPr="001E51F8">
        <w:rPr>
          <w:lang w:eastAsia="en-AU"/>
        </w:rPr>
        <w:t xml:space="preserve">take these matters into account when considering </w:t>
      </w:r>
      <w:r w:rsidR="00C15B9D">
        <w:rPr>
          <w:lang w:eastAsia="en-AU"/>
        </w:rPr>
        <w:t>an entity’s</w:t>
      </w:r>
      <w:r w:rsidR="006A260C">
        <w:rPr>
          <w:lang w:eastAsia="en-AU"/>
        </w:rPr>
        <w:t xml:space="preserve"> </w:t>
      </w:r>
      <w:r w:rsidR="006815AE">
        <w:rPr>
          <w:lang w:eastAsia="en-AU"/>
        </w:rPr>
        <w:t xml:space="preserve">performance and </w:t>
      </w:r>
      <w:r w:rsidR="009F2B56">
        <w:rPr>
          <w:lang w:eastAsia="en-AU"/>
        </w:rPr>
        <w:t xml:space="preserve">its approach to meeting its obligations. </w:t>
      </w:r>
      <w:r w:rsidR="002F5FF7">
        <w:rPr>
          <w:lang w:eastAsia="en-AU"/>
        </w:rPr>
        <w:t>This information supports informed decision making when entering into a supply agreement or purchasing goods or services.</w:t>
      </w:r>
    </w:p>
    <w:p w14:paraId="54990604" w14:textId="4BE4534F" w:rsidR="00C742F6" w:rsidRDefault="006957B8" w:rsidP="00E872CD">
      <w:pPr>
        <w:rPr>
          <w:lang w:eastAsia="en-AU"/>
        </w:rPr>
      </w:pPr>
      <w:r w:rsidRPr="001E51F8">
        <w:rPr>
          <w:lang w:eastAsia="en-AU"/>
        </w:rPr>
        <w:t>T</w:t>
      </w:r>
      <w:r w:rsidR="00782F9C" w:rsidRPr="001E51F8">
        <w:rPr>
          <w:lang w:eastAsia="en-AU"/>
        </w:rPr>
        <w:t>he Regulator takes a proportionate and escalating approach to compliance and enforcement. Enforcement action serves not only to address non</w:t>
      </w:r>
      <w:r w:rsidR="00A47A3F">
        <w:rPr>
          <w:lang w:eastAsia="en-AU"/>
        </w:rPr>
        <w:noBreakHyphen/>
      </w:r>
      <w:r w:rsidR="00782F9C" w:rsidRPr="001E51F8">
        <w:rPr>
          <w:lang w:eastAsia="en-AU"/>
        </w:rPr>
        <w:t>compliance but also to</w:t>
      </w:r>
      <w:r w:rsidR="00147AFC">
        <w:rPr>
          <w:lang w:eastAsia="en-AU"/>
        </w:rPr>
        <w:t> </w:t>
      </w:r>
      <w:r w:rsidR="00782F9C" w:rsidRPr="001E51F8">
        <w:rPr>
          <w:lang w:eastAsia="en-AU"/>
        </w:rPr>
        <w:t>promote accountability, encourage future compliance and maintain the integrity of the</w:t>
      </w:r>
      <w:r w:rsidR="00147AFC">
        <w:rPr>
          <w:lang w:eastAsia="en-AU"/>
        </w:rPr>
        <w:t> </w:t>
      </w:r>
      <w:r w:rsidR="00782F9C" w:rsidRPr="001E51F8">
        <w:rPr>
          <w:lang w:eastAsia="en-AU"/>
        </w:rPr>
        <w:t>Scheme.</w:t>
      </w:r>
    </w:p>
    <w:p w14:paraId="31F83A83" w14:textId="02A37A57" w:rsidR="00A013E4" w:rsidRPr="00714C11" w:rsidRDefault="00A013E4" w:rsidP="00B50257">
      <w:pPr>
        <w:pStyle w:val="Heading3"/>
      </w:pPr>
      <w:r w:rsidRPr="00714C11">
        <w:lastRenderedPageBreak/>
        <w:t>Infringement</w:t>
      </w:r>
      <w:r w:rsidR="0095676A" w:rsidRPr="00714C11">
        <w:t xml:space="preserve"> </w:t>
      </w:r>
      <w:r w:rsidRPr="00714C11">
        <w:t>notices</w:t>
      </w:r>
      <w:r w:rsidR="0095676A" w:rsidRPr="00714C11">
        <w:t xml:space="preserve"> </w:t>
      </w:r>
      <w:r w:rsidRPr="00714C11">
        <w:t>and</w:t>
      </w:r>
      <w:r w:rsidR="0095676A" w:rsidRPr="00714C11">
        <w:t xml:space="preserve"> </w:t>
      </w:r>
      <w:r w:rsidRPr="00714C11">
        <w:t>penalties</w:t>
      </w:r>
    </w:p>
    <w:p w14:paraId="6A012C0D" w14:textId="54D7236F" w:rsidR="00153603" w:rsidRDefault="005A67F7" w:rsidP="00B50257">
      <w:pPr>
        <w:rPr>
          <w:lang w:eastAsia="en-AU"/>
        </w:rPr>
      </w:pPr>
      <w:r>
        <w:rPr>
          <w:lang w:eastAsia="en-AU"/>
        </w:rPr>
        <w:t xml:space="preserve">The </w:t>
      </w:r>
      <w:r w:rsidR="004C2B43" w:rsidRPr="004C2B43" w:rsidDel="00153603">
        <w:rPr>
          <w:lang w:eastAsia="en-AU"/>
        </w:rPr>
        <w:t>Act</w:t>
      </w:r>
      <w:r w:rsidR="005A4ECA">
        <w:rPr>
          <w:lang w:eastAsia="en-AU"/>
        </w:rPr>
        <w:t xml:space="preserve"> </w:t>
      </w:r>
      <w:r w:rsidR="006A0ED3">
        <w:rPr>
          <w:lang w:eastAsia="en-AU"/>
        </w:rPr>
        <w:t>provides</w:t>
      </w:r>
      <w:r w:rsidR="00B91724">
        <w:rPr>
          <w:lang w:eastAsia="en-AU"/>
        </w:rPr>
        <w:t xml:space="preserve"> a range of tools to address non</w:t>
      </w:r>
      <w:r w:rsidR="00A47A3F">
        <w:rPr>
          <w:lang w:eastAsia="en-AU"/>
        </w:rPr>
        <w:noBreakHyphen/>
      </w:r>
      <w:r w:rsidR="00B91724">
        <w:rPr>
          <w:lang w:eastAsia="en-AU"/>
        </w:rPr>
        <w:t>compliance.</w:t>
      </w:r>
      <w:r w:rsidR="002C1BCE" w:rsidDel="00B91724">
        <w:rPr>
          <w:lang w:eastAsia="en-AU"/>
        </w:rPr>
        <w:t xml:space="preserve"> </w:t>
      </w:r>
      <w:r w:rsidR="00B91724">
        <w:rPr>
          <w:lang w:eastAsia="en-AU"/>
        </w:rPr>
        <w:t>I</w:t>
      </w:r>
      <w:r w:rsidR="00940499">
        <w:rPr>
          <w:lang w:eastAsia="en-AU"/>
        </w:rPr>
        <w:t xml:space="preserve">nfringement notices </w:t>
      </w:r>
      <w:r w:rsidR="009E6CB4">
        <w:rPr>
          <w:lang w:eastAsia="en-AU"/>
        </w:rPr>
        <w:t>may</w:t>
      </w:r>
      <w:r w:rsidR="00940499">
        <w:rPr>
          <w:lang w:eastAsia="en-AU"/>
        </w:rPr>
        <w:t xml:space="preserve"> be given for a range of </w:t>
      </w:r>
      <w:r w:rsidR="005A6F01">
        <w:rPr>
          <w:lang w:eastAsia="en-AU"/>
        </w:rPr>
        <w:t xml:space="preserve">alleged </w:t>
      </w:r>
      <w:r w:rsidR="00940499">
        <w:rPr>
          <w:lang w:eastAsia="en-AU"/>
        </w:rPr>
        <w:t xml:space="preserve">contraventions, including failure to report, providing false or misleading </w:t>
      </w:r>
      <w:r w:rsidR="00153603">
        <w:rPr>
          <w:lang w:eastAsia="en-AU"/>
        </w:rPr>
        <w:t>information</w:t>
      </w:r>
      <w:r w:rsidR="009E6CB4">
        <w:rPr>
          <w:lang w:eastAsia="en-AU"/>
        </w:rPr>
        <w:t>,</w:t>
      </w:r>
      <w:r w:rsidR="00153603">
        <w:rPr>
          <w:lang w:eastAsia="en-AU"/>
        </w:rPr>
        <w:t xml:space="preserve"> and failing to comply with information</w:t>
      </w:r>
      <w:r w:rsidR="00A47A3F">
        <w:rPr>
          <w:lang w:eastAsia="en-AU"/>
        </w:rPr>
        <w:noBreakHyphen/>
      </w:r>
      <w:r w:rsidR="00153603">
        <w:rPr>
          <w:lang w:eastAsia="en-AU"/>
        </w:rPr>
        <w:t>gathering notices.</w:t>
      </w:r>
      <w:r w:rsidR="00153603" w:rsidRPr="00153603">
        <w:rPr>
          <w:lang w:eastAsia="en-AU"/>
        </w:rPr>
        <w:t xml:space="preserve"> </w:t>
      </w:r>
    </w:p>
    <w:p w14:paraId="0F140457" w14:textId="72A9D519" w:rsidR="004C2B43" w:rsidRDefault="009E6CB4" w:rsidP="00B50257">
      <w:pPr>
        <w:rPr>
          <w:lang w:eastAsia="en-AU"/>
        </w:rPr>
      </w:pPr>
      <w:r>
        <w:rPr>
          <w:lang w:eastAsia="en-AU"/>
        </w:rPr>
        <w:t>To date</w:t>
      </w:r>
      <w:r w:rsidR="005D3B8B">
        <w:rPr>
          <w:lang w:eastAsia="en-AU"/>
        </w:rPr>
        <w:t>,</w:t>
      </w:r>
      <w:r w:rsidR="005D3B8B" w:rsidRPr="005D3B8B">
        <w:rPr>
          <w:lang w:eastAsia="en-AU"/>
        </w:rPr>
        <w:t xml:space="preserve"> </w:t>
      </w:r>
      <w:r w:rsidR="005D3B8B">
        <w:rPr>
          <w:lang w:eastAsia="en-AU"/>
        </w:rPr>
        <w:t>t</w:t>
      </w:r>
      <w:r w:rsidR="005D3B8B" w:rsidRPr="004C2B43">
        <w:rPr>
          <w:lang w:eastAsia="en-AU"/>
        </w:rPr>
        <w:t>he</w:t>
      </w:r>
      <w:r w:rsidR="005D3B8B">
        <w:rPr>
          <w:lang w:eastAsia="en-AU"/>
        </w:rPr>
        <w:t xml:space="preserve"> </w:t>
      </w:r>
      <w:r w:rsidR="005D3B8B" w:rsidRPr="004C2B43">
        <w:rPr>
          <w:lang w:eastAsia="en-AU"/>
        </w:rPr>
        <w:t>Regulator</w:t>
      </w:r>
      <w:r w:rsidR="005D3B8B">
        <w:rPr>
          <w:lang w:eastAsia="en-AU"/>
        </w:rPr>
        <w:t xml:space="preserve"> </w:t>
      </w:r>
      <w:r w:rsidR="005D3B8B" w:rsidRPr="004C2B43">
        <w:rPr>
          <w:lang w:eastAsia="en-AU"/>
        </w:rPr>
        <w:t>has</w:t>
      </w:r>
      <w:r w:rsidR="005D3B8B">
        <w:rPr>
          <w:lang w:eastAsia="en-AU"/>
        </w:rPr>
        <w:t xml:space="preserve"> </w:t>
      </w:r>
      <w:r w:rsidR="005D3B8B" w:rsidRPr="004C2B43">
        <w:rPr>
          <w:lang w:eastAsia="en-AU"/>
        </w:rPr>
        <w:t>published</w:t>
      </w:r>
      <w:r w:rsidR="005D3B8B">
        <w:rPr>
          <w:lang w:eastAsia="en-AU"/>
        </w:rPr>
        <w:t xml:space="preserve"> </w:t>
      </w:r>
      <w:r w:rsidR="005D3B8B" w:rsidRPr="004C2B43">
        <w:rPr>
          <w:lang w:eastAsia="en-AU"/>
        </w:rPr>
        <w:t>details</w:t>
      </w:r>
      <w:r w:rsidR="005D3B8B">
        <w:rPr>
          <w:lang w:eastAsia="en-AU"/>
        </w:rPr>
        <w:t xml:space="preserve"> </w:t>
      </w:r>
      <w:r w:rsidR="005D3B8B" w:rsidRPr="004C2B43">
        <w:rPr>
          <w:lang w:eastAsia="en-AU"/>
        </w:rPr>
        <w:t>of</w:t>
      </w:r>
      <w:r w:rsidR="005D3B8B">
        <w:rPr>
          <w:lang w:eastAsia="en-AU"/>
        </w:rPr>
        <w:t xml:space="preserve"> 9 </w:t>
      </w:r>
      <w:r w:rsidR="005D3B8B" w:rsidRPr="004C2B43">
        <w:rPr>
          <w:lang w:eastAsia="en-AU"/>
        </w:rPr>
        <w:t>paid</w:t>
      </w:r>
      <w:r w:rsidR="005D3B8B">
        <w:rPr>
          <w:lang w:eastAsia="en-AU"/>
        </w:rPr>
        <w:t xml:space="preserve"> </w:t>
      </w:r>
      <w:r w:rsidR="005D3B8B" w:rsidRPr="004C2B43">
        <w:rPr>
          <w:lang w:eastAsia="en-AU"/>
        </w:rPr>
        <w:t>infringement</w:t>
      </w:r>
      <w:r w:rsidR="005D3B8B">
        <w:rPr>
          <w:lang w:eastAsia="en-AU"/>
        </w:rPr>
        <w:t xml:space="preserve"> </w:t>
      </w:r>
      <w:r w:rsidR="005D3B8B" w:rsidRPr="004C2B43">
        <w:rPr>
          <w:lang w:eastAsia="en-AU"/>
        </w:rPr>
        <w:t>notices</w:t>
      </w:r>
      <w:r w:rsidR="005D3B8B">
        <w:rPr>
          <w:lang w:eastAsia="en-AU"/>
        </w:rPr>
        <w:t xml:space="preserve"> </w:t>
      </w:r>
      <w:r w:rsidR="005D3B8B" w:rsidRPr="004C2B43">
        <w:rPr>
          <w:lang w:eastAsia="en-AU"/>
        </w:rPr>
        <w:t>on</w:t>
      </w:r>
      <w:r w:rsidR="005D3B8B">
        <w:rPr>
          <w:lang w:eastAsia="en-AU"/>
        </w:rPr>
        <w:t xml:space="preserve"> </w:t>
      </w:r>
      <w:r w:rsidR="005D3B8B" w:rsidRPr="004C2B43">
        <w:rPr>
          <w:lang w:eastAsia="en-AU"/>
        </w:rPr>
        <w:t>its</w:t>
      </w:r>
      <w:r w:rsidR="005D3B8B">
        <w:rPr>
          <w:lang w:eastAsia="en-AU"/>
        </w:rPr>
        <w:t xml:space="preserve"> </w:t>
      </w:r>
      <w:r w:rsidR="005D3B8B" w:rsidRPr="004C2B43">
        <w:rPr>
          <w:lang w:eastAsia="en-AU"/>
        </w:rPr>
        <w:t>website</w:t>
      </w:r>
      <w:r w:rsidR="005D3B8B">
        <w:rPr>
          <w:lang w:eastAsia="en-AU"/>
        </w:rPr>
        <w:t xml:space="preserve"> </w:t>
      </w:r>
      <w:r w:rsidR="005D3B8B" w:rsidRPr="004C2B43">
        <w:rPr>
          <w:lang w:eastAsia="en-AU"/>
        </w:rPr>
        <w:t>and</w:t>
      </w:r>
      <w:r w:rsidR="005D3B8B">
        <w:rPr>
          <w:lang w:eastAsia="en-AU"/>
        </w:rPr>
        <w:t xml:space="preserve"> </w:t>
      </w:r>
      <w:r w:rsidR="005D3B8B" w:rsidRPr="004C2B43">
        <w:rPr>
          <w:lang w:eastAsia="en-AU"/>
        </w:rPr>
        <w:t>on</w:t>
      </w:r>
      <w:r w:rsidR="005D3B8B">
        <w:rPr>
          <w:lang w:eastAsia="en-AU"/>
        </w:rPr>
        <w:t xml:space="preserve"> </w:t>
      </w:r>
      <w:r w:rsidR="005D3B8B" w:rsidRPr="004C2B43">
        <w:rPr>
          <w:lang w:eastAsia="en-AU"/>
        </w:rPr>
        <w:t>the</w:t>
      </w:r>
      <w:r w:rsidR="00EC0925">
        <w:rPr>
          <w:lang w:eastAsia="en-AU"/>
        </w:rPr>
        <w:t xml:space="preserve"> </w:t>
      </w:r>
      <w:r w:rsidR="00EC0925">
        <w:t>Payment Times Reports</w:t>
      </w:r>
      <w:r w:rsidR="005D3B8B">
        <w:rPr>
          <w:lang w:eastAsia="en-AU"/>
        </w:rPr>
        <w:t xml:space="preserve"> </w:t>
      </w:r>
      <w:r w:rsidR="005D3B8B" w:rsidRPr="004C2B43">
        <w:rPr>
          <w:lang w:eastAsia="en-AU"/>
        </w:rPr>
        <w:t>Register</w:t>
      </w:r>
      <w:r w:rsidR="005D3B8B">
        <w:rPr>
          <w:lang w:eastAsia="en-AU"/>
        </w:rPr>
        <w:t xml:space="preserve">. </w:t>
      </w:r>
      <w:r w:rsidR="00E11785">
        <w:rPr>
          <w:lang w:eastAsia="en-AU"/>
        </w:rPr>
        <w:t>P</w:t>
      </w:r>
      <w:r w:rsidR="005D3B8B">
        <w:rPr>
          <w:lang w:eastAsia="en-AU"/>
        </w:rPr>
        <w:t xml:space="preserve">ublication of compliance outcomes supports the transparency objectives of the Scheme and provides </w:t>
      </w:r>
      <w:r w:rsidR="001B2B8A">
        <w:rPr>
          <w:lang w:eastAsia="en-AU"/>
        </w:rPr>
        <w:t>stakeholders with greater visibility of an entity</w:t>
      </w:r>
      <w:r w:rsidR="00A47A3F">
        <w:rPr>
          <w:lang w:eastAsia="en-AU"/>
        </w:rPr>
        <w:t>’</w:t>
      </w:r>
      <w:r w:rsidR="001B2B8A">
        <w:rPr>
          <w:lang w:eastAsia="en-AU"/>
        </w:rPr>
        <w:t xml:space="preserve">s compliance with its statutory reporting obligations. </w:t>
      </w:r>
    </w:p>
    <w:p w14:paraId="1A2D92AD" w14:textId="63B366C6" w:rsidR="00521EBB" w:rsidRPr="00521EBB" w:rsidRDefault="00153603" w:rsidP="00B50257">
      <w:pPr>
        <w:rPr>
          <w:lang w:eastAsia="en-AU"/>
        </w:rPr>
      </w:pPr>
      <w:r>
        <w:rPr>
          <w:lang w:eastAsia="en-AU"/>
        </w:rPr>
        <w:t xml:space="preserve">The </w:t>
      </w:r>
      <w:r w:rsidR="009976AB">
        <w:rPr>
          <w:lang w:eastAsia="en-AU"/>
        </w:rPr>
        <w:t>Payment Times Reporting</w:t>
      </w:r>
      <w:r>
        <w:rPr>
          <w:lang w:eastAsia="en-AU"/>
        </w:rPr>
        <w:t xml:space="preserve"> legislative framework provides for significant penalties in appropriate circumstances. </w:t>
      </w:r>
      <w:r w:rsidR="00D37E54">
        <w:rPr>
          <w:lang w:eastAsia="en-AU"/>
        </w:rPr>
        <w:t>For a</w:t>
      </w:r>
      <w:r w:rsidR="004D0DE6">
        <w:rPr>
          <w:lang w:eastAsia="en-AU"/>
        </w:rPr>
        <w:t xml:space="preserve"> single</w:t>
      </w:r>
      <w:r w:rsidR="00D37E54">
        <w:rPr>
          <w:lang w:eastAsia="en-AU"/>
        </w:rPr>
        <w:t xml:space="preserve"> alleged </w:t>
      </w:r>
      <w:r w:rsidR="004D0DE6">
        <w:rPr>
          <w:lang w:eastAsia="en-AU"/>
        </w:rPr>
        <w:t>contravention</w:t>
      </w:r>
      <w:r w:rsidR="00AA07E8">
        <w:rPr>
          <w:lang w:eastAsia="en-AU"/>
        </w:rPr>
        <w:t xml:space="preserve"> </w:t>
      </w:r>
      <w:r w:rsidR="000A7144">
        <w:rPr>
          <w:lang w:eastAsia="en-AU"/>
        </w:rPr>
        <w:t>of</w:t>
      </w:r>
      <w:r w:rsidR="00190371">
        <w:rPr>
          <w:lang w:eastAsia="en-AU"/>
        </w:rPr>
        <w:t xml:space="preserve"> </w:t>
      </w:r>
      <w:r w:rsidR="000A7144">
        <w:rPr>
          <w:lang w:eastAsia="en-AU"/>
        </w:rPr>
        <w:t>sectio</w:t>
      </w:r>
      <w:r w:rsidR="00AA07E8">
        <w:rPr>
          <w:lang w:eastAsia="en-AU"/>
        </w:rPr>
        <w:t>n 15(1) of the Act</w:t>
      </w:r>
      <w:r w:rsidR="003F26F8">
        <w:rPr>
          <w:lang w:eastAsia="en-AU"/>
        </w:rPr>
        <w:t>, the Regulator may issue an infringement notice with a maximum amount of</w:t>
      </w:r>
      <w:r w:rsidR="000A7144" w:rsidRPr="00521EBB">
        <w:rPr>
          <w:lang w:eastAsia="en-AU"/>
        </w:rPr>
        <w:t xml:space="preserve"> 60 penalty units</w:t>
      </w:r>
      <w:r w:rsidR="005678AF">
        <w:rPr>
          <w:lang w:eastAsia="en-AU"/>
        </w:rPr>
        <w:t>.</w:t>
      </w:r>
      <w:r w:rsidR="003F26F8">
        <w:rPr>
          <w:lang w:eastAsia="en-AU"/>
        </w:rPr>
        <w:t xml:space="preserve"> An infringement </w:t>
      </w:r>
      <w:r w:rsidR="00665C7F">
        <w:rPr>
          <w:lang w:eastAsia="en-AU"/>
        </w:rPr>
        <w:t xml:space="preserve">notice relates to alleged contraventions and is an administrative alternative to court proceedings. If the matter proceeds to court, the court may impose a civil penalty </w:t>
      </w:r>
      <w:r w:rsidR="00C03446">
        <w:rPr>
          <w:lang w:eastAsia="en-AU"/>
        </w:rPr>
        <w:t xml:space="preserve">that is 5 times that amount </w:t>
      </w:r>
      <w:r w:rsidR="00990D3A">
        <w:rPr>
          <w:lang w:eastAsia="en-AU"/>
        </w:rPr>
        <w:t>(</w:t>
      </w:r>
      <w:r w:rsidR="00C03446">
        <w:rPr>
          <w:lang w:eastAsia="en-AU"/>
        </w:rPr>
        <w:t>300 penalty units</w:t>
      </w:r>
      <w:r w:rsidR="00990D3A">
        <w:rPr>
          <w:lang w:eastAsia="en-AU"/>
        </w:rPr>
        <w:t>)</w:t>
      </w:r>
      <w:r w:rsidR="00C03446">
        <w:rPr>
          <w:lang w:eastAsia="en-AU"/>
        </w:rPr>
        <w:t xml:space="preserve">, </w:t>
      </w:r>
      <w:r w:rsidR="00BD1A28">
        <w:rPr>
          <w:lang w:eastAsia="en-AU"/>
        </w:rPr>
        <w:t xml:space="preserve">for a single contravention of subsection 15(1) of the Act. </w:t>
      </w:r>
      <w:r w:rsidR="003A5618">
        <w:rPr>
          <w:lang w:eastAsia="en-AU"/>
        </w:rPr>
        <w:t xml:space="preserve">From 1 </w:t>
      </w:r>
      <w:r w:rsidR="00BB47BE">
        <w:rPr>
          <w:lang w:eastAsia="en-AU"/>
        </w:rPr>
        <w:t xml:space="preserve">July </w:t>
      </w:r>
      <w:r w:rsidR="003A5618">
        <w:rPr>
          <w:lang w:eastAsia="en-AU"/>
        </w:rPr>
        <w:t>2026, the value of a penalty unit is $364. This means the maximum infringement notice amount for a single alleged contravention is $21,840</w:t>
      </w:r>
      <w:r w:rsidR="00637D36">
        <w:rPr>
          <w:lang w:eastAsia="en-AU"/>
        </w:rPr>
        <w:t>, while the maximum court</w:t>
      </w:r>
      <w:r w:rsidR="00A47A3F">
        <w:rPr>
          <w:lang w:eastAsia="en-AU"/>
        </w:rPr>
        <w:noBreakHyphen/>
      </w:r>
      <w:r w:rsidR="00637D36">
        <w:rPr>
          <w:lang w:eastAsia="en-AU"/>
        </w:rPr>
        <w:t>imposed civil penalty for a single contravention is $109,200.</w:t>
      </w:r>
    </w:p>
    <w:p w14:paraId="403CEEBE" w14:textId="1F8926F6" w:rsidR="00614850" w:rsidRDefault="00614850" w:rsidP="00B50257">
      <w:pPr>
        <w:rPr>
          <w:lang w:eastAsia="en-AU"/>
        </w:rPr>
      </w:pPr>
      <w:r>
        <w:rPr>
          <w:lang w:eastAsia="en-AU"/>
        </w:rPr>
        <w:t>Importantly, non</w:t>
      </w:r>
      <w:r w:rsidR="00A47A3F">
        <w:rPr>
          <w:lang w:eastAsia="en-AU"/>
        </w:rPr>
        <w:noBreakHyphen/>
      </w:r>
      <w:r>
        <w:rPr>
          <w:lang w:eastAsia="en-AU"/>
        </w:rPr>
        <w:t xml:space="preserve">compliance may </w:t>
      </w:r>
      <w:r w:rsidR="00384E5D">
        <w:rPr>
          <w:lang w:eastAsia="en-AU"/>
        </w:rPr>
        <w:t xml:space="preserve">lead </w:t>
      </w:r>
      <w:r>
        <w:rPr>
          <w:lang w:eastAsia="en-AU"/>
        </w:rPr>
        <w:t xml:space="preserve">to multiple contraventions. </w:t>
      </w:r>
      <w:r w:rsidR="00A575A1">
        <w:rPr>
          <w:lang w:eastAsia="en-AU"/>
        </w:rPr>
        <w:t xml:space="preserve">For example, </w:t>
      </w:r>
      <w:r w:rsidR="00C4119E">
        <w:rPr>
          <w:lang w:eastAsia="en-AU"/>
        </w:rPr>
        <w:t xml:space="preserve">each outstanding report </w:t>
      </w:r>
      <w:r w:rsidR="00E45342">
        <w:rPr>
          <w:lang w:eastAsia="en-AU"/>
        </w:rPr>
        <w:t xml:space="preserve">may constitute </w:t>
      </w:r>
      <w:r w:rsidR="00C4119E">
        <w:rPr>
          <w:lang w:eastAsia="en-AU"/>
        </w:rPr>
        <w:t>a separate contravention</w:t>
      </w:r>
      <w:r w:rsidR="00A75162">
        <w:rPr>
          <w:lang w:eastAsia="en-AU"/>
        </w:rPr>
        <w:t xml:space="preserve"> and</w:t>
      </w:r>
      <w:r w:rsidR="0035746C">
        <w:rPr>
          <w:lang w:eastAsia="en-AU"/>
        </w:rPr>
        <w:t>,</w:t>
      </w:r>
      <w:r w:rsidR="00A75162">
        <w:rPr>
          <w:lang w:eastAsia="en-AU"/>
        </w:rPr>
        <w:t xml:space="preserve"> in some circumstances,</w:t>
      </w:r>
      <w:r w:rsidR="0035746C">
        <w:rPr>
          <w:lang w:eastAsia="en-AU"/>
        </w:rPr>
        <w:t xml:space="preserve"> </w:t>
      </w:r>
      <w:r w:rsidR="006B4864">
        <w:rPr>
          <w:lang w:eastAsia="en-AU"/>
        </w:rPr>
        <w:t xml:space="preserve">a failure to lodge a report may constitute a continuing contravention </w:t>
      </w:r>
      <w:r w:rsidR="00A75162">
        <w:rPr>
          <w:lang w:eastAsia="en-AU"/>
        </w:rPr>
        <w:t>for</w:t>
      </w:r>
      <w:r w:rsidR="006B4864">
        <w:rPr>
          <w:lang w:eastAsia="en-AU"/>
        </w:rPr>
        <w:t xml:space="preserve"> each day the report remains </w:t>
      </w:r>
      <w:r w:rsidR="00FD5585">
        <w:rPr>
          <w:lang w:eastAsia="en-AU"/>
        </w:rPr>
        <w:t>outstanding</w:t>
      </w:r>
      <w:r w:rsidR="0017591B">
        <w:rPr>
          <w:lang w:eastAsia="en-AU"/>
        </w:rPr>
        <w:t>.</w:t>
      </w:r>
      <w:r w:rsidR="006B4864">
        <w:rPr>
          <w:lang w:eastAsia="en-AU"/>
        </w:rPr>
        <w:t xml:space="preserve"> </w:t>
      </w:r>
    </w:p>
    <w:tbl>
      <w:tblPr>
        <w:tblW w:w="5000" w:type="pct"/>
        <w:shd w:val="clear" w:color="auto" w:fill="CCDCDB"/>
        <w:tblCellMar>
          <w:top w:w="57" w:type="dxa"/>
          <w:left w:w="284" w:type="dxa"/>
          <w:bottom w:w="170" w:type="dxa"/>
          <w:right w:w="284" w:type="dxa"/>
        </w:tblCellMar>
        <w:tblLook w:val="01E0" w:firstRow="1" w:lastRow="1" w:firstColumn="1" w:lastColumn="1" w:noHBand="0" w:noVBand="0"/>
      </w:tblPr>
      <w:tblGrid>
        <w:gridCol w:w="8505"/>
      </w:tblGrid>
      <w:tr w:rsidR="00D30B84" w:rsidRPr="00A47A3F" w14:paraId="7CEAEFF8" w14:textId="77777777" w:rsidTr="534831FA">
        <w:tc>
          <w:tcPr>
            <w:tcW w:w="5000" w:type="pct"/>
            <w:shd w:val="clear" w:color="auto" w:fill="CCDCDB"/>
          </w:tcPr>
          <w:p w14:paraId="58BAC9D1" w14:textId="77777777" w:rsidR="00D30B84" w:rsidRPr="00A47A3F" w:rsidRDefault="00D30B84">
            <w:pPr>
              <w:pStyle w:val="BoxHeading-Greenbox"/>
              <w:rPr>
                <w:lang w:eastAsia="en-AU"/>
              </w:rPr>
            </w:pPr>
            <w:r w:rsidRPr="00A47A3F">
              <w:rPr>
                <w:lang w:eastAsia="en-AU"/>
              </w:rPr>
              <w:t>Did you know?</w:t>
            </w:r>
          </w:p>
          <w:p w14:paraId="2D419200" w14:textId="62A00BC4" w:rsidR="00D30B84" w:rsidRDefault="00D30B84">
            <w:pPr>
              <w:pStyle w:val="BoxText"/>
              <w:rPr>
                <w:lang w:eastAsia="en-AU"/>
              </w:rPr>
            </w:pPr>
            <w:r w:rsidRPr="534831FA">
              <w:rPr>
                <w:lang w:eastAsia="en-AU"/>
              </w:rPr>
              <w:t>Each day that your entity’s report is late is a separate alleged contravention.</w:t>
            </w:r>
          </w:p>
          <w:p w14:paraId="11F4F1BF" w14:textId="7A5EC35E" w:rsidR="00BE6B25" w:rsidRPr="00A47A3F" w:rsidRDefault="00BE6B25">
            <w:pPr>
              <w:pStyle w:val="BoxText"/>
              <w:rPr>
                <w:lang w:eastAsia="en-AU"/>
              </w:rPr>
            </w:pPr>
            <w:r w:rsidRPr="00BE6B25">
              <w:rPr>
                <w:lang w:eastAsia="en-AU"/>
              </w:rPr>
              <w:t xml:space="preserve">For example, if an entity was up to 243 days late in submitting their report, the Regulator could give an infringement notice of up to </w:t>
            </w:r>
            <w:r w:rsidRPr="00390351">
              <w:rPr>
                <w:lang w:eastAsia="en-AU"/>
              </w:rPr>
              <w:t>$5,307,120</w:t>
            </w:r>
            <w:r w:rsidRPr="00BE6B25">
              <w:rPr>
                <w:lang w:eastAsia="en-AU"/>
              </w:rPr>
              <w:t xml:space="preserve">. If this proceeded to court, the civil penalty could be up to </w:t>
            </w:r>
            <w:r w:rsidRPr="00390351">
              <w:rPr>
                <w:lang w:eastAsia="en-AU"/>
              </w:rPr>
              <w:t>$26,535,600.</w:t>
            </w:r>
          </w:p>
        </w:tc>
      </w:tr>
    </w:tbl>
    <w:p w14:paraId="47B153A3" w14:textId="5FC23862" w:rsidR="005903C7" w:rsidRDefault="00D30B84" w:rsidP="00B50257">
      <w:pPr>
        <w:rPr>
          <w:lang w:eastAsia="en-AU"/>
        </w:rPr>
      </w:pPr>
      <w:r>
        <w:rPr>
          <w:lang w:eastAsia="en-AU"/>
        </w:rPr>
        <w:t>P</w:t>
      </w:r>
      <w:r w:rsidR="00E16EDE">
        <w:rPr>
          <w:lang w:eastAsia="en-AU"/>
        </w:rPr>
        <w:t>otential penalties can increase substantially where non</w:t>
      </w:r>
      <w:r w:rsidR="00A47A3F">
        <w:rPr>
          <w:lang w:eastAsia="en-AU"/>
        </w:rPr>
        <w:noBreakHyphen/>
      </w:r>
      <w:r w:rsidR="00E16EDE">
        <w:rPr>
          <w:lang w:eastAsia="en-AU"/>
        </w:rPr>
        <w:t xml:space="preserve">compliance is prolonged, repeated or affects multiple reporting periods. </w:t>
      </w:r>
      <w:r w:rsidR="00FD5585">
        <w:rPr>
          <w:lang w:eastAsia="en-AU"/>
        </w:rPr>
        <w:t xml:space="preserve">While the available penalties may be </w:t>
      </w:r>
      <w:r w:rsidR="00444E54">
        <w:rPr>
          <w:lang w:eastAsia="en-AU"/>
        </w:rPr>
        <w:t xml:space="preserve">significant, </w:t>
      </w:r>
      <w:r w:rsidR="005903C7">
        <w:rPr>
          <w:lang w:eastAsia="en-AU"/>
        </w:rPr>
        <w:t>the Regulator determines enforcement outcomes on a case</w:t>
      </w:r>
      <w:r w:rsidR="00A47A3F">
        <w:rPr>
          <w:lang w:eastAsia="en-AU"/>
        </w:rPr>
        <w:noBreakHyphen/>
      </w:r>
      <w:r w:rsidR="005903C7">
        <w:rPr>
          <w:lang w:eastAsia="en-AU"/>
        </w:rPr>
        <w:t>by</w:t>
      </w:r>
      <w:r w:rsidR="00A47A3F">
        <w:rPr>
          <w:lang w:eastAsia="en-AU"/>
        </w:rPr>
        <w:noBreakHyphen/>
      </w:r>
      <w:r w:rsidR="005903C7">
        <w:rPr>
          <w:lang w:eastAsia="en-AU"/>
        </w:rPr>
        <w:t xml:space="preserve">case basis, having regard to the </w:t>
      </w:r>
      <w:proofErr w:type="gramStart"/>
      <w:r w:rsidR="005903C7">
        <w:rPr>
          <w:lang w:eastAsia="en-AU"/>
        </w:rPr>
        <w:t>particular circumstances</w:t>
      </w:r>
      <w:proofErr w:type="gramEnd"/>
      <w:r w:rsidR="005903C7">
        <w:rPr>
          <w:lang w:eastAsia="en-AU"/>
        </w:rPr>
        <w:t xml:space="preserve"> of each matter. Relevant considerations may include the duration </w:t>
      </w:r>
      <w:r w:rsidR="00C67D37">
        <w:rPr>
          <w:lang w:eastAsia="en-AU"/>
        </w:rPr>
        <w:t xml:space="preserve">and seriousness </w:t>
      </w:r>
      <w:r w:rsidR="005903C7">
        <w:rPr>
          <w:lang w:eastAsia="en-AU"/>
        </w:rPr>
        <w:t>of the non</w:t>
      </w:r>
      <w:r w:rsidR="00A47A3F">
        <w:rPr>
          <w:lang w:eastAsia="en-AU"/>
        </w:rPr>
        <w:noBreakHyphen/>
      </w:r>
      <w:r w:rsidR="005903C7">
        <w:rPr>
          <w:lang w:eastAsia="en-AU"/>
        </w:rPr>
        <w:t xml:space="preserve">compliance, </w:t>
      </w:r>
      <w:r w:rsidR="005C0610">
        <w:rPr>
          <w:lang w:eastAsia="en-AU"/>
        </w:rPr>
        <w:t xml:space="preserve">whether the </w:t>
      </w:r>
      <w:r w:rsidR="000000E5">
        <w:rPr>
          <w:lang w:eastAsia="en-AU"/>
        </w:rPr>
        <w:t xml:space="preserve">conduct </w:t>
      </w:r>
      <w:r w:rsidR="005903C7">
        <w:rPr>
          <w:lang w:eastAsia="en-AU"/>
        </w:rPr>
        <w:t>is ongoing and/or repeated, the entity</w:t>
      </w:r>
      <w:r w:rsidR="00A47A3F">
        <w:rPr>
          <w:lang w:eastAsia="en-AU"/>
        </w:rPr>
        <w:t>’</w:t>
      </w:r>
      <w:r w:rsidR="005903C7">
        <w:rPr>
          <w:lang w:eastAsia="en-AU"/>
        </w:rPr>
        <w:t xml:space="preserve">s </w:t>
      </w:r>
      <w:r w:rsidR="000000E5">
        <w:rPr>
          <w:lang w:eastAsia="en-AU"/>
        </w:rPr>
        <w:t>compliance history</w:t>
      </w:r>
      <w:r w:rsidR="000C6369">
        <w:rPr>
          <w:lang w:eastAsia="en-AU"/>
        </w:rPr>
        <w:t xml:space="preserve">, and the extent to which </w:t>
      </w:r>
      <w:r w:rsidR="00B72A81">
        <w:rPr>
          <w:lang w:eastAsia="en-AU"/>
        </w:rPr>
        <w:t xml:space="preserve">the entity has </w:t>
      </w:r>
      <w:r w:rsidR="005903C7">
        <w:rPr>
          <w:lang w:eastAsia="en-AU"/>
        </w:rPr>
        <w:t>engage</w:t>
      </w:r>
      <w:r w:rsidR="00B72A81">
        <w:rPr>
          <w:lang w:eastAsia="en-AU"/>
        </w:rPr>
        <w:t>d</w:t>
      </w:r>
      <w:r w:rsidR="005903C7">
        <w:rPr>
          <w:lang w:eastAsia="en-AU"/>
        </w:rPr>
        <w:t xml:space="preserve"> with the Regulator</w:t>
      </w:r>
      <w:r w:rsidR="00B72A81">
        <w:rPr>
          <w:lang w:eastAsia="en-AU"/>
        </w:rPr>
        <w:t xml:space="preserve"> to resolve the matter</w:t>
      </w:r>
      <w:r w:rsidR="00901CFF">
        <w:rPr>
          <w:lang w:eastAsia="en-AU"/>
        </w:rPr>
        <w:t>.</w:t>
      </w:r>
    </w:p>
    <w:p w14:paraId="2FF0FAB2" w14:textId="674B666F" w:rsidR="007C0D6F" w:rsidRDefault="005903C7" w:rsidP="00B50257">
      <w:pPr>
        <w:rPr>
          <w:lang w:eastAsia="en-AU"/>
        </w:rPr>
      </w:pPr>
      <w:r>
        <w:rPr>
          <w:lang w:eastAsia="en-AU"/>
        </w:rPr>
        <w:t>For further information about the Regulator</w:t>
      </w:r>
      <w:r w:rsidR="00A47A3F">
        <w:rPr>
          <w:lang w:eastAsia="en-AU"/>
        </w:rPr>
        <w:t>’</w:t>
      </w:r>
      <w:r w:rsidR="003F312E">
        <w:rPr>
          <w:lang w:eastAsia="en-AU"/>
        </w:rPr>
        <w:t xml:space="preserve">s approach to </w:t>
      </w:r>
      <w:r>
        <w:rPr>
          <w:lang w:eastAsia="en-AU"/>
        </w:rPr>
        <w:t>compliance</w:t>
      </w:r>
      <w:r w:rsidR="00F91899">
        <w:rPr>
          <w:lang w:eastAsia="en-AU"/>
        </w:rPr>
        <w:t xml:space="preserve"> and enforcement</w:t>
      </w:r>
      <w:r w:rsidR="009606EB">
        <w:rPr>
          <w:lang w:eastAsia="en-AU"/>
        </w:rPr>
        <w:t xml:space="preserve">, including infringement notices and civil penalties, </w:t>
      </w:r>
      <w:r>
        <w:rPr>
          <w:lang w:eastAsia="en-AU"/>
        </w:rPr>
        <w:t xml:space="preserve">refer to </w:t>
      </w:r>
      <w:r w:rsidR="00E61B8F">
        <w:rPr>
          <w:lang w:eastAsia="en-AU"/>
        </w:rPr>
        <w:t>the Scheme</w:t>
      </w:r>
      <w:r w:rsidR="00A47A3F">
        <w:rPr>
          <w:lang w:eastAsia="en-AU"/>
        </w:rPr>
        <w:t>’</w:t>
      </w:r>
      <w:r w:rsidR="00E61B8F">
        <w:rPr>
          <w:lang w:eastAsia="en-AU"/>
        </w:rPr>
        <w:t xml:space="preserve">s </w:t>
      </w:r>
      <w:r w:rsidR="00DF65DB">
        <w:rPr>
          <w:lang w:eastAsia="en-AU"/>
        </w:rPr>
        <w:t xml:space="preserve">website to view </w:t>
      </w:r>
      <w:r w:rsidR="00434426">
        <w:rPr>
          <w:lang w:eastAsia="en-AU"/>
        </w:rPr>
        <w:t xml:space="preserve">information sheets </w:t>
      </w:r>
      <w:r w:rsidR="00E33B40">
        <w:rPr>
          <w:lang w:eastAsia="en-AU"/>
        </w:rPr>
        <w:t xml:space="preserve">on </w:t>
      </w:r>
      <w:r w:rsidR="00FF4015">
        <w:rPr>
          <w:lang w:eastAsia="en-AU"/>
        </w:rPr>
        <w:t>‘</w:t>
      </w:r>
      <w:r w:rsidR="00CB28CE" w:rsidRPr="00987DAF">
        <w:t>Our Approach to Regulation</w:t>
      </w:r>
      <w:r w:rsidR="00FF4015">
        <w:t>’</w:t>
      </w:r>
      <w:r>
        <w:rPr>
          <w:lang w:eastAsia="en-AU"/>
        </w:rPr>
        <w:t xml:space="preserve"> and </w:t>
      </w:r>
      <w:r w:rsidR="00FF4015">
        <w:rPr>
          <w:lang w:eastAsia="en-AU"/>
        </w:rPr>
        <w:t>‘</w:t>
      </w:r>
      <w:r w:rsidR="00CB28CE" w:rsidRPr="00987DAF">
        <w:t>Our Regulatory Powers</w:t>
      </w:r>
      <w:r w:rsidR="00FF4015">
        <w:t>’</w:t>
      </w:r>
      <w:r w:rsidR="00A47A3F">
        <w:rPr>
          <w:lang w:eastAsia="en-AU"/>
        </w:rPr>
        <w:t xml:space="preserve">. </w:t>
      </w:r>
    </w:p>
    <w:p w14:paraId="007044D5" w14:textId="2B8E5D79" w:rsidR="00E07FE9" w:rsidRDefault="00E07FE9" w:rsidP="00B50257">
      <w:pPr>
        <w:rPr>
          <w:lang w:eastAsia="en-AU"/>
        </w:rPr>
      </w:pPr>
      <w:r w:rsidRPr="00E07FE9">
        <w:rPr>
          <w:lang w:eastAsia="en-AU"/>
        </w:rPr>
        <w:t>The Regulator encourages entities to engage early where compliance issues are identified and to take proactive steps to rectify non</w:t>
      </w:r>
      <w:r w:rsidR="00A47A3F">
        <w:rPr>
          <w:lang w:eastAsia="en-AU"/>
        </w:rPr>
        <w:noBreakHyphen/>
      </w:r>
      <w:r w:rsidRPr="00E07FE9">
        <w:rPr>
          <w:lang w:eastAsia="en-AU"/>
        </w:rPr>
        <w:t>compliance before enforcement action becomes necessary.</w:t>
      </w:r>
    </w:p>
    <w:p w14:paraId="0C40E642" w14:textId="7211CCF6" w:rsidR="007C3EEF" w:rsidRPr="007C3EEF" w:rsidRDefault="007C3EEF" w:rsidP="00B50257">
      <w:pPr>
        <w:rPr>
          <w:lang w:eastAsia="en-AU"/>
        </w:rPr>
        <w:sectPr w:rsidR="007C3EEF" w:rsidRPr="007C3EEF" w:rsidSect="00120883">
          <w:headerReference w:type="even" r:id="rId115"/>
          <w:headerReference w:type="default" r:id="rId116"/>
          <w:footerReference w:type="even" r:id="rId117"/>
          <w:footerReference w:type="default" r:id="rId118"/>
          <w:headerReference w:type="first" r:id="rId119"/>
          <w:footerReference w:type="first" r:id="rId120"/>
          <w:pgSz w:w="12247" w:h="17180" w:code="9"/>
          <w:pgMar w:top="1588" w:right="1871" w:bottom="1588" w:left="1871" w:header="709" w:footer="709" w:gutter="0"/>
          <w:cols w:space="708"/>
          <w:titlePg/>
          <w:docGrid w:linePitch="360"/>
        </w:sectPr>
      </w:pPr>
    </w:p>
    <w:p w14:paraId="360AA113" w14:textId="7981C8AC" w:rsidR="00CB0251" w:rsidRPr="00E64AD1" w:rsidRDefault="00E35D24" w:rsidP="00E64AD1">
      <w:pPr>
        <w:pStyle w:val="Heading1"/>
        <w:spacing w:before="0" w:after="160"/>
        <w:rPr>
          <w:color w:val="461F65" w:themeColor="accent1"/>
          <w:sz w:val="48"/>
          <w:szCs w:val="48"/>
        </w:rPr>
      </w:pPr>
      <w:bookmarkStart w:id="23" w:name="_Toc237607420"/>
      <w:r w:rsidRPr="00E64AD1">
        <w:rPr>
          <w:color w:val="461F65" w:themeColor="accent1"/>
          <w:sz w:val="48"/>
          <w:szCs w:val="48"/>
        </w:rPr>
        <w:lastRenderedPageBreak/>
        <w:t>Appendix</w:t>
      </w:r>
      <w:r w:rsidR="0095676A" w:rsidRPr="00E64AD1">
        <w:rPr>
          <w:color w:val="461F65" w:themeColor="accent1"/>
          <w:sz w:val="48"/>
          <w:szCs w:val="48"/>
        </w:rPr>
        <w:t xml:space="preserve"> </w:t>
      </w:r>
      <w:r w:rsidRPr="00E64AD1">
        <w:rPr>
          <w:color w:val="461F65" w:themeColor="accent1"/>
          <w:sz w:val="48"/>
          <w:szCs w:val="48"/>
        </w:rPr>
        <w:t>A</w:t>
      </w:r>
      <w:r w:rsidR="0095676A" w:rsidRPr="00E64AD1">
        <w:rPr>
          <w:color w:val="461F65" w:themeColor="accent1"/>
          <w:sz w:val="48"/>
          <w:szCs w:val="48"/>
        </w:rPr>
        <w:t xml:space="preserve"> </w:t>
      </w:r>
      <w:r w:rsidRPr="00E64AD1">
        <w:rPr>
          <w:color w:val="461F65" w:themeColor="accent1"/>
          <w:sz w:val="48"/>
          <w:szCs w:val="48"/>
        </w:rPr>
        <w:t>–</w:t>
      </w:r>
      <w:r w:rsidR="0095676A" w:rsidRPr="00E64AD1">
        <w:rPr>
          <w:color w:val="461F65" w:themeColor="accent1"/>
          <w:sz w:val="48"/>
          <w:szCs w:val="48"/>
        </w:rPr>
        <w:t xml:space="preserve"> </w:t>
      </w:r>
      <w:r w:rsidRPr="00E64AD1">
        <w:rPr>
          <w:color w:val="461F65" w:themeColor="accent1"/>
          <w:sz w:val="48"/>
          <w:szCs w:val="48"/>
        </w:rPr>
        <w:t>Insights:</w:t>
      </w:r>
      <w:r w:rsidR="0095676A" w:rsidRPr="00E64AD1">
        <w:rPr>
          <w:color w:val="461F65" w:themeColor="accent1"/>
          <w:sz w:val="48"/>
          <w:szCs w:val="48"/>
        </w:rPr>
        <w:t xml:space="preserve"> </w:t>
      </w:r>
      <w:r w:rsidRPr="00E64AD1">
        <w:rPr>
          <w:color w:val="461F65" w:themeColor="accent1"/>
          <w:sz w:val="48"/>
          <w:szCs w:val="48"/>
        </w:rPr>
        <w:t>methodology</w:t>
      </w:r>
      <w:r w:rsidR="0095676A" w:rsidRPr="00E64AD1">
        <w:rPr>
          <w:color w:val="461F65" w:themeColor="accent1"/>
          <w:sz w:val="48"/>
          <w:szCs w:val="48"/>
        </w:rPr>
        <w:t xml:space="preserve"> </w:t>
      </w:r>
      <w:r w:rsidRPr="00E64AD1">
        <w:rPr>
          <w:color w:val="461F65" w:themeColor="accent1"/>
          <w:sz w:val="48"/>
          <w:szCs w:val="48"/>
        </w:rPr>
        <w:t>and</w:t>
      </w:r>
      <w:r w:rsidR="0095676A" w:rsidRPr="00E64AD1">
        <w:rPr>
          <w:color w:val="461F65" w:themeColor="accent1"/>
          <w:sz w:val="48"/>
          <w:szCs w:val="48"/>
        </w:rPr>
        <w:t xml:space="preserve"> </w:t>
      </w:r>
      <w:r w:rsidRPr="00E64AD1">
        <w:rPr>
          <w:color w:val="461F65" w:themeColor="accent1"/>
          <w:sz w:val="48"/>
          <w:szCs w:val="48"/>
        </w:rPr>
        <w:t>assumptions</w:t>
      </w:r>
      <w:bookmarkEnd w:id="23"/>
    </w:p>
    <w:p w14:paraId="0F893258" w14:textId="0EEF1165" w:rsidR="00E35D24" w:rsidRPr="00E64AD1" w:rsidRDefault="00E0274F" w:rsidP="00E64AD1">
      <w:pPr>
        <w:pStyle w:val="Heading2"/>
        <w:spacing w:before="360"/>
        <w:rPr>
          <w:color w:val="004F4D" w:themeColor="text2"/>
          <w:sz w:val="36"/>
          <w:szCs w:val="24"/>
        </w:rPr>
      </w:pPr>
      <w:r w:rsidRPr="00E64AD1">
        <w:rPr>
          <w:color w:val="004F4D" w:themeColor="text2"/>
          <w:sz w:val="36"/>
          <w:szCs w:val="24"/>
        </w:rPr>
        <w:t>Reporting</w:t>
      </w:r>
      <w:r w:rsidR="0095676A" w:rsidRPr="00E64AD1">
        <w:rPr>
          <w:color w:val="004F4D" w:themeColor="text2"/>
          <w:sz w:val="36"/>
          <w:szCs w:val="24"/>
        </w:rPr>
        <w:t xml:space="preserve"> </w:t>
      </w:r>
      <w:r w:rsidRPr="00E64AD1">
        <w:rPr>
          <w:color w:val="004F4D" w:themeColor="text2"/>
          <w:sz w:val="36"/>
          <w:szCs w:val="24"/>
        </w:rPr>
        <w:t>cycles</w:t>
      </w:r>
    </w:p>
    <w:tbl>
      <w:tblPr>
        <w:tblStyle w:val="TableGrid"/>
        <w:tblW w:w="0" w:type="dxa"/>
        <w:tblLook w:val="04A0" w:firstRow="1" w:lastRow="0" w:firstColumn="1" w:lastColumn="0" w:noHBand="0" w:noVBand="1"/>
      </w:tblPr>
      <w:tblGrid>
        <w:gridCol w:w="1996"/>
        <w:gridCol w:w="2008"/>
        <w:gridCol w:w="2008"/>
        <w:gridCol w:w="429"/>
        <w:gridCol w:w="2064"/>
      </w:tblGrid>
      <w:tr w:rsidR="00E629E8" w:rsidRPr="00A47A3F" w14:paraId="102CC02A" w14:textId="77777777" w:rsidTr="00B358F7">
        <w:trPr>
          <w:cnfStyle w:val="100000000000" w:firstRow="1" w:lastRow="0" w:firstColumn="0" w:lastColumn="0" w:oddVBand="0" w:evenVBand="0" w:oddHBand="0" w:evenHBand="0" w:firstRowFirstColumn="0" w:firstRowLastColumn="0" w:lastRowFirstColumn="0" w:lastRowLastColumn="0"/>
          <w:trHeight w:val="570"/>
        </w:trPr>
        <w:tc>
          <w:tcPr>
            <w:tcW w:w="2160" w:type="dxa"/>
            <w:vAlign w:val="center"/>
            <w:hideMark/>
          </w:tcPr>
          <w:p w14:paraId="49132EEB" w14:textId="609168F3" w:rsidR="00A0150E" w:rsidRPr="00A47A3F" w:rsidRDefault="00A0150E" w:rsidP="00B358F7">
            <w:pPr>
              <w:pStyle w:val="TableColumnHeadingLeft"/>
            </w:pPr>
            <w:r w:rsidRPr="00A47A3F">
              <w:t>Reporting</w:t>
            </w:r>
            <w:r w:rsidR="0095676A" w:rsidRPr="00A47A3F">
              <w:t xml:space="preserve"> </w:t>
            </w:r>
            <w:r w:rsidRPr="00A47A3F">
              <w:t>Cycle</w:t>
            </w:r>
            <w:r w:rsidR="0095676A" w:rsidRPr="00A47A3F">
              <w:t xml:space="preserve"> </w:t>
            </w:r>
            <w:r w:rsidRPr="00A47A3F">
              <w:t>1</w:t>
            </w:r>
            <w:r w:rsidR="0095676A" w:rsidRPr="00A47A3F">
              <w:t xml:space="preserve"> </w:t>
            </w:r>
          </w:p>
        </w:tc>
        <w:tc>
          <w:tcPr>
            <w:tcW w:w="2175" w:type="dxa"/>
            <w:vAlign w:val="center"/>
            <w:hideMark/>
          </w:tcPr>
          <w:p w14:paraId="7FFBB7EC" w14:textId="0CE34B1A" w:rsidR="00A0150E" w:rsidRPr="00A47A3F" w:rsidRDefault="00A0150E" w:rsidP="00B358F7">
            <w:pPr>
              <w:pStyle w:val="TableColumnHeadingLeft"/>
            </w:pPr>
            <w:r w:rsidRPr="00A47A3F">
              <w:t>Reporting</w:t>
            </w:r>
            <w:r w:rsidR="0095676A" w:rsidRPr="00A47A3F">
              <w:t xml:space="preserve"> </w:t>
            </w:r>
            <w:r w:rsidRPr="00A47A3F">
              <w:t>Cycle</w:t>
            </w:r>
            <w:r w:rsidR="0095676A" w:rsidRPr="00A47A3F">
              <w:t xml:space="preserve"> </w:t>
            </w:r>
            <w:r w:rsidRPr="00A47A3F">
              <w:t>2</w:t>
            </w:r>
            <w:r w:rsidR="0095676A" w:rsidRPr="00A47A3F">
              <w:t xml:space="preserve"> </w:t>
            </w:r>
          </w:p>
        </w:tc>
        <w:tc>
          <w:tcPr>
            <w:tcW w:w="2175" w:type="dxa"/>
            <w:vAlign w:val="center"/>
            <w:hideMark/>
          </w:tcPr>
          <w:p w14:paraId="76CBCEAB" w14:textId="5DD547E7" w:rsidR="00A0150E" w:rsidRPr="00A47A3F" w:rsidRDefault="00A0150E" w:rsidP="00B358F7">
            <w:pPr>
              <w:pStyle w:val="TableColumnHeadingLeft"/>
            </w:pPr>
            <w:r w:rsidRPr="00A47A3F">
              <w:t>Reporting</w:t>
            </w:r>
            <w:r w:rsidR="0095676A" w:rsidRPr="00A47A3F">
              <w:t xml:space="preserve"> </w:t>
            </w:r>
            <w:r w:rsidRPr="00A47A3F">
              <w:t>Cycle</w:t>
            </w:r>
            <w:r w:rsidR="0095676A" w:rsidRPr="00A47A3F">
              <w:t xml:space="preserve"> </w:t>
            </w:r>
            <w:r w:rsidRPr="00A47A3F">
              <w:t>3</w:t>
            </w:r>
            <w:r w:rsidR="0095676A" w:rsidRPr="00A47A3F">
              <w:t xml:space="preserve"> </w:t>
            </w:r>
          </w:p>
        </w:tc>
        <w:tc>
          <w:tcPr>
            <w:tcW w:w="240" w:type="dxa"/>
            <w:vAlign w:val="center"/>
            <w:hideMark/>
          </w:tcPr>
          <w:p w14:paraId="03C472BB" w14:textId="233F4F26" w:rsidR="00A0150E" w:rsidRPr="00A47A3F" w:rsidRDefault="0095676A" w:rsidP="00B358F7">
            <w:pPr>
              <w:pStyle w:val="TableColumnHeadingLeft"/>
            </w:pPr>
            <w:r w:rsidRPr="00A47A3F">
              <w:t xml:space="preserve"> </w:t>
            </w:r>
          </w:p>
        </w:tc>
        <w:tc>
          <w:tcPr>
            <w:tcW w:w="2235" w:type="dxa"/>
            <w:vAlign w:val="center"/>
            <w:hideMark/>
          </w:tcPr>
          <w:p w14:paraId="2272261C" w14:textId="56EDE066" w:rsidR="00A0150E" w:rsidRPr="00A47A3F" w:rsidRDefault="00A0150E" w:rsidP="00B358F7">
            <w:pPr>
              <w:pStyle w:val="TableColumnHeadingLeft"/>
            </w:pPr>
            <w:r w:rsidRPr="00A47A3F">
              <w:t>Reporting</w:t>
            </w:r>
            <w:r w:rsidR="0095676A" w:rsidRPr="00A47A3F">
              <w:t xml:space="preserve"> </w:t>
            </w:r>
            <w:r w:rsidRPr="00A47A3F">
              <w:t>Cycle</w:t>
            </w:r>
            <w:r w:rsidR="0095676A" w:rsidRPr="00A47A3F">
              <w:t xml:space="preserve"> </w:t>
            </w:r>
            <w:r w:rsidRPr="00A47A3F">
              <w:t>10</w:t>
            </w:r>
            <w:r w:rsidR="0095676A" w:rsidRPr="00A47A3F">
              <w:t xml:space="preserve"> </w:t>
            </w:r>
          </w:p>
        </w:tc>
      </w:tr>
      <w:tr w:rsidR="00E629E8" w:rsidRPr="00A47A3F" w14:paraId="79EECD53" w14:textId="77777777" w:rsidTr="00B358F7">
        <w:trPr>
          <w:cnfStyle w:val="000000100000" w:firstRow="0" w:lastRow="0" w:firstColumn="0" w:lastColumn="0" w:oddVBand="0" w:evenVBand="0" w:oddHBand="1" w:evenHBand="0" w:firstRowFirstColumn="0" w:firstRowLastColumn="0" w:lastRowFirstColumn="0" w:lastRowLastColumn="0"/>
          <w:trHeight w:val="300"/>
        </w:trPr>
        <w:tc>
          <w:tcPr>
            <w:tcW w:w="2160" w:type="dxa"/>
            <w:vAlign w:val="center"/>
            <w:hideMark/>
          </w:tcPr>
          <w:p w14:paraId="1FD4C362" w14:textId="22B4C48D" w:rsidR="00A0150E" w:rsidRPr="00A47A3F" w:rsidRDefault="00A0150E" w:rsidP="00B358F7">
            <w:pPr>
              <w:pStyle w:val="TableTextLeft"/>
            </w:pPr>
            <w:r w:rsidRPr="00A47A3F">
              <w:t>1/01/2021–30/06/2021</w:t>
            </w:r>
            <w:r w:rsidR="0095676A" w:rsidRPr="00A47A3F">
              <w:t xml:space="preserve"> </w:t>
            </w:r>
          </w:p>
        </w:tc>
        <w:tc>
          <w:tcPr>
            <w:tcW w:w="2175" w:type="dxa"/>
            <w:vAlign w:val="center"/>
            <w:hideMark/>
          </w:tcPr>
          <w:p w14:paraId="40583BF3" w14:textId="712057EE" w:rsidR="00A0150E" w:rsidRPr="00A47A3F" w:rsidRDefault="00A0150E" w:rsidP="00B358F7">
            <w:pPr>
              <w:pStyle w:val="TableTextLeft"/>
            </w:pPr>
            <w:r w:rsidRPr="00A47A3F">
              <w:t>1/07/2021–31/12/2021</w:t>
            </w:r>
            <w:r w:rsidR="0095676A" w:rsidRPr="00A47A3F">
              <w:t xml:space="preserve"> </w:t>
            </w:r>
          </w:p>
        </w:tc>
        <w:tc>
          <w:tcPr>
            <w:tcW w:w="2175" w:type="dxa"/>
            <w:vAlign w:val="center"/>
            <w:hideMark/>
          </w:tcPr>
          <w:p w14:paraId="1400BFB5" w14:textId="519B11E6" w:rsidR="00A0150E" w:rsidRPr="00A47A3F" w:rsidRDefault="00A0150E" w:rsidP="00B358F7">
            <w:pPr>
              <w:pStyle w:val="TableTextLeft"/>
            </w:pPr>
            <w:r w:rsidRPr="00A47A3F">
              <w:t>1/01/2022–30/06/2022</w:t>
            </w:r>
            <w:r w:rsidR="0095676A" w:rsidRPr="00A47A3F">
              <w:t xml:space="preserve"> </w:t>
            </w:r>
          </w:p>
        </w:tc>
        <w:tc>
          <w:tcPr>
            <w:tcW w:w="240" w:type="dxa"/>
            <w:vAlign w:val="center"/>
            <w:hideMark/>
          </w:tcPr>
          <w:p w14:paraId="7BC741D7" w14:textId="40B38DE7" w:rsidR="00A0150E" w:rsidRPr="00A47A3F" w:rsidRDefault="00A0150E" w:rsidP="00B358F7">
            <w:pPr>
              <w:pStyle w:val="TableTextLeft"/>
            </w:pPr>
            <w:r w:rsidRPr="00A47A3F">
              <w:rPr>
                <w:rFonts w:ascii="Cambria Math" w:hAnsi="Cambria Math" w:cs="Cambria Math"/>
              </w:rPr>
              <w:t>⟶</w:t>
            </w:r>
            <w:r w:rsidR="0095676A" w:rsidRPr="00A47A3F">
              <w:t xml:space="preserve"> </w:t>
            </w:r>
          </w:p>
        </w:tc>
        <w:tc>
          <w:tcPr>
            <w:tcW w:w="2235" w:type="dxa"/>
            <w:vAlign w:val="center"/>
            <w:hideMark/>
          </w:tcPr>
          <w:p w14:paraId="2635D310" w14:textId="159ADA5C" w:rsidR="00A0150E" w:rsidRPr="00A47A3F" w:rsidRDefault="00A0150E" w:rsidP="00B358F7">
            <w:pPr>
              <w:pStyle w:val="TableTextLeft"/>
            </w:pPr>
            <w:r w:rsidRPr="00A47A3F">
              <w:t>1/07/2025–31/12/2025</w:t>
            </w:r>
            <w:r w:rsidRPr="00A47A3F">
              <w:rPr>
                <w:rFonts w:ascii="Arial" w:hAnsi="Arial" w:cs="Arial"/>
              </w:rPr>
              <w:t> </w:t>
            </w:r>
            <w:r w:rsidR="0095676A" w:rsidRPr="00A47A3F">
              <w:t xml:space="preserve"> </w:t>
            </w:r>
          </w:p>
        </w:tc>
      </w:tr>
    </w:tbl>
    <w:p w14:paraId="2ECA8A41" w14:textId="74D6C7C7" w:rsidR="007F2536" w:rsidRPr="007F2536" w:rsidRDefault="007F2536" w:rsidP="00890154">
      <w:pPr>
        <w:rPr>
          <w:lang w:eastAsia="en-AU"/>
        </w:rPr>
      </w:pPr>
      <w:r w:rsidRPr="007F2536">
        <w:rPr>
          <w:lang w:eastAsia="en-AU"/>
        </w:rPr>
        <w:t>Reports</w:t>
      </w:r>
      <w:r w:rsidR="0095676A">
        <w:rPr>
          <w:lang w:eastAsia="en-AU"/>
        </w:rPr>
        <w:t xml:space="preserve"> </w:t>
      </w:r>
      <w:r w:rsidRPr="007F2536">
        <w:rPr>
          <w:lang w:eastAsia="en-AU"/>
        </w:rPr>
        <w:t>are</w:t>
      </w:r>
      <w:r w:rsidR="0095676A">
        <w:rPr>
          <w:lang w:eastAsia="en-AU"/>
        </w:rPr>
        <w:t xml:space="preserve"> </w:t>
      </w:r>
      <w:r w:rsidRPr="007F2536">
        <w:rPr>
          <w:lang w:eastAsia="en-AU"/>
        </w:rPr>
        <w:t>assigned</w:t>
      </w:r>
      <w:r w:rsidR="0095676A">
        <w:rPr>
          <w:lang w:eastAsia="en-AU"/>
        </w:rPr>
        <w:t xml:space="preserve"> </w:t>
      </w:r>
      <w:r w:rsidRPr="007F2536">
        <w:rPr>
          <w:lang w:eastAsia="en-AU"/>
        </w:rPr>
        <w:t>to</w:t>
      </w:r>
      <w:r w:rsidR="0095676A">
        <w:rPr>
          <w:lang w:eastAsia="en-AU"/>
        </w:rPr>
        <w:t xml:space="preserve"> </w:t>
      </w:r>
      <w:r w:rsidRPr="007F2536">
        <w:rPr>
          <w:lang w:eastAsia="en-AU"/>
        </w:rPr>
        <w:t>a</w:t>
      </w:r>
      <w:r w:rsidR="0095676A">
        <w:rPr>
          <w:lang w:eastAsia="en-AU"/>
        </w:rPr>
        <w:t xml:space="preserve"> </w:t>
      </w:r>
      <w:r w:rsidRPr="007F2536">
        <w:rPr>
          <w:lang w:eastAsia="en-AU"/>
        </w:rPr>
        <w:t>reporting</w:t>
      </w:r>
      <w:r w:rsidR="0095676A">
        <w:rPr>
          <w:lang w:eastAsia="en-AU"/>
        </w:rPr>
        <w:t xml:space="preserve"> </w:t>
      </w:r>
      <w:r w:rsidRPr="007F2536">
        <w:rPr>
          <w:lang w:eastAsia="en-AU"/>
        </w:rPr>
        <w:t>cycle</w:t>
      </w:r>
      <w:r w:rsidR="0095676A">
        <w:rPr>
          <w:lang w:eastAsia="en-AU"/>
        </w:rPr>
        <w:t xml:space="preserve"> </w:t>
      </w:r>
      <w:r w:rsidRPr="007F2536">
        <w:rPr>
          <w:lang w:eastAsia="en-AU"/>
        </w:rPr>
        <w:t>based</w:t>
      </w:r>
      <w:r w:rsidR="0095676A">
        <w:rPr>
          <w:lang w:eastAsia="en-AU"/>
        </w:rPr>
        <w:t xml:space="preserve"> </w:t>
      </w:r>
      <w:r w:rsidRPr="007F2536">
        <w:rPr>
          <w:lang w:eastAsia="en-AU"/>
        </w:rPr>
        <w:t>on</w:t>
      </w:r>
      <w:r w:rsidR="0095676A">
        <w:rPr>
          <w:lang w:eastAsia="en-AU"/>
        </w:rPr>
        <w:t xml:space="preserve"> </w:t>
      </w:r>
      <w:r w:rsidRPr="007F2536">
        <w:rPr>
          <w:lang w:eastAsia="en-AU"/>
        </w:rPr>
        <w:t>the</w:t>
      </w:r>
      <w:r w:rsidR="0095676A">
        <w:rPr>
          <w:lang w:eastAsia="en-AU"/>
        </w:rPr>
        <w:t xml:space="preserve"> </w:t>
      </w:r>
      <w:r w:rsidRPr="007F2536">
        <w:rPr>
          <w:lang w:eastAsia="en-AU"/>
        </w:rPr>
        <w:t>reporting</w:t>
      </w:r>
      <w:r w:rsidR="0095676A">
        <w:rPr>
          <w:lang w:eastAsia="en-AU"/>
        </w:rPr>
        <w:t xml:space="preserve"> </w:t>
      </w:r>
      <w:r w:rsidRPr="007F2536">
        <w:rPr>
          <w:lang w:eastAsia="en-AU"/>
        </w:rPr>
        <w:t>period</w:t>
      </w:r>
      <w:r w:rsidR="0095676A">
        <w:rPr>
          <w:lang w:eastAsia="en-AU"/>
        </w:rPr>
        <w:t xml:space="preserve"> </w:t>
      </w:r>
      <w:r w:rsidRPr="007F2536">
        <w:rPr>
          <w:lang w:eastAsia="en-AU"/>
        </w:rPr>
        <w:t>end</w:t>
      </w:r>
      <w:r w:rsidR="0095676A">
        <w:rPr>
          <w:lang w:eastAsia="en-AU"/>
        </w:rPr>
        <w:t xml:space="preserve"> </w:t>
      </w:r>
      <w:r w:rsidRPr="007F2536">
        <w:rPr>
          <w:lang w:eastAsia="en-AU"/>
        </w:rPr>
        <w:t>date.</w:t>
      </w:r>
      <w:r w:rsidR="0095676A">
        <w:rPr>
          <w:lang w:eastAsia="en-AU"/>
        </w:rPr>
        <w:t xml:space="preserve"> </w:t>
      </w:r>
      <w:r w:rsidRPr="007F2536">
        <w:rPr>
          <w:lang w:eastAsia="en-AU"/>
        </w:rPr>
        <w:t>For</w:t>
      </w:r>
      <w:r w:rsidR="0095676A">
        <w:rPr>
          <w:lang w:eastAsia="en-AU"/>
        </w:rPr>
        <w:t xml:space="preserve"> </w:t>
      </w:r>
      <w:r w:rsidRPr="007F2536">
        <w:rPr>
          <w:lang w:eastAsia="en-AU"/>
        </w:rPr>
        <w:t>example,</w:t>
      </w:r>
      <w:r w:rsidR="0095676A">
        <w:rPr>
          <w:lang w:eastAsia="en-AU"/>
        </w:rPr>
        <w:t xml:space="preserve"> </w:t>
      </w:r>
      <w:r w:rsidRPr="007F2536">
        <w:rPr>
          <w:lang w:eastAsia="en-AU"/>
        </w:rPr>
        <w:t>reports</w:t>
      </w:r>
      <w:r w:rsidR="0095676A">
        <w:rPr>
          <w:lang w:eastAsia="en-AU"/>
        </w:rPr>
        <w:t xml:space="preserve"> </w:t>
      </w:r>
      <w:r w:rsidRPr="007F2536">
        <w:rPr>
          <w:lang w:eastAsia="en-AU"/>
        </w:rPr>
        <w:t>with</w:t>
      </w:r>
      <w:r w:rsidR="0095676A">
        <w:rPr>
          <w:lang w:eastAsia="en-AU"/>
        </w:rPr>
        <w:t xml:space="preserve"> </w:t>
      </w:r>
      <w:r w:rsidRPr="007F2536">
        <w:rPr>
          <w:lang w:eastAsia="en-AU"/>
        </w:rPr>
        <w:t>a</w:t>
      </w:r>
      <w:r w:rsidR="0095676A">
        <w:rPr>
          <w:lang w:eastAsia="en-AU"/>
        </w:rPr>
        <w:t xml:space="preserve"> </w:t>
      </w:r>
      <w:r w:rsidRPr="007F2536">
        <w:rPr>
          <w:lang w:eastAsia="en-AU"/>
        </w:rPr>
        <w:t>reporting</w:t>
      </w:r>
      <w:r w:rsidR="0095676A">
        <w:rPr>
          <w:lang w:eastAsia="en-AU"/>
        </w:rPr>
        <w:t xml:space="preserve"> </w:t>
      </w:r>
      <w:r w:rsidRPr="007F2536">
        <w:rPr>
          <w:lang w:eastAsia="en-AU"/>
        </w:rPr>
        <w:t>period</w:t>
      </w:r>
      <w:r w:rsidR="0095676A">
        <w:rPr>
          <w:lang w:eastAsia="en-AU"/>
        </w:rPr>
        <w:t xml:space="preserve"> </w:t>
      </w:r>
      <w:r w:rsidRPr="007F2536">
        <w:rPr>
          <w:lang w:eastAsia="en-AU"/>
        </w:rPr>
        <w:t>end</w:t>
      </w:r>
      <w:r w:rsidR="0095676A">
        <w:rPr>
          <w:lang w:eastAsia="en-AU"/>
        </w:rPr>
        <w:t xml:space="preserve"> </w:t>
      </w:r>
      <w:r w:rsidRPr="007F2536">
        <w:rPr>
          <w:lang w:eastAsia="en-AU"/>
        </w:rPr>
        <w:t>date</w:t>
      </w:r>
      <w:r w:rsidR="0095676A">
        <w:rPr>
          <w:lang w:eastAsia="en-AU"/>
        </w:rPr>
        <w:t xml:space="preserve"> </w:t>
      </w:r>
      <w:r w:rsidRPr="007F2536">
        <w:rPr>
          <w:lang w:eastAsia="en-AU"/>
        </w:rPr>
        <w:t>of</w:t>
      </w:r>
      <w:r w:rsidR="0095676A">
        <w:rPr>
          <w:lang w:eastAsia="en-AU"/>
        </w:rPr>
        <w:t xml:space="preserve"> </w:t>
      </w:r>
      <w:r w:rsidRPr="007F2536">
        <w:rPr>
          <w:lang w:eastAsia="en-AU"/>
        </w:rPr>
        <w:t>15</w:t>
      </w:r>
      <w:r w:rsidRPr="007F2536">
        <w:rPr>
          <w:rFonts w:ascii="Arial" w:hAnsi="Arial" w:cs="Arial"/>
          <w:lang w:eastAsia="en-AU"/>
        </w:rPr>
        <w:t> </w:t>
      </w:r>
      <w:r w:rsidRPr="007F2536">
        <w:rPr>
          <w:lang w:eastAsia="en-AU"/>
        </w:rPr>
        <w:t>March</w:t>
      </w:r>
      <w:r w:rsidRPr="007F2536">
        <w:rPr>
          <w:rFonts w:ascii="Arial" w:hAnsi="Arial" w:cs="Arial"/>
          <w:lang w:eastAsia="en-AU"/>
        </w:rPr>
        <w:t> </w:t>
      </w:r>
      <w:r w:rsidRPr="007F2536">
        <w:rPr>
          <w:lang w:eastAsia="en-AU"/>
        </w:rPr>
        <w:t>2025</w:t>
      </w:r>
      <w:r w:rsidR="0095676A">
        <w:rPr>
          <w:lang w:eastAsia="en-AU"/>
        </w:rPr>
        <w:t xml:space="preserve"> </w:t>
      </w:r>
      <w:r w:rsidRPr="007F2536">
        <w:rPr>
          <w:lang w:eastAsia="en-AU"/>
        </w:rPr>
        <w:t>will</w:t>
      </w:r>
      <w:r w:rsidR="0095676A">
        <w:rPr>
          <w:lang w:eastAsia="en-AU"/>
        </w:rPr>
        <w:t xml:space="preserve"> </w:t>
      </w:r>
      <w:r w:rsidRPr="007F2536">
        <w:rPr>
          <w:lang w:eastAsia="en-AU"/>
        </w:rPr>
        <w:t>be</w:t>
      </w:r>
      <w:r w:rsidR="0095676A">
        <w:rPr>
          <w:lang w:eastAsia="en-AU"/>
        </w:rPr>
        <w:t xml:space="preserve"> </w:t>
      </w:r>
      <w:r w:rsidRPr="007F2536">
        <w:rPr>
          <w:lang w:eastAsia="en-AU"/>
        </w:rPr>
        <w:t>categorised</w:t>
      </w:r>
      <w:r w:rsidR="0095676A">
        <w:rPr>
          <w:lang w:eastAsia="en-AU"/>
        </w:rPr>
        <w:t xml:space="preserve"> </w:t>
      </w:r>
      <w:r w:rsidRPr="007F2536">
        <w:rPr>
          <w:lang w:eastAsia="en-AU"/>
        </w:rPr>
        <w:t>as</w:t>
      </w:r>
      <w:r w:rsidR="0095676A">
        <w:rPr>
          <w:lang w:eastAsia="en-AU"/>
        </w:rPr>
        <w:t xml:space="preserve"> </w:t>
      </w:r>
      <w:r w:rsidRPr="007F2536">
        <w:rPr>
          <w:lang w:eastAsia="en-AU"/>
        </w:rPr>
        <w:t>Reporting</w:t>
      </w:r>
      <w:r w:rsidR="0095676A">
        <w:rPr>
          <w:lang w:eastAsia="en-AU"/>
        </w:rPr>
        <w:t xml:space="preserve"> </w:t>
      </w:r>
      <w:r w:rsidRPr="007F2536">
        <w:rPr>
          <w:lang w:eastAsia="en-AU"/>
        </w:rPr>
        <w:t>Cycle</w:t>
      </w:r>
      <w:r w:rsidRPr="007F2536">
        <w:rPr>
          <w:rFonts w:ascii="Arial" w:hAnsi="Arial" w:cs="Arial"/>
          <w:lang w:eastAsia="en-AU"/>
        </w:rPr>
        <w:t> </w:t>
      </w:r>
      <w:r w:rsidRPr="007F2536">
        <w:rPr>
          <w:lang w:eastAsia="en-AU"/>
        </w:rPr>
        <w:t>9</w:t>
      </w:r>
      <w:r w:rsidR="0095676A">
        <w:rPr>
          <w:lang w:eastAsia="en-AU"/>
        </w:rPr>
        <w:t xml:space="preserve"> </w:t>
      </w:r>
      <w:r w:rsidRPr="007F2536">
        <w:rPr>
          <w:lang w:eastAsia="en-AU"/>
        </w:rPr>
        <w:t>for</w:t>
      </w:r>
      <w:r w:rsidR="0095676A">
        <w:rPr>
          <w:lang w:eastAsia="en-AU"/>
        </w:rPr>
        <w:t xml:space="preserve"> </w:t>
      </w:r>
      <w:r w:rsidRPr="007F2536">
        <w:rPr>
          <w:lang w:eastAsia="en-AU"/>
        </w:rPr>
        <w:t>the</w:t>
      </w:r>
      <w:r w:rsidR="0095676A">
        <w:rPr>
          <w:lang w:eastAsia="en-AU"/>
        </w:rPr>
        <w:t xml:space="preserve"> </w:t>
      </w:r>
      <w:r w:rsidRPr="007F2536">
        <w:rPr>
          <w:lang w:eastAsia="en-AU"/>
        </w:rPr>
        <w:t>purpose</w:t>
      </w:r>
      <w:r w:rsidR="0095676A">
        <w:rPr>
          <w:lang w:eastAsia="en-AU"/>
        </w:rPr>
        <w:t xml:space="preserve"> </w:t>
      </w:r>
      <w:r w:rsidRPr="007F2536">
        <w:rPr>
          <w:lang w:eastAsia="en-AU"/>
        </w:rPr>
        <w:t>of</w:t>
      </w:r>
      <w:r w:rsidR="0095676A">
        <w:rPr>
          <w:lang w:eastAsia="en-AU"/>
        </w:rPr>
        <w:t xml:space="preserve"> </w:t>
      </w:r>
      <w:r w:rsidRPr="007F2536">
        <w:rPr>
          <w:lang w:eastAsia="en-AU"/>
        </w:rPr>
        <w:t>payment</w:t>
      </w:r>
      <w:r w:rsidR="0095676A">
        <w:rPr>
          <w:lang w:eastAsia="en-AU"/>
        </w:rPr>
        <w:t xml:space="preserve"> </w:t>
      </w:r>
      <w:r w:rsidRPr="007F2536">
        <w:rPr>
          <w:lang w:eastAsia="en-AU"/>
        </w:rPr>
        <w:t>times</w:t>
      </w:r>
      <w:r w:rsidR="0095676A">
        <w:rPr>
          <w:lang w:eastAsia="en-AU"/>
        </w:rPr>
        <w:t xml:space="preserve"> </w:t>
      </w:r>
      <w:r w:rsidRPr="007F2536">
        <w:rPr>
          <w:lang w:eastAsia="en-AU"/>
        </w:rPr>
        <w:t>reporting.</w:t>
      </w:r>
      <w:r w:rsidR="0095676A">
        <w:rPr>
          <w:lang w:eastAsia="en-AU"/>
        </w:rPr>
        <w:t xml:space="preserve"> </w:t>
      </w:r>
    </w:p>
    <w:p w14:paraId="2B26B51C" w14:textId="3F5A922A" w:rsidR="007F2536" w:rsidRPr="007F2536" w:rsidRDefault="007F2536" w:rsidP="00890154">
      <w:pPr>
        <w:rPr>
          <w:lang w:eastAsia="en-AU"/>
        </w:rPr>
      </w:pPr>
      <w:r w:rsidRPr="007F2536">
        <w:rPr>
          <w:lang w:eastAsia="en-AU"/>
        </w:rPr>
        <w:t>Prior</w:t>
      </w:r>
      <w:r w:rsidR="0095676A">
        <w:rPr>
          <w:lang w:eastAsia="en-AU"/>
        </w:rPr>
        <w:t xml:space="preserve"> </w:t>
      </w:r>
      <w:r w:rsidRPr="007F2536">
        <w:rPr>
          <w:lang w:eastAsia="en-AU"/>
        </w:rPr>
        <w:t>to</w:t>
      </w:r>
      <w:r w:rsidR="0095676A">
        <w:rPr>
          <w:lang w:eastAsia="en-AU"/>
        </w:rPr>
        <w:t xml:space="preserve"> </w:t>
      </w:r>
      <w:r w:rsidRPr="007F2536">
        <w:rPr>
          <w:lang w:eastAsia="en-AU"/>
        </w:rPr>
        <w:t>December</w:t>
      </w:r>
      <w:r w:rsidRPr="007F2536">
        <w:rPr>
          <w:rFonts w:ascii="Arial" w:hAnsi="Arial" w:cs="Arial"/>
          <w:lang w:eastAsia="en-AU"/>
        </w:rPr>
        <w:t> </w:t>
      </w:r>
      <w:r w:rsidRPr="007F2536">
        <w:rPr>
          <w:lang w:eastAsia="en-AU"/>
        </w:rPr>
        <w:t>2024,</w:t>
      </w:r>
      <w:r w:rsidR="0095676A">
        <w:rPr>
          <w:lang w:eastAsia="en-AU"/>
        </w:rPr>
        <w:t xml:space="preserve"> </w:t>
      </w:r>
      <w:r w:rsidRPr="007F2536">
        <w:rPr>
          <w:lang w:eastAsia="en-AU"/>
        </w:rPr>
        <w:t>reports</w:t>
      </w:r>
      <w:r w:rsidR="0095676A">
        <w:rPr>
          <w:lang w:eastAsia="en-AU"/>
        </w:rPr>
        <w:t xml:space="preserve"> </w:t>
      </w:r>
      <w:r w:rsidRPr="007F2536">
        <w:rPr>
          <w:lang w:eastAsia="en-AU"/>
        </w:rPr>
        <w:t>were</w:t>
      </w:r>
      <w:r w:rsidR="0095676A">
        <w:rPr>
          <w:lang w:eastAsia="en-AU"/>
        </w:rPr>
        <w:t xml:space="preserve"> </w:t>
      </w:r>
      <w:r w:rsidRPr="007F2536">
        <w:rPr>
          <w:lang w:eastAsia="en-AU"/>
        </w:rPr>
        <w:t>assigned</w:t>
      </w:r>
      <w:r w:rsidR="0095676A">
        <w:rPr>
          <w:lang w:eastAsia="en-AU"/>
        </w:rPr>
        <w:t xml:space="preserve"> </w:t>
      </w:r>
      <w:r w:rsidRPr="007F2536">
        <w:rPr>
          <w:lang w:eastAsia="en-AU"/>
        </w:rPr>
        <w:t>by</w:t>
      </w:r>
      <w:r w:rsidR="0095676A">
        <w:rPr>
          <w:lang w:eastAsia="en-AU"/>
        </w:rPr>
        <w:t xml:space="preserve"> </w:t>
      </w:r>
      <w:r w:rsidRPr="007F2536">
        <w:rPr>
          <w:lang w:eastAsia="en-AU"/>
        </w:rPr>
        <w:t>the</w:t>
      </w:r>
      <w:r w:rsidR="0095676A">
        <w:rPr>
          <w:lang w:eastAsia="en-AU"/>
        </w:rPr>
        <w:t xml:space="preserve"> </w:t>
      </w:r>
      <w:r w:rsidRPr="007F2536">
        <w:rPr>
          <w:lang w:eastAsia="en-AU"/>
        </w:rPr>
        <w:t>reporting</w:t>
      </w:r>
      <w:r w:rsidR="0095676A">
        <w:rPr>
          <w:lang w:eastAsia="en-AU"/>
        </w:rPr>
        <w:t xml:space="preserve"> </w:t>
      </w:r>
      <w:r w:rsidRPr="007F2536">
        <w:rPr>
          <w:lang w:eastAsia="en-AU"/>
        </w:rPr>
        <w:t>period</w:t>
      </w:r>
      <w:r w:rsidR="0095676A">
        <w:rPr>
          <w:lang w:eastAsia="en-AU"/>
        </w:rPr>
        <w:t xml:space="preserve"> </w:t>
      </w:r>
      <w:r w:rsidRPr="007F2536">
        <w:rPr>
          <w:lang w:eastAsia="en-AU"/>
        </w:rPr>
        <w:t>start</w:t>
      </w:r>
      <w:r w:rsidR="0095676A">
        <w:rPr>
          <w:lang w:eastAsia="en-AU"/>
        </w:rPr>
        <w:t xml:space="preserve"> </w:t>
      </w:r>
      <w:r w:rsidRPr="007F2536">
        <w:rPr>
          <w:lang w:eastAsia="en-AU"/>
        </w:rPr>
        <w:t>date.</w:t>
      </w:r>
      <w:r w:rsidR="0095676A">
        <w:rPr>
          <w:lang w:eastAsia="en-AU"/>
        </w:rPr>
        <w:t xml:space="preserve"> </w:t>
      </w:r>
      <w:r w:rsidRPr="007F2536">
        <w:rPr>
          <w:lang w:eastAsia="en-AU"/>
        </w:rPr>
        <w:t>This</w:t>
      </w:r>
      <w:r w:rsidR="0095676A">
        <w:rPr>
          <w:lang w:eastAsia="en-AU"/>
        </w:rPr>
        <w:t xml:space="preserve"> </w:t>
      </w:r>
      <w:r w:rsidRPr="007F2536">
        <w:rPr>
          <w:lang w:eastAsia="en-AU"/>
        </w:rPr>
        <w:t>change</w:t>
      </w:r>
      <w:r w:rsidR="0095676A">
        <w:rPr>
          <w:lang w:eastAsia="en-AU"/>
        </w:rPr>
        <w:t xml:space="preserve"> </w:t>
      </w:r>
      <w:r w:rsidRPr="007F2536">
        <w:rPr>
          <w:lang w:eastAsia="en-AU"/>
        </w:rPr>
        <w:t>has</w:t>
      </w:r>
      <w:r w:rsidR="0095676A">
        <w:rPr>
          <w:lang w:eastAsia="en-AU"/>
        </w:rPr>
        <w:t xml:space="preserve"> </w:t>
      </w:r>
      <w:r w:rsidRPr="007F2536">
        <w:rPr>
          <w:lang w:eastAsia="en-AU"/>
        </w:rPr>
        <w:t>a</w:t>
      </w:r>
      <w:r w:rsidR="0095676A">
        <w:rPr>
          <w:lang w:eastAsia="en-AU"/>
        </w:rPr>
        <w:t xml:space="preserve"> </w:t>
      </w:r>
      <w:r w:rsidRPr="007F2536">
        <w:rPr>
          <w:lang w:eastAsia="en-AU"/>
        </w:rPr>
        <w:t>minimal</w:t>
      </w:r>
      <w:r w:rsidR="0095676A">
        <w:rPr>
          <w:lang w:eastAsia="en-AU"/>
        </w:rPr>
        <w:t xml:space="preserve"> </w:t>
      </w:r>
      <w:r w:rsidRPr="007F2536">
        <w:rPr>
          <w:lang w:eastAsia="en-AU"/>
        </w:rPr>
        <w:t>effect</w:t>
      </w:r>
      <w:r w:rsidR="0095676A">
        <w:rPr>
          <w:lang w:eastAsia="en-AU"/>
        </w:rPr>
        <w:t xml:space="preserve"> </w:t>
      </w:r>
      <w:r w:rsidR="00CC1A5B">
        <w:rPr>
          <w:lang w:eastAsia="en-AU"/>
        </w:rPr>
        <w:t xml:space="preserve">on the data </w:t>
      </w:r>
      <w:r w:rsidRPr="007F2536">
        <w:rPr>
          <w:lang w:eastAsia="en-AU"/>
        </w:rPr>
        <w:t>and</w:t>
      </w:r>
      <w:r w:rsidR="0095676A">
        <w:rPr>
          <w:lang w:eastAsia="en-AU"/>
        </w:rPr>
        <w:t xml:space="preserve"> </w:t>
      </w:r>
      <w:r w:rsidRPr="007F2536">
        <w:rPr>
          <w:lang w:eastAsia="en-AU"/>
        </w:rPr>
        <w:t>aligns</w:t>
      </w:r>
      <w:r w:rsidR="0095676A">
        <w:rPr>
          <w:lang w:eastAsia="en-AU"/>
        </w:rPr>
        <w:t xml:space="preserve"> </w:t>
      </w:r>
      <w:r w:rsidR="00CB693E">
        <w:rPr>
          <w:lang w:eastAsia="en-AU"/>
        </w:rPr>
        <w:t>the treatment</w:t>
      </w:r>
      <w:r w:rsidR="0095676A">
        <w:rPr>
          <w:lang w:eastAsia="en-AU"/>
        </w:rPr>
        <w:t xml:space="preserve"> </w:t>
      </w:r>
      <w:r w:rsidR="00CC1A5B">
        <w:rPr>
          <w:lang w:eastAsia="en-AU"/>
        </w:rPr>
        <w:t>of</w:t>
      </w:r>
      <w:r w:rsidR="0095676A">
        <w:rPr>
          <w:lang w:eastAsia="en-AU"/>
        </w:rPr>
        <w:t xml:space="preserve"> </w:t>
      </w:r>
      <w:r w:rsidRPr="007F2536">
        <w:rPr>
          <w:lang w:eastAsia="en-AU"/>
        </w:rPr>
        <w:t>all</w:t>
      </w:r>
      <w:r w:rsidR="0095676A">
        <w:rPr>
          <w:lang w:eastAsia="en-AU"/>
        </w:rPr>
        <w:t xml:space="preserve"> </w:t>
      </w:r>
      <w:r w:rsidRPr="007F2536">
        <w:rPr>
          <w:lang w:eastAsia="en-AU"/>
        </w:rPr>
        <w:t>reports</w:t>
      </w:r>
      <w:r w:rsidR="0095676A">
        <w:rPr>
          <w:lang w:eastAsia="en-AU"/>
        </w:rPr>
        <w:t xml:space="preserve"> </w:t>
      </w:r>
      <w:r w:rsidR="00CB693E">
        <w:rPr>
          <w:lang w:eastAsia="en-AU"/>
        </w:rPr>
        <w:t>submitted</w:t>
      </w:r>
      <w:r w:rsidR="00635056">
        <w:rPr>
          <w:lang w:eastAsia="en-AU"/>
        </w:rPr>
        <w:t xml:space="preserve"> </w:t>
      </w:r>
      <w:r w:rsidRPr="007F2536">
        <w:rPr>
          <w:lang w:eastAsia="en-AU"/>
        </w:rPr>
        <w:t>under</w:t>
      </w:r>
      <w:r w:rsidR="0095676A">
        <w:rPr>
          <w:lang w:eastAsia="en-AU"/>
        </w:rPr>
        <w:t xml:space="preserve"> </w:t>
      </w:r>
      <w:r w:rsidRPr="007F2536">
        <w:rPr>
          <w:lang w:eastAsia="en-AU"/>
        </w:rPr>
        <w:t>the</w:t>
      </w:r>
      <w:r w:rsidR="0095676A">
        <w:rPr>
          <w:lang w:eastAsia="en-AU"/>
        </w:rPr>
        <w:t xml:space="preserve"> </w:t>
      </w:r>
      <w:r w:rsidRPr="007F2536">
        <w:rPr>
          <w:lang w:eastAsia="en-AU"/>
        </w:rPr>
        <w:t>reform</w:t>
      </w:r>
      <w:r w:rsidR="00635056">
        <w:rPr>
          <w:lang w:eastAsia="en-AU"/>
        </w:rPr>
        <w:t>ed</w:t>
      </w:r>
      <w:r w:rsidR="0095676A">
        <w:rPr>
          <w:lang w:eastAsia="en-AU"/>
        </w:rPr>
        <w:t xml:space="preserve"> </w:t>
      </w:r>
      <w:r w:rsidRPr="007F2536">
        <w:rPr>
          <w:lang w:eastAsia="en-AU"/>
        </w:rPr>
        <w:t>Scheme</w:t>
      </w:r>
      <w:r w:rsidR="007A4349">
        <w:rPr>
          <w:lang w:eastAsia="en-AU"/>
        </w:rPr>
        <w:t xml:space="preserve">. </w:t>
      </w:r>
    </w:p>
    <w:p w14:paraId="73BECF4A" w14:textId="341BB3F8" w:rsidR="007F2536" w:rsidRPr="007F2536" w:rsidRDefault="007F2536" w:rsidP="00890154">
      <w:pPr>
        <w:rPr>
          <w:lang w:eastAsia="en-AU"/>
        </w:rPr>
      </w:pPr>
      <w:r w:rsidRPr="007F2536">
        <w:rPr>
          <w:lang w:eastAsia="en-AU"/>
        </w:rPr>
        <w:t>Historic</w:t>
      </w:r>
      <w:r w:rsidR="0095676A">
        <w:rPr>
          <w:lang w:eastAsia="en-AU"/>
        </w:rPr>
        <w:t xml:space="preserve"> </w:t>
      </w:r>
      <w:r w:rsidR="00521CDF">
        <w:rPr>
          <w:lang w:eastAsia="en-AU"/>
        </w:rPr>
        <w:t>data</w:t>
      </w:r>
      <w:r w:rsidR="0095676A">
        <w:rPr>
          <w:lang w:eastAsia="en-AU"/>
        </w:rPr>
        <w:t xml:space="preserve"> </w:t>
      </w:r>
      <w:r w:rsidRPr="007F2536">
        <w:rPr>
          <w:lang w:eastAsia="en-AU"/>
        </w:rPr>
        <w:t>may</w:t>
      </w:r>
      <w:r w:rsidR="0095676A">
        <w:rPr>
          <w:lang w:eastAsia="en-AU"/>
        </w:rPr>
        <w:t xml:space="preserve"> </w:t>
      </w:r>
      <w:r w:rsidRPr="007F2536">
        <w:rPr>
          <w:lang w:eastAsia="en-AU"/>
        </w:rPr>
        <w:t>change</w:t>
      </w:r>
      <w:r w:rsidR="0095676A">
        <w:rPr>
          <w:lang w:eastAsia="en-AU"/>
        </w:rPr>
        <w:t xml:space="preserve"> </w:t>
      </w:r>
      <w:r w:rsidRPr="007F2536">
        <w:rPr>
          <w:lang w:eastAsia="en-AU"/>
        </w:rPr>
        <w:t>when</w:t>
      </w:r>
      <w:r w:rsidR="0095676A">
        <w:rPr>
          <w:lang w:eastAsia="en-AU"/>
        </w:rPr>
        <w:t xml:space="preserve"> </w:t>
      </w:r>
      <w:r w:rsidRPr="007F2536">
        <w:rPr>
          <w:lang w:eastAsia="en-AU"/>
        </w:rPr>
        <w:t>entities</w:t>
      </w:r>
      <w:r w:rsidR="0095676A">
        <w:rPr>
          <w:lang w:eastAsia="en-AU"/>
        </w:rPr>
        <w:t xml:space="preserve"> </w:t>
      </w:r>
      <w:r w:rsidRPr="007F2536">
        <w:rPr>
          <w:lang w:eastAsia="en-AU"/>
        </w:rPr>
        <w:t>submit</w:t>
      </w:r>
      <w:r w:rsidR="0095676A">
        <w:rPr>
          <w:lang w:eastAsia="en-AU"/>
        </w:rPr>
        <w:t xml:space="preserve"> </w:t>
      </w:r>
      <w:r w:rsidRPr="007F2536">
        <w:rPr>
          <w:lang w:eastAsia="en-AU"/>
        </w:rPr>
        <w:t>reports</w:t>
      </w:r>
      <w:r w:rsidR="0095676A">
        <w:rPr>
          <w:lang w:eastAsia="en-AU"/>
        </w:rPr>
        <w:t xml:space="preserve"> </w:t>
      </w:r>
      <w:r w:rsidRPr="007F2536">
        <w:rPr>
          <w:lang w:eastAsia="en-AU"/>
        </w:rPr>
        <w:t>for</w:t>
      </w:r>
      <w:r w:rsidR="0095676A">
        <w:rPr>
          <w:lang w:eastAsia="en-AU"/>
        </w:rPr>
        <w:t xml:space="preserve"> </w:t>
      </w:r>
      <w:r w:rsidRPr="007F2536">
        <w:rPr>
          <w:lang w:eastAsia="en-AU"/>
        </w:rPr>
        <w:t>previous</w:t>
      </w:r>
      <w:r w:rsidR="0095676A">
        <w:rPr>
          <w:lang w:eastAsia="en-AU"/>
        </w:rPr>
        <w:t xml:space="preserve"> </w:t>
      </w:r>
      <w:r w:rsidRPr="007F2536">
        <w:rPr>
          <w:lang w:eastAsia="en-AU"/>
        </w:rPr>
        <w:t>reporting</w:t>
      </w:r>
      <w:r w:rsidR="0095676A">
        <w:rPr>
          <w:lang w:eastAsia="en-AU"/>
        </w:rPr>
        <w:t xml:space="preserve"> </w:t>
      </w:r>
      <w:r w:rsidRPr="007F2536">
        <w:rPr>
          <w:lang w:eastAsia="en-AU"/>
        </w:rPr>
        <w:t>cycles</w:t>
      </w:r>
      <w:r w:rsidR="00272196">
        <w:rPr>
          <w:lang w:eastAsia="en-AU"/>
        </w:rPr>
        <w:t>,</w:t>
      </w:r>
      <w:r w:rsidR="0095676A">
        <w:rPr>
          <w:lang w:eastAsia="en-AU"/>
        </w:rPr>
        <w:t xml:space="preserve"> </w:t>
      </w:r>
      <w:r w:rsidRPr="007F2536">
        <w:rPr>
          <w:lang w:eastAsia="en-AU"/>
        </w:rPr>
        <w:t>revise</w:t>
      </w:r>
      <w:r w:rsidR="0095676A">
        <w:rPr>
          <w:lang w:eastAsia="en-AU"/>
        </w:rPr>
        <w:t xml:space="preserve"> </w:t>
      </w:r>
      <w:r w:rsidRPr="007F2536">
        <w:rPr>
          <w:lang w:eastAsia="en-AU"/>
        </w:rPr>
        <w:t>reports</w:t>
      </w:r>
      <w:r w:rsidR="00272196">
        <w:rPr>
          <w:lang w:eastAsia="en-AU"/>
        </w:rPr>
        <w:t xml:space="preserve"> or when reports are withheld by the Regulator</w:t>
      </w:r>
      <w:r w:rsidR="007A4349">
        <w:rPr>
          <w:lang w:eastAsia="en-AU"/>
        </w:rPr>
        <w:t xml:space="preserve">. </w:t>
      </w:r>
    </w:p>
    <w:p w14:paraId="7A234F1A" w14:textId="3B082415" w:rsidR="007F2536" w:rsidRPr="00E64AD1" w:rsidRDefault="007F2536" w:rsidP="00E64AD1">
      <w:pPr>
        <w:pStyle w:val="Heading2"/>
        <w:spacing w:before="360"/>
        <w:rPr>
          <w:color w:val="004F4D" w:themeColor="text2"/>
          <w:sz w:val="36"/>
          <w:szCs w:val="24"/>
        </w:rPr>
      </w:pPr>
      <w:r w:rsidRPr="00E64AD1">
        <w:rPr>
          <w:color w:val="004F4D" w:themeColor="text2"/>
          <w:sz w:val="36"/>
          <w:szCs w:val="24"/>
        </w:rPr>
        <w:t>Insights</w:t>
      </w:r>
      <w:r w:rsidR="0095676A" w:rsidRPr="00E64AD1">
        <w:rPr>
          <w:color w:val="004F4D" w:themeColor="text2"/>
          <w:sz w:val="36"/>
          <w:szCs w:val="24"/>
        </w:rPr>
        <w:t xml:space="preserve"> </w:t>
      </w:r>
      <w:r w:rsidRPr="00E64AD1">
        <w:rPr>
          <w:color w:val="004F4D" w:themeColor="text2"/>
          <w:sz w:val="36"/>
          <w:szCs w:val="24"/>
        </w:rPr>
        <w:t>are</w:t>
      </w:r>
      <w:r w:rsidR="0095676A" w:rsidRPr="00E64AD1">
        <w:rPr>
          <w:color w:val="004F4D" w:themeColor="text2"/>
          <w:sz w:val="36"/>
          <w:szCs w:val="24"/>
        </w:rPr>
        <w:t xml:space="preserve"> </w:t>
      </w:r>
      <w:r w:rsidRPr="00E64AD1">
        <w:rPr>
          <w:color w:val="004F4D" w:themeColor="text2"/>
          <w:sz w:val="36"/>
          <w:szCs w:val="24"/>
        </w:rPr>
        <w:t>at</w:t>
      </w:r>
      <w:r w:rsidR="0095676A" w:rsidRPr="00E64AD1">
        <w:rPr>
          <w:color w:val="004F4D" w:themeColor="text2"/>
          <w:sz w:val="36"/>
          <w:szCs w:val="24"/>
        </w:rPr>
        <w:t xml:space="preserve"> </w:t>
      </w:r>
      <w:r w:rsidRPr="00E64AD1">
        <w:rPr>
          <w:color w:val="004F4D" w:themeColor="text2"/>
          <w:sz w:val="36"/>
          <w:szCs w:val="24"/>
        </w:rPr>
        <w:t>a</w:t>
      </w:r>
      <w:r w:rsidR="0095676A" w:rsidRPr="00E64AD1">
        <w:rPr>
          <w:color w:val="004F4D" w:themeColor="text2"/>
          <w:sz w:val="36"/>
          <w:szCs w:val="24"/>
        </w:rPr>
        <w:t xml:space="preserve"> </w:t>
      </w:r>
      <w:r w:rsidRPr="00E64AD1">
        <w:rPr>
          <w:color w:val="004F4D" w:themeColor="text2"/>
          <w:sz w:val="36"/>
          <w:szCs w:val="24"/>
        </w:rPr>
        <w:t>point</w:t>
      </w:r>
      <w:r w:rsidR="0095676A" w:rsidRPr="00E64AD1">
        <w:rPr>
          <w:color w:val="004F4D" w:themeColor="text2"/>
          <w:sz w:val="36"/>
          <w:szCs w:val="24"/>
        </w:rPr>
        <w:t xml:space="preserve"> </w:t>
      </w:r>
      <w:r w:rsidRPr="00E64AD1">
        <w:rPr>
          <w:color w:val="004F4D" w:themeColor="text2"/>
          <w:sz w:val="36"/>
          <w:szCs w:val="24"/>
        </w:rPr>
        <w:t>in</w:t>
      </w:r>
      <w:r w:rsidR="0095676A" w:rsidRPr="00E64AD1">
        <w:rPr>
          <w:color w:val="004F4D" w:themeColor="text2"/>
          <w:sz w:val="36"/>
          <w:szCs w:val="24"/>
        </w:rPr>
        <w:t xml:space="preserve"> </w:t>
      </w:r>
      <w:r w:rsidRPr="00E64AD1">
        <w:rPr>
          <w:color w:val="004F4D" w:themeColor="text2"/>
          <w:sz w:val="36"/>
          <w:szCs w:val="24"/>
        </w:rPr>
        <w:t>time</w:t>
      </w:r>
      <w:r w:rsidR="0095676A" w:rsidRPr="00E64AD1">
        <w:rPr>
          <w:color w:val="004F4D" w:themeColor="text2"/>
          <w:sz w:val="36"/>
          <w:szCs w:val="24"/>
        </w:rPr>
        <w:t xml:space="preserve"> </w:t>
      </w:r>
    </w:p>
    <w:p w14:paraId="379E9726" w14:textId="2D5EE0D2" w:rsidR="007F2536" w:rsidRPr="007F2536" w:rsidRDefault="007F2536" w:rsidP="00B50257">
      <w:pPr>
        <w:rPr>
          <w:lang w:eastAsia="en-AU"/>
        </w:rPr>
      </w:pPr>
      <w:r w:rsidRPr="007F2536">
        <w:rPr>
          <w:lang w:eastAsia="en-AU"/>
        </w:rPr>
        <w:t>Data</w:t>
      </w:r>
      <w:r w:rsidR="0095676A">
        <w:rPr>
          <w:lang w:eastAsia="en-AU"/>
        </w:rPr>
        <w:t xml:space="preserve"> </w:t>
      </w:r>
      <w:r w:rsidRPr="007F2536">
        <w:rPr>
          <w:lang w:eastAsia="en-AU"/>
        </w:rPr>
        <w:t>is</w:t>
      </w:r>
      <w:r w:rsidR="0095676A">
        <w:rPr>
          <w:lang w:eastAsia="en-AU"/>
        </w:rPr>
        <w:t xml:space="preserve"> </w:t>
      </w:r>
      <w:r w:rsidRPr="007F2536">
        <w:rPr>
          <w:lang w:eastAsia="en-AU"/>
        </w:rPr>
        <w:t>subject</w:t>
      </w:r>
      <w:r w:rsidR="0095676A">
        <w:rPr>
          <w:lang w:eastAsia="en-AU"/>
        </w:rPr>
        <w:t xml:space="preserve"> </w:t>
      </w:r>
      <w:r w:rsidRPr="007F2536">
        <w:rPr>
          <w:lang w:eastAsia="en-AU"/>
        </w:rPr>
        <w:t>to</w:t>
      </w:r>
      <w:r w:rsidR="0095676A">
        <w:rPr>
          <w:lang w:eastAsia="en-AU"/>
        </w:rPr>
        <w:t xml:space="preserve"> </w:t>
      </w:r>
      <w:r w:rsidRPr="007F2536">
        <w:rPr>
          <w:lang w:eastAsia="en-AU"/>
        </w:rPr>
        <w:t>revision</w:t>
      </w:r>
      <w:r w:rsidR="0095676A">
        <w:rPr>
          <w:lang w:eastAsia="en-AU"/>
        </w:rPr>
        <w:t xml:space="preserve"> </w:t>
      </w:r>
      <w:r w:rsidRPr="007F2536">
        <w:rPr>
          <w:lang w:eastAsia="en-AU"/>
        </w:rPr>
        <w:t>and</w:t>
      </w:r>
      <w:r w:rsidR="0095676A">
        <w:rPr>
          <w:lang w:eastAsia="en-AU"/>
        </w:rPr>
        <w:t xml:space="preserve"> </w:t>
      </w:r>
      <w:r w:rsidRPr="007F2536">
        <w:rPr>
          <w:lang w:eastAsia="en-AU"/>
        </w:rPr>
        <w:t>reports</w:t>
      </w:r>
      <w:r w:rsidR="0095676A">
        <w:rPr>
          <w:lang w:eastAsia="en-AU"/>
        </w:rPr>
        <w:t xml:space="preserve"> </w:t>
      </w:r>
      <w:r w:rsidRPr="007F2536">
        <w:rPr>
          <w:lang w:eastAsia="en-AU"/>
        </w:rPr>
        <w:t>are</w:t>
      </w:r>
      <w:r w:rsidR="0095676A">
        <w:rPr>
          <w:lang w:eastAsia="en-AU"/>
        </w:rPr>
        <w:t xml:space="preserve"> </w:t>
      </w:r>
      <w:r w:rsidRPr="007F2536">
        <w:rPr>
          <w:lang w:eastAsia="en-AU"/>
        </w:rPr>
        <w:t>received</w:t>
      </w:r>
      <w:r w:rsidR="0095676A">
        <w:rPr>
          <w:lang w:eastAsia="en-AU"/>
        </w:rPr>
        <w:t xml:space="preserve"> </w:t>
      </w:r>
      <w:r w:rsidRPr="007F2536">
        <w:rPr>
          <w:lang w:eastAsia="en-AU"/>
        </w:rPr>
        <w:t>on</w:t>
      </w:r>
      <w:r w:rsidR="0095676A">
        <w:rPr>
          <w:lang w:eastAsia="en-AU"/>
        </w:rPr>
        <w:t xml:space="preserve"> </w:t>
      </w:r>
      <w:r w:rsidRPr="007F2536">
        <w:rPr>
          <w:lang w:eastAsia="en-AU"/>
        </w:rPr>
        <w:t>a</w:t>
      </w:r>
      <w:r w:rsidR="0095676A">
        <w:rPr>
          <w:lang w:eastAsia="en-AU"/>
        </w:rPr>
        <w:t xml:space="preserve"> </w:t>
      </w:r>
      <w:r w:rsidRPr="007F2536">
        <w:rPr>
          <w:lang w:eastAsia="en-AU"/>
        </w:rPr>
        <w:t>continuous</w:t>
      </w:r>
      <w:r w:rsidR="0095676A">
        <w:rPr>
          <w:lang w:eastAsia="en-AU"/>
        </w:rPr>
        <w:t xml:space="preserve"> </w:t>
      </w:r>
      <w:r w:rsidRPr="007F2536">
        <w:rPr>
          <w:lang w:eastAsia="en-AU"/>
        </w:rPr>
        <w:t>basis,</w:t>
      </w:r>
      <w:r w:rsidR="0095676A">
        <w:rPr>
          <w:lang w:eastAsia="en-AU"/>
        </w:rPr>
        <w:t xml:space="preserve"> </w:t>
      </w:r>
      <w:r w:rsidRPr="007F2536">
        <w:rPr>
          <w:lang w:eastAsia="en-AU"/>
        </w:rPr>
        <w:t>including</w:t>
      </w:r>
      <w:r w:rsidR="0095676A">
        <w:rPr>
          <w:lang w:eastAsia="en-AU"/>
        </w:rPr>
        <w:t xml:space="preserve"> </w:t>
      </w:r>
      <w:r w:rsidRPr="007F2536">
        <w:rPr>
          <w:lang w:eastAsia="en-AU"/>
        </w:rPr>
        <w:t>for</w:t>
      </w:r>
      <w:r w:rsidR="0095676A">
        <w:rPr>
          <w:lang w:eastAsia="en-AU"/>
        </w:rPr>
        <w:t xml:space="preserve"> </w:t>
      </w:r>
      <w:r w:rsidRPr="007F2536">
        <w:rPr>
          <w:lang w:eastAsia="en-AU"/>
        </w:rPr>
        <w:t>historical</w:t>
      </w:r>
      <w:r w:rsidR="0095676A">
        <w:rPr>
          <w:lang w:eastAsia="en-AU"/>
        </w:rPr>
        <w:t xml:space="preserve"> </w:t>
      </w:r>
      <w:r w:rsidRPr="007F2536">
        <w:rPr>
          <w:lang w:eastAsia="en-AU"/>
        </w:rPr>
        <w:t>reporting</w:t>
      </w:r>
      <w:r w:rsidR="0095676A">
        <w:rPr>
          <w:lang w:eastAsia="en-AU"/>
        </w:rPr>
        <w:t xml:space="preserve"> </w:t>
      </w:r>
      <w:r w:rsidRPr="007F2536">
        <w:rPr>
          <w:lang w:eastAsia="en-AU"/>
        </w:rPr>
        <w:t>cycles.</w:t>
      </w:r>
      <w:r w:rsidR="0095676A">
        <w:rPr>
          <w:lang w:eastAsia="en-AU"/>
        </w:rPr>
        <w:t xml:space="preserve"> </w:t>
      </w:r>
      <w:r w:rsidRPr="007F2536">
        <w:rPr>
          <w:lang w:eastAsia="en-AU"/>
        </w:rPr>
        <w:t>Previous</w:t>
      </w:r>
      <w:r w:rsidR="0095676A">
        <w:rPr>
          <w:lang w:eastAsia="en-AU"/>
        </w:rPr>
        <w:t xml:space="preserve"> </w:t>
      </w:r>
      <w:r w:rsidRPr="007F2536">
        <w:rPr>
          <w:lang w:eastAsia="en-AU"/>
        </w:rPr>
        <w:t>reports</w:t>
      </w:r>
      <w:r w:rsidR="0095676A">
        <w:rPr>
          <w:lang w:eastAsia="en-AU"/>
        </w:rPr>
        <w:t xml:space="preserve"> </w:t>
      </w:r>
      <w:r w:rsidRPr="007F2536">
        <w:rPr>
          <w:lang w:eastAsia="en-AU"/>
        </w:rPr>
        <w:t>can</w:t>
      </w:r>
      <w:r w:rsidR="0095676A">
        <w:rPr>
          <w:lang w:eastAsia="en-AU"/>
        </w:rPr>
        <w:t xml:space="preserve"> </w:t>
      </w:r>
      <w:r w:rsidRPr="007F2536">
        <w:rPr>
          <w:lang w:eastAsia="en-AU"/>
        </w:rPr>
        <w:t>also</w:t>
      </w:r>
      <w:r w:rsidR="0095676A">
        <w:rPr>
          <w:lang w:eastAsia="en-AU"/>
        </w:rPr>
        <w:t xml:space="preserve"> </w:t>
      </w:r>
      <w:r w:rsidRPr="007F2536">
        <w:rPr>
          <w:lang w:eastAsia="en-AU"/>
        </w:rPr>
        <w:t>be</w:t>
      </w:r>
      <w:r w:rsidR="0095676A">
        <w:rPr>
          <w:lang w:eastAsia="en-AU"/>
        </w:rPr>
        <w:t xml:space="preserve"> </w:t>
      </w:r>
      <w:r w:rsidRPr="007F2536">
        <w:rPr>
          <w:lang w:eastAsia="en-AU"/>
        </w:rPr>
        <w:t>updated</w:t>
      </w:r>
      <w:r w:rsidR="0095676A">
        <w:rPr>
          <w:lang w:eastAsia="en-AU"/>
        </w:rPr>
        <w:t xml:space="preserve"> </w:t>
      </w:r>
      <w:r w:rsidRPr="007F2536">
        <w:rPr>
          <w:lang w:eastAsia="en-AU"/>
        </w:rPr>
        <w:t>by</w:t>
      </w:r>
      <w:r w:rsidR="0095676A">
        <w:rPr>
          <w:lang w:eastAsia="en-AU"/>
        </w:rPr>
        <w:t xml:space="preserve"> </w:t>
      </w:r>
      <w:r w:rsidRPr="007F2536">
        <w:rPr>
          <w:lang w:eastAsia="en-AU"/>
        </w:rPr>
        <w:t>submitting</w:t>
      </w:r>
      <w:r w:rsidR="0095676A">
        <w:rPr>
          <w:lang w:eastAsia="en-AU"/>
        </w:rPr>
        <w:t xml:space="preserve"> </w:t>
      </w:r>
      <w:r w:rsidRPr="007F2536">
        <w:rPr>
          <w:lang w:eastAsia="en-AU"/>
        </w:rPr>
        <w:t>a</w:t>
      </w:r>
      <w:r w:rsidR="0095676A">
        <w:rPr>
          <w:lang w:eastAsia="en-AU"/>
        </w:rPr>
        <w:t xml:space="preserve"> </w:t>
      </w:r>
      <w:r w:rsidRPr="007F2536">
        <w:rPr>
          <w:lang w:eastAsia="en-AU"/>
        </w:rPr>
        <w:t>revised</w:t>
      </w:r>
      <w:r w:rsidR="0095676A">
        <w:rPr>
          <w:lang w:eastAsia="en-AU"/>
        </w:rPr>
        <w:t xml:space="preserve"> </w:t>
      </w:r>
      <w:r w:rsidRPr="007F2536">
        <w:rPr>
          <w:lang w:eastAsia="en-AU"/>
        </w:rPr>
        <w:t>report</w:t>
      </w:r>
      <w:r w:rsidR="007A4349">
        <w:rPr>
          <w:lang w:eastAsia="en-AU"/>
        </w:rPr>
        <w:t xml:space="preserve">. </w:t>
      </w:r>
    </w:p>
    <w:p w14:paraId="5A196CA3" w14:textId="75236BB9" w:rsidR="007F2536" w:rsidRPr="007F2536" w:rsidRDefault="007F2536" w:rsidP="00B50257">
      <w:pPr>
        <w:rPr>
          <w:lang w:eastAsia="en-AU"/>
        </w:rPr>
      </w:pPr>
      <w:r w:rsidRPr="007F2536">
        <w:rPr>
          <w:lang w:eastAsia="en-AU"/>
        </w:rPr>
        <w:t>Insights</w:t>
      </w:r>
      <w:r w:rsidR="0095676A">
        <w:rPr>
          <w:lang w:eastAsia="en-AU"/>
        </w:rPr>
        <w:t xml:space="preserve"> </w:t>
      </w:r>
      <w:r w:rsidRPr="007F2536">
        <w:rPr>
          <w:lang w:eastAsia="en-AU"/>
        </w:rPr>
        <w:t>provided</w:t>
      </w:r>
      <w:r w:rsidR="0095676A">
        <w:rPr>
          <w:lang w:eastAsia="en-AU"/>
        </w:rPr>
        <w:t xml:space="preserve"> </w:t>
      </w:r>
      <w:r w:rsidRPr="007F2536">
        <w:rPr>
          <w:lang w:eastAsia="en-AU"/>
        </w:rPr>
        <w:t>in</w:t>
      </w:r>
      <w:r w:rsidR="0095676A">
        <w:rPr>
          <w:lang w:eastAsia="en-AU"/>
        </w:rPr>
        <w:t xml:space="preserve"> </w:t>
      </w:r>
      <w:r w:rsidRPr="007F2536">
        <w:rPr>
          <w:lang w:eastAsia="en-AU"/>
        </w:rPr>
        <w:t>this</w:t>
      </w:r>
      <w:r w:rsidR="0095676A">
        <w:rPr>
          <w:lang w:eastAsia="en-AU"/>
        </w:rPr>
        <w:t xml:space="preserve"> </w:t>
      </w:r>
      <w:r w:rsidRPr="007F2536">
        <w:rPr>
          <w:lang w:eastAsia="en-AU"/>
        </w:rPr>
        <w:t>Update</w:t>
      </w:r>
      <w:r w:rsidR="0095676A">
        <w:rPr>
          <w:lang w:eastAsia="en-AU"/>
        </w:rPr>
        <w:t xml:space="preserve"> </w:t>
      </w:r>
      <w:r w:rsidRPr="007F2536">
        <w:rPr>
          <w:lang w:eastAsia="en-AU"/>
        </w:rPr>
        <w:t>are</w:t>
      </w:r>
      <w:r w:rsidR="0095676A">
        <w:rPr>
          <w:lang w:eastAsia="en-AU"/>
        </w:rPr>
        <w:t xml:space="preserve"> </w:t>
      </w:r>
      <w:r w:rsidRPr="007F2536">
        <w:rPr>
          <w:lang w:eastAsia="en-AU"/>
        </w:rPr>
        <w:t>based</w:t>
      </w:r>
      <w:r w:rsidR="0095676A">
        <w:rPr>
          <w:lang w:eastAsia="en-AU"/>
        </w:rPr>
        <w:t xml:space="preserve"> </w:t>
      </w:r>
      <w:r w:rsidRPr="007F2536">
        <w:rPr>
          <w:lang w:eastAsia="en-AU"/>
        </w:rPr>
        <w:t>on</w:t>
      </w:r>
      <w:r w:rsidR="0095676A">
        <w:rPr>
          <w:lang w:eastAsia="en-AU"/>
        </w:rPr>
        <w:t xml:space="preserve"> </w:t>
      </w:r>
      <w:r w:rsidRPr="007F2536">
        <w:rPr>
          <w:lang w:eastAsia="en-AU"/>
        </w:rPr>
        <w:t>reports</w:t>
      </w:r>
      <w:r w:rsidR="0095676A">
        <w:rPr>
          <w:lang w:eastAsia="en-AU"/>
        </w:rPr>
        <w:t xml:space="preserve"> </w:t>
      </w:r>
      <w:r w:rsidRPr="007F2536">
        <w:rPr>
          <w:lang w:eastAsia="en-AU"/>
        </w:rPr>
        <w:t>received</w:t>
      </w:r>
      <w:r w:rsidR="0095676A">
        <w:rPr>
          <w:lang w:eastAsia="en-AU"/>
        </w:rPr>
        <w:t xml:space="preserve"> </w:t>
      </w:r>
      <w:r w:rsidRPr="007F2536">
        <w:rPr>
          <w:lang w:eastAsia="en-AU"/>
        </w:rPr>
        <w:t>on</w:t>
      </w:r>
      <w:r w:rsidR="0095676A">
        <w:rPr>
          <w:lang w:eastAsia="en-AU"/>
        </w:rPr>
        <w:t xml:space="preserve"> </w:t>
      </w:r>
      <w:r w:rsidRPr="007F2536">
        <w:rPr>
          <w:lang w:eastAsia="en-AU"/>
        </w:rPr>
        <w:t>or</w:t>
      </w:r>
      <w:r w:rsidR="0095676A">
        <w:rPr>
          <w:lang w:eastAsia="en-AU"/>
        </w:rPr>
        <w:t xml:space="preserve"> </w:t>
      </w:r>
      <w:r w:rsidRPr="007F2536">
        <w:rPr>
          <w:lang w:eastAsia="en-AU"/>
        </w:rPr>
        <w:t>before</w:t>
      </w:r>
      <w:r w:rsidR="0095676A">
        <w:rPr>
          <w:lang w:eastAsia="en-AU"/>
        </w:rPr>
        <w:t xml:space="preserve"> </w:t>
      </w:r>
      <w:r w:rsidRPr="007F2536">
        <w:rPr>
          <w:lang w:eastAsia="en-AU"/>
        </w:rPr>
        <w:t>30</w:t>
      </w:r>
      <w:r w:rsidR="006C13F4">
        <w:rPr>
          <w:lang w:eastAsia="en-AU"/>
        </w:rPr>
        <w:t> </w:t>
      </w:r>
      <w:r w:rsidRPr="007F2536">
        <w:rPr>
          <w:lang w:eastAsia="en-AU"/>
        </w:rPr>
        <w:t>June</w:t>
      </w:r>
      <w:r w:rsidR="006C13F4">
        <w:rPr>
          <w:lang w:eastAsia="en-AU"/>
        </w:rPr>
        <w:t> </w:t>
      </w:r>
      <w:r w:rsidRPr="007F2536">
        <w:rPr>
          <w:lang w:eastAsia="en-AU"/>
        </w:rPr>
        <w:t>2026</w:t>
      </w:r>
      <w:r w:rsidR="0095676A">
        <w:rPr>
          <w:lang w:eastAsia="en-AU"/>
        </w:rPr>
        <w:t xml:space="preserve"> </w:t>
      </w:r>
      <w:r w:rsidRPr="007F2536">
        <w:rPr>
          <w:lang w:eastAsia="en-AU"/>
        </w:rPr>
        <w:t>and</w:t>
      </w:r>
      <w:r w:rsidR="0095676A">
        <w:rPr>
          <w:lang w:eastAsia="en-AU"/>
        </w:rPr>
        <w:t xml:space="preserve"> </w:t>
      </w:r>
      <w:r w:rsidRPr="007F2536">
        <w:rPr>
          <w:lang w:eastAsia="en-AU"/>
        </w:rPr>
        <w:t>subsequently</w:t>
      </w:r>
      <w:r w:rsidR="0095676A">
        <w:rPr>
          <w:lang w:eastAsia="en-AU"/>
        </w:rPr>
        <w:t xml:space="preserve"> </w:t>
      </w:r>
      <w:r w:rsidRPr="007F2536">
        <w:rPr>
          <w:lang w:eastAsia="en-AU"/>
        </w:rPr>
        <w:t>published.</w:t>
      </w:r>
      <w:r w:rsidR="0095676A">
        <w:rPr>
          <w:lang w:eastAsia="en-AU"/>
        </w:rPr>
        <w:t xml:space="preserve"> </w:t>
      </w:r>
      <w:r w:rsidRPr="007F2536">
        <w:rPr>
          <w:lang w:eastAsia="en-AU"/>
        </w:rPr>
        <w:t>These</w:t>
      </w:r>
      <w:r w:rsidR="0095676A">
        <w:rPr>
          <w:lang w:eastAsia="en-AU"/>
        </w:rPr>
        <w:t xml:space="preserve"> </w:t>
      </w:r>
      <w:r w:rsidRPr="007F2536">
        <w:rPr>
          <w:lang w:eastAsia="en-AU"/>
        </w:rPr>
        <w:t>insights</w:t>
      </w:r>
      <w:r w:rsidR="0095676A">
        <w:rPr>
          <w:lang w:eastAsia="en-AU"/>
        </w:rPr>
        <w:t xml:space="preserve"> </w:t>
      </w:r>
      <w:r w:rsidRPr="007F2536">
        <w:rPr>
          <w:lang w:eastAsia="en-AU"/>
        </w:rPr>
        <w:t>are</w:t>
      </w:r>
      <w:r w:rsidR="0095676A">
        <w:rPr>
          <w:lang w:eastAsia="en-AU"/>
        </w:rPr>
        <w:t xml:space="preserve"> </w:t>
      </w:r>
      <w:r w:rsidRPr="007F2536">
        <w:rPr>
          <w:lang w:eastAsia="en-AU"/>
        </w:rPr>
        <w:t>subject</w:t>
      </w:r>
      <w:r w:rsidR="0095676A">
        <w:rPr>
          <w:lang w:eastAsia="en-AU"/>
        </w:rPr>
        <w:t xml:space="preserve"> </w:t>
      </w:r>
      <w:r w:rsidRPr="007F2536">
        <w:rPr>
          <w:lang w:eastAsia="en-AU"/>
        </w:rPr>
        <w:t>to</w:t>
      </w:r>
      <w:r w:rsidR="0095676A">
        <w:rPr>
          <w:lang w:eastAsia="en-AU"/>
        </w:rPr>
        <w:t xml:space="preserve"> </w:t>
      </w:r>
      <w:r w:rsidRPr="007F2536">
        <w:rPr>
          <w:lang w:eastAsia="en-AU"/>
        </w:rPr>
        <w:t>change</w:t>
      </w:r>
      <w:r w:rsidR="0095676A">
        <w:rPr>
          <w:lang w:eastAsia="en-AU"/>
        </w:rPr>
        <w:t xml:space="preserve"> </w:t>
      </w:r>
      <w:r w:rsidRPr="007F2536">
        <w:rPr>
          <w:lang w:eastAsia="en-AU"/>
        </w:rPr>
        <w:t>as</w:t>
      </w:r>
      <w:r w:rsidR="0095676A">
        <w:rPr>
          <w:lang w:eastAsia="en-AU"/>
        </w:rPr>
        <w:t xml:space="preserve"> </w:t>
      </w:r>
      <w:r w:rsidRPr="007F2536">
        <w:rPr>
          <w:lang w:eastAsia="en-AU"/>
        </w:rPr>
        <w:t>additional</w:t>
      </w:r>
      <w:r w:rsidR="0095676A">
        <w:rPr>
          <w:lang w:eastAsia="en-AU"/>
        </w:rPr>
        <w:t xml:space="preserve"> </w:t>
      </w:r>
      <w:r w:rsidRPr="007F2536">
        <w:rPr>
          <w:lang w:eastAsia="en-AU"/>
        </w:rPr>
        <w:t>or</w:t>
      </w:r>
      <w:r w:rsidR="0095676A">
        <w:rPr>
          <w:lang w:eastAsia="en-AU"/>
        </w:rPr>
        <w:t xml:space="preserve"> </w:t>
      </w:r>
      <w:r w:rsidRPr="007F2536">
        <w:rPr>
          <w:lang w:eastAsia="en-AU"/>
        </w:rPr>
        <w:t>revised</w:t>
      </w:r>
      <w:r w:rsidR="0095676A">
        <w:rPr>
          <w:lang w:eastAsia="en-AU"/>
        </w:rPr>
        <w:t xml:space="preserve"> </w:t>
      </w:r>
      <w:r w:rsidRPr="007F2536">
        <w:rPr>
          <w:lang w:eastAsia="en-AU"/>
        </w:rPr>
        <w:t>reports</w:t>
      </w:r>
      <w:r w:rsidR="0095676A">
        <w:rPr>
          <w:lang w:eastAsia="en-AU"/>
        </w:rPr>
        <w:t xml:space="preserve"> </w:t>
      </w:r>
      <w:r w:rsidRPr="007F2536">
        <w:rPr>
          <w:lang w:eastAsia="en-AU"/>
        </w:rPr>
        <w:t>are</w:t>
      </w:r>
      <w:r w:rsidR="0095676A">
        <w:rPr>
          <w:lang w:eastAsia="en-AU"/>
        </w:rPr>
        <w:t xml:space="preserve"> </w:t>
      </w:r>
      <w:r w:rsidRPr="007F2536">
        <w:rPr>
          <w:lang w:eastAsia="en-AU"/>
        </w:rPr>
        <w:t>submitted</w:t>
      </w:r>
      <w:r w:rsidR="0095676A">
        <w:rPr>
          <w:lang w:eastAsia="en-AU"/>
        </w:rPr>
        <w:t xml:space="preserve"> </w:t>
      </w:r>
      <w:r w:rsidRPr="007F2536">
        <w:rPr>
          <w:lang w:eastAsia="en-AU"/>
        </w:rPr>
        <w:t>and</w:t>
      </w:r>
      <w:r w:rsidR="0095676A">
        <w:rPr>
          <w:lang w:eastAsia="en-AU"/>
        </w:rPr>
        <w:t xml:space="preserve"> </w:t>
      </w:r>
      <w:r w:rsidRPr="007F2536">
        <w:rPr>
          <w:lang w:eastAsia="en-AU"/>
        </w:rPr>
        <w:t>published</w:t>
      </w:r>
      <w:r w:rsidR="0095676A">
        <w:rPr>
          <w:lang w:eastAsia="en-AU"/>
        </w:rPr>
        <w:t xml:space="preserve"> </w:t>
      </w:r>
      <w:r w:rsidRPr="007F2536">
        <w:rPr>
          <w:lang w:eastAsia="en-AU"/>
        </w:rPr>
        <w:t>after</w:t>
      </w:r>
      <w:r w:rsidR="0095676A">
        <w:rPr>
          <w:lang w:eastAsia="en-AU"/>
        </w:rPr>
        <w:t xml:space="preserve"> </w:t>
      </w:r>
      <w:r w:rsidRPr="007F2536">
        <w:rPr>
          <w:lang w:eastAsia="en-AU"/>
        </w:rPr>
        <w:t>this</w:t>
      </w:r>
      <w:r w:rsidR="0095676A">
        <w:rPr>
          <w:lang w:eastAsia="en-AU"/>
        </w:rPr>
        <w:t xml:space="preserve"> </w:t>
      </w:r>
      <w:r w:rsidRPr="007F2536">
        <w:rPr>
          <w:lang w:eastAsia="en-AU"/>
        </w:rPr>
        <w:t>date</w:t>
      </w:r>
      <w:r w:rsidR="007A4349">
        <w:rPr>
          <w:lang w:eastAsia="en-AU"/>
        </w:rPr>
        <w:t xml:space="preserve">. </w:t>
      </w:r>
    </w:p>
    <w:p w14:paraId="1C698F45" w14:textId="272530A9" w:rsidR="007F2536" w:rsidRPr="007F2536" w:rsidRDefault="007F2536" w:rsidP="00B50257">
      <w:pPr>
        <w:rPr>
          <w:lang w:eastAsia="en-AU"/>
        </w:rPr>
      </w:pPr>
      <w:r w:rsidRPr="007F2536">
        <w:rPr>
          <w:lang w:eastAsia="en-AU"/>
        </w:rPr>
        <w:t>Note:</w:t>
      </w:r>
      <w:r w:rsidR="0095676A">
        <w:rPr>
          <w:lang w:eastAsia="en-AU"/>
        </w:rPr>
        <w:t xml:space="preserve"> </w:t>
      </w:r>
      <w:r w:rsidR="00BF5CFD">
        <w:rPr>
          <w:lang w:eastAsia="en-AU"/>
        </w:rPr>
        <w:t>Exercise c</w:t>
      </w:r>
      <w:r w:rsidRPr="007F2536">
        <w:rPr>
          <w:lang w:eastAsia="en-AU"/>
        </w:rPr>
        <w:t>aution</w:t>
      </w:r>
      <w:r w:rsidR="0095676A">
        <w:rPr>
          <w:lang w:eastAsia="en-AU"/>
        </w:rPr>
        <w:t xml:space="preserve"> </w:t>
      </w:r>
      <w:r w:rsidRPr="007F2536">
        <w:rPr>
          <w:lang w:eastAsia="en-AU"/>
        </w:rPr>
        <w:t>when</w:t>
      </w:r>
      <w:r w:rsidR="0095676A">
        <w:rPr>
          <w:lang w:eastAsia="en-AU"/>
        </w:rPr>
        <w:t xml:space="preserve"> </w:t>
      </w:r>
      <w:r w:rsidRPr="007F2536">
        <w:rPr>
          <w:lang w:eastAsia="en-AU"/>
        </w:rPr>
        <w:t>interpreting</w:t>
      </w:r>
      <w:r w:rsidR="0095676A">
        <w:rPr>
          <w:lang w:eastAsia="en-AU"/>
        </w:rPr>
        <w:t xml:space="preserve"> </w:t>
      </w:r>
      <w:r w:rsidRPr="007F2536">
        <w:rPr>
          <w:lang w:eastAsia="en-AU"/>
        </w:rPr>
        <w:t>the</w:t>
      </w:r>
      <w:r w:rsidR="0095676A">
        <w:rPr>
          <w:lang w:eastAsia="en-AU"/>
        </w:rPr>
        <w:t xml:space="preserve"> </w:t>
      </w:r>
      <w:r w:rsidRPr="007F2536">
        <w:rPr>
          <w:lang w:eastAsia="en-AU"/>
        </w:rPr>
        <w:t>data</w:t>
      </w:r>
      <w:r w:rsidR="0095676A">
        <w:rPr>
          <w:lang w:eastAsia="en-AU"/>
        </w:rPr>
        <w:t xml:space="preserve"> </w:t>
      </w:r>
      <w:r w:rsidR="00097BFD">
        <w:rPr>
          <w:lang w:eastAsia="en-AU"/>
        </w:rPr>
        <w:t xml:space="preserve">and </w:t>
      </w:r>
      <w:r w:rsidRPr="007F2536">
        <w:rPr>
          <w:lang w:eastAsia="en-AU"/>
        </w:rPr>
        <w:t>insights</w:t>
      </w:r>
      <w:r w:rsidR="0095676A">
        <w:rPr>
          <w:lang w:eastAsia="en-AU"/>
        </w:rPr>
        <w:t xml:space="preserve"> </w:t>
      </w:r>
      <w:r w:rsidRPr="007F2536">
        <w:rPr>
          <w:lang w:eastAsia="en-AU"/>
        </w:rPr>
        <w:t>in</w:t>
      </w:r>
      <w:r w:rsidR="0095676A">
        <w:rPr>
          <w:lang w:eastAsia="en-AU"/>
        </w:rPr>
        <w:t xml:space="preserve"> </w:t>
      </w:r>
      <w:r w:rsidRPr="007F2536">
        <w:rPr>
          <w:lang w:eastAsia="en-AU"/>
        </w:rPr>
        <w:t>this</w:t>
      </w:r>
      <w:r w:rsidR="0095676A">
        <w:rPr>
          <w:lang w:eastAsia="en-AU"/>
        </w:rPr>
        <w:t xml:space="preserve"> </w:t>
      </w:r>
      <w:r w:rsidRPr="007F2536">
        <w:rPr>
          <w:lang w:eastAsia="en-AU"/>
        </w:rPr>
        <w:t>Update</w:t>
      </w:r>
      <w:r w:rsidR="0090737E">
        <w:rPr>
          <w:lang w:eastAsia="en-AU"/>
        </w:rPr>
        <w:t>,</w:t>
      </w:r>
      <w:r w:rsidR="0095676A">
        <w:rPr>
          <w:lang w:eastAsia="en-AU"/>
        </w:rPr>
        <w:t xml:space="preserve"> </w:t>
      </w:r>
      <w:r w:rsidRPr="007F2536">
        <w:rPr>
          <w:lang w:eastAsia="en-AU"/>
        </w:rPr>
        <w:t>as</w:t>
      </w:r>
      <w:r w:rsidR="0095676A">
        <w:rPr>
          <w:lang w:eastAsia="en-AU"/>
        </w:rPr>
        <w:t xml:space="preserve"> </w:t>
      </w:r>
      <w:r w:rsidRPr="007F2536">
        <w:rPr>
          <w:lang w:eastAsia="en-AU"/>
        </w:rPr>
        <w:t>the</w:t>
      </w:r>
      <w:r w:rsidR="0095676A">
        <w:rPr>
          <w:lang w:eastAsia="en-AU"/>
        </w:rPr>
        <w:t xml:space="preserve"> </w:t>
      </w:r>
      <w:r w:rsidRPr="007F2536">
        <w:rPr>
          <w:lang w:eastAsia="en-AU"/>
        </w:rPr>
        <w:t>key</w:t>
      </w:r>
      <w:r w:rsidR="0095676A">
        <w:rPr>
          <w:lang w:eastAsia="en-AU"/>
        </w:rPr>
        <w:t xml:space="preserve"> </w:t>
      </w:r>
      <w:r w:rsidRPr="007F2536">
        <w:rPr>
          <w:lang w:eastAsia="en-AU"/>
        </w:rPr>
        <w:t>reporting</w:t>
      </w:r>
      <w:r w:rsidR="0095676A">
        <w:rPr>
          <w:lang w:eastAsia="en-AU"/>
        </w:rPr>
        <w:t xml:space="preserve"> </w:t>
      </w:r>
      <w:r w:rsidRPr="007F2536">
        <w:rPr>
          <w:lang w:eastAsia="en-AU"/>
        </w:rPr>
        <w:t>measures</w:t>
      </w:r>
      <w:r w:rsidR="0095676A">
        <w:rPr>
          <w:lang w:eastAsia="en-AU"/>
        </w:rPr>
        <w:t xml:space="preserve"> </w:t>
      </w:r>
      <w:r w:rsidRPr="007F2536">
        <w:rPr>
          <w:lang w:eastAsia="en-AU"/>
        </w:rPr>
        <w:t>may</w:t>
      </w:r>
      <w:r w:rsidR="0095676A">
        <w:rPr>
          <w:lang w:eastAsia="en-AU"/>
        </w:rPr>
        <w:t xml:space="preserve"> </w:t>
      </w:r>
      <w:r w:rsidRPr="007F2536">
        <w:rPr>
          <w:lang w:eastAsia="en-AU"/>
        </w:rPr>
        <w:t>not</w:t>
      </w:r>
      <w:r w:rsidR="0095676A">
        <w:rPr>
          <w:lang w:eastAsia="en-AU"/>
        </w:rPr>
        <w:t xml:space="preserve"> </w:t>
      </w:r>
      <w:r w:rsidRPr="007F2536">
        <w:rPr>
          <w:lang w:eastAsia="en-AU"/>
        </w:rPr>
        <w:t>be</w:t>
      </w:r>
      <w:r w:rsidR="0095676A">
        <w:rPr>
          <w:lang w:eastAsia="en-AU"/>
        </w:rPr>
        <w:t xml:space="preserve"> </w:t>
      </w:r>
      <w:r w:rsidRPr="007F2536">
        <w:rPr>
          <w:lang w:eastAsia="en-AU"/>
        </w:rPr>
        <w:t>directly</w:t>
      </w:r>
      <w:r w:rsidR="0095676A">
        <w:rPr>
          <w:lang w:eastAsia="en-AU"/>
        </w:rPr>
        <w:t xml:space="preserve"> </w:t>
      </w:r>
      <w:r w:rsidRPr="007F2536">
        <w:rPr>
          <w:lang w:eastAsia="en-AU"/>
        </w:rPr>
        <w:t>comparable</w:t>
      </w:r>
      <w:r w:rsidR="0095676A">
        <w:rPr>
          <w:lang w:eastAsia="en-AU"/>
        </w:rPr>
        <w:t xml:space="preserve"> </w:t>
      </w:r>
      <w:r w:rsidRPr="007F2536">
        <w:rPr>
          <w:lang w:eastAsia="en-AU"/>
        </w:rPr>
        <w:t>to</w:t>
      </w:r>
      <w:r w:rsidR="0095676A">
        <w:rPr>
          <w:lang w:eastAsia="en-AU"/>
        </w:rPr>
        <w:t xml:space="preserve"> </w:t>
      </w:r>
      <w:r w:rsidRPr="007F2536">
        <w:rPr>
          <w:lang w:eastAsia="en-AU"/>
        </w:rPr>
        <w:t>measures</w:t>
      </w:r>
      <w:r w:rsidR="0095676A">
        <w:rPr>
          <w:lang w:eastAsia="en-AU"/>
        </w:rPr>
        <w:t xml:space="preserve"> </w:t>
      </w:r>
      <w:r w:rsidRPr="007F2536">
        <w:rPr>
          <w:lang w:eastAsia="en-AU"/>
        </w:rPr>
        <w:t>from</w:t>
      </w:r>
      <w:r w:rsidR="0095676A">
        <w:rPr>
          <w:lang w:eastAsia="en-AU"/>
        </w:rPr>
        <w:t xml:space="preserve"> </w:t>
      </w:r>
      <w:r w:rsidRPr="007F2536">
        <w:rPr>
          <w:lang w:eastAsia="en-AU"/>
        </w:rPr>
        <w:t>reporting</w:t>
      </w:r>
      <w:r w:rsidR="0095676A">
        <w:rPr>
          <w:lang w:eastAsia="en-AU"/>
        </w:rPr>
        <w:t xml:space="preserve"> </w:t>
      </w:r>
      <w:r w:rsidRPr="007F2536">
        <w:rPr>
          <w:lang w:eastAsia="en-AU"/>
        </w:rPr>
        <w:t>cycles</w:t>
      </w:r>
      <w:r w:rsidR="0095676A">
        <w:rPr>
          <w:lang w:eastAsia="en-AU"/>
        </w:rPr>
        <w:t xml:space="preserve"> </w:t>
      </w:r>
      <w:r w:rsidRPr="007F2536">
        <w:rPr>
          <w:lang w:eastAsia="en-AU"/>
        </w:rPr>
        <w:t>pre</w:t>
      </w:r>
      <w:r w:rsidR="00A47A3F">
        <w:rPr>
          <w:lang w:eastAsia="en-AU"/>
        </w:rPr>
        <w:noBreakHyphen/>
      </w:r>
      <w:r w:rsidRPr="007F2536">
        <w:rPr>
          <w:lang w:eastAsia="en-AU"/>
        </w:rPr>
        <w:t>July</w:t>
      </w:r>
      <w:r w:rsidR="0095676A">
        <w:rPr>
          <w:lang w:eastAsia="en-AU"/>
        </w:rPr>
        <w:t xml:space="preserve"> </w:t>
      </w:r>
      <w:r w:rsidRPr="007F2536">
        <w:rPr>
          <w:lang w:eastAsia="en-AU"/>
        </w:rPr>
        <w:t>2024.</w:t>
      </w:r>
      <w:r w:rsidR="0095676A">
        <w:rPr>
          <w:lang w:eastAsia="en-AU"/>
        </w:rPr>
        <w:t xml:space="preserve"> </w:t>
      </w:r>
      <w:r w:rsidRPr="007F2536">
        <w:rPr>
          <w:lang w:eastAsia="en-AU"/>
        </w:rPr>
        <w:t>The</w:t>
      </w:r>
      <w:r w:rsidR="0095676A">
        <w:rPr>
          <w:lang w:eastAsia="en-AU"/>
        </w:rPr>
        <w:t xml:space="preserve"> </w:t>
      </w:r>
      <w:r w:rsidRPr="007F2536">
        <w:rPr>
          <w:lang w:eastAsia="en-AU"/>
        </w:rPr>
        <w:t>July</w:t>
      </w:r>
      <w:r w:rsidR="0095676A">
        <w:rPr>
          <w:lang w:eastAsia="en-AU"/>
        </w:rPr>
        <w:t xml:space="preserve"> </w:t>
      </w:r>
      <w:r w:rsidRPr="007F2536">
        <w:rPr>
          <w:lang w:eastAsia="en-AU"/>
        </w:rPr>
        <w:t>2025</w:t>
      </w:r>
      <w:r w:rsidR="0095676A">
        <w:rPr>
          <w:lang w:eastAsia="en-AU"/>
        </w:rPr>
        <w:t xml:space="preserve"> </w:t>
      </w:r>
      <w:r w:rsidRPr="007F2536">
        <w:rPr>
          <w:lang w:eastAsia="en-AU"/>
        </w:rPr>
        <w:t>Regulator</w:t>
      </w:r>
      <w:r w:rsidR="00A47A3F">
        <w:rPr>
          <w:lang w:eastAsia="en-AU"/>
        </w:rPr>
        <w:t>’</w:t>
      </w:r>
      <w:r w:rsidRPr="007F2536">
        <w:rPr>
          <w:lang w:eastAsia="en-AU"/>
        </w:rPr>
        <w:t>s</w:t>
      </w:r>
      <w:r w:rsidR="0095676A">
        <w:rPr>
          <w:lang w:eastAsia="en-AU"/>
        </w:rPr>
        <w:t xml:space="preserve"> </w:t>
      </w:r>
      <w:r w:rsidRPr="007F2536">
        <w:rPr>
          <w:lang w:eastAsia="en-AU"/>
        </w:rPr>
        <w:t>Update</w:t>
      </w:r>
      <w:r w:rsidR="0095676A">
        <w:rPr>
          <w:lang w:eastAsia="en-AU"/>
        </w:rPr>
        <w:t xml:space="preserve"> </w:t>
      </w:r>
      <w:r w:rsidRPr="007F2536">
        <w:rPr>
          <w:lang w:eastAsia="en-AU"/>
        </w:rPr>
        <w:t>was</w:t>
      </w:r>
      <w:r w:rsidR="0095676A">
        <w:rPr>
          <w:lang w:eastAsia="en-AU"/>
        </w:rPr>
        <w:t xml:space="preserve"> </w:t>
      </w:r>
      <w:r w:rsidRPr="007F2536">
        <w:rPr>
          <w:lang w:eastAsia="en-AU"/>
        </w:rPr>
        <w:t>the</w:t>
      </w:r>
      <w:r w:rsidR="0095676A">
        <w:rPr>
          <w:lang w:eastAsia="en-AU"/>
        </w:rPr>
        <w:t xml:space="preserve"> </w:t>
      </w:r>
      <w:r w:rsidRPr="007F2536">
        <w:rPr>
          <w:lang w:eastAsia="en-AU"/>
        </w:rPr>
        <w:t>first</w:t>
      </w:r>
      <w:r w:rsidR="0095676A">
        <w:rPr>
          <w:lang w:eastAsia="en-AU"/>
        </w:rPr>
        <w:t xml:space="preserve"> </w:t>
      </w:r>
      <w:r w:rsidRPr="007F2536">
        <w:rPr>
          <w:lang w:eastAsia="en-AU"/>
        </w:rPr>
        <w:t>publication</w:t>
      </w:r>
      <w:r w:rsidR="0095676A">
        <w:rPr>
          <w:lang w:eastAsia="en-AU"/>
        </w:rPr>
        <w:t xml:space="preserve"> </w:t>
      </w:r>
      <w:r w:rsidRPr="007F2536">
        <w:rPr>
          <w:lang w:eastAsia="en-AU"/>
        </w:rPr>
        <w:t>to</w:t>
      </w:r>
      <w:r w:rsidR="0095676A">
        <w:rPr>
          <w:lang w:eastAsia="en-AU"/>
        </w:rPr>
        <w:t xml:space="preserve"> </w:t>
      </w:r>
      <w:r w:rsidRPr="007F2536">
        <w:rPr>
          <w:lang w:eastAsia="en-AU"/>
        </w:rPr>
        <w:t>publish</w:t>
      </w:r>
      <w:r w:rsidR="0095676A">
        <w:rPr>
          <w:lang w:eastAsia="en-AU"/>
        </w:rPr>
        <w:t xml:space="preserve"> </w:t>
      </w:r>
      <w:r w:rsidRPr="007F2536">
        <w:rPr>
          <w:lang w:eastAsia="en-AU"/>
        </w:rPr>
        <w:t>insights</w:t>
      </w:r>
      <w:r w:rsidR="0095676A">
        <w:rPr>
          <w:lang w:eastAsia="en-AU"/>
        </w:rPr>
        <w:t xml:space="preserve"> </w:t>
      </w:r>
      <w:r w:rsidRPr="007F2536">
        <w:rPr>
          <w:lang w:eastAsia="en-AU"/>
        </w:rPr>
        <w:t>based</w:t>
      </w:r>
      <w:r w:rsidR="0095676A">
        <w:rPr>
          <w:lang w:eastAsia="en-AU"/>
        </w:rPr>
        <w:t xml:space="preserve"> </w:t>
      </w:r>
      <w:r w:rsidRPr="007F2536">
        <w:rPr>
          <w:lang w:eastAsia="en-AU"/>
        </w:rPr>
        <w:t>on</w:t>
      </w:r>
      <w:r w:rsidR="0095676A">
        <w:rPr>
          <w:lang w:eastAsia="en-AU"/>
        </w:rPr>
        <w:t xml:space="preserve"> </w:t>
      </w:r>
      <w:r w:rsidRPr="007F2536">
        <w:rPr>
          <w:lang w:eastAsia="en-AU"/>
        </w:rPr>
        <w:t>the</w:t>
      </w:r>
      <w:r w:rsidR="0095676A">
        <w:rPr>
          <w:lang w:eastAsia="en-AU"/>
        </w:rPr>
        <w:t xml:space="preserve"> </w:t>
      </w:r>
      <w:r w:rsidRPr="007F2536">
        <w:rPr>
          <w:lang w:eastAsia="en-AU"/>
        </w:rPr>
        <w:t>new</w:t>
      </w:r>
      <w:r w:rsidR="0095676A">
        <w:rPr>
          <w:lang w:eastAsia="en-AU"/>
        </w:rPr>
        <w:t xml:space="preserve"> </w:t>
      </w:r>
      <w:r w:rsidR="0040417A">
        <w:rPr>
          <w:lang w:eastAsia="en-AU"/>
        </w:rPr>
        <w:t xml:space="preserve">reporting </w:t>
      </w:r>
      <w:r w:rsidRPr="007F2536">
        <w:rPr>
          <w:lang w:eastAsia="en-AU"/>
        </w:rPr>
        <w:t>measures.</w:t>
      </w:r>
      <w:r w:rsidR="0095676A">
        <w:rPr>
          <w:lang w:eastAsia="en-AU"/>
        </w:rPr>
        <w:t xml:space="preserve"> </w:t>
      </w:r>
    </w:p>
    <w:p w14:paraId="18AA0CAE" w14:textId="5CFB445F" w:rsidR="007F2536" w:rsidRPr="00E64AD1" w:rsidRDefault="007F2536" w:rsidP="00E64AD1">
      <w:pPr>
        <w:pStyle w:val="Heading2"/>
        <w:spacing w:before="360"/>
        <w:rPr>
          <w:color w:val="004F4D" w:themeColor="text2"/>
          <w:sz w:val="36"/>
          <w:szCs w:val="24"/>
        </w:rPr>
      </w:pPr>
      <w:r w:rsidRPr="00E64AD1">
        <w:rPr>
          <w:color w:val="004F4D" w:themeColor="text2"/>
          <w:sz w:val="36"/>
          <w:szCs w:val="24"/>
        </w:rPr>
        <w:t>Analysis</w:t>
      </w:r>
      <w:r w:rsidR="0095676A" w:rsidRPr="00E64AD1">
        <w:rPr>
          <w:color w:val="004F4D" w:themeColor="text2"/>
          <w:sz w:val="36"/>
          <w:szCs w:val="24"/>
        </w:rPr>
        <w:t xml:space="preserve"> </w:t>
      </w:r>
      <w:r w:rsidRPr="00E64AD1">
        <w:rPr>
          <w:color w:val="004F4D" w:themeColor="text2"/>
          <w:sz w:val="36"/>
          <w:szCs w:val="24"/>
        </w:rPr>
        <w:t>on</w:t>
      </w:r>
      <w:r w:rsidR="0095676A" w:rsidRPr="00E64AD1">
        <w:rPr>
          <w:color w:val="004F4D" w:themeColor="text2"/>
          <w:sz w:val="36"/>
          <w:szCs w:val="24"/>
        </w:rPr>
        <w:t xml:space="preserve"> </w:t>
      </w:r>
      <w:r w:rsidRPr="00E64AD1">
        <w:rPr>
          <w:color w:val="004F4D" w:themeColor="text2"/>
          <w:sz w:val="36"/>
          <w:szCs w:val="24"/>
        </w:rPr>
        <w:t>payment</w:t>
      </w:r>
      <w:r w:rsidR="0095676A" w:rsidRPr="00E64AD1">
        <w:rPr>
          <w:color w:val="004F4D" w:themeColor="text2"/>
          <w:sz w:val="36"/>
          <w:szCs w:val="24"/>
        </w:rPr>
        <w:t xml:space="preserve"> </w:t>
      </w:r>
      <w:r w:rsidRPr="00E64AD1">
        <w:rPr>
          <w:color w:val="004F4D" w:themeColor="text2"/>
          <w:sz w:val="36"/>
          <w:szCs w:val="24"/>
        </w:rPr>
        <w:t>times</w:t>
      </w:r>
      <w:r w:rsidR="0095676A" w:rsidRPr="00E64AD1">
        <w:rPr>
          <w:color w:val="004F4D" w:themeColor="text2"/>
          <w:sz w:val="36"/>
          <w:szCs w:val="24"/>
        </w:rPr>
        <w:t xml:space="preserve"> </w:t>
      </w:r>
    </w:p>
    <w:p w14:paraId="4EB5350B" w14:textId="37926658" w:rsidR="007F2536" w:rsidRPr="007F2536" w:rsidRDefault="007F2536" w:rsidP="00890154">
      <w:pPr>
        <w:rPr>
          <w:lang w:eastAsia="en-AU"/>
        </w:rPr>
      </w:pPr>
      <w:r w:rsidRPr="007F2536">
        <w:rPr>
          <w:lang w:eastAsia="en-AU"/>
        </w:rPr>
        <w:t>Reports</w:t>
      </w:r>
      <w:r w:rsidR="0095676A">
        <w:rPr>
          <w:lang w:eastAsia="en-AU"/>
        </w:rPr>
        <w:t xml:space="preserve"> </w:t>
      </w:r>
      <w:r w:rsidRPr="007F2536">
        <w:rPr>
          <w:lang w:eastAsia="en-AU"/>
        </w:rPr>
        <w:t>received</w:t>
      </w:r>
      <w:r w:rsidR="0095676A">
        <w:rPr>
          <w:lang w:eastAsia="en-AU"/>
        </w:rPr>
        <w:t xml:space="preserve"> </w:t>
      </w:r>
      <w:r w:rsidRPr="007F2536">
        <w:rPr>
          <w:lang w:eastAsia="en-AU"/>
        </w:rPr>
        <w:t>for</w:t>
      </w:r>
      <w:r w:rsidR="0095676A">
        <w:rPr>
          <w:lang w:eastAsia="en-AU"/>
        </w:rPr>
        <w:t xml:space="preserve"> </w:t>
      </w:r>
      <w:r w:rsidRPr="007F2536">
        <w:rPr>
          <w:lang w:eastAsia="en-AU"/>
        </w:rPr>
        <w:t>Reporting</w:t>
      </w:r>
      <w:r w:rsidR="0095676A">
        <w:rPr>
          <w:lang w:eastAsia="en-AU"/>
        </w:rPr>
        <w:t xml:space="preserve"> </w:t>
      </w:r>
      <w:r w:rsidRPr="007F2536">
        <w:rPr>
          <w:lang w:eastAsia="en-AU"/>
        </w:rPr>
        <w:t>Cycle</w:t>
      </w:r>
      <w:r w:rsidR="0095676A">
        <w:rPr>
          <w:lang w:eastAsia="en-AU"/>
        </w:rPr>
        <w:t xml:space="preserve"> </w:t>
      </w:r>
      <w:r w:rsidRPr="007F2536">
        <w:rPr>
          <w:lang w:eastAsia="en-AU"/>
        </w:rPr>
        <w:t>10</w:t>
      </w:r>
      <w:r w:rsidR="0095676A">
        <w:rPr>
          <w:lang w:eastAsia="en-AU"/>
        </w:rPr>
        <w:t xml:space="preserve"> </w:t>
      </w:r>
      <w:r w:rsidRPr="007F2536">
        <w:rPr>
          <w:lang w:eastAsia="en-AU"/>
        </w:rPr>
        <w:t>(1</w:t>
      </w:r>
      <w:r w:rsidRPr="007F2536">
        <w:rPr>
          <w:rFonts w:ascii="Arial" w:hAnsi="Arial" w:cs="Arial"/>
          <w:lang w:eastAsia="en-AU"/>
        </w:rPr>
        <w:t> </w:t>
      </w:r>
      <w:r w:rsidRPr="007F2536">
        <w:rPr>
          <w:lang w:eastAsia="en-AU"/>
        </w:rPr>
        <w:t>July</w:t>
      </w:r>
      <w:r w:rsidRPr="007F2536">
        <w:rPr>
          <w:rFonts w:ascii="Arial" w:hAnsi="Arial" w:cs="Arial"/>
          <w:lang w:eastAsia="en-AU"/>
        </w:rPr>
        <w:t> </w:t>
      </w:r>
      <w:r w:rsidRPr="007F2536">
        <w:rPr>
          <w:lang w:eastAsia="en-AU"/>
        </w:rPr>
        <w:t>2025</w:t>
      </w:r>
      <w:r w:rsidR="0095676A">
        <w:rPr>
          <w:lang w:eastAsia="en-AU"/>
        </w:rPr>
        <w:t xml:space="preserve"> </w:t>
      </w:r>
      <w:r w:rsidRPr="007F2536">
        <w:rPr>
          <w:lang w:eastAsia="en-AU"/>
        </w:rPr>
        <w:t>to</w:t>
      </w:r>
      <w:r w:rsidR="0095676A">
        <w:rPr>
          <w:rFonts w:cs="Aptos"/>
          <w:lang w:eastAsia="en-AU"/>
        </w:rPr>
        <w:t xml:space="preserve"> </w:t>
      </w:r>
      <w:r w:rsidRPr="007F2536">
        <w:rPr>
          <w:lang w:eastAsia="en-AU"/>
        </w:rPr>
        <w:t>31</w:t>
      </w:r>
      <w:r w:rsidR="0095676A">
        <w:rPr>
          <w:lang w:eastAsia="en-AU"/>
        </w:rPr>
        <w:t xml:space="preserve"> </w:t>
      </w:r>
      <w:r w:rsidRPr="007F2536">
        <w:rPr>
          <w:lang w:eastAsia="en-AU"/>
        </w:rPr>
        <w:t>December</w:t>
      </w:r>
      <w:r w:rsidRPr="007F2536">
        <w:rPr>
          <w:rFonts w:ascii="Arial" w:hAnsi="Arial" w:cs="Arial"/>
          <w:lang w:eastAsia="en-AU"/>
        </w:rPr>
        <w:t> </w:t>
      </w:r>
      <w:r w:rsidRPr="007F2536">
        <w:rPr>
          <w:lang w:eastAsia="en-AU"/>
        </w:rPr>
        <w:t>2025)</w:t>
      </w:r>
      <w:r w:rsidR="0095676A">
        <w:rPr>
          <w:rFonts w:cs="Aptos"/>
          <w:lang w:eastAsia="en-AU"/>
        </w:rPr>
        <w:t xml:space="preserve"> </w:t>
      </w:r>
      <w:r w:rsidRPr="007F2536">
        <w:rPr>
          <w:lang w:eastAsia="en-AU"/>
        </w:rPr>
        <w:t>contain</w:t>
      </w:r>
      <w:r w:rsidR="0095676A">
        <w:rPr>
          <w:rFonts w:cs="Aptos"/>
          <w:lang w:eastAsia="en-AU"/>
        </w:rPr>
        <w:t xml:space="preserve"> </w:t>
      </w:r>
      <w:r w:rsidRPr="007F2536">
        <w:rPr>
          <w:lang w:eastAsia="en-AU"/>
        </w:rPr>
        <w:t>reported</w:t>
      </w:r>
      <w:r w:rsidR="0095676A">
        <w:rPr>
          <w:lang w:eastAsia="en-AU"/>
        </w:rPr>
        <w:t xml:space="preserve"> </w:t>
      </w:r>
      <w:r w:rsidRPr="007F2536">
        <w:rPr>
          <w:lang w:eastAsia="en-AU"/>
        </w:rPr>
        <w:t>payment</w:t>
      </w:r>
      <w:r w:rsidR="0095676A">
        <w:rPr>
          <w:lang w:eastAsia="en-AU"/>
        </w:rPr>
        <w:t xml:space="preserve"> </w:t>
      </w:r>
      <w:r w:rsidRPr="007F2536">
        <w:rPr>
          <w:lang w:eastAsia="en-AU"/>
        </w:rPr>
        <w:t>terms</w:t>
      </w:r>
      <w:r w:rsidR="0095676A">
        <w:rPr>
          <w:lang w:eastAsia="en-AU"/>
        </w:rPr>
        <w:t xml:space="preserve"> </w:t>
      </w:r>
      <w:r w:rsidRPr="007F2536">
        <w:rPr>
          <w:lang w:eastAsia="en-AU"/>
        </w:rPr>
        <w:t>and</w:t>
      </w:r>
      <w:r w:rsidR="0095676A">
        <w:rPr>
          <w:lang w:eastAsia="en-AU"/>
        </w:rPr>
        <w:t xml:space="preserve"> </w:t>
      </w:r>
      <w:r w:rsidRPr="007F2536">
        <w:rPr>
          <w:lang w:eastAsia="en-AU"/>
        </w:rPr>
        <w:t>payment</w:t>
      </w:r>
      <w:r w:rsidR="0095676A">
        <w:rPr>
          <w:lang w:eastAsia="en-AU"/>
        </w:rPr>
        <w:t xml:space="preserve"> </w:t>
      </w:r>
      <w:r w:rsidRPr="007F2536">
        <w:rPr>
          <w:lang w:eastAsia="en-AU"/>
        </w:rPr>
        <w:t>times</w:t>
      </w:r>
      <w:r w:rsidR="0095676A">
        <w:rPr>
          <w:lang w:eastAsia="en-AU"/>
        </w:rPr>
        <w:t xml:space="preserve"> </w:t>
      </w:r>
      <w:r w:rsidRPr="007F2536">
        <w:rPr>
          <w:lang w:eastAsia="en-AU"/>
        </w:rPr>
        <w:t>data</w:t>
      </w:r>
      <w:r w:rsidR="0095676A">
        <w:rPr>
          <w:lang w:eastAsia="en-AU"/>
        </w:rPr>
        <w:t xml:space="preserve"> </w:t>
      </w:r>
      <w:r w:rsidRPr="007F2536">
        <w:rPr>
          <w:lang w:eastAsia="en-AU"/>
        </w:rPr>
        <w:t>relating</w:t>
      </w:r>
      <w:r w:rsidR="0095676A">
        <w:rPr>
          <w:lang w:eastAsia="en-AU"/>
        </w:rPr>
        <w:t xml:space="preserve"> </w:t>
      </w:r>
      <w:r w:rsidRPr="007F2536">
        <w:rPr>
          <w:lang w:eastAsia="en-AU"/>
        </w:rPr>
        <w:t>to</w:t>
      </w:r>
      <w:r w:rsidR="0095676A">
        <w:rPr>
          <w:lang w:eastAsia="en-AU"/>
        </w:rPr>
        <w:t xml:space="preserve"> </w:t>
      </w:r>
      <w:r w:rsidRPr="007F2536">
        <w:rPr>
          <w:lang w:eastAsia="en-AU"/>
        </w:rPr>
        <w:t>payments</w:t>
      </w:r>
      <w:r w:rsidR="0095676A">
        <w:rPr>
          <w:lang w:eastAsia="en-AU"/>
        </w:rPr>
        <w:t xml:space="preserve"> </w:t>
      </w:r>
      <w:r w:rsidRPr="007F2536">
        <w:rPr>
          <w:lang w:eastAsia="en-AU"/>
        </w:rPr>
        <w:t>made</w:t>
      </w:r>
      <w:r w:rsidR="0095676A">
        <w:rPr>
          <w:lang w:eastAsia="en-AU"/>
        </w:rPr>
        <w:t xml:space="preserve"> </w:t>
      </w:r>
      <w:r w:rsidRPr="007F2536">
        <w:rPr>
          <w:lang w:eastAsia="en-AU"/>
        </w:rPr>
        <w:t>to</w:t>
      </w:r>
      <w:r w:rsidR="0095676A">
        <w:rPr>
          <w:lang w:eastAsia="en-AU"/>
        </w:rPr>
        <w:t xml:space="preserve"> </w:t>
      </w:r>
      <w:r w:rsidRPr="007F2536">
        <w:rPr>
          <w:lang w:eastAsia="en-AU"/>
        </w:rPr>
        <w:t>small</w:t>
      </w:r>
      <w:r w:rsidR="0095676A">
        <w:rPr>
          <w:lang w:eastAsia="en-AU"/>
        </w:rPr>
        <w:t xml:space="preserve"> </w:t>
      </w:r>
      <w:r w:rsidRPr="007F2536">
        <w:rPr>
          <w:lang w:eastAsia="en-AU"/>
        </w:rPr>
        <w:t>business</w:t>
      </w:r>
      <w:r w:rsidR="0095676A">
        <w:rPr>
          <w:lang w:eastAsia="en-AU"/>
        </w:rPr>
        <w:t xml:space="preserve"> </w:t>
      </w:r>
      <w:r w:rsidRPr="007F2536">
        <w:rPr>
          <w:lang w:eastAsia="en-AU"/>
        </w:rPr>
        <w:t>suppliers.</w:t>
      </w:r>
      <w:r w:rsidR="0095676A">
        <w:rPr>
          <w:lang w:eastAsia="en-AU"/>
        </w:rPr>
        <w:t xml:space="preserve"> </w:t>
      </w:r>
      <w:r w:rsidRPr="007F2536">
        <w:rPr>
          <w:lang w:eastAsia="en-AU"/>
        </w:rPr>
        <w:t>Reported</w:t>
      </w:r>
      <w:r w:rsidR="0095676A">
        <w:rPr>
          <w:lang w:eastAsia="en-AU"/>
        </w:rPr>
        <w:t xml:space="preserve"> </w:t>
      </w:r>
      <w:r w:rsidRPr="007F2536">
        <w:rPr>
          <w:lang w:eastAsia="en-AU"/>
        </w:rPr>
        <w:t>data</w:t>
      </w:r>
      <w:r w:rsidR="0095676A">
        <w:rPr>
          <w:lang w:eastAsia="en-AU"/>
        </w:rPr>
        <w:t xml:space="preserve"> </w:t>
      </w:r>
      <w:r w:rsidRPr="007F2536">
        <w:rPr>
          <w:lang w:eastAsia="en-AU"/>
        </w:rPr>
        <w:t>includes</w:t>
      </w:r>
      <w:r w:rsidR="0095676A">
        <w:rPr>
          <w:lang w:eastAsia="en-AU"/>
        </w:rPr>
        <w:t xml:space="preserve"> </w:t>
      </w:r>
      <w:r w:rsidRPr="007F2536">
        <w:rPr>
          <w:lang w:eastAsia="en-AU"/>
        </w:rPr>
        <w:t>payment</w:t>
      </w:r>
      <w:r w:rsidR="0095676A">
        <w:rPr>
          <w:lang w:eastAsia="en-AU"/>
        </w:rPr>
        <w:t xml:space="preserve"> </w:t>
      </w:r>
      <w:r w:rsidRPr="007F2536">
        <w:rPr>
          <w:lang w:eastAsia="en-AU"/>
        </w:rPr>
        <w:t>times</w:t>
      </w:r>
      <w:r w:rsidR="0095676A">
        <w:rPr>
          <w:lang w:eastAsia="en-AU"/>
        </w:rPr>
        <w:t xml:space="preserve"> </w:t>
      </w:r>
      <w:r w:rsidRPr="007F2536">
        <w:rPr>
          <w:lang w:eastAsia="en-AU"/>
        </w:rPr>
        <w:t>expressed</w:t>
      </w:r>
      <w:r w:rsidR="0095676A">
        <w:rPr>
          <w:lang w:eastAsia="en-AU"/>
        </w:rPr>
        <w:t xml:space="preserve"> </w:t>
      </w:r>
      <w:r w:rsidRPr="007F2536">
        <w:rPr>
          <w:lang w:eastAsia="en-AU"/>
        </w:rPr>
        <w:t>in</w:t>
      </w:r>
      <w:r w:rsidR="0095676A">
        <w:rPr>
          <w:lang w:eastAsia="en-AU"/>
        </w:rPr>
        <w:t xml:space="preserve"> </w:t>
      </w:r>
      <w:r w:rsidRPr="007F2536">
        <w:rPr>
          <w:lang w:eastAsia="en-AU"/>
        </w:rPr>
        <w:t>days</w:t>
      </w:r>
      <w:r w:rsidR="0095676A">
        <w:rPr>
          <w:lang w:eastAsia="en-AU"/>
        </w:rPr>
        <w:t xml:space="preserve"> </w:t>
      </w:r>
      <w:r w:rsidRPr="007F2536">
        <w:rPr>
          <w:lang w:eastAsia="en-AU"/>
        </w:rPr>
        <w:t>for</w:t>
      </w:r>
      <w:r w:rsidR="0095676A">
        <w:rPr>
          <w:lang w:eastAsia="en-AU"/>
        </w:rPr>
        <w:t xml:space="preserve"> </w:t>
      </w:r>
      <w:r w:rsidRPr="007F2536">
        <w:rPr>
          <w:lang w:eastAsia="en-AU"/>
        </w:rPr>
        <w:t>average</w:t>
      </w:r>
      <w:r w:rsidR="0095676A">
        <w:rPr>
          <w:lang w:eastAsia="en-AU"/>
        </w:rPr>
        <w:t xml:space="preserve"> </w:t>
      </w:r>
      <w:r w:rsidRPr="007F2536">
        <w:rPr>
          <w:lang w:eastAsia="en-AU"/>
        </w:rPr>
        <w:t>payment</w:t>
      </w:r>
      <w:r w:rsidR="0095676A">
        <w:rPr>
          <w:lang w:eastAsia="en-AU"/>
        </w:rPr>
        <w:t xml:space="preserve"> </w:t>
      </w:r>
      <w:r w:rsidRPr="007F2536">
        <w:rPr>
          <w:lang w:eastAsia="en-AU"/>
        </w:rPr>
        <w:t>times,</w:t>
      </w:r>
      <w:r w:rsidR="0095676A">
        <w:rPr>
          <w:lang w:eastAsia="en-AU"/>
        </w:rPr>
        <w:t xml:space="preserve"> </w:t>
      </w:r>
      <w:r w:rsidRPr="007F2536">
        <w:rPr>
          <w:lang w:eastAsia="en-AU"/>
        </w:rPr>
        <w:t>median</w:t>
      </w:r>
      <w:r w:rsidR="0095676A">
        <w:rPr>
          <w:lang w:eastAsia="en-AU"/>
        </w:rPr>
        <w:t xml:space="preserve"> </w:t>
      </w:r>
      <w:r w:rsidRPr="007F2536">
        <w:rPr>
          <w:lang w:eastAsia="en-AU"/>
        </w:rPr>
        <w:t>payment</w:t>
      </w:r>
      <w:r w:rsidR="0095676A">
        <w:rPr>
          <w:lang w:eastAsia="en-AU"/>
        </w:rPr>
        <w:t xml:space="preserve"> </w:t>
      </w:r>
      <w:r w:rsidRPr="007F2536">
        <w:rPr>
          <w:lang w:eastAsia="en-AU"/>
        </w:rPr>
        <w:t>times,</w:t>
      </w:r>
      <w:r w:rsidR="0095676A">
        <w:rPr>
          <w:lang w:eastAsia="en-AU"/>
        </w:rPr>
        <w:t xml:space="preserve"> </w:t>
      </w:r>
      <w:r w:rsidRPr="007F2536">
        <w:rPr>
          <w:lang w:eastAsia="en-AU"/>
        </w:rPr>
        <w:t>the</w:t>
      </w:r>
      <w:r w:rsidR="0095676A">
        <w:rPr>
          <w:lang w:eastAsia="en-AU"/>
        </w:rPr>
        <w:t xml:space="preserve"> </w:t>
      </w:r>
      <w:r w:rsidRPr="007F2536">
        <w:rPr>
          <w:lang w:eastAsia="en-AU"/>
        </w:rPr>
        <w:t>80th</w:t>
      </w:r>
      <w:r w:rsidRPr="007F2536">
        <w:rPr>
          <w:rFonts w:ascii="Arial" w:hAnsi="Arial" w:cs="Arial"/>
          <w:lang w:eastAsia="en-AU"/>
        </w:rPr>
        <w:t> </w:t>
      </w:r>
      <w:r w:rsidRPr="007F2536">
        <w:rPr>
          <w:lang w:eastAsia="en-AU"/>
        </w:rPr>
        <w:t>percentile</w:t>
      </w:r>
      <w:r w:rsidR="0095676A">
        <w:rPr>
          <w:lang w:eastAsia="en-AU"/>
        </w:rPr>
        <w:t xml:space="preserve"> </w:t>
      </w:r>
      <w:r w:rsidRPr="007F2536">
        <w:rPr>
          <w:lang w:eastAsia="en-AU"/>
        </w:rPr>
        <w:t>payment</w:t>
      </w:r>
      <w:r w:rsidR="0095676A">
        <w:rPr>
          <w:lang w:eastAsia="en-AU"/>
        </w:rPr>
        <w:t xml:space="preserve"> </w:t>
      </w:r>
      <w:r w:rsidRPr="007F2536">
        <w:rPr>
          <w:lang w:eastAsia="en-AU"/>
        </w:rPr>
        <w:t>time,</w:t>
      </w:r>
      <w:r w:rsidR="0095676A">
        <w:rPr>
          <w:lang w:eastAsia="en-AU"/>
        </w:rPr>
        <w:t xml:space="preserve"> </w:t>
      </w:r>
      <w:r w:rsidRPr="007F2536">
        <w:rPr>
          <w:lang w:eastAsia="en-AU"/>
        </w:rPr>
        <w:t>the</w:t>
      </w:r>
      <w:r w:rsidR="0095676A">
        <w:rPr>
          <w:lang w:eastAsia="en-AU"/>
        </w:rPr>
        <w:t xml:space="preserve"> </w:t>
      </w:r>
      <w:r w:rsidRPr="007F2536">
        <w:rPr>
          <w:lang w:eastAsia="en-AU"/>
        </w:rPr>
        <w:t>95th</w:t>
      </w:r>
      <w:r w:rsidRPr="007F2536">
        <w:rPr>
          <w:rFonts w:ascii="Arial" w:hAnsi="Arial" w:cs="Arial"/>
          <w:lang w:eastAsia="en-AU"/>
        </w:rPr>
        <w:t> </w:t>
      </w:r>
      <w:r w:rsidRPr="007F2536">
        <w:rPr>
          <w:lang w:eastAsia="en-AU"/>
        </w:rPr>
        <w:t>percentile</w:t>
      </w:r>
      <w:r w:rsidR="0095676A">
        <w:rPr>
          <w:lang w:eastAsia="en-AU"/>
        </w:rPr>
        <w:t xml:space="preserve"> </w:t>
      </w:r>
      <w:r w:rsidRPr="007F2536">
        <w:rPr>
          <w:lang w:eastAsia="en-AU"/>
        </w:rPr>
        <w:t>payment</w:t>
      </w:r>
      <w:r w:rsidR="0095676A">
        <w:rPr>
          <w:lang w:eastAsia="en-AU"/>
        </w:rPr>
        <w:t xml:space="preserve"> </w:t>
      </w:r>
      <w:r w:rsidRPr="007F2536">
        <w:rPr>
          <w:lang w:eastAsia="en-AU"/>
        </w:rPr>
        <w:t>time</w:t>
      </w:r>
      <w:r w:rsidR="0095676A">
        <w:rPr>
          <w:lang w:eastAsia="en-AU"/>
        </w:rPr>
        <w:t xml:space="preserve"> </w:t>
      </w:r>
      <w:r w:rsidRPr="007F2536">
        <w:rPr>
          <w:lang w:eastAsia="en-AU"/>
        </w:rPr>
        <w:t>and</w:t>
      </w:r>
      <w:r w:rsidR="0095676A">
        <w:rPr>
          <w:lang w:eastAsia="en-AU"/>
        </w:rPr>
        <w:t xml:space="preserve"> </w:t>
      </w:r>
      <w:r w:rsidRPr="007F2536">
        <w:rPr>
          <w:lang w:eastAsia="en-AU"/>
        </w:rPr>
        <w:t>percentage</w:t>
      </w:r>
      <w:r w:rsidR="0095676A">
        <w:rPr>
          <w:lang w:eastAsia="en-AU"/>
        </w:rPr>
        <w:t xml:space="preserve"> </w:t>
      </w:r>
      <w:r w:rsidRPr="007F2536">
        <w:rPr>
          <w:lang w:eastAsia="en-AU"/>
        </w:rPr>
        <w:t>of</w:t>
      </w:r>
      <w:r w:rsidR="0095676A">
        <w:rPr>
          <w:lang w:eastAsia="en-AU"/>
        </w:rPr>
        <w:t xml:space="preserve"> </w:t>
      </w:r>
      <w:r w:rsidRPr="007F2536">
        <w:rPr>
          <w:lang w:eastAsia="en-AU"/>
        </w:rPr>
        <w:t>invoices</w:t>
      </w:r>
      <w:r w:rsidR="0095676A">
        <w:rPr>
          <w:lang w:eastAsia="en-AU"/>
        </w:rPr>
        <w:t xml:space="preserve"> </w:t>
      </w:r>
      <w:r w:rsidRPr="007F2536">
        <w:rPr>
          <w:lang w:eastAsia="en-AU"/>
        </w:rPr>
        <w:t>paid</w:t>
      </w:r>
      <w:r w:rsidR="0095676A">
        <w:rPr>
          <w:lang w:eastAsia="en-AU"/>
        </w:rPr>
        <w:t xml:space="preserve"> </w:t>
      </w:r>
      <w:r w:rsidRPr="007F2536">
        <w:rPr>
          <w:lang w:eastAsia="en-AU"/>
        </w:rPr>
        <w:t>on</w:t>
      </w:r>
      <w:r w:rsidR="0095676A">
        <w:rPr>
          <w:lang w:eastAsia="en-AU"/>
        </w:rPr>
        <w:t xml:space="preserve"> </w:t>
      </w:r>
      <w:r w:rsidRPr="007F2536">
        <w:rPr>
          <w:lang w:eastAsia="en-AU"/>
        </w:rPr>
        <w:t>time</w:t>
      </w:r>
      <w:r w:rsidR="0095676A">
        <w:rPr>
          <w:lang w:eastAsia="en-AU"/>
        </w:rPr>
        <w:t xml:space="preserve"> </w:t>
      </w:r>
      <w:r w:rsidRPr="007F2536">
        <w:rPr>
          <w:lang w:eastAsia="en-AU"/>
        </w:rPr>
        <w:t>(within</w:t>
      </w:r>
      <w:r w:rsidR="0095676A">
        <w:rPr>
          <w:lang w:eastAsia="en-AU"/>
        </w:rPr>
        <w:t xml:space="preserve"> </w:t>
      </w:r>
      <w:r w:rsidRPr="007F2536">
        <w:rPr>
          <w:lang w:eastAsia="en-AU"/>
        </w:rPr>
        <w:t>payment</w:t>
      </w:r>
      <w:r w:rsidR="0095676A">
        <w:rPr>
          <w:lang w:eastAsia="en-AU"/>
        </w:rPr>
        <w:t xml:space="preserve"> </w:t>
      </w:r>
      <w:r w:rsidRPr="007F2536">
        <w:rPr>
          <w:lang w:eastAsia="en-AU"/>
        </w:rPr>
        <w:t>terms).</w:t>
      </w:r>
      <w:r w:rsidR="0095676A">
        <w:rPr>
          <w:lang w:eastAsia="en-AU"/>
        </w:rPr>
        <w:t xml:space="preserve"> </w:t>
      </w:r>
      <w:r w:rsidRPr="007F2536">
        <w:rPr>
          <w:lang w:eastAsia="en-AU"/>
        </w:rPr>
        <w:t>Payments</w:t>
      </w:r>
      <w:r w:rsidR="0095676A">
        <w:rPr>
          <w:lang w:eastAsia="en-AU"/>
        </w:rPr>
        <w:t xml:space="preserve"> </w:t>
      </w:r>
      <w:r w:rsidRPr="007F2536">
        <w:rPr>
          <w:lang w:eastAsia="en-AU"/>
        </w:rPr>
        <w:t>for</w:t>
      </w:r>
      <w:r w:rsidR="0095676A">
        <w:rPr>
          <w:lang w:eastAsia="en-AU"/>
        </w:rPr>
        <w:t xml:space="preserve"> </w:t>
      </w:r>
      <w:r w:rsidRPr="007F2536">
        <w:rPr>
          <w:lang w:eastAsia="en-AU"/>
        </w:rPr>
        <w:t>invoices</w:t>
      </w:r>
      <w:r w:rsidR="0095676A">
        <w:rPr>
          <w:lang w:eastAsia="en-AU"/>
        </w:rPr>
        <w:t xml:space="preserve"> </w:t>
      </w:r>
      <w:r w:rsidRPr="007F2536">
        <w:rPr>
          <w:lang w:eastAsia="en-AU"/>
        </w:rPr>
        <w:t>paid</w:t>
      </w:r>
      <w:r w:rsidR="0095676A">
        <w:rPr>
          <w:lang w:eastAsia="en-AU"/>
        </w:rPr>
        <w:t xml:space="preserve"> </w:t>
      </w:r>
      <w:r w:rsidRPr="007F2536">
        <w:rPr>
          <w:lang w:eastAsia="en-AU"/>
        </w:rPr>
        <w:t>to</w:t>
      </w:r>
      <w:r w:rsidR="0095676A">
        <w:rPr>
          <w:lang w:eastAsia="en-AU"/>
        </w:rPr>
        <w:t xml:space="preserve"> </w:t>
      </w:r>
      <w:r w:rsidRPr="007F2536">
        <w:rPr>
          <w:lang w:eastAsia="en-AU"/>
        </w:rPr>
        <w:t>small</w:t>
      </w:r>
      <w:r w:rsidR="0095676A">
        <w:rPr>
          <w:lang w:eastAsia="en-AU"/>
        </w:rPr>
        <w:t xml:space="preserve"> </w:t>
      </w:r>
      <w:r w:rsidRPr="007F2536">
        <w:rPr>
          <w:lang w:eastAsia="en-AU"/>
        </w:rPr>
        <w:t>business</w:t>
      </w:r>
      <w:r w:rsidR="0095676A">
        <w:rPr>
          <w:lang w:eastAsia="en-AU"/>
        </w:rPr>
        <w:t xml:space="preserve"> </w:t>
      </w:r>
      <w:r w:rsidRPr="007F2536">
        <w:rPr>
          <w:lang w:eastAsia="en-AU"/>
        </w:rPr>
        <w:t>suppliers</w:t>
      </w:r>
      <w:r w:rsidR="0095676A">
        <w:rPr>
          <w:lang w:eastAsia="en-AU"/>
        </w:rPr>
        <w:t xml:space="preserve"> </w:t>
      </w:r>
      <w:r w:rsidRPr="007F2536">
        <w:rPr>
          <w:lang w:eastAsia="en-AU"/>
        </w:rPr>
        <w:t>are</w:t>
      </w:r>
      <w:r w:rsidR="0095676A">
        <w:rPr>
          <w:lang w:eastAsia="en-AU"/>
        </w:rPr>
        <w:t xml:space="preserve"> </w:t>
      </w:r>
      <w:r w:rsidRPr="007F2536">
        <w:rPr>
          <w:lang w:eastAsia="en-AU"/>
        </w:rPr>
        <w:t>grouped</w:t>
      </w:r>
      <w:r w:rsidR="0095676A">
        <w:rPr>
          <w:lang w:eastAsia="en-AU"/>
        </w:rPr>
        <w:t xml:space="preserve"> </w:t>
      </w:r>
      <w:r w:rsidRPr="007F2536">
        <w:rPr>
          <w:lang w:eastAsia="en-AU"/>
        </w:rPr>
        <w:t>into</w:t>
      </w:r>
      <w:r w:rsidR="0095676A">
        <w:rPr>
          <w:lang w:eastAsia="en-AU"/>
        </w:rPr>
        <w:t xml:space="preserve"> </w:t>
      </w:r>
      <w:r w:rsidRPr="007F2536">
        <w:rPr>
          <w:lang w:eastAsia="en-AU"/>
        </w:rPr>
        <w:t>3</w:t>
      </w:r>
      <w:r w:rsidR="00724791">
        <w:rPr>
          <w:lang w:eastAsia="en-AU"/>
        </w:rPr>
        <w:t> </w:t>
      </w:r>
      <w:r w:rsidRPr="007F2536">
        <w:rPr>
          <w:lang w:eastAsia="en-AU"/>
        </w:rPr>
        <w:t>separate</w:t>
      </w:r>
      <w:r w:rsidR="0095676A">
        <w:rPr>
          <w:lang w:eastAsia="en-AU"/>
        </w:rPr>
        <w:t xml:space="preserve"> </w:t>
      </w:r>
      <w:r w:rsidRPr="007F2536">
        <w:rPr>
          <w:lang w:eastAsia="en-AU"/>
        </w:rPr>
        <w:t>day</w:t>
      </w:r>
      <w:r w:rsidR="0095676A">
        <w:rPr>
          <w:lang w:eastAsia="en-AU"/>
        </w:rPr>
        <w:t xml:space="preserve"> </w:t>
      </w:r>
      <w:r w:rsidRPr="007F2536">
        <w:rPr>
          <w:lang w:eastAsia="en-AU"/>
        </w:rPr>
        <w:t>ranges</w:t>
      </w:r>
      <w:r w:rsidR="0095676A">
        <w:rPr>
          <w:lang w:eastAsia="en-AU"/>
        </w:rPr>
        <w:t xml:space="preserve"> </w:t>
      </w:r>
      <w:r w:rsidRPr="007F2536">
        <w:rPr>
          <w:lang w:eastAsia="en-AU"/>
        </w:rPr>
        <w:t>(within</w:t>
      </w:r>
      <w:r w:rsidR="0095676A">
        <w:rPr>
          <w:lang w:eastAsia="en-AU"/>
        </w:rPr>
        <w:t xml:space="preserve"> </w:t>
      </w:r>
      <w:r w:rsidRPr="007F2536">
        <w:rPr>
          <w:lang w:eastAsia="en-AU"/>
        </w:rPr>
        <w:t>30</w:t>
      </w:r>
      <w:r w:rsidRPr="007F2536">
        <w:rPr>
          <w:rFonts w:ascii="Arial" w:hAnsi="Arial" w:cs="Arial"/>
          <w:lang w:eastAsia="en-AU"/>
        </w:rPr>
        <w:t> </w:t>
      </w:r>
      <w:r w:rsidRPr="007F2536">
        <w:rPr>
          <w:lang w:eastAsia="en-AU"/>
        </w:rPr>
        <w:t>days,</w:t>
      </w:r>
      <w:r w:rsidR="0095676A">
        <w:rPr>
          <w:lang w:eastAsia="en-AU"/>
        </w:rPr>
        <w:t xml:space="preserve"> </w:t>
      </w:r>
      <w:r w:rsidRPr="007F2536">
        <w:rPr>
          <w:lang w:eastAsia="en-AU"/>
        </w:rPr>
        <w:t>31</w:t>
      </w:r>
      <w:r w:rsidR="00A47A3F">
        <w:rPr>
          <w:lang w:eastAsia="en-AU"/>
        </w:rPr>
        <w:noBreakHyphen/>
      </w:r>
      <w:r w:rsidRPr="007F2536">
        <w:rPr>
          <w:lang w:eastAsia="en-AU"/>
        </w:rPr>
        <w:t>60</w:t>
      </w:r>
      <w:r w:rsidR="006F39C7">
        <w:rPr>
          <w:rFonts w:cs="Aptos"/>
          <w:lang w:eastAsia="en-AU"/>
        </w:rPr>
        <w:t> days</w:t>
      </w:r>
      <w:r w:rsidR="0095676A">
        <w:rPr>
          <w:rFonts w:cs="Aptos"/>
          <w:lang w:eastAsia="en-AU"/>
        </w:rPr>
        <w:t xml:space="preserve"> </w:t>
      </w:r>
      <w:r w:rsidRPr="007F2536">
        <w:rPr>
          <w:lang w:eastAsia="en-AU"/>
        </w:rPr>
        <w:t>and</w:t>
      </w:r>
      <w:r w:rsidR="0095676A">
        <w:rPr>
          <w:lang w:eastAsia="en-AU"/>
        </w:rPr>
        <w:t xml:space="preserve"> </w:t>
      </w:r>
      <w:r w:rsidRPr="007F2536">
        <w:rPr>
          <w:lang w:eastAsia="en-AU"/>
        </w:rPr>
        <w:t>more</w:t>
      </w:r>
      <w:r w:rsidR="0095676A">
        <w:rPr>
          <w:lang w:eastAsia="en-AU"/>
        </w:rPr>
        <w:t xml:space="preserve"> </w:t>
      </w:r>
      <w:r w:rsidRPr="007F2536">
        <w:rPr>
          <w:lang w:eastAsia="en-AU"/>
        </w:rPr>
        <w:t>than</w:t>
      </w:r>
      <w:r w:rsidR="0095676A">
        <w:rPr>
          <w:lang w:eastAsia="en-AU"/>
        </w:rPr>
        <w:t xml:space="preserve"> </w:t>
      </w:r>
      <w:r w:rsidRPr="007F2536">
        <w:rPr>
          <w:lang w:eastAsia="en-AU"/>
        </w:rPr>
        <w:t>60</w:t>
      </w:r>
      <w:r w:rsidRPr="007F2536">
        <w:rPr>
          <w:rFonts w:ascii="Arial" w:hAnsi="Arial" w:cs="Arial"/>
          <w:lang w:eastAsia="en-AU"/>
        </w:rPr>
        <w:t> </w:t>
      </w:r>
      <w:r w:rsidRPr="007F2536">
        <w:rPr>
          <w:lang w:eastAsia="en-AU"/>
        </w:rPr>
        <w:t>days).</w:t>
      </w:r>
    </w:p>
    <w:p w14:paraId="18C0CBED" w14:textId="447990AA" w:rsidR="007F2536" w:rsidRPr="00E64AD1" w:rsidRDefault="007F2536" w:rsidP="00E64AD1">
      <w:pPr>
        <w:pStyle w:val="Heading2"/>
        <w:spacing w:before="360"/>
        <w:rPr>
          <w:color w:val="004F4D" w:themeColor="text2"/>
          <w:sz w:val="36"/>
          <w:szCs w:val="24"/>
        </w:rPr>
      </w:pPr>
      <w:r w:rsidRPr="00E64AD1">
        <w:rPr>
          <w:color w:val="004F4D" w:themeColor="text2"/>
          <w:sz w:val="36"/>
          <w:szCs w:val="24"/>
        </w:rPr>
        <w:t>Consolidated</w:t>
      </w:r>
      <w:r w:rsidR="0095676A" w:rsidRPr="00E64AD1">
        <w:rPr>
          <w:color w:val="004F4D" w:themeColor="text2"/>
          <w:sz w:val="36"/>
          <w:szCs w:val="24"/>
        </w:rPr>
        <w:t xml:space="preserve"> </w:t>
      </w:r>
      <w:r w:rsidRPr="00E64AD1">
        <w:rPr>
          <w:color w:val="004F4D" w:themeColor="text2"/>
          <w:sz w:val="36"/>
          <w:szCs w:val="24"/>
        </w:rPr>
        <w:t>reporting</w:t>
      </w:r>
    </w:p>
    <w:p w14:paraId="2CBFE336" w14:textId="632F401A" w:rsidR="00F6665A" w:rsidRDefault="007F2536" w:rsidP="00714C11">
      <w:r w:rsidRPr="007F2536">
        <w:t>Consolidated</w:t>
      </w:r>
      <w:r w:rsidR="0095676A">
        <w:t xml:space="preserve"> </w:t>
      </w:r>
      <w:r w:rsidRPr="007F2536">
        <w:t>reporting</w:t>
      </w:r>
      <w:r w:rsidR="0095676A">
        <w:t xml:space="preserve"> </w:t>
      </w:r>
      <w:r w:rsidRPr="007F2536">
        <w:t>was</w:t>
      </w:r>
      <w:r w:rsidR="0095676A">
        <w:t xml:space="preserve"> </w:t>
      </w:r>
      <w:r w:rsidRPr="007F2536">
        <w:t>introduced</w:t>
      </w:r>
      <w:r w:rsidR="0095676A">
        <w:t xml:space="preserve"> </w:t>
      </w:r>
      <w:r w:rsidRPr="007F2536">
        <w:t>to</w:t>
      </w:r>
      <w:r w:rsidR="0095676A">
        <w:t xml:space="preserve"> </w:t>
      </w:r>
      <w:r w:rsidRPr="007F2536">
        <w:t>the</w:t>
      </w:r>
      <w:r w:rsidR="0095676A">
        <w:t xml:space="preserve"> </w:t>
      </w:r>
      <w:r w:rsidRPr="007F2536">
        <w:t>Scheme</w:t>
      </w:r>
      <w:r w:rsidR="0095676A">
        <w:t xml:space="preserve"> </w:t>
      </w:r>
      <w:r w:rsidRPr="007F2536">
        <w:t>from</w:t>
      </w:r>
      <w:r w:rsidR="0095676A">
        <w:t xml:space="preserve"> </w:t>
      </w:r>
      <w:r w:rsidRPr="007F2536">
        <w:t>1</w:t>
      </w:r>
      <w:r w:rsidRPr="007F2536">
        <w:rPr>
          <w:rFonts w:ascii="Arial" w:hAnsi="Arial"/>
        </w:rPr>
        <w:t> </w:t>
      </w:r>
      <w:r w:rsidRPr="007F2536">
        <w:t>July</w:t>
      </w:r>
      <w:r w:rsidR="0095676A">
        <w:t xml:space="preserve"> </w:t>
      </w:r>
      <w:r w:rsidRPr="007F2536">
        <w:t>2024.</w:t>
      </w:r>
      <w:r w:rsidR="0095676A">
        <w:t xml:space="preserve"> </w:t>
      </w:r>
      <w:r w:rsidRPr="007F2536">
        <w:t>Consolidation</w:t>
      </w:r>
      <w:r w:rsidR="0095676A">
        <w:t xml:space="preserve"> </w:t>
      </w:r>
      <w:r w:rsidRPr="007F2536">
        <w:t>of</w:t>
      </w:r>
      <w:r w:rsidR="0095676A">
        <w:t xml:space="preserve"> </w:t>
      </w:r>
      <w:r w:rsidRPr="007F2536">
        <w:t>entities</w:t>
      </w:r>
      <w:r w:rsidR="0095676A">
        <w:t xml:space="preserve"> </w:t>
      </w:r>
      <w:r w:rsidRPr="007F2536">
        <w:t>using</w:t>
      </w:r>
      <w:r w:rsidR="0095676A">
        <w:t xml:space="preserve"> </w:t>
      </w:r>
      <w:r w:rsidRPr="007F2536">
        <w:t>the</w:t>
      </w:r>
      <w:r w:rsidR="0095676A">
        <w:t xml:space="preserve"> </w:t>
      </w:r>
      <w:r w:rsidRPr="007F2536">
        <w:t>AASB</w:t>
      </w:r>
      <w:r w:rsidR="0095676A">
        <w:t xml:space="preserve"> </w:t>
      </w:r>
      <w:r w:rsidRPr="007F2536">
        <w:t>accounting</w:t>
      </w:r>
      <w:r w:rsidR="0095676A">
        <w:t xml:space="preserve"> </w:t>
      </w:r>
      <w:r w:rsidRPr="007F2536">
        <w:t>standards</w:t>
      </w:r>
      <w:r w:rsidR="0095676A">
        <w:t xml:space="preserve"> </w:t>
      </w:r>
      <w:r w:rsidRPr="007F2536">
        <w:t>provides</w:t>
      </w:r>
      <w:r w:rsidR="0095676A">
        <w:t xml:space="preserve"> </w:t>
      </w:r>
      <w:r w:rsidRPr="007F2536">
        <w:t>a</w:t>
      </w:r>
      <w:r w:rsidR="0095676A">
        <w:t xml:space="preserve"> </w:t>
      </w:r>
      <w:r w:rsidRPr="007F2536">
        <w:t>consistent</w:t>
      </w:r>
      <w:r w:rsidR="0095676A">
        <w:t xml:space="preserve"> </w:t>
      </w:r>
      <w:r w:rsidRPr="007F2536">
        <w:t>and</w:t>
      </w:r>
      <w:r w:rsidR="0095676A">
        <w:t xml:space="preserve"> </w:t>
      </w:r>
      <w:r w:rsidRPr="007F2536">
        <w:t>well</w:t>
      </w:r>
      <w:r w:rsidR="0095676A">
        <w:t xml:space="preserve"> </w:t>
      </w:r>
      <w:r w:rsidRPr="007F2536">
        <w:t>understood</w:t>
      </w:r>
      <w:r w:rsidR="0095676A">
        <w:t xml:space="preserve"> </w:t>
      </w:r>
      <w:r w:rsidRPr="007F2536">
        <w:t>framework</w:t>
      </w:r>
      <w:r w:rsidR="0095676A">
        <w:t xml:space="preserve"> </w:t>
      </w:r>
      <w:r w:rsidRPr="007F2536">
        <w:t>for</w:t>
      </w:r>
      <w:r w:rsidR="0095676A">
        <w:t xml:space="preserve"> </w:t>
      </w:r>
      <w:r w:rsidRPr="007F2536">
        <w:t>entities.</w:t>
      </w:r>
      <w:r w:rsidR="0095676A">
        <w:t xml:space="preserve"> </w:t>
      </w:r>
      <w:r w:rsidRPr="007F2536">
        <w:t>It</w:t>
      </w:r>
      <w:r w:rsidR="0095676A">
        <w:t xml:space="preserve"> </w:t>
      </w:r>
      <w:r w:rsidRPr="007F2536">
        <w:t>also</w:t>
      </w:r>
      <w:r w:rsidR="0095676A">
        <w:t xml:space="preserve"> </w:t>
      </w:r>
      <w:r w:rsidRPr="007F2536">
        <w:t>reduces</w:t>
      </w:r>
      <w:r w:rsidR="0095676A">
        <w:t xml:space="preserve"> </w:t>
      </w:r>
      <w:r w:rsidRPr="007F2536">
        <w:t>unnecessary</w:t>
      </w:r>
      <w:r w:rsidR="0095676A">
        <w:t xml:space="preserve"> </w:t>
      </w:r>
      <w:r w:rsidRPr="007F2536">
        <w:t>administrative</w:t>
      </w:r>
      <w:r w:rsidR="0095676A">
        <w:t xml:space="preserve"> </w:t>
      </w:r>
      <w:r w:rsidRPr="007F2536">
        <w:t>and</w:t>
      </w:r>
      <w:r w:rsidR="0095676A">
        <w:t xml:space="preserve"> </w:t>
      </w:r>
      <w:r w:rsidRPr="007F2536">
        <w:t>compliance</w:t>
      </w:r>
      <w:r w:rsidR="0095676A">
        <w:t xml:space="preserve"> </w:t>
      </w:r>
      <w:r w:rsidRPr="007F2536">
        <w:lastRenderedPageBreak/>
        <w:t>burden</w:t>
      </w:r>
      <w:r w:rsidR="0095676A">
        <w:t xml:space="preserve"> </w:t>
      </w:r>
      <w:r w:rsidRPr="007F2536">
        <w:t>for</w:t>
      </w:r>
      <w:r w:rsidR="0095676A">
        <w:t xml:space="preserve"> </w:t>
      </w:r>
      <w:r w:rsidRPr="007F2536">
        <w:t>individual</w:t>
      </w:r>
      <w:r w:rsidR="0095676A">
        <w:t xml:space="preserve"> </w:t>
      </w:r>
      <w:r w:rsidRPr="007F2536">
        <w:t>entities</w:t>
      </w:r>
      <w:r w:rsidR="0095676A">
        <w:t xml:space="preserve"> </w:t>
      </w:r>
      <w:r w:rsidRPr="007F2536">
        <w:t>in</w:t>
      </w:r>
      <w:r w:rsidR="0095676A">
        <w:t xml:space="preserve"> </w:t>
      </w:r>
      <w:r w:rsidRPr="007F2536">
        <w:t>a</w:t>
      </w:r>
      <w:r w:rsidR="0095676A">
        <w:t xml:space="preserve"> </w:t>
      </w:r>
      <w:r w:rsidRPr="007F2536">
        <w:t>group.</w:t>
      </w:r>
      <w:r w:rsidR="0095676A">
        <w:t xml:space="preserve"> </w:t>
      </w:r>
      <w:r w:rsidRPr="007F2536">
        <w:t>Consolidated</w:t>
      </w:r>
      <w:r w:rsidR="0095676A">
        <w:t xml:space="preserve"> </w:t>
      </w:r>
      <w:r w:rsidRPr="007F2536">
        <w:t>reporting</w:t>
      </w:r>
      <w:r w:rsidR="0095676A">
        <w:t xml:space="preserve"> </w:t>
      </w:r>
      <w:r w:rsidRPr="007F2536">
        <w:t>allows</w:t>
      </w:r>
      <w:r w:rsidR="0095676A">
        <w:t xml:space="preserve"> </w:t>
      </w:r>
      <w:r w:rsidRPr="007F2536">
        <w:t>a</w:t>
      </w:r>
      <w:r w:rsidR="0095676A">
        <w:t xml:space="preserve"> </w:t>
      </w:r>
      <w:r w:rsidRPr="007F2536">
        <w:t>single</w:t>
      </w:r>
      <w:r w:rsidR="0095676A">
        <w:t xml:space="preserve"> </w:t>
      </w:r>
      <w:r w:rsidRPr="007F2536">
        <w:t>report</w:t>
      </w:r>
      <w:r w:rsidR="0095676A">
        <w:t xml:space="preserve"> </w:t>
      </w:r>
      <w:r w:rsidRPr="007F2536">
        <w:t>for</w:t>
      </w:r>
      <w:r w:rsidR="0095676A">
        <w:t xml:space="preserve"> </w:t>
      </w:r>
      <w:r w:rsidRPr="007F2536">
        <w:t>a</w:t>
      </w:r>
      <w:r w:rsidR="0095676A">
        <w:t xml:space="preserve"> </w:t>
      </w:r>
      <w:r w:rsidRPr="007F2536">
        <w:t>corporate</w:t>
      </w:r>
      <w:r w:rsidR="0095676A">
        <w:t xml:space="preserve"> </w:t>
      </w:r>
      <w:r w:rsidRPr="007F2536">
        <w:t>group</w:t>
      </w:r>
      <w:r w:rsidR="0095676A">
        <w:t xml:space="preserve"> </w:t>
      </w:r>
      <w:r w:rsidRPr="007F2536">
        <w:t>to</w:t>
      </w:r>
      <w:r w:rsidR="0095676A">
        <w:t xml:space="preserve"> </w:t>
      </w:r>
      <w:r w:rsidRPr="007F2536">
        <w:t>be</w:t>
      </w:r>
      <w:r w:rsidR="0095676A">
        <w:t xml:space="preserve"> </w:t>
      </w:r>
      <w:r w:rsidRPr="007F2536">
        <w:t>provided</w:t>
      </w:r>
      <w:r w:rsidR="0095676A">
        <w:t xml:space="preserve"> </w:t>
      </w:r>
      <w:r w:rsidRPr="007F2536">
        <w:t>to</w:t>
      </w:r>
      <w:r w:rsidR="0095676A">
        <w:t xml:space="preserve"> </w:t>
      </w:r>
      <w:r w:rsidRPr="007F2536">
        <w:t>the</w:t>
      </w:r>
      <w:r w:rsidR="0095676A">
        <w:t xml:space="preserve"> </w:t>
      </w:r>
      <w:r w:rsidRPr="007F2536">
        <w:t>Regulator</w:t>
      </w:r>
      <w:r w:rsidR="0095676A">
        <w:t xml:space="preserve"> </w:t>
      </w:r>
      <w:r w:rsidRPr="007F2536">
        <w:t>for</w:t>
      </w:r>
      <w:r w:rsidR="0095676A">
        <w:t xml:space="preserve"> </w:t>
      </w:r>
      <w:r w:rsidRPr="007F2536">
        <w:t>publication</w:t>
      </w:r>
      <w:r w:rsidR="0095676A">
        <w:t xml:space="preserve"> </w:t>
      </w:r>
      <w:r w:rsidRPr="007F2536">
        <w:t>to</w:t>
      </w:r>
      <w:r w:rsidR="0095676A">
        <w:t xml:space="preserve"> </w:t>
      </w:r>
      <w:r w:rsidRPr="007F2536">
        <w:t>the</w:t>
      </w:r>
      <w:r w:rsidR="0095676A">
        <w:t xml:space="preserve"> </w:t>
      </w:r>
      <w:r w:rsidRPr="007F2536">
        <w:t>Payment</w:t>
      </w:r>
      <w:r w:rsidR="0095676A">
        <w:t xml:space="preserve"> </w:t>
      </w:r>
      <w:r w:rsidRPr="007F2536">
        <w:t>Times</w:t>
      </w:r>
      <w:r w:rsidR="0095676A">
        <w:t xml:space="preserve"> </w:t>
      </w:r>
      <w:r w:rsidRPr="007F2536">
        <w:t>Reports</w:t>
      </w:r>
      <w:r w:rsidR="0095676A">
        <w:t xml:space="preserve"> </w:t>
      </w:r>
      <w:r w:rsidRPr="007F2536">
        <w:t>Register.</w:t>
      </w:r>
    </w:p>
    <w:p w14:paraId="644A3A7D" w14:textId="77777777" w:rsidR="008A7CBE" w:rsidRPr="00E64AD1" w:rsidRDefault="008A7CBE" w:rsidP="00E64AD1">
      <w:pPr>
        <w:pStyle w:val="Heading2"/>
        <w:spacing w:before="360"/>
        <w:rPr>
          <w:color w:val="004F4D" w:themeColor="text2"/>
          <w:sz w:val="36"/>
          <w:szCs w:val="24"/>
        </w:rPr>
      </w:pPr>
      <w:r w:rsidRPr="00E64AD1">
        <w:rPr>
          <w:color w:val="004F4D" w:themeColor="text2"/>
          <w:sz w:val="36"/>
          <w:szCs w:val="24"/>
        </w:rPr>
        <w:t>Controlled entities</w:t>
      </w:r>
    </w:p>
    <w:p w14:paraId="0A96257D" w14:textId="1FDDDFA8" w:rsidR="008A7CBE" w:rsidRDefault="008A7CBE" w:rsidP="00714C11">
      <w:pPr>
        <w:rPr>
          <w:lang w:eastAsia="en-AU"/>
        </w:rPr>
      </w:pPr>
      <w:r>
        <w:rPr>
          <w:lang w:eastAsia="en-AU"/>
        </w:rPr>
        <w:t xml:space="preserve">A controlled entity is an entity controlled by a reporting entity. Under the </w:t>
      </w:r>
      <w:r w:rsidRPr="001E51F8">
        <w:rPr>
          <w:lang w:eastAsia="en-AU"/>
        </w:rPr>
        <w:t>Act</w:t>
      </w:r>
      <w:r>
        <w:rPr>
          <w:lang w:eastAsia="en-AU"/>
        </w:rPr>
        <w:t xml:space="preserve">, a reporting entity must submit a single consolidated report </w:t>
      </w:r>
      <w:r w:rsidR="00FC065B">
        <w:rPr>
          <w:lang w:eastAsia="en-AU"/>
        </w:rPr>
        <w:t xml:space="preserve">which </w:t>
      </w:r>
      <w:r>
        <w:rPr>
          <w:lang w:eastAsia="en-AU"/>
        </w:rPr>
        <w:t xml:space="preserve">combines its own </w:t>
      </w:r>
      <w:r w:rsidR="5632632B" w:rsidRPr="781FD479">
        <w:rPr>
          <w:lang w:eastAsia="en-AU"/>
        </w:rPr>
        <w:t>payment information</w:t>
      </w:r>
      <w:r>
        <w:rPr>
          <w:lang w:eastAsia="en-AU"/>
        </w:rPr>
        <w:t xml:space="preserve"> with those of its corporate group. Data on controlled entities in this Update represents </w:t>
      </w:r>
      <w:r w:rsidR="00ED2BE9">
        <w:rPr>
          <w:lang w:eastAsia="en-AU"/>
        </w:rPr>
        <w:t xml:space="preserve">a count of reported </w:t>
      </w:r>
      <w:r>
        <w:rPr>
          <w:lang w:eastAsia="en-AU"/>
        </w:rPr>
        <w:t>business names. For the January 2026 Regulator</w:t>
      </w:r>
      <w:r w:rsidR="00A47A3F">
        <w:rPr>
          <w:lang w:eastAsia="en-AU"/>
        </w:rPr>
        <w:t>’</w:t>
      </w:r>
      <w:r>
        <w:rPr>
          <w:lang w:eastAsia="en-AU"/>
        </w:rPr>
        <w:t xml:space="preserve">s Update, the number of controlled entities represents a count of reported Australian Business Numbers. </w:t>
      </w:r>
    </w:p>
    <w:p w14:paraId="1DFCDBD1" w14:textId="6C50F3DF" w:rsidR="00384AE0" w:rsidRPr="00E64AD1" w:rsidRDefault="00384AE0" w:rsidP="00E64AD1">
      <w:pPr>
        <w:pStyle w:val="Heading2"/>
        <w:spacing w:before="360"/>
        <w:rPr>
          <w:color w:val="004F4D" w:themeColor="text2"/>
          <w:sz w:val="36"/>
          <w:szCs w:val="24"/>
        </w:rPr>
      </w:pPr>
      <w:r w:rsidRPr="00E64AD1">
        <w:rPr>
          <w:color w:val="004F4D" w:themeColor="text2"/>
          <w:sz w:val="36"/>
          <w:szCs w:val="24"/>
        </w:rPr>
        <w:t>Commonwealth entities</w:t>
      </w:r>
    </w:p>
    <w:p w14:paraId="0F8D6A9E" w14:textId="47505A0E" w:rsidR="00384AE0" w:rsidRPr="007F2536" w:rsidRDefault="00395011" w:rsidP="00714C11">
      <w:r>
        <w:t xml:space="preserve">A Commonwealth entity is considered a reporting entity if it is a Corporate Commonwealth </w:t>
      </w:r>
      <w:r w:rsidR="00725EAB">
        <w:t>e</w:t>
      </w:r>
      <w:r>
        <w:t xml:space="preserve">ntity or a Commonwealth </w:t>
      </w:r>
      <w:r w:rsidR="00725EAB">
        <w:t>c</w:t>
      </w:r>
      <w:r>
        <w:t>ompany</w:t>
      </w:r>
      <w:r w:rsidR="00700EB7">
        <w:t xml:space="preserve"> as defined by the </w:t>
      </w:r>
      <w:r w:rsidR="00700EB7" w:rsidRPr="003E4340">
        <w:rPr>
          <w:rStyle w:val="Emphasis"/>
        </w:rPr>
        <w:t xml:space="preserve">Public Governance, Performance and Accountability Act 2013 </w:t>
      </w:r>
      <w:r w:rsidR="00700EB7">
        <w:t>and it meets the definition of a reporting</w:t>
      </w:r>
      <w:r>
        <w:t xml:space="preserve"> </w:t>
      </w:r>
      <w:r w:rsidR="00713793">
        <w:t>entity in section 7 of the</w:t>
      </w:r>
      <w:r w:rsidR="00713793" w:rsidRPr="003E4340">
        <w:rPr>
          <w:rStyle w:val="Emphasis"/>
        </w:rPr>
        <w:t xml:space="preserve"> Payment Times Reporting </w:t>
      </w:r>
      <w:r w:rsidR="00713793" w:rsidRPr="000C3681">
        <w:rPr>
          <w:rStyle w:val="Emphasis"/>
        </w:rPr>
        <w:t>Act</w:t>
      </w:r>
      <w:r w:rsidR="00713793" w:rsidRPr="003E4340">
        <w:rPr>
          <w:rStyle w:val="Emphasis"/>
        </w:rPr>
        <w:t xml:space="preserve"> 2020.</w:t>
      </w:r>
    </w:p>
    <w:p w14:paraId="61E92AB7" w14:textId="3ED7FEBB" w:rsidR="007F2536" w:rsidRPr="00E64AD1" w:rsidRDefault="007F2536" w:rsidP="00E64AD1">
      <w:pPr>
        <w:pStyle w:val="Heading2"/>
        <w:spacing w:before="360"/>
        <w:rPr>
          <w:color w:val="004F4D" w:themeColor="text2"/>
          <w:sz w:val="36"/>
          <w:szCs w:val="24"/>
        </w:rPr>
      </w:pPr>
      <w:r w:rsidRPr="00E64AD1">
        <w:rPr>
          <w:color w:val="004F4D" w:themeColor="text2"/>
          <w:sz w:val="36"/>
          <w:szCs w:val="24"/>
        </w:rPr>
        <w:t>Assumptions</w:t>
      </w:r>
    </w:p>
    <w:p w14:paraId="49188DCA" w14:textId="1845CB15" w:rsidR="007F2536" w:rsidRPr="007F2536" w:rsidRDefault="007F2536" w:rsidP="003E4340">
      <w:pPr>
        <w:rPr>
          <w:lang w:eastAsia="en-AU"/>
        </w:rPr>
      </w:pPr>
      <w:r w:rsidRPr="007F2536">
        <w:rPr>
          <w:lang w:eastAsia="en-AU"/>
        </w:rPr>
        <w:t>Unless</w:t>
      </w:r>
      <w:r w:rsidR="0095676A">
        <w:rPr>
          <w:lang w:eastAsia="en-AU"/>
        </w:rPr>
        <w:t xml:space="preserve"> </w:t>
      </w:r>
      <w:r w:rsidRPr="007F2536">
        <w:rPr>
          <w:lang w:eastAsia="en-AU"/>
        </w:rPr>
        <w:t>otherwise</w:t>
      </w:r>
      <w:r w:rsidR="0095676A">
        <w:rPr>
          <w:lang w:eastAsia="en-AU"/>
        </w:rPr>
        <w:t xml:space="preserve"> </w:t>
      </w:r>
      <w:r w:rsidRPr="007F2536">
        <w:rPr>
          <w:lang w:eastAsia="en-AU"/>
        </w:rPr>
        <w:t>stated,</w:t>
      </w:r>
      <w:r w:rsidR="0095676A">
        <w:rPr>
          <w:lang w:eastAsia="en-AU"/>
        </w:rPr>
        <w:t xml:space="preserve"> </w:t>
      </w:r>
      <w:r w:rsidRPr="007F2536">
        <w:rPr>
          <w:lang w:eastAsia="en-AU"/>
        </w:rPr>
        <w:t>the</w:t>
      </w:r>
      <w:r w:rsidR="0095676A">
        <w:rPr>
          <w:lang w:eastAsia="en-AU"/>
        </w:rPr>
        <w:t xml:space="preserve"> </w:t>
      </w:r>
      <w:r w:rsidRPr="007F2536">
        <w:rPr>
          <w:lang w:eastAsia="en-AU"/>
        </w:rPr>
        <w:t>following</w:t>
      </w:r>
      <w:r w:rsidR="0095676A">
        <w:rPr>
          <w:lang w:eastAsia="en-AU"/>
        </w:rPr>
        <w:t xml:space="preserve"> </w:t>
      </w:r>
      <w:r w:rsidRPr="007F2536">
        <w:rPr>
          <w:lang w:eastAsia="en-AU"/>
        </w:rPr>
        <w:t>assumptions</w:t>
      </w:r>
      <w:r w:rsidR="0095676A">
        <w:rPr>
          <w:lang w:eastAsia="en-AU"/>
        </w:rPr>
        <w:t xml:space="preserve"> </w:t>
      </w:r>
      <w:r w:rsidRPr="007F2536">
        <w:rPr>
          <w:lang w:eastAsia="en-AU"/>
        </w:rPr>
        <w:t>apply:</w:t>
      </w:r>
    </w:p>
    <w:p w14:paraId="4E045A05" w14:textId="0ED36BA2" w:rsidR="007F2536" w:rsidRPr="00E64AD1" w:rsidRDefault="007F2536" w:rsidP="00E64AD1">
      <w:pPr>
        <w:pStyle w:val="Heading3"/>
        <w:spacing w:before="240"/>
        <w:rPr>
          <w:color w:val="461F65" w:themeColor="accent1"/>
          <w:sz w:val="28"/>
          <w:szCs w:val="22"/>
        </w:rPr>
      </w:pPr>
      <w:r w:rsidRPr="00E64AD1">
        <w:rPr>
          <w:color w:val="461F65" w:themeColor="accent1"/>
          <w:sz w:val="28"/>
          <w:szCs w:val="22"/>
        </w:rPr>
        <w:t>Included</w:t>
      </w:r>
      <w:r w:rsidR="0095676A" w:rsidRPr="00E64AD1">
        <w:rPr>
          <w:color w:val="461F65" w:themeColor="accent1"/>
          <w:sz w:val="28"/>
          <w:szCs w:val="22"/>
        </w:rPr>
        <w:t xml:space="preserve"> </w:t>
      </w:r>
      <w:r w:rsidRPr="00E64AD1">
        <w:rPr>
          <w:color w:val="461F65" w:themeColor="accent1"/>
          <w:sz w:val="28"/>
          <w:szCs w:val="22"/>
        </w:rPr>
        <w:t>in</w:t>
      </w:r>
      <w:r w:rsidR="0095676A" w:rsidRPr="00E64AD1">
        <w:rPr>
          <w:color w:val="461F65" w:themeColor="accent1"/>
          <w:sz w:val="28"/>
          <w:szCs w:val="22"/>
        </w:rPr>
        <w:t xml:space="preserve"> </w:t>
      </w:r>
      <w:r w:rsidRPr="00E64AD1">
        <w:rPr>
          <w:color w:val="461F65" w:themeColor="accent1"/>
          <w:sz w:val="28"/>
          <w:szCs w:val="22"/>
        </w:rPr>
        <w:t>the</w:t>
      </w:r>
      <w:r w:rsidR="0095676A" w:rsidRPr="00E64AD1">
        <w:rPr>
          <w:color w:val="461F65" w:themeColor="accent1"/>
          <w:sz w:val="28"/>
          <w:szCs w:val="22"/>
        </w:rPr>
        <w:t xml:space="preserve"> </w:t>
      </w:r>
      <w:r w:rsidRPr="00E64AD1">
        <w:rPr>
          <w:color w:val="461F65" w:themeColor="accent1"/>
          <w:sz w:val="28"/>
          <w:szCs w:val="22"/>
        </w:rPr>
        <w:t>analysis</w:t>
      </w:r>
    </w:p>
    <w:p w14:paraId="17FE5147" w14:textId="19FF8EC0" w:rsidR="007F2536" w:rsidRPr="007F2536" w:rsidRDefault="007F2536" w:rsidP="003E4340">
      <w:pPr>
        <w:pStyle w:val="Bullet"/>
      </w:pPr>
      <w:r w:rsidRPr="007F2536">
        <w:t>Analysis</w:t>
      </w:r>
      <w:r w:rsidR="0095676A">
        <w:t xml:space="preserve"> </w:t>
      </w:r>
      <w:r w:rsidRPr="007F2536">
        <w:t>is</w:t>
      </w:r>
      <w:r w:rsidR="0095676A">
        <w:t xml:space="preserve"> </w:t>
      </w:r>
      <w:r w:rsidRPr="007F2536">
        <w:t>based</w:t>
      </w:r>
      <w:r w:rsidR="0095676A">
        <w:t xml:space="preserve"> </w:t>
      </w:r>
      <w:r w:rsidRPr="007F2536">
        <w:t>on</w:t>
      </w:r>
      <w:r w:rsidR="0095676A">
        <w:t xml:space="preserve"> </w:t>
      </w:r>
      <w:r w:rsidRPr="007F2536">
        <w:t>self</w:t>
      </w:r>
      <w:r w:rsidR="00A47A3F">
        <w:noBreakHyphen/>
      </w:r>
      <w:r w:rsidRPr="007F2536">
        <w:t>reported</w:t>
      </w:r>
      <w:r w:rsidR="0095676A">
        <w:t xml:space="preserve"> </w:t>
      </w:r>
      <w:r w:rsidRPr="007F2536">
        <w:t>data</w:t>
      </w:r>
      <w:r w:rsidR="0095676A">
        <w:t xml:space="preserve"> </w:t>
      </w:r>
      <w:r w:rsidRPr="007F2536">
        <w:t>from</w:t>
      </w:r>
      <w:r w:rsidR="0095676A">
        <w:t xml:space="preserve"> </w:t>
      </w:r>
      <w:r w:rsidRPr="007F2536">
        <w:t>all</w:t>
      </w:r>
      <w:r w:rsidR="0095676A">
        <w:t xml:space="preserve"> </w:t>
      </w:r>
      <w:r w:rsidRPr="007F2536">
        <w:t>reporting</w:t>
      </w:r>
      <w:r w:rsidR="0095676A">
        <w:t xml:space="preserve"> </w:t>
      </w:r>
      <w:r w:rsidRPr="007F2536">
        <w:t>entities</w:t>
      </w:r>
      <w:r w:rsidR="0095676A">
        <w:t xml:space="preserve"> </w:t>
      </w:r>
      <w:r w:rsidR="00FC065B">
        <w:t xml:space="preserve">who </w:t>
      </w:r>
      <w:r w:rsidRPr="007F2536">
        <w:t>make</w:t>
      </w:r>
      <w:r w:rsidR="0095676A">
        <w:t xml:space="preserve"> </w:t>
      </w:r>
      <w:r w:rsidRPr="007F2536">
        <w:t>payments</w:t>
      </w:r>
      <w:r w:rsidR="0095676A">
        <w:t xml:space="preserve"> </w:t>
      </w:r>
      <w:r w:rsidRPr="007F2536">
        <w:t>to</w:t>
      </w:r>
      <w:r w:rsidR="0095676A">
        <w:t xml:space="preserve"> </w:t>
      </w:r>
      <w:r w:rsidRPr="007F2536">
        <w:t>small</w:t>
      </w:r>
      <w:r w:rsidR="0095676A">
        <w:t xml:space="preserve"> </w:t>
      </w:r>
      <w:r w:rsidRPr="007F2536">
        <w:t>businesses</w:t>
      </w:r>
      <w:r w:rsidR="0095676A">
        <w:t xml:space="preserve"> </w:t>
      </w:r>
      <w:r w:rsidRPr="007F2536">
        <w:t>(including</w:t>
      </w:r>
      <w:r w:rsidR="0095676A">
        <w:t xml:space="preserve"> </w:t>
      </w:r>
      <w:r w:rsidRPr="007F2536">
        <w:t>volunteer</w:t>
      </w:r>
      <w:r w:rsidR="0095676A">
        <w:t xml:space="preserve"> </w:t>
      </w:r>
      <w:r w:rsidRPr="007F2536">
        <w:t>entities).</w:t>
      </w:r>
    </w:p>
    <w:p w14:paraId="1280D402" w14:textId="710B52C2" w:rsidR="007F2536" w:rsidRPr="007F2536" w:rsidRDefault="007F2536" w:rsidP="003E4340">
      <w:pPr>
        <w:pStyle w:val="Bullet"/>
      </w:pPr>
      <w:r w:rsidRPr="007F2536">
        <w:t>References</w:t>
      </w:r>
      <w:r w:rsidR="0095676A">
        <w:t xml:space="preserve"> </w:t>
      </w:r>
      <w:r w:rsidRPr="007F2536">
        <w:t>to</w:t>
      </w:r>
      <w:r w:rsidR="0095676A">
        <w:t xml:space="preserve"> </w:t>
      </w:r>
      <w:r w:rsidRPr="007F2536">
        <w:t>reporting</w:t>
      </w:r>
      <w:r w:rsidR="0095676A">
        <w:t xml:space="preserve"> </w:t>
      </w:r>
      <w:r w:rsidRPr="007F2536">
        <w:t>entities</w:t>
      </w:r>
      <w:r w:rsidR="0095676A">
        <w:t xml:space="preserve"> </w:t>
      </w:r>
      <w:r w:rsidRPr="007F2536">
        <w:t>include</w:t>
      </w:r>
      <w:r w:rsidR="0095676A">
        <w:t xml:space="preserve"> </w:t>
      </w:r>
      <w:r w:rsidRPr="007F2536">
        <w:t>those</w:t>
      </w:r>
      <w:r w:rsidR="0095676A">
        <w:t xml:space="preserve"> </w:t>
      </w:r>
      <w:r w:rsidR="001C5D7A">
        <w:t xml:space="preserve">who </w:t>
      </w:r>
      <w:r w:rsidRPr="007F2536">
        <w:t>meet</w:t>
      </w:r>
      <w:r w:rsidR="0095676A">
        <w:t xml:space="preserve"> </w:t>
      </w:r>
      <w:r w:rsidRPr="007F2536">
        <w:t>the</w:t>
      </w:r>
      <w:r w:rsidR="0095676A">
        <w:t xml:space="preserve"> </w:t>
      </w:r>
      <w:r w:rsidRPr="007F2536">
        <w:t>definition</w:t>
      </w:r>
      <w:r w:rsidR="0095676A">
        <w:t xml:space="preserve"> </w:t>
      </w:r>
      <w:r w:rsidRPr="007F2536">
        <w:t>of</w:t>
      </w:r>
      <w:r w:rsidR="0095676A">
        <w:t xml:space="preserve"> </w:t>
      </w:r>
      <w:r w:rsidRPr="007F2536">
        <w:t>a</w:t>
      </w:r>
      <w:r w:rsidR="0095676A">
        <w:t xml:space="preserve"> </w:t>
      </w:r>
      <w:r w:rsidRPr="007F2536">
        <w:t>reporting</w:t>
      </w:r>
      <w:r w:rsidR="0095676A">
        <w:t xml:space="preserve"> </w:t>
      </w:r>
      <w:r w:rsidRPr="007F2536">
        <w:t>entity</w:t>
      </w:r>
      <w:r w:rsidR="0095676A">
        <w:t xml:space="preserve"> </w:t>
      </w:r>
      <w:r w:rsidRPr="007F2536">
        <w:t>under</w:t>
      </w:r>
      <w:r w:rsidR="0095676A">
        <w:t xml:space="preserve"> </w:t>
      </w:r>
      <w:r w:rsidRPr="007F2536">
        <w:t>section</w:t>
      </w:r>
      <w:r w:rsidR="0095676A">
        <w:t xml:space="preserve"> </w:t>
      </w:r>
      <w:r w:rsidRPr="007F2536">
        <w:t>7</w:t>
      </w:r>
      <w:r w:rsidR="0095676A">
        <w:t xml:space="preserve"> </w:t>
      </w:r>
      <w:r w:rsidRPr="007F2536">
        <w:t>of</w:t>
      </w:r>
      <w:r w:rsidR="0095676A">
        <w:t xml:space="preserve"> </w:t>
      </w:r>
      <w:r w:rsidRPr="007F2536">
        <w:t>the</w:t>
      </w:r>
      <w:r w:rsidR="0095676A">
        <w:t xml:space="preserve"> </w:t>
      </w:r>
      <w:r w:rsidRPr="007F2536">
        <w:t>Act,</w:t>
      </w:r>
      <w:r w:rsidR="0095676A">
        <w:t xml:space="preserve"> </w:t>
      </w:r>
      <w:r w:rsidRPr="007F2536">
        <w:t>as</w:t>
      </w:r>
      <w:r w:rsidR="0095676A">
        <w:t xml:space="preserve"> </w:t>
      </w:r>
      <w:r w:rsidRPr="007F2536">
        <w:t>well</w:t>
      </w:r>
      <w:r w:rsidR="0095676A">
        <w:t xml:space="preserve"> </w:t>
      </w:r>
      <w:r w:rsidRPr="007F2536">
        <w:t>as</w:t>
      </w:r>
      <w:r w:rsidR="0095676A">
        <w:t xml:space="preserve"> </w:t>
      </w:r>
      <w:r w:rsidRPr="007F2536">
        <w:t>volunteering</w:t>
      </w:r>
      <w:r w:rsidR="0095676A">
        <w:t xml:space="preserve"> </w:t>
      </w:r>
      <w:r w:rsidRPr="007F2536">
        <w:t>entities,</w:t>
      </w:r>
      <w:r w:rsidR="0095676A">
        <w:t xml:space="preserve"> </w:t>
      </w:r>
      <w:r w:rsidRPr="007F2536">
        <w:t>subsidiary</w:t>
      </w:r>
      <w:r w:rsidR="0095676A">
        <w:t xml:space="preserve"> </w:t>
      </w:r>
      <w:r w:rsidRPr="007F2536">
        <w:t>reporting</w:t>
      </w:r>
      <w:r w:rsidR="0095676A">
        <w:t xml:space="preserve"> </w:t>
      </w:r>
      <w:r w:rsidRPr="007F2536">
        <w:t>entities,</w:t>
      </w:r>
      <w:r w:rsidR="0095676A">
        <w:t xml:space="preserve"> </w:t>
      </w:r>
      <w:r w:rsidRPr="007F2536">
        <w:t>and</w:t>
      </w:r>
      <w:r w:rsidR="0095676A">
        <w:t xml:space="preserve"> </w:t>
      </w:r>
      <w:r w:rsidRPr="007F2536">
        <w:t>reporting</w:t>
      </w:r>
      <w:r w:rsidR="0095676A">
        <w:t xml:space="preserve"> </w:t>
      </w:r>
      <w:r w:rsidRPr="007F2536">
        <w:t>nominees,</w:t>
      </w:r>
      <w:r w:rsidR="0095676A">
        <w:t xml:space="preserve"> </w:t>
      </w:r>
      <w:r w:rsidRPr="007F2536">
        <w:t>as</w:t>
      </w:r>
      <w:r w:rsidR="0095676A">
        <w:t xml:space="preserve"> </w:t>
      </w:r>
      <w:r w:rsidRPr="007F2536">
        <w:t>determined</w:t>
      </w:r>
      <w:r w:rsidR="0095676A">
        <w:t xml:space="preserve"> </w:t>
      </w:r>
      <w:r w:rsidRPr="007F2536">
        <w:t>by</w:t>
      </w:r>
      <w:r w:rsidR="0095676A">
        <w:t xml:space="preserve"> </w:t>
      </w:r>
      <w:r w:rsidRPr="007F2536">
        <w:t>the</w:t>
      </w:r>
      <w:r w:rsidR="0095676A">
        <w:t xml:space="preserve"> </w:t>
      </w:r>
      <w:r w:rsidRPr="007F2536">
        <w:t>Regulator.</w:t>
      </w:r>
    </w:p>
    <w:p w14:paraId="73520194" w14:textId="5065B9E6" w:rsidR="007F2536" w:rsidRPr="007F2536" w:rsidRDefault="007F2536" w:rsidP="003E4340">
      <w:pPr>
        <w:pStyle w:val="Bullet"/>
      </w:pPr>
      <w:r w:rsidRPr="007F2536">
        <w:t>Analysis</w:t>
      </w:r>
      <w:r w:rsidR="0095676A">
        <w:t xml:space="preserve"> </w:t>
      </w:r>
      <w:r w:rsidRPr="007F2536">
        <w:t>for</w:t>
      </w:r>
      <w:r w:rsidR="0095676A">
        <w:t xml:space="preserve"> </w:t>
      </w:r>
      <w:r w:rsidRPr="007F2536">
        <w:t>Reporting</w:t>
      </w:r>
      <w:r w:rsidR="0095676A">
        <w:t xml:space="preserve"> </w:t>
      </w:r>
      <w:r w:rsidRPr="007F2536">
        <w:t>Cycle</w:t>
      </w:r>
      <w:r w:rsidR="0095676A">
        <w:t xml:space="preserve"> </w:t>
      </w:r>
      <w:r w:rsidRPr="007F2536">
        <w:t>10</w:t>
      </w:r>
      <w:r w:rsidR="0095676A">
        <w:t xml:space="preserve"> </w:t>
      </w:r>
      <w:r w:rsidRPr="007F2536">
        <w:t>is</w:t>
      </w:r>
      <w:r w:rsidR="0095676A">
        <w:t xml:space="preserve"> </w:t>
      </w:r>
      <w:r w:rsidRPr="007F2536">
        <w:t>based</w:t>
      </w:r>
      <w:r w:rsidR="0095676A">
        <w:t xml:space="preserve"> </w:t>
      </w:r>
      <w:r w:rsidRPr="007F2536">
        <w:t>on</w:t>
      </w:r>
      <w:r w:rsidR="0095676A">
        <w:t xml:space="preserve"> </w:t>
      </w:r>
      <w:r w:rsidRPr="007F2536">
        <w:t>reports</w:t>
      </w:r>
      <w:r w:rsidR="0095676A">
        <w:t xml:space="preserve"> </w:t>
      </w:r>
      <w:r w:rsidRPr="007F2536">
        <w:t>with</w:t>
      </w:r>
      <w:r w:rsidR="0095676A">
        <w:t xml:space="preserve"> </w:t>
      </w:r>
      <w:r w:rsidRPr="007F2536">
        <w:t>reporting</w:t>
      </w:r>
      <w:r w:rsidR="0095676A">
        <w:t xml:space="preserve"> </w:t>
      </w:r>
      <w:r w:rsidRPr="007F2536">
        <w:t>period</w:t>
      </w:r>
      <w:r w:rsidR="0095676A">
        <w:t xml:space="preserve"> </w:t>
      </w:r>
      <w:r w:rsidRPr="007F2536">
        <w:t>end</w:t>
      </w:r>
      <w:r w:rsidR="0095676A">
        <w:t xml:space="preserve"> </w:t>
      </w:r>
      <w:r w:rsidRPr="007F2536">
        <w:t>dates</w:t>
      </w:r>
      <w:r w:rsidR="0095676A">
        <w:t xml:space="preserve"> </w:t>
      </w:r>
      <w:r w:rsidRPr="007F2536">
        <w:t>on</w:t>
      </w:r>
      <w:r w:rsidR="0095676A">
        <w:t xml:space="preserve"> </w:t>
      </w:r>
      <w:r w:rsidRPr="007F2536">
        <w:t>or</w:t>
      </w:r>
      <w:r w:rsidR="0095676A">
        <w:t xml:space="preserve"> </w:t>
      </w:r>
      <w:r w:rsidRPr="007F2536">
        <w:t>before</w:t>
      </w:r>
      <w:r w:rsidR="0095676A">
        <w:t xml:space="preserve"> </w:t>
      </w:r>
      <w:r w:rsidRPr="007F2536">
        <w:t>31</w:t>
      </w:r>
      <w:r w:rsidR="0095676A">
        <w:t xml:space="preserve"> </w:t>
      </w:r>
      <w:r w:rsidRPr="007F2536">
        <w:t>December</w:t>
      </w:r>
      <w:r w:rsidR="0095676A">
        <w:t xml:space="preserve"> </w:t>
      </w:r>
      <w:r w:rsidRPr="007F2536">
        <w:t>2025</w:t>
      </w:r>
      <w:r w:rsidR="0095676A">
        <w:t xml:space="preserve"> </w:t>
      </w:r>
      <w:r w:rsidRPr="007F2536">
        <w:t>and</w:t>
      </w:r>
      <w:r w:rsidR="0095676A">
        <w:t xml:space="preserve"> </w:t>
      </w:r>
      <w:r w:rsidRPr="007F2536">
        <w:t>received</w:t>
      </w:r>
      <w:r w:rsidR="0095676A">
        <w:t xml:space="preserve"> </w:t>
      </w:r>
      <w:r w:rsidRPr="007F2536">
        <w:t>by</w:t>
      </w:r>
      <w:r w:rsidR="0095676A">
        <w:t xml:space="preserve"> </w:t>
      </w:r>
      <w:r w:rsidRPr="007F2536">
        <w:t>30</w:t>
      </w:r>
      <w:r w:rsidR="0095676A">
        <w:t xml:space="preserve"> </w:t>
      </w:r>
      <w:r w:rsidRPr="007F2536">
        <w:t>June</w:t>
      </w:r>
      <w:r w:rsidR="0095676A">
        <w:t xml:space="preserve"> </w:t>
      </w:r>
      <w:r w:rsidRPr="007F2536">
        <w:t>2026.</w:t>
      </w:r>
      <w:r w:rsidR="0095676A">
        <w:t xml:space="preserve"> </w:t>
      </w:r>
      <w:r w:rsidRPr="007F2536">
        <w:t>Therefore,</w:t>
      </w:r>
      <w:r w:rsidR="0095676A">
        <w:t xml:space="preserve"> </w:t>
      </w:r>
      <w:r w:rsidRPr="007F2536">
        <w:t>data</w:t>
      </w:r>
      <w:r w:rsidR="0095676A">
        <w:t xml:space="preserve"> </w:t>
      </w:r>
      <w:r w:rsidRPr="007F2536">
        <w:t>insights</w:t>
      </w:r>
      <w:r w:rsidR="0095676A">
        <w:t xml:space="preserve"> </w:t>
      </w:r>
      <w:r w:rsidRPr="007F2536">
        <w:t>published</w:t>
      </w:r>
      <w:r w:rsidR="0095676A">
        <w:t xml:space="preserve"> </w:t>
      </w:r>
      <w:r w:rsidRPr="007F2536">
        <w:t>in</w:t>
      </w:r>
      <w:r w:rsidR="0095676A">
        <w:t xml:space="preserve"> </w:t>
      </w:r>
      <w:r w:rsidRPr="007F2536">
        <w:t>the</w:t>
      </w:r>
      <w:r w:rsidR="0095676A">
        <w:t xml:space="preserve"> </w:t>
      </w:r>
      <w:r w:rsidRPr="007F2536">
        <w:t>Update</w:t>
      </w:r>
      <w:r w:rsidR="0095676A">
        <w:t xml:space="preserve"> </w:t>
      </w:r>
      <w:r w:rsidRPr="007F2536">
        <w:t>are</w:t>
      </w:r>
      <w:r w:rsidR="0095676A">
        <w:t xml:space="preserve"> </w:t>
      </w:r>
      <w:r w:rsidRPr="007F2536">
        <w:t>subject</w:t>
      </w:r>
      <w:r w:rsidR="0095676A">
        <w:t xml:space="preserve"> </w:t>
      </w:r>
      <w:r w:rsidRPr="007F2536">
        <w:t>to</w:t>
      </w:r>
      <w:r w:rsidR="0095676A">
        <w:t xml:space="preserve"> </w:t>
      </w:r>
      <w:r w:rsidRPr="007F2536">
        <w:t>revision.</w:t>
      </w:r>
    </w:p>
    <w:p w14:paraId="2C137517" w14:textId="0C6A569C" w:rsidR="007F2536" w:rsidRPr="007F2536" w:rsidRDefault="007F2536" w:rsidP="003E4340">
      <w:pPr>
        <w:pStyle w:val="Bullet"/>
      </w:pPr>
      <w:r w:rsidRPr="007F2536">
        <w:t>Reports</w:t>
      </w:r>
      <w:r w:rsidR="0095676A">
        <w:t xml:space="preserve"> </w:t>
      </w:r>
      <w:r w:rsidRPr="007F2536">
        <w:t>submitted</w:t>
      </w:r>
      <w:r w:rsidR="0095676A">
        <w:t xml:space="preserve"> </w:t>
      </w:r>
      <w:r w:rsidRPr="007F2536">
        <w:t>for</w:t>
      </w:r>
      <w:r w:rsidR="0095676A">
        <w:t xml:space="preserve"> </w:t>
      </w:r>
      <w:r w:rsidRPr="007F2536">
        <w:t>Reporting</w:t>
      </w:r>
      <w:r w:rsidR="0095676A">
        <w:t xml:space="preserve"> </w:t>
      </w:r>
      <w:r w:rsidRPr="007F2536">
        <w:t>Cycle</w:t>
      </w:r>
      <w:r w:rsidR="0095676A">
        <w:t xml:space="preserve"> </w:t>
      </w:r>
      <w:r w:rsidRPr="007F2536">
        <w:t>10</w:t>
      </w:r>
      <w:r w:rsidR="0095676A">
        <w:t xml:space="preserve"> </w:t>
      </w:r>
      <w:r w:rsidRPr="007F2536">
        <w:t>include</w:t>
      </w:r>
      <w:r w:rsidR="0095676A">
        <w:t xml:space="preserve"> </w:t>
      </w:r>
      <w:r w:rsidRPr="007F2536">
        <w:t>key</w:t>
      </w:r>
      <w:r w:rsidR="00180150">
        <w:t xml:space="preserve"> reporting</w:t>
      </w:r>
      <w:r w:rsidR="0095676A">
        <w:t xml:space="preserve"> </w:t>
      </w:r>
      <w:r w:rsidRPr="007F2536">
        <w:t>measures,</w:t>
      </w:r>
      <w:r w:rsidR="0095676A">
        <w:t xml:space="preserve"> </w:t>
      </w:r>
      <w:r w:rsidRPr="007F2536">
        <w:t>such</w:t>
      </w:r>
      <w:r w:rsidR="0095676A">
        <w:t xml:space="preserve"> </w:t>
      </w:r>
      <w:r w:rsidRPr="007F2536">
        <w:t>as</w:t>
      </w:r>
      <w:r w:rsidR="0095676A">
        <w:t xml:space="preserve"> </w:t>
      </w:r>
      <w:r w:rsidRPr="007F2536">
        <w:t>average</w:t>
      </w:r>
      <w:r w:rsidR="0095676A">
        <w:t xml:space="preserve"> </w:t>
      </w:r>
      <w:r w:rsidRPr="007F2536">
        <w:t>payment</w:t>
      </w:r>
      <w:r w:rsidR="0095676A">
        <w:t xml:space="preserve"> </w:t>
      </w:r>
      <w:r w:rsidRPr="007F2536">
        <w:t>times,</w:t>
      </w:r>
      <w:r w:rsidR="0095676A">
        <w:t xml:space="preserve"> </w:t>
      </w:r>
      <w:r w:rsidRPr="007F2536">
        <w:t>median</w:t>
      </w:r>
      <w:r w:rsidR="0095676A">
        <w:t xml:space="preserve"> </w:t>
      </w:r>
      <w:r w:rsidRPr="007F2536">
        <w:t>payment</w:t>
      </w:r>
      <w:r w:rsidR="0095676A">
        <w:t xml:space="preserve"> </w:t>
      </w:r>
      <w:r w:rsidRPr="007F2536">
        <w:t>times,</w:t>
      </w:r>
      <w:r w:rsidR="0095676A">
        <w:t xml:space="preserve"> </w:t>
      </w:r>
      <w:r w:rsidRPr="007F2536">
        <w:t>the</w:t>
      </w:r>
      <w:r w:rsidR="0095676A">
        <w:t xml:space="preserve"> </w:t>
      </w:r>
      <w:r w:rsidRPr="007F2536">
        <w:t>80th</w:t>
      </w:r>
      <w:r w:rsidR="0095676A">
        <w:t xml:space="preserve"> </w:t>
      </w:r>
      <w:r w:rsidRPr="007F2536">
        <w:t>and</w:t>
      </w:r>
      <w:r w:rsidR="0095676A">
        <w:t xml:space="preserve"> </w:t>
      </w:r>
      <w:r w:rsidRPr="007F2536">
        <w:t>95th</w:t>
      </w:r>
      <w:r w:rsidR="0095676A">
        <w:t xml:space="preserve"> </w:t>
      </w:r>
      <w:r w:rsidRPr="007F2536">
        <w:t>percentile</w:t>
      </w:r>
      <w:r w:rsidR="0095676A">
        <w:t xml:space="preserve"> </w:t>
      </w:r>
      <w:r w:rsidRPr="007F2536">
        <w:t>payment</w:t>
      </w:r>
      <w:r w:rsidR="0095676A">
        <w:t xml:space="preserve"> </w:t>
      </w:r>
      <w:r w:rsidRPr="007F2536">
        <w:t>times,</w:t>
      </w:r>
      <w:r w:rsidR="0095676A">
        <w:t xml:space="preserve"> </w:t>
      </w:r>
      <w:r w:rsidRPr="007F2536">
        <w:t>and</w:t>
      </w:r>
      <w:r w:rsidR="0095676A">
        <w:t xml:space="preserve"> </w:t>
      </w:r>
      <w:r w:rsidRPr="007F2536">
        <w:t>percentage</w:t>
      </w:r>
      <w:r w:rsidR="0095676A">
        <w:t xml:space="preserve"> </w:t>
      </w:r>
      <w:r w:rsidRPr="007F2536">
        <w:t>of</w:t>
      </w:r>
      <w:r w:rsidR="0095676A">
        <w:t xml:space="preserve"> </w:t>
      </w:r>
      <w:r w:rsidRPr="007F2536">
        <w:t>invoices</w:t>
      </w:r>
      <w:r w:rsidR="0095676A">
        <w:t xml:space="preserve"> </w:t>
      </w:r>
      <w:r w:rsidRPr="007F2536">
        <w:t>paid</w:t>
      </w:r>
      <w:r w:rsidR="0095676A">
        <w:t xml:space="preserve"> </w:t>
      </w:r>
      <w:r w:rsidRPr="007F2536">
        <w:t>on</w:t>
      </w:r>
      <w:r w:rsidR="0095676A">
        <w:t xml:space="preserve"> </w:t>
      </w:r>
      <w:r w:rsidRPr="007F2536">
        <w:t>time.</w:t>
      </w:r>
    </w:p>
    <w:p w14:paraId="017FC39C" w14:textId="5B7A575D" w:rsidR="007F2536" w:rsidRPr="00E64AD1" w:rsidRDefault="007F2536" w:rsidP="00E64AD1">
      <w:pPr>
        <w:pStyle w:val="Heading3"/>
        <w:spacing w:before="240"/>
        <w:rPr>
          <w:color w:val="461F65" w:themeColor="accent1"/>
          <w:sz w:val="28"/>
          <w:szCs w:val="22"/>
        </w:rPr>
      </w:pPr>
      <w:r w:rsidRPr="00E64AD1">
        <w:rPr>
          <w:color w:val="461F65" w:themeColor="accent1"/>
          <w:sz w:val="28"/>
          <w:szCs w:val="22"/>
        </w:rPr>
        <w:t>Excluded</w:t>
      </w:r>
      <w:r w:rsidR="0095676A" w:rsidRPr="00E64AD1">
        <w:rPr>
          <w:color w:val="461F65" w:themeColor="accent1"/>
          <w:sz w:val="28"/>
          <w:szCs w:val="22"/>
        </w:rPr>
        <w:t xml:space="preserve"> </w:t>
      </w:r>
      <w:r w:rsidRPr="00E64AD1">
        <w:rPr>
          <w:color w:val="461F65" w:themeColor="accent1"/>
          <w:sz w:val="28"/>
          <w:szCs w:val="22"/>
        </w:rPr>
        <w:t>from</w:t>
      </w:r>
      <w:r w:rsidR="0095676A" w:rsidRPr="00E64AD1">
        <w:rPr>
          <w:color w:val="461F65" w:themeColor="accent1"/>
          <w:sz w:val="28"/>
          <w:szCs w:val="22"/>
        </w:rPr>
        <w:t xml:space="preserve"> </w:t>
      </w:r>
      <w:r w:rsidRPr="00E64AD1">
        <w:rPr>
          <w:color w:val="461F65" w:themeColor="accent1"/>
          <w:sz w:val="28"/>
          <w:szCs w:val="22"/>
        </w:rPr>
        <w:t>analysis</w:t>
      </w:r>
      <w:r w:rsidR="0095676A" w:rsidRPr="00E64AD1">
        <w:rPr>
          <w:color w:val="461F65" w:themeColor="accent1"/>
          <w:sz w:val="28"/>
          <w:szCs w:val="22"/>
        </w:rPr>
        <w:t xml:space="preserve"> </w:t>
      </w:r>
    </w:p>
    <w:p w14:paraId="1D7FD964" w14:textId="2F26E511" w:rsidR="007F2536" w:rsidRPr="007F2536" w:rsidRDefault="007F2536" w:rsidP="00A07562">
      <w:pPr>
        <w:pStyle w:val="Bullet"/>
      </w:pPr>
      <w:r w:rsidRPr="007F2536">
        <w:t>Reports</w:t>
      </w:r>
      <w:r w:rsidR="0095676A">
        <w:t xml:space="preserve"> </w:t>
      </w:r>
      <w:r w:rsidRPr="007F2536">
        <w:t>which</w:t>
      </w:r>
      <w:r w:rsidR="0095676A">
        <w:t xml:space="preserve"> </w:t>
      </w:r>
      <w:r w:rsidRPr="007F2536">
        <w:t>indicate</w:t>
      </w:r>
      <w:r w:rsidR="0095676A">
        <w:t xml:space="preserve"> </w:t>
      </w:r>
      <w:r w:rsidRPr="007F2536">
        <w:t>no</w:t>
      </w:r>
      <w:r w:rsidR="0095676A">
        <w:t xml:space="preserve"> </w:t>
      </w:r>
      <w:r w:rsidRPr="007F2536">
        <w:t>procurement</w:t>
      </w:r>
      <w:r w:rsidR="0095676A">
        <w:t xml:space="preserve"> </w:t>
      </w:r>
      <w:r w:rsidRPr="007F2536">
        <w:t>from</w:t>
      </w:r>
      <w:r w:rsidR="0095676A">
        <w:t xml:space="preserve"> </w:t>
      </w:r>
      <w:r w:rsidRPr="007F2536">
        <w:t>small</w:t>
      </w:r>
      <w:r w:rsidR="0095676A">
        <w:t xml:space="preserve"> </w:t>
      </w:r>
      <w:r w:rsidRPr="007F2536">
        <w:t>businesses</w:t>
      </w:r>
      <w:r w:rsidR="0095676A">
        <w:t xml:space="preserve"> </w:t>
      </w:r>
      <w:r w:rsidRPr="007F2536">
        <w:t>are</w:t>
      </w:r>
      <w:r w:rsidR="0095676A">
        <w:t xml:space="preserve"> </w:t>
      </w:r>
      <w:r w:rsidRPr="007F2536">
        <w:t>excluded</w:t>
      </w:r>
      <w:r w:rsidR="0095676A">
        <w:t xml:space="preserve"> </w:t>
      </w:r>
      <w:r w:rsidRPr="007F2536">
        <w:t>from</w:t>
      </w:r>
      <w:r w:rsidR="0095676A">
        <w:t xml:space="preserve"> </w:t>
      </w:r>
      <w:r w:rsidRPr="007F2536">
        <w:t>calculations</w:t>
      </w:r>
      <w:r w:rsidR="0095676A">
        <w:t xml:space="preserve"> </w:t>
      </w:r>
      <w:r w:rsidRPr="007F2536">
        <w:t>for</w:t>
      </w:r>
      <w:r w:rsidR="0095676A">
        <w:t xml:space="preserve"> </w:t>
      </w:r>
      <w:r w:rsidRPr="007F2536">
        <w:t>payment</w:t>
      </w:r>
      <w:r w:rsidR="0095676A">
        <w:t xml:space="preserve"> </w:t>
      </w:r>
      <w:r w:rsidRPr="007F2536">
        <w:t>terms</w:t>
      </w:r>
      <w:r w:rsidR="0095676A">
        <w:t xml:space="preserve"> </w:t>
      </w:r>
      <w:r w:rsidRPr="007F2536">
        <w:t>and</w:t>
      </w:r>
      <w:r w:rsidR="0095676A">
        <w:t xml:space="preserve"> </w:t>
      </w:r>
      <w:r w:rsidRPr="007F2536">
        <w:t>payment</w:t>
      </w:r>
      <w:r w:rsidR="0095676A">
        <w:t xml:space="preserve"> </w:t>
      </w:r>
      <w:r w:rsidRPr="007F2536">
        <w:t>times.</w:t>
      </w:r>
      <w:r w:rsidR="00DF12FF">
        <w:t xml:space="preserve"> A </w:t>
      </w:r>
      <w:r w:rsidR="00935A8E">
        <w:t xml:space="preserve">count of reports with no </w:t>
      </w:r>
      <w:r w:rsidR="009D6089">
        <w:t xml:space="preserve">small business </w:t>
      </w:r>
      <w:r w:rsidR="00935A8E">
        <w:t xml:space="preserve">procurement </w:t>
      </w:r>
      <w:r w:rsidR="009D6089">
        <w:t>is displayed in Table</w:t>
      </w:r>
      <w:r w:rsidR="006C13F4">
        <w:t> </w:t>
      </w:r>
      <w:r w:rsidR="009D6089">
        <w:t>2.</w:t>
      </w:r>
    </w:p>
    <w:p w14:paraId="16C9F5A3" w14:textId="02861C9A" w:rsidR="005041F7" w:rsidRDefault="007F2536" w:rsidP="00A07562">
      <w:pPr>
        <w:pStyle w:val="Bullet"/>
      </w:pPr>
      <w:r w:rsidRPr="007F2536">
        <w:t>Superseded</w:t>
      </w:r>
      <w:r w:rsidR="0095676A">
        <w:t xml:space="preserve"> </w:t>
      </w:r>
      <w:r w:rsidRPr="007F2536">
        <w:t>reports</w:t>
      </w:r>
      <w:r w:rsidR="0095676A">
        <w:t xml:space="preserve"> </w:t>
      </w:r>
      <w:r w:rsidRPr="007F2536">
        <w:t>are</w:t>
      </w:r>
      <w:r w:rsidR="0095676A">
        <w:t xml:space="preserve"> </w:t>
      </w:r>
      <w:r w:rsidR="00C63B10">
        <w:t xml:space="preserve">also </w:t>
      </w:r>
      <w:r w:rsidRPr="007F2536">
        <w:t>excluded</w:t>
      </w:r>
      <w:r w:rsidR="0095676A">
        <w:t xml:space="preserve"> </w:t>
      </w:r>
      <w:r w:rsidRPr="007F2536">
        <w:t>from</w:t>
      </w:r>
      <w:r w:rsidR="0095676A">
        <w:t xml:space="preserve"> </w:t>
      </w:r>
      <w:r w:rsidRPr="007F2536">
        <w:t>calculations.</w:t>
      </w:r>
      <w:r w:rsidR="0095676A">
        <w:t xml:space="preserve"> </w:t>
      </w:r>
      <w:r w:rsidRPr="007F2536">
        <w:t>A</w:t>
      </w:r>
      <w:r w:rsidR="0095676A">
        <w:t xml:space="preserve"> </w:t>
      </w:r>
      <w:r w:rsidRPr="007F2536">
        <w:t>superseded</w:t>
      </w:r>
      <w:r w:rsidR="0095676A">
        <w:t xml:space="preserve"> </w:t>
      </w:r>
      <w:r w:rsidRPr="007F2536">
        <w:t>report</w:t>
      </w:r>
      <w:r w:rsidR="0095676A">
        <w:t xml:space="preserve"> </w:t>
      </w:r>
      <w:r w:rsidRPr="007F2536">
        <w:t>is</w:t>
      </w:r>
      <w:r w:rsidR="0095676A">
        <w:t xml:space="preserve"> </w:t>
      </w:r>
      <w:r w:rsidRPr="007F2536">
        <w:t>an</w:t>
      </w:r>
      <w:r w:rsidR="0095676A">
        <w:t xml:space="preserve"> </w:t>
      </w:r>
      <w:r w:rsidRPr="007F2536">
        <w:t>original</w:t>
      </w:r>
      <w:r w:rsidR="0095676A">
        <w:t xml:space="preserve"> </w:t>
      </w:r>
      <w:r w:rsidRPr="007F2536">
        <w:t>report</w:t>
      </w:r>
      <w:r w:rsidR="0095676A">
        <w:t xml:space="preserve"> </w:t>
      </w:r>
      <w:r w:rsidR="00B249E2">
        <w:t xml:space="preserve">which </w:t>
      </w:r>
      <w:r w:rsidRPr="007F2536">
        <w:t>has</w:t>
      </w:r>
      <w:r w:rsidR="0095676A">
        <w:t xml:space="preserve"> </w:t>
      </w:r>
      <w:r w:rsidRPr="007F2536">
        <w:t>been</w:t>
      </w:r>
      <w:r w:rsidR="0095676A">
        <w:t xml:space="preserve"> </w:t>
      </w:r>
      <w:r w:rsidRPr="007F2536">
        <w:t>replaced</w:t>
      </w:r>
      <w:r w:rsidR="0095676A">
        <w:t xml:space="preserve"> </w:t>
      </w:r>
      <w:r w:rsidRPr="007F2536">
        <w:t>by</w:t>
      </w:r>
      <w:r w:rsidR="0095676A">
        <w:t xml:space="preserve"> </w:t>
      </w:r>
      <w:r w:rsidRPr="007F2536">
        <w:t>a</w:t>
      </w:r>
      <w:r w:rsidR="0095676A">
        <w:t xml:space="preserve"> </w:t>
      </w:r>
      <w:r w:rsidRPr="007F2536">
        <w:t>subsequent</w:t>
      </w:r>
      <w:r w:rsidR="0095676A">
        <w:t xml:space="preserve"> </w:t>
      </w:r>
      <w:r w:rsidRPr="007F2536">
        <w:t>revised</w:t>
      </w:r>
      <w:r w:rsidR="0095676A">
        <w:t xml:space="preserve"> </w:t>
      </w:r>
      <w:r w:rsidRPr="007F2536">
        <w:t>report.</w:t>
      </w:r>
      <w:r w:rsidR="0095676A">
        <w:t xml:space="preserve"> </w:t>
      </w:r>
      <w:r w:rsidRPr="007F2536">
        <w:t>Only</w:t>
      </w:r>
      <w:r w:rsidR="0095676A">
        <w:t xml:space="preserve"> </w:t>
      </w:r>
      <w:r w:rsidRPr="007F2536">
        <w:t>the</w:t>
      </w:r>
      <w:r w:rsidR="0095676A">
        <w:t xml:space="preserve"> </w:t>
      </w:r>
      <w:r w:rsidRPr="007F2536">
        <w:t>most</w:t>
      </w:r>
      <w:r w:rsidR="0095676A">
        <w:t xml:space="preserve"> </w:t>
      </w:r>
      <w:r w:rsidRPr="007F2536">
        <w:t>recent</w:t>
      </w:r>
      <w:r w:rsidR="0095676A">
        <w:t xml:space="preserve"> </w:t>
      </w:r>
      <w:r w:rsidRPr="007F2536">
        <w:t>revised</w:t>
      </w:r>
      <w:r w:rsidR="0095676A">
        <w:t xml:space="preserve"> </w:t>
      </w:r>
      <w:r w:rsidRPr="007F2536">
        <w:t>report</w:t>
      </w:r>
      <w:r w:rsidR="0095676A">
        <w:t xml:space="preserve"> </w:t>
      </w:r>
      <w:r w:rsidRPr="007F2536">
        <w:t>is</w:t>
      </w:r>
      <w:r w:rsidR="0095676A">
        <w:t xml:space="preserve"> </w:t>
      </w:r>
      <w:r w:rsidRPr="007F2536">
        <w:t>used</w:t>
      </w:r>
      <w:r w:rsidR="0095676A">
        <w:t xml:space="preserve"> </w:t>
      </w:r>
      <w:r w:rsidRPr="007F2536">
        <w:t>for</w:t>
      </w:r>
      <w:r w:rsidR="0095676A">
        <w:t xml:space="preserve"> </w:t>
      </w:r>
      <w:r w:rsidRPr="007F2536">
        <w:t>analysis.</w:t>
      </w:r>
      <w:r w:rsidR="0095676A">
        <w:t xml:space="preserve"> </w:t>
      </w:r>
      <w:r w:rsidRPr="007F2536">
        <w:t>A</w:t>
      </w:r>
      <w:r w:rsidR="0095676A">
        <w:t xml:space="preserve"> </w:t>
      </w:r>
      <w:r w:rsidRPr="007F2536">
        <w:t>count</w:t>
      </w:r>
      <w:r w:rsidR="0095676A">
        <w:t xml:space="preserve"> </w:t>
      </w:r>
      <w:r w:rsidRPr="007F2536">
        <w:t>of</w:t>
      </w:r>
      <w:r w:rsidR="0095676A">
        <w:t xml:space="preserve"> </w:t>
      </w:r>
      <w:r w:rsidRPr="007F2536">
        <w:t>superseded</w:t>
      </w:r>
      <w:r w:rsidR="0095676A">
        <w:t xml:space="preserve"> </w:t>
      </w:r>
      <w:r w:rsidRPr="007F2536">
        <w:t>reports</w:t>
      </w:r>
      <w:r w:rsidR="0095676A">
        <w:t xml:space="preserve"> </w:t>
      </w:r>
      <w:r w:rsidRPr="007F2536">
        <w:t>is</w:t>
      </w:r>
      <w:r w:rsidR="0095676A">
        <w:t xml:space="preserve"> </w:t>
      </w:r>
      <w:r w:rsidRPr="007F2536">
        <w:t>displayed</w:t>
      </w:r>
      <w:r w:rsidR="0095676A">
        <w:t xml:space="preserve"> </w:t>
      </w:r>
      <w:r w:rsidRPr="007F2536">
        <w:t>in</w:t>
      </w:r>
      <w:r w:rsidR="0095676A">
        <w:t xml:space="preserve"> </w:t>
      </w:r>
      <w:r w:rsidRPr="007F2536">
        <w:t>Table</w:t>
      </w:r>
      <w:r w:rsidRPr="00A07562">
        <w:rPr>
          <w:rFonts w:ascii="Arial" w:hAnsi="Arial"/>
        </w:rPr>
        <w:t> </w:t>
      </w:r>
      <w:r w:rsidRPr="007F2536">
        <w:t>4.</w:t>
      </w:r>
    </w:p>
    <w:p w14:paraId="4374995F" w14:textId="77777777" w:rsidR="00742A45" w:rsidRPr="00742A45" w:rsidRDefault="00742A45" w:rsidP="00742A45">
      <w:pPr>
        <w:rPr>
          <w:lang w:eastAsia="en-AU"/>
        </w:rPr>
      </w:pPr>
    </w:p>
    <w:p w14:paraId="3376D5F6" w14:textId="7CEDDC21" w:rsidR="00742A45" w:rsidRPr="00742A45" w:rsidRDefault="00742A45" w:rsidP="00742A45">
      <w:pPr>
        <w:tabs>
          <w:tab w:val="left" w:pos="5872"/>
        </w:tabs>
        <w:rPr>
          <w:lang w:eastAsia="en-AU"/>
        </w:rPr>
        <w:sectPr w:rsidR="00742A45" w:rsidRPr="00742A45" w:rsidSect="008321B5">
          <w:headerReference w:type="even" r:id="rId121"/>
          <w:headerReference w:type="default" r:id="rId122"/>
          <w:footerReference w:type="even" r:id="rId123"/>
          <w:footerReference w:type="default" r:id="rId124"/>
          <w:pgSz w:w="12247" w:h="17180" w:code="9"/>
          <w:pgMar w:top="1588" w:right="1871" w:bottom="1588" w:left="1871" w:header="709" w:footer="709" w:gutter="0"/>
          <w:cols w:space="708"/>
          <w:docGrid w:linePitch="360"/>
        </w:sectPr>
      </w:pPr>
    </w:p>
    <w:p w14:paraId="7E7027E4" w14:textId="45DCFF71" w:rsidR="00A61B0C" w:rsidRPr="00E64AD1" w:rsidRDefault="00A61B0C" w:rsidP="00E64AD1">
      <w:pPr>
        <w:pStyle w:val="Heading1"/>
        <w:spacing w:before="0" w:after="160"/>
        <w:rPr>
          <w:color w:val="461F65" w:themeColor="accent1"/>
          <w:sz w:val="48"/>
          <w:szCs w:val="48"/>
        </w:rPr>
      </w:pPr>
      <w:bookmarkStart w:id="24" w:name="_Toc237607421"/>
      <w:r w:rsidRPr="00E64AD1">
        <w:rPr>
          <w:color w:val="461F65" w:themeColor="accent1"/>
          <w:sz w:val="48"/>
          <w:szCs w:val="48"/>
        </w:rPr>
        <w:lastRenderedPageBreak/>
        <w:t>Appendix B – Data tables</w:t>
      </w:r>
      <w:bookmarkEnd w:id="24"/>
    </w:p>
    <w:p w14:paraId="53B9F813" w14:textId="6057BE98" w:rsidR="00BB6C19" w:rsidRDefault="00BB6C19" w:rsidP="003E4340">
      <w:pPr>
        <w:rPr>
          <w:lang w:eastAsia="en-AU"/>
        </w:rPr>
      </w:pPr>
      <w:r>
        <w:rPr>
          <w:lang w:eastAsia="en-AU"/>
        </w:rPr>
        <w:t>All data tables reflect payment times reports and revised reports received on or before 30</w:t>
      </w:r>
      <w:r w:rsidR="009E7761">
        <w:rPr>
          <w:lang w:eastAsia="en-AU"/>
        </w:rPr>
        <w:t> </w:t>
      </w:r>
      <w:r>
        <w:rPr>
          <w:lang w:eastAsia="en-AU"/>
        </w:rPr>
        <w:t>June</w:t>
      </w:r>
      <w:r w:rsidR="001D20DF">
        <w:rPr>
          <w:lang w:eastAsia="en-AU"/>
        </w:rPr>
        <w:t xml:space="preserve"> </w:t>
      </w:r>
      <w:r>
        <w:rPr>
          <w:lang w:eastAsia="en-AU"/>
        </w:rPr>
        <w:t>2026, reflecting small business payment activity up to and including Reporting Cycle</w:t>
      </w:r>
      <w:r>
        <w:rPr>
          <w:rFonts w:ascii="Arial" w:hAnsi="Arial" w:cs="Arial"/>
          <w:lang w:eastAsia="en-AU"/>
        </w:rPr>
        <w:t> </w:t>
      </w:r>
      <w:r>
        <w:rPr>
          <w:lang w:eastAsia="en-AU"/>
        </w:rPr>
        <w:t>10. Reporting Cycle</w:t>
      </w:r>
      <w:r>
        <w:rPr>
          <w:rFonts w:ascii="Arial" w:hAnsi="Arial" w:cs="Arial"/>
          <w:lang w:eastAsia="en-AU"/>
        </w:rPr>
        <w:t> </w:t>
      </w:r>
      <w:r>
        <w:rPr>
          <w:lang w:eastAsia="en-AU"/>
        </w:rPr>
        <w:t>11 is presented in Table</w:t>
      </w:r>
      <w:r>
        <w:rPr>
          <w:rFonts w:ascii="Arial" w:hAnsi="Arial" w:cs="Arial"/>
          <w:lang w:eastAsia="en-AU"/>
        </w:rPr>
        <w:t> </w:t>
      </w:r>
      <w:r>
        <w:rPr>
          <w:lang w:eastAsia="en-AU"/>
        </w:rPr>
        <w:t xml:space="preserve">4 to give a complete picture of all reports received on or before 30 June 2026. </w:t>
      </w:r>
    </w:p>
    <w:p w14:paraId="5B851374" w14:textId="4EFFC663" w:rsidR="00E0274F" w:rsidRDefault="00BB6C19" w:rsidP="003E4340">
      <w:pPr>
        <w:rPr>
          <w:lang w:eastAsia="en-AU"/>
        </w:rPr>
      </w:pPr>
      <w:r>
        <w:rPr>
          <w:lang w:eastAsia="en-AU"/>
        </w:rPr>
        <w:t xml:space="preserve">Time series data has been included in some tables below. Note: Following the reforms, time series data is not always comparable due to </w:t>
      </w:r>
      <w:proofErr w:type="gramStart"/>
      <w:r>
        <w:rPr>
          <w:lang w:eastAsia="en-AU"/>
        </w:rPr>
        <w:t>a number of</w:t>
      </w:r>
      <w:proofErr w:type="gramEnd"/>
      <w:r>
        <w:rPr>
          <w:lang w:eastAsia="en-AU"/>
        </w:rPr>
        <w:t xml:space="preserve"> reasons, including consolidated reporting or differences in reporting measures. In some instances, the Regulator has separated data for reporting period start dates before and after 1</w:t>
      </w:r>
      <w:r w:rsidR="006C13F4">
        <w:rPr>
          <w:rFonts w:ascii="Arial" w:hAnsi="Arial" w:cs="Arial"/>
          <w:lang w:eastAsia="en-AU"/>
        </w:rPr>
        <w:t> </w:t>
      </w:r>
      <w:r>
        <w:rPr>
          <w:lang w:eastAsia="en-AU"/>
        </w:rPr>
        <w:t>July</w:t>
      </w:r>
      <w:r w:rsidR="006C13F4">
        <w:rPr>
          <w:rFonts w:ascii="Arial" w:hAnsi="Arial" w:cs="Arial"/>
          <w:lang w:eastAsia="en-AU"/>
        </w:rPr>
        <w:t> </w:t>
      </w:r>
      <w:r>
        <w:rPr>
          <w:lang w:eastAsia="en-AU"/>
        </w:rPr>
        <w:t>2024.</w:t>
      </w:r>
    </w:p>
    <w:p w14:paraId="74D2049A" w14:textId="0C09B210" w:rsidR="00111E39" w:rsidRDefault="009426E2" w:rsidP="00B50257">
      <w:pPr>
        <w:pStyle w:val="TableMainHeading"/>
      </w:pPr>
      <w:r w:rsidRPr="003E4340">
        <w:t>Table</w:t>
      </w:r>
      <w:r w:rsidR="006C13F4">
        <w:t> </w:t>
      </w:r>
      <w:r w:rsidRPr="003E4340">
        <w:t>1: Share of small business procurement, Reporting Cycles 1 to 10</w:t>
      </w:r>
    </w:p>
    <w:tbl>
      <w:tblPr>
        <w:tblStyle w:val="TableGrid"/>
        <w:tblW w:w="0" w:type="auto"/>
        <w:tblLook w:val="04A0" w:firstRow="1" w:lastRow="0" w:firstColumn="1" w:lastColumn="0" w:noHBand="0" w:noVBand="1"/>
      </w:tblPr>
      <w:tblGrid>
        <w:gridCol w:w="1960"/>
        <w:gridCol w:w="2595"/>
        <w:gridCol w:w="1975"/>
        <w:gridCol w:w="1975"/>
      </w:tblGrid>
      <w:tr w:rsidR="00963E81" w:rsidRPr="00963E81" w14:paraId="1A0586C0" w14:textId="77777777" w:rsidTr="00963E81">
        <w:trPr>
          <w:cnfStyle w:val="100000000000" w:firstRow="1" w:lastRow="0" w:firstColumn="0" w:lastColumn="0" w:oddVBand="0" w:evenVBand="0" w:oddHBand="0" w:evenHBand="0" w:firstRowFirstColumn="0" w:firstRowLastColumn="0" w:lastRowFirstColumn="0" w:lastRowLastColumn="0"/>
          <w:trHeight w:val="1450"/>
        </w:trPr>
        <w:tc>
          <w:tcPr>
            <w:tcW w:w="2120" w:type="dxa"/>
            <w:vAlign w:val="bottom"/>
            <w:hideMark/>
          </w:tcPr>
          <w:p w14:paraId="33564CBF" w14:textId="77777777" w:rsidR="00963E81" w:rsidRPr="00963E81" w:rsidRDefault="00963E81" w:rsidP="00E72E30">
            <w:pPr>
              <w:pStyle w:val="TableColumnHeadingLeft"/>
            </w:pPr>
            <w:r w:rsidRPr="00963E81">
              <w:t>Reporting cycle</w:t>
            </w:r>
          </w:p>
        </w:tc>
        <w:tc>
          <w:tcPr>
            <w:tcW w:w="2940" w:type="dxa"/>
            <w:vAlign w:val="bottom"/>
            <w:hideMark/>
          </w:tcPr>
          <w:p w14:paraId="10CB159B" w14:textId="77777777" w:rsidR="00963E81" w:rsidRPr="00963E81" w:rsidRDefault="00963E81" w:rsidP="00E72E30">
            <w:pPr>
              <w:pStyle w:val="TableColumnHeadingLeft"/>
            </w:pPr>
            <w:r w:rsidRPr="00963E81">
              <w:t>Cycle range</w:t>
            </w:r>
          </w:p>
        </w:tc>
        <w:tc>
          <w:tcPr>
            <w:tcW w:w="2080" w:type="dxa"/>
            <w:vAlign w:val="bottom"/>
            <w:hideMark/>
          </w:tcPr>
          <w:p w14:paraId="5A088318" w14:textId="2EF513CA" w:rsidR="00963E81" w:rsidRPr="00963E81" w:rsidRDefault="00963E81" w:rsidP="00E72E30">
            <w:pPr>
              <w:pStyle w:val="TableColumnHeadingRight"/>
            </w:pPr>
            <w:r w:rsidRPr="00963E81">
              <w:t>Proportion of total procurement value with small businesses - Before 1 July 2024</w:t>
            </w:r>
          </w:p>
        </w:tc>
        <w:tc>
          <w:tcPr>
            <w:tcW w:w="2080" w:type="dxa"/>
            <w:vAlign w:val="bottom"/>
            <w:hideMark/>
          </w:tcPr>
          <w:p w14:paraId="139A1ADF" w14:textId="6DC08519" w:rsidR="00963E81" w:rsidRPr="00963E81" w:rsidRDefault="00963E81" w:rsidP="00E72E30">
            <w:pPr>
              <w:pStyle w:val="TableColumnHeadingRight"/>
            </w:pPr>
            <w:r w:rsidRPr="00963E81">
              <w:t xml:space="preserve">Proportion of total procurement value with small businesses - </w:t>
            </w:r>
            <w:r>
              <w:br/>
            </w:r>
            <w:r w:rsidRPr="00963E81">
              <w:t>After 1 July 2024</w:t>
            </w:r>
          </w:p>
        </w:tc>
      </w:tr>
      <w:tr w:rsidR="00963E81" w:rsidRPr="00963E81" w14:paraId="38A68AF7" w14:textId="77777777" w:rsidTr="00963E81">
        <w:trPr>
          <w:cnfStyle w:val="000000100000" w:firstRow="0" w:lastRow="0" w:firstColumn="0" w:lastColumn="0" w:oddVBand="0" w:evenVBand="0" w:oddHBand="1" w:evenHBand="0" w:firstRowFirstColumn="0" w:firstRowLastColumn="0" w:lastRowFirstColumn="0" w:lastRowLastColumn="0"/>
          <w:trHeight w:val="290"/>
        </w:trPr>
        <w:tc>
          <w:tcPr>
            <w:tcW w:w="2120" w:type="dxa"/>
            <w:hideMark/>
          </w:tcPr>
          <w:p w14:paraId="610F2DE5"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1</w:t>
            </w:r>
          </w:p>
        </w:tc>
        <w:tc>
          <w:tcPr>
            <w:tcW w:w="2940" w:type="dxa"/>
            <w:hideMark/>
          </w:tcPr>
          <w:p w14:paraId="1E60823C"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Jan 2021 - 30 Jun 2021</w:t>
            </w:r>
          </w:p>
        </w:tc>
        <w:tc>
          <w:tcPr>
            <w:tcW w:w="2080" w:type="dxa"/>
            <w:hideMark/>
          </w:tcPr>
          <w:p w14:paraId="7770FBAE"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29.4%</w:t>
            </w:r>
          </w:p>
        </w:tc>
        <w:tc>
          <w:tcPr>
            <w:tcW w:w="2080" w:type="dxa"/>
            <w:hideMark/>
          </w:tcPr>
          <w:p w14:paraId="447431C7"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 </w:t>
            </w:r>
          </w:p>
        </w:tc>
      </w:tr>
      <w:tr w:rsidR="00963E81" w:rsidRPr="00963E81" w14:paraId="569D4537" w14:textId="77777777" w:rsidTr="00963E81">
        <w:trPr>
          <w:trHeight w:val="290"/>
        </w:trPr>
        <w:tc>
          <w:tcPr>
            <w:tcW w:w="2120" w:type="dxa"/>
            <w:hideMark/>
          </w:tcPr>
          <w:p w14:paraId="682E003E"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2</w:t>
            </w:r>
          </w:p>
        </w:tc>
        <w:tc>
          <w:tcPr>
            <w:tcW w:w="2940" w:type="dxa"/>
            <w:hideMark/>
          </w:tcPr>
          <w:p w14:paraId="47CC348C"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Jul 2021 - 31 Dec 2021</w:t>
            </w:r>
          </w:p>
        </w:tc>
        <w:tc>
          <w:tcPr>
            <w:tcW w:w="2080" w:type="dxa"/>
            <w:hideMark/>
          </w:tcPr>
          <w:p w14:paraId="0008B987"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29.7%</w:t>
            </w:r>
          </w:p>
        </w:tc>
        <w:tc>
          <w:tcPr>
            <w:tcW w:w="2080" w:type="dxa"/>
            <w:hideMark/>
          </w:tcPr>
          <w:p w14:paraId="69C21B46"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 </w:t>
            </w:r>
          </w:p>
        </w:tc>
      </w:tr>
      <w:tr w:rsidR="00963E81" w:rsidRPr="00963E81" w14:paraId="002C1C68" w14:textId="77777777" w:rsidTr="00963E81">
        <w:trPr>
          <w:cnfStyle w:val="000000100000" w:firstRow="0" w:lastRow="0" w:firstColumn="0" w:lastColumn="0" w:oddVBand="0" w:evenVBand="0" w:oddHBand="1" w:evenHBand="0" w:firstRowFirstColumn="0" w:firstRowLastColumn="0" w:lastRowFirstColumn="0" w:lastRowLastColumn="0"/>
          <w:trHeight w:val="290"/>
        </w:trPr>
        <w:tc>
          <w:tcPr>
            <w:tcW w:w="2120" w:type="dxa"/>
            <w:hideMark/>
          </w:tcPr>
          <w:p w14:paraId="6A752EF6"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3</w:t>
            </w:r>
          </w:p>
        </w:tc>
        <w:tc>
          <w:tcPr>
            <w:tcW w:w="2940" w:type="dxa"/>
            <w:hideMark/>
          </w:tcPr>
          <w:p w14:paraId="2C97875C"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Jan 2022 - 30 Jun 2022</w:t>
            </w:r>
          </w:p>
        </w:tc>
        <w:tc>
          <w:tcPr>
            <w:tcW w:w="2080" w:type="dxa"/>
            <w:hideMark/>
          </w:tcPr>
          <w:p w14:paraId="4C308ECA"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29.7%</w:t>
            </w:r>
          </w:p>
        </w:tc>
        <w:tc>
          <w:tcPr>
            <w:tcW w:w="2080" w:type="dxa"/>
            <w:hideMark/>
          </w:tcPr>
          <w:p w14:paraId="7DE2C853"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 </w:t>
            </w:r>
          </w:p>
        </w:tc>
      </w:tr>
      <w:tr w:rsidR="00963E81" w:rsidRPr="00963E81" w14:paraId="11EDB494" w14:textId="77777777" w:rsidTr="00963E81">
        <w:trPr>
          <w:trHeight w:val="290"/>
        </w:trPr>
        <w:tc>
          <w:tcPr>
            <w:tcW w:w="2120" w:type="dxa"/>
            <w:hideMark/>
          </w:tcPr>
          <w:p w14:paraId="374A65D3"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4</w:t>
            </w:r>
          </w:p>
        </w:tc>
        <w:tc>
          <w:tcPr>
            <w:tcW w:w="2940" w:type="dxa"/>
            <w:hideMark/>
          </w:tcPr>
          <w:p w14:paraId="3C31114B"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Jul 2022 - 31 Dec 2022</w:t>
            </w:r>
          </w:p>
        </w:tc>
        <w:tc>
          <w:tcPr>
            <w:tcW w:w="2080" w:type="dxa"/>
            <w:hideMark/>
          </w:tcPr>
          <w:p w14:paraId="4171309B"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29.5%</w:t>
            </w:r>
          </w:p>
        </w:tc>
        <w:tc>
          <w:tcPr>
            <w:tcW w:w="2080" w:type="dxa"/>
            <w:hideMark/>
          </w:tcPr>
          <w:p w14:paraId="2E62734A"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 </w:t>
            </w:r>
          </w:p>
        </w:tc>
      </w:tr>
      <w:tr w:rsidR="00963E81" w:rsidRPr="00963E81" w14:paraId="01520436" w14:textId="77777777" w:rsidTr="00963E81">
        <w:trPr>
          <w:cnfStyle w:val="000000100000" w:firstRow="0" w:lastRow="0" w:firstColumn="0" w:lastColumn="0" w:oddVBand="0" w:evenVBand="0" w:oddHBand="1" w:evenHBand="0" w:firstRowFirstColumn="0" w:firstRowLastColumn="0" w:lastRowFirstColumn="0" w:lastRowLastColumn="0"/>
          <w:trHeight w:val="290"/>
        </w:trPr>
        <w:tc>
          <w:tcPr>
            <w:tcW w:w="2120" w:type="dxa"/>
            <w:hideMark/>
          </w:tcPr>
          <w:p w14:paraId="67354B4F"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5</w:t>
            </w:r>
          </w:p>
        </w:tc>
        <w:tc>
          <w:tcPr>
            <w:tcW w:w="2940" w:type="dxa"/>
            <w:hideMark/>
          </w:tcPr>
          <w:p w14:paraId="029702B9"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Jan 2023 - 30 Jun 2023</w:t>
            </w:r>
          </w:p>
        </w:tc>
        <w:tc>
          <w:tcPr>
            <w:tcW w:w="2080" w:type="dxa"/>
            <w:hideMark/>
          </w:tcPr>
          <w:p w14:paraId="765031B2"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30.0%</w:t>
            </w:r>
          </w:p>
        </w:tc>
        <w:tc>
          <w:tcPr>
            <w:tcW w:w="2080" w:type="dxa"/>
            <w:hideMark/>
          </w:tcPr>
          <w:p w14:paraId="7D8F663C"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 </w:t>
            </w:r>
          </w:p>
        </w:tc>
      </w:tr>
      <w:tr w:rsidR="00963E81" w:rsidRPr="00963E81" w14:paraId="044C0374" w14:textId="77777777" w:rsidTr="00963E81">
        <w:trPr>
          <w:trHeight w:val="290"/>
        </w:trPr>
        <w:tc>
          <w:tcPr>
            <w:tcW w:w="2120" w:type="dxa"/>
            <w:hideMark/>
          </w:tcPr>
          <w:p w14:paraId="42783B32"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6</w:t>
            </w:r>
          </w:p>
        </w:tc>
        <w:tc>
          <w:tcPr>
            <w:tcW w:w="2940" w:type="dxa"/>
            <w:hideMark/>
          </w:tcPr>
          <w:p w14:paraId="1983D41F"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Jul 2023 - 31 Dec 2023</w:t>
            </w:r>
          </w:p>
        </w:tc>
        <w:tc>
          <w:tcPr>
            <w:tcW w:w="2080" w:type="dxa"/>
            <w:hideMark/>
          </w:tcPr>
          <w:p w14:paraId="716D57DD"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30.2%</w:t>
            </w:r>
          </w:p>
        </w:tc>
        <w:tc>
          <w:tcPr>
            <w:tcW w:w="2080" w:type="dxa"/>
            <w:hideMark/>
          </w:tcPr>
          <w:p w14:paraId="0AD0B8BE"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 </w:t>
            </w:r>
          </w:p>
        </w:tc>
      </w:tr>
      <w:tr w:rsidR="00963E81" w:rsidRPr="00963E81" w14:paraId="32B8E0B5" w14:textId="77777777" w:rsidTr="00963E81">
        <w:trPr>
          <w:cnfStyle w:val="000000100000" w:firstRow="0" w:lastRow="0" w:firstColumn="0" w:lastColumn="0" w:oddVBand="0" w:evenVBand="0" w:oddHBand="1" w:evenHBand="0" w:firstRowFirstColumn="0" w:firstRowLastColumn="0" w:lastRowFirstColumn="0" w:lastRowLastColumn="0"/>
          <w:trHeight w:val="290"/>
        </w:trPr>
        <w:tc>
          <w:tcPr>
            <w:tcW w:w="2120" w:type="dxa"/>
            <w:hideMark/>
          </w:tcPr>
          <w:p w14:paraId="732D35FB"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7</w:t>
            </w:r>
          </w:p>
        </w:tc>
        <w:tc>
          <w:tcPr>
            <w:tcW w:w="2940" w:type="dxa"/>
            <w:hideMark/>
          </w:tcPr>
          <w:p w14:paraId="287CCAE8"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Jan 2024 - 30 Jun 2024</w:t>
            </w:r>
          </w:p>
        </w:tc>
        <w:tc>
          <w:tcPr>
            <w:tcW w:w="2080" w:type="dxa"/>
            <w:hideMark/>
          </w:tcPr>
          <w:p w14:paraId="5680EF56"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30.1%</w:t>
            </w:r>
          </w:p>
        </w:tc>
        <w:tc>
          <w:tcPr>
            <w:tcW w:w="2080" w:type="dxa"/>
            <w:hideMark/>
          </w:tcPr>
          <w:p w14:paraId="2B6A93E7"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 </w:t>
            </w:r>
          </w:p>
        </w:tc>
      </w:tr>
      <w:tr w:rsidR="00963E81" w:rsidRPr="00963E81" w14:paraId="089DDC11" w14:textId="77777777" w:rsidTr="00963E81">
        <w:trPr>
          <w:trHeight w:val="290"/>
        </w:trPr>
        <w:tc>
          <w:tcPr>
            <w:tcW w:w="2120" w:type="dxa"/>
            <w:hideMark/>
          </w:tcPr>
          <w:p w14:paraId="799146C8"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8</w:t>
            </w:r>
          </w:p>
        </w:tc>
        <w:tc>
          <w:tcPr>
            <w:tcW w:w="2940" w:type="dxa"/>
            <w:hideMark/>
          </w:tcPr>
          <w:p w14:paraId="55556E5A"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Jul 2024 - 31 Dec 2024</w:t>
            </w:r>
          </w:p>
        </w:tc>
        <w:tc>
          <w:tcPr>
            <w:tcW w:w="2080" w:type="dxa"/>
            <w:hideMark/>
          </w:tcPr>
          <w:p w14:paraId="49774ABC"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29.7%</w:t>
            </w:r>
          </w:p>
        </w:tc>
        <w:tc>
          <w:tcPr>
            <w:tcW w:w="2080" w:type="dxa"/>
            <w:hideMark/>
          </w:tcPr>
          <w:p w14:paraId="007AF88D"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30.6%</w:t>
            </w:r>
          </w:p>
        </w:tc>
      </w:tr>
      <w:tr w:rsidR="00963E81" w:rsidRPr="00963E81" w14:paraId="17A19C9F" w14:textId="77777777" w:rsidTr="00963E81">
        <w:trPr>
          <w:cnfStyle w:val="000000100000" w:firstRow="0" w:lastRow="0" w:firstColumn="0" w:lastColumn="0" w:oddVBand="0" w:evenVBand="0" w:oddHBand="1" w:evenHBand="0" w:firstRowFirstColumn="0" w:firstRowLastColumn="0" w:lastRowFirstColumn="0" w:lastRowLastColumn="0"/>
          <w:trHeight w:val="290"/>
        </w:trPr>
        <w:tc>
          <w:tcPr>
            <w:tcW w:w="2120" w:type="dxa"/>
            <w:hideMark/>
          </w:tcPr>
          <w:p w14:paraId="2B103D6A"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9</w:t>
            </w:r>
          </w:p>
        </w:tc>
        <w:tc>
          <w:tcPr>
            <w:tcW w:w="2940" w:type="dxa"/>
            <w:hideMark/>
          </w:tcPr>
          <w:p w14:paraId="2910C431"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Jan 2025 - 30 Jun 2025</w:t>
            </w:r>
          </w:p>
        </w:tc>
        <w:tc>
          <w:tcPr>
            <w:tcW w:w="2080" w:type="dxa"/>
            <w:hideMark/>
          </w:tcPr>
          <w:p w14:paraId="0343623C"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 </w:t>
            </w:r>
          </w:p>
        </w:tc>
        <w:tc>
          <w:tcPr>
            <w:tcW w:w="2080" w:type="dxa"/>
            <w:hideMark/>
          </w:tcPr>
          <w:p w14:paraId="4B1C4C22"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29.0%</w:t>
            </w:r>
          </w:p>
        </w:tc>
      </w:tr>
      <w:tr w:rsidR="00963E81" w:rsidRPr="00963E81" w14:paraId="591DBE74" w14:textId="77777777" w:rsidTr="00963E81">
        <w:trPr>
          <w:trHeight w:val="290"/>
        </w:trPr>
        <w:tc>
          <w:tcPr>
            <w:tcW w:w="2120" w:type="dxa"/>
            <w:hideMark/>
          </w:tcPr>
          <w:p w14:paraId="2E022D8B"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Cycle 10</w:t>
            </w:r>
          </w:p>
        </w:tc>
        <w:tc>
          <w:tcPr>
            <w:tcW w:w="2940" w:type="dxa"/>
            <w:hideMark/>
          </w:tcPr>
          <w:p w14:paraId="249A06AA" w14:textId="77777777" w:rsidR="00963E81" w:rsidRPr="00963E81" w:rsidRDefault="00963E81" w:rsidP="00963E81">
            <w:pPr>
              <w:pStyle w:val="TableTextLeft"/>
              <w:rPr>
                <w:rFonts w:ascii="Aptos" w:eastAsiaTheme="minorHAnsi" w:hAnsi="Aptos" w:cstheme="minorBidi"/>
                <w:szCs w:val="22"/>
                <w:lang w:eastAsia="en-US"/>
              </w:rPr>
            </w:pPr>
            <w:r w:rsidRPr="00963E81">
              <w:rPr>
                <w:rFonts w:ascii="Aptos" w:eastAsiaTheme="minorHAnsi" w:hAnsi="Aptos" w:cstheme="minorBidi"/>
                <w:szCs w:val="22"/>
                <w:lang w:eastAsia="en-US"/>
              </w:rPr>
              <w:t>1 Jul 2025 - 31 Dec 2025</w:t>
            </w:r>
          </w:p>
        </w:tc>
        <w:tc>
          <w:tcPr>
            <w:tcW w:w="2080" w:type="dxa"/>
            <w:hideMark/>
          </w:tcPr>
          <w:p w14:paraId="43FE6114"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 </w:t>
            </w:r>
          </w:p>
        </w:tc>
        <w:tc>
          <w:tcPr>
            <w:tcW w:w="2080" w:type="dxa"/>
            <w:hideMark/>
          </w:tcPr>
          <w:p w14:paraId="10DF1462" w14:textId="77777777" w:rsidR="00963E81" w:rsidRPr="00963E81" w:rsidRDefault="00963E81" w:rsidP="00963E81">
            <w:pPr>
              <w:pStyle w:val="TableTextLeft"/>
              <w:jc w:val="right"/>
              <w:rPr>
                <w:rFonts w:ascii="Aptos" w:eastAsiaTheme="minorHAnsi" w:hAnsi="Aptos" w:cstheme="minorBidi"/>
                <w:szCs w:val="22"/>
                <w:lang w:eastAsia="en-US"/>
              </w:rPr>
            </w:pPr>
            <w:r w:rsidRPr="00963E81">
              <w:rPr>
                <w:rFonts w:ascii="Aptos" w:eastAsiaTheme="minorHAnsi" w:hAnsi="Aptos" w:cstheme="minorBidi"/>
                <w:szCs w:val="22"/>
                <w:lang w:eastAsia="en-US"/>
              </w:rPr>
              <w:t>29.4%</w:t>
            </w:r>
          </w:p>
        </w:tc>
      </w:tr>
    </w:tbl>
    <w:p w14:paraId="2DA4EFF8" w14:textId="2582E932" w:rsidR="00E629E8" w:rsidRPr="003E4340" w:rsidRDefault="00D413DA" w:rsidP="00B50257">
      <w:pPr>
        <w:pStyle w:val="TableMainHeading"/>
      </w:pPr>
      <w:r w:rsidRPr="003E4340">
        <w:t>Table</w:t>
      </w:r>
      <w:r w:rsidR="006C13F4">
        <w:t> </w:t>
      </w:r>
      <w:r w:rsidRPr="003E4340">
        <w:t>2: Report types, Reporting Cycle 10</w:t>
      </w:r>
    </w:p>
    <w:tbl>
      <w:tblPr>
        <w:tblStyle w:val="TableGrid"/>
        <w:tblW w:w="8504" w:type="dxa"/>
        <w:tblLook w:val="04A0" w:firstRow="1" w:lastRow="0" w:firstColumn="1" w:lastColumn="0" w:noHBand="0" w:noVBand="1"/>
      </w:tblPr>
      <w:tblGrid>
        <w:gridCol w:w="4398"/>
        <w:gridCol w:w="4106"/>
      </w:tblGrid>
      <w:tr w:rsidR="00D413DA" w:rsidRPr="00A47A3F" w14:paraId="01C54657" w14:textId="77777777" w:rsidTr="00B72606">
        <w:trPr>
          <w:cnfStyle w:val="100000000000" w:firstRow="1" w:lastRow="0" w:firstColumn="0" w:lastColumn="0" w:oddVBand="0" w:evenVBand="0" w:oddHBand="0" w:evenHBand="0" w:firstRowFirstColumn="0" w:firstRowLastColumn="0" w:lastRowFirstColumn="0" w:lastRowLastColumn="0"/>
          <w:trHeight w:val="581"/>
        </w:trPr>
        <w:tc>
          <w:tcPr>
            <w:tcW w:w="4398" w:type="dxa"/>
            <w:tcMar>
              <w:top w:w="108" w:type="dxa"/>
              <w:bottom w:w="108" w:type="dxa"/>
            </w:tcMar>
            <w:vAlign w:val="bottom"/>
            <w:hideMark/>
          </w:tcPr>
          <w:p w14:paraId="6ACBC4B8" w14:textId="3B7785BD" w:rsidR="00D413DA" w:rsidRPr="00A47A3F" w:rsidRDefault="00D413DA" w:rsidP="00EE26D8">
            <w:pPr>
              <w:pStyle w:val="TableColumnHeadingLeft"/>
            </w:pPr>
            <w:r w:rsidRPr="00A47A3F">
              <w:t>Report Type</w:t>
            </w:r>
            <w:r w:rsidR="001D20DF" w:rsidRPr="00A47A3F">
              <w:t xml:space="preserve"> </w:t>
            </w:r>
          </w:p>
        </w:tc>
        <w:tc>
          <w:tcPr>
            <w:tcW w:w="4106" w:type="dxa"/>
            <w:tcMar>
              <w:top w:w="108" w:type="dxa"/>
              <w:bottom w:w="108" w:type="dxa"/>
            </w:tcMar>
            <w:vAlign w:val="bottom"/>
            <w:hideMark/>
          </w:tcPr>
          <w:p w14:paraId="2646B61D" w14:textId="3C38851B" w:rsidR="00D413DA" w:rsidRPr="00A47A3F" w:rsidRDefault="00D413DA" w:rsidP="00C16B7B">
            <w:pPr>
              <w:pStyle w:val="TableColumnHeadingRight"/>
            </w:pPr>
            <w:r w:rsidRPr="00A47A3F">
              <w:t>Total reports</w:t>
            </w:r>
            <w:r w:rsidR="001D20DF" w:rsidRPr="00A47A3F">
              <w:t xml:space="preserve"> </w:t>
            </w:r>
            <w:r w:rsidRPr="00A47A3F">
              <w:br/>
              <w:t xml:space="preserve">(No. and </w:t>
            </w:r>
            <w:r w:rsidR="004553C8" w:rsidRPr="00A47A3F">
              <w:t>%</w:t>
            </w:r>
            <w:r w:rsidRPr="00A47A3F">
              <w:t>)</w:t>
            </w:r>
            <w:r w:rsidR="001D20DF" w:rsidRPr="00A47A3F">
              <w:t xml:space="preserve"> </w:t>
            </w:r>
          </w:p>
        </w:tc>
      </w:tr>
      <w:tr w:rsidR="00D413DA" w:rsidRPr="00A47A3F" w14:paraId="0B00E94D" w14:textId="77777777" w:rsidTr="00EE26D8">
        <w:trPr>
          <w:cnfStyle w:val="000000100000" w:firstRow="0" w:lastRow="0" w:firstColumn="0" w:lastColumn="0" w:oddVBand="0" w:evenVBand="0" w:oddHBand="1" w:evenHBand="0" w:firstRowFirstColumn="0" w:firstRowLastColumn="0" w:lastRowFirstColumn="0" w:lastRowLastColumn="0"/>
          <w:trHeight w:val="285"/>
        </w:trPr>
        <w:tc>
          <w:tcPr>
            <w:tcW w:w="4398" w:type="dxa"/>
            <w:vAlign w:val="center"/>
            <w:hideMark/>
          </w:tcPr>
          <w:p w14:paraId="082815E1" w14:textId="5F573E24" w:rsidR="00D413DA" w:rsidRPr="00A47A3F" w:rsidRDefault="00D413DA" w:rsidP="00EE26D8">
            <w:pPr>
              <w:pStyle w:val="TableTextLeft"/>
            </w:pPr>
            <w:r w:rsidRPr="00A47A3F">
              <w:t>Standard</w:t>
            </w:r>
            <w:r w:rsidR="001D20DF" w:rsidRPr="00A47A3F">
              <w:t xml:space="preserve"> </w:t>
            </w:r>
          </w:p>
        </w:tc>
        <w:tc>
          <w:tcPr>
            <w:tcW w:w="4106" w:type="dxa"/>
            <w:vAlign w:val="center"/>
            <w:hideMark/>
          </w:tcPr>
          <w:p w14:paraId="04DC1AE8" w14:textId="30F7C30C" w:rsidR="00D413DA" w:rsidRPr="00A47A3F" w:rsidRDefault="00D413DA" w:rsidP="00C16B7B">
            <w:pPr>
              <w:pStyle w:val="TableTextRight"/>
            </w:pPr>
            <w:r w:rsidRPr="00A47A3F">
              <w:t>2,</w:t>
            </w:r>
            <w:r w:rsidR="002E1CC1" w:rsidRPr="00A47A3F">
              <w:t>983</w:t>
            </w:r>
            <w:r w:rsidRPr="00A47A3F">
              <w:t xml:space="preserve"> (85.</w:t>
            </w:r>
            <w:r w:rsidR="002E1CC1" w:rsidRPr="00A47A3F">
              <w:t>3</w:t>
            </w:r>
            <w:r w:rsidR="004553C8" w:rsidRPr="00A47A3F">
              <w:t>%</w:t>
            </w:r>
            <w:r w:rsidRPr="00A47A3F">
              <w:t>)</w:t>
            </w:r>
            <w:r w:rsidR="001D20DF" w:rsidRPr="00A47A3F">
              <w:t xml:space="preserve"> </w:t>
            </w:r>
          </w:p>
        </w:tc>
      </w:tr>
      <w:tr w:rsidR="00D413DA" w:rsidRPr="00A47A3F" w14:paraId="2283F11F" w14:textId="77777777" w:rsidTr="00EE26D8">
        <w:trPr>
          <w:trHeight w:val="285"/>
        </w:trPr>
        <w:tc>
          <w:tcPr>
            <w:tcW w:w="4398" w:type="dxa"/>
            <w:vAlign w:val="center"/>
            <w:hideMark/>
          </w:tcPr>
          <w:p w14:paraId="3D02EDF1" w14:textId="5C18D71F" w:rsidR="00D413DA" w:rsidRPr="00A47A3F" w:rsidRDefault="00D413DA" w:rsidP="00EE26D8">
            <w:pPr>
              <w:pStyle w:val="TableTextLeft"/>
            </w:pPr>
            <w:r w:rsidRPr="00A47A3F">
              <w:t>No</w:t>
            </w:r>
            <w:r w:rsidR="001D20DF" w:rsidRPr="00A47A3F">
              <w:t xml:space="preserve"> </w:t>
            </w:r>
            <w:r w:rsidRPr="00A47A3F">
              <w:t>small business</w:t>
            </w:r>
            <w:r w:rsidR="001D20DF" w:rsidRPr="00A47A3F">
              <w:t xml:space="preserve"> </w:t>
            </w:r>
            <w:r w:rsidRPr="00A47A3F">
              <w:t>procurement</w:t>
            </w:r>
            <w:r w:rsidR="001D20DF" w:rsidRPr="00A47A3F">
              <w:t xml:space="preserve"> </w:t>
            </w:r>
          </w:p>
        </w:tc>
        <w:tc>
          <w:tcPr>
            <w:tcW w:w="4106" w:type="dxa"/>
            <w:vAlign w:val="center"/>
            <w:hideMark/>
          </w:tcPr>
          <w:p w14:paraId="346F079D" w14:textId="40019767" w:rsidR="00D413DA" w:rsidRPr="00A47A3F" w:rsidRDefault="00D413DA" w:rsidP="00C16B7B">
            <w:pPr>
              <w:pStyle w:val="TableTextRight"/>
            </w:pPr>
            <w:r w:rsidRPr="00A47A3F">
              <w:t>2</w:t>
            </w:r>
            <w:r w:rsidR="002E1CC1" w:rsidRPr="00A47A3F">
              <w:t>31</w:t>
            </w:r>
            <w:r w:rsidRPr="00A47A3F">
              <w:t xml:space="preserve"> (6.</w:t>
            </w:r>
            <w:r w:rsidR="002E1CC1" w:rsidRPr="00A47A3F">
              <w:t>6</w:t>
            </w:r>
            <w:r w:rsidR="004553C8" w:rsidRPr="00A47A3F">
              <w:t>%</w:t>
            </w:r>
            <w:r w:rsidRPr="00A47A3F">
              <w:t>)</w:t>
            </w:r>
            <w:r w:rsidR="001D20DF" w:rsidRPr="00A47A3F">
              <w:t xml:space="preserve"> </w:t>
            </w:r>
          </w:p>
        </w:tc>
      </w:tr>
      <w:tr w:rsidR="00D413DA" w:rsidRPr="00A47A3F" w14:paraId="6385C52B" w14:textId="77777777" w:rsidTr="00EE26D8">
        <w:trPr>
          <w:cnfStyle w:val="000000100000" w:firstRow="0" w:lastRow="0" w:firstColumn="0" w:lastColumn="0" w:oddVBand="0" w:evenVBand="0" w:oddHBand="1" w:evenHBand="0" w:firstRowFirstColumn="0" w:firstRowLastColumn="0" w:lastRowFirstColumn="0" w:lastRowLastColumn="0"/>
          <w:trHeight w:val="285"/>
        </w:trPr>
        <w:tc>
          <w:tcPr>
            <w:tcW w:w="4398" w:type="dxa"/>
            <w:vAlign w:val="center"/>
            <w:hideMark/>
          </w:tcPr>
          <w:p w14:paraId="3AC5F8FF" w14:textId="3F5AD939" w:rsidR="00D413DA" w:rsidRPr="00A47A3F" w:rsidRDefault="00D413DA" w:rsidP="00EE26D8">
            <w:pPr>
              <w:pStyle w:val="TableTextLeft"/>
            </w:pPr>
            <w:r w:rsidRPr="00A47A3F">
              <w:t>External</w:t>
            </w:r>
            <w:r w:rsidR="001D20DF" w:rsidRPr="00A47A3F">
              <w:t xml:space="preserve"> </w:t>
            </w:r>
            <w:r w:rsidRPr="00A47A3F">
              <w:t>Administration</w:t>
            </w:r>
            <w:r w:rsidR="001D20DF" w:rsidRPr="00A47A3F">
              <w:t xml:space="preserve"> </w:t>
            </w:r>
          </w:p>
        </w:tc>
        <w:tc>
          <w:tcPr>
            <w:tcW w:w="4106" w:type="dxa"/>
            <w:vAlign w:val="center"/>
            <w:hideMark/>
          </w:tcPr>
          <w:p w14:paraId="57EE1418" w14:textId="1B4C46D0" w:rsidR="00D413DA" w:rsidRPr="00A47A3F" w:rsidRDefault="002E1CC1" w:rsidP="00C16B7B">
            <w:pPr>
              <w:pStyle w:val="TableTextRight"/>
            </w:pPr>
            <w:r w:rsidRPr="00A47A3F">
              <w:t>5</w:t>
            </w:r>
            <w:r w:rsidR="00D413DA" w:rsidRPr="00A47A3F">
              <w:t xml:space="preserve"> (0.1</w:t>
            </w:r>
            <w:r w:rsidR="004553C8" w:rsidRPr="00A47A3F">
              <w:t>%</w:t>
            </w:r>
            <w:r w:rsidR="00D413DA" w:rsidRPr="00A47A3F">
              <w:t>)</w:t>
            </w:r>
            <w:r w:rsidR="001D20DF" w:rsidRPr="00A47A3F">
              <w:t xml:space="preserve"> </w:t>
            </w:r>
          </w:p>
        </w:tc>
      </w:tr>
      <w:tr w:rsidR="00D413DA" w:rsidRPr="00A47A3F" w14:paraId="6D679BEE" w14:textId="77777777" w:rsidTr="00EE26D8">
        <w:trPr>
          <w:trHeight w:val="285"/>
        </w:trPr>
        <w:tc>
          <w:tcPr>
            <w:tcW w:w="4398" w:type="dxa"/>
            <w:vAlign w:val="center"/>
            <w:hideMark/>
          </w:tcPr>
          <w:p w14:paraId="1DE9E468" w14:textId="58454AA4" w:rsidR="00D413DA" w:rsidRPr="00A47A3F" w:rsidRDefault="00D413DA" w:rsidP="00EE26D8">
            <w:pPr>
              <w:pStyle w:val="TableTextLeft"/>
            </w:pPr>
            <w:r w:rsidRPr="00A47A3F">
              <w:t>AASB8</w:t>
            </w:r>
            <w:r w:rsidR="001D20DF" w:rsidRPr="00A47A3F">
              <w:t xml:space="preserve"> </w:t>
            </w:r>
          </w:p>
        </w:tc>
        <w:tc>
          <w:tcPr>
            <w:tcW w:w="4106" w:type="dxa"/>
            <w:vAlign w:val="center"/>
            <w:hideMark/>
          </w:tcPr>
          <w:p w14:paraId="30EC1ED5" w14:textId="754D4E71" w:rsidR="00D413DA" w:rsidRPr="00A47A3F" w:rsidRDefault="00D413DA" w:rsidP="00C16B7B">
            <w:pPr>
              <w:pStyle w:val="TableTextRight"/>
            </w:pPr>
            <w:r w:rsidRPr="00A47A3F">
              <w:t>27</w:t>
            </w:r>
            <w:r w:rsidR="002E1CC1" w:rsidRPr="00A47A3F">
              <w:t>7</w:t>
            </w:r>
            <w:r w:rsidRPr="00A47A3F">
              <w:t xml:space="preserve"> (</w:t>
            </w:r>
            <w:r w:rsidR="00CE5D6F" w:rsidRPr="00A47A3F">
              <w:t>7</w:t>
            </w:r>
            <w:r w:rsidRPr="00A47A3F">
              <w:t>.</w:t>
            </w:r>
            <w:r w:rsidR="00CE5D6F" w:rsidRPr="00A47A3F">
              <w:t>9</w:t>
            </w:r>
            <w:r w:rsidR="004553C8" w:rsidRPr="00A47A3F">
              <w:t>%</w:t>
            </w:r>
            <w:r w:rsidRPr="00A47A3F">
              <w:t>)</w:t>
            </w:r>
            <w:r w:rsidR="001D20DF" w:rsidRPr="00A47A3F">
              <w:t xml:space="preserve"> </w:t>
            </w:r>
          </w:p>
        </w:tc>
      </w:tr>
      <w:tr w:rsidR="00D413DA" w:rsidRPr="00A47A3F" w14:paraId="15552A13" w14:textId="77777777" w:rsidTr="00EE26D8">
        <w:trPr>
          <w:cnfStyle w:val="000000100000" w:firstRow="0" w:lastRow="0" w:firstColumn="0" w:lastColumn="0" w:oddVBand="0" w:evenVBand="0" w:oddHBand="1" w:evenHBand="0" w:firstRowFirstColumn="0" w:firstRowLastColumn="0" w:lastRowFirstColumn="0" w:lastRowLastColumn="0"/>
          <w:trHeight w:val="285"/>
        </w:trPr>
        <w:tc>
          <w:tcPr>
            <w:tcW w:w="4398" w:type="dxa"/>
            <w:vAlign w:val="center"/>
            <w:hideMark/>
          </w:tcPr>
          <w:p w14:paraId="3AD5EF66" w14:textId="31C72F3A" w:rsidR="00D413DA" w:rsidRPr="00A47A3F" w:rsidRDefault="00D413DA" w:rsidP="00EE26D8">
            <w:pPr>
              <w:pStyle w:val="TableTextLeft"/>
            </w:pPr>
            <w:r w:rsidRPr="00A47A3F">
              <w:t>Has reporting nominee</w:t>
            </w:r>
            <w:r w:rsidR="001D20DF" w:rsidRPr="00A47A3F">
              <w:t xml:space="preserve"> </w:t>
            </w:r>
          </w:p>
        </w:tc>
        <w:tc>
          <w:tcPr>
            <w:tcW w:w="4106" w:type="dxa"/>
            <w:vAlign w:val="center"/>
            <w:hideMark/>
          </w:tcPr>
          <w:p w14:paraId="3C4DF24C" w14:textId="416B8662" w:rsidR="00D413DA" w:rsidRPr="00A47A3F" w:rsidRDefault="00D413DA" w:rsidP="00C16B7B">
            <w:pPr>
              <w:pStyle w:val="TableTextRight"/>
            </w:pPr>
            <w:r w:rsidRPr="00A47A3F">
              <w:t>0 (0.0</w:t>
            </w:r>
            <w:r w:rsidR="004553C8" w:rsidRPr="00A47A3F">
              <w:t>%</w:t>
            </w:r>
            <w:r w:rsidRPr="00A47A3F">
              <w:t>)</w:t>
            </w:r>
            <w:r w:rsidR="001D20DF" w:rsidRPr="00A47A3F">
              <w:t xml:space="preserve"> </w:t>
            </w:r>
          </w:p>
        </w:tc>
      </w:tr>
      <w:tr w:rsidR="00D413DA" w:rsidRPr="00A47A3F" w14:paraId="22E0CFF2" w14:textId="77777777" w:rsidTr="00EE26D8">
        <w:trPr>
          <w:trHeight w:val="285"/>
        </w:trPr>
        <w:tc>
          <w:tcPr>
            <w:tcW w:w="4398" w:type="dxa"/>
            <w:vAlign w:val="center"/>
            <w:hideMark/>
          </w:tcPr>
          <w:p w14:paraId="7F3BD3EB" w14:textId="550F2DEC" w:rsidR="00D413DA" w:rsidRPr="00A47A3F" w:rsidRDefault="00D413DA" w:rsidP="00EE26D8">
            <w:pPr>
              <w:pStyle w:val="TableTextLeft"/>
              <w:rPr>
                <w:b/>
                <w:bCs/>
              </w:rPr>
            </w:pPr>
            <w:r w:rsidRPr="00A47A3F">
              <w:rPr>
                <w:b/>
                <w:bCs/>
              </w:rPr>
              <w:t>Total reports on the Register (this cycle)</w:t>
            </w:r>
            <w:r w:rsidR="001D20DF" w:rsidRPr="00A47A3F">
              <w:rPr>
                <w:b/>
                <w:bCs/>
              </w:rPr>
              <w:t xml:space="preserve"> </w:t>
            </w:r>
          </w:p>
        </w:tc>
        <w:tc>
          <w:tcPr>
            <w:tcW w:w="4106" w:type="dxa"/>
            <w:vAlign w:val="center"/>
            <w:hideMark/>
          </w:tcPr>
          <w:p w14:paraId="353DE757" w14:textId="4261AC26" w:rsidR="00D413DA" w:rsidRPr="00A47A3F" w:rsidRDefault="00D413DA" w:rsidP="00C16B7B">
            <w:pPr>
              <w:pStyle w:val="TableTextRight"/>
              <w:rPr>
                <w:b/>
                <w:bCs/>
              </w:rPr>
            </w:pPr>
            <w:r w:rsidRPr="00A47A3F">
              <w:rPr>
                <w:b/>
                <w:bCs/>
              </w:rPr>
              <w:t>3,</w:t>
            </w:r>
            <w:r w:rsidR="006746E7" w:rsidRPr="00A47A3F">
              <w:rPr>
                <w:b/>
                <w:bCs/>
              </w:rPr>
              <w:t>496</w:t>
            </w:r>
            <w:r w:rsidRPr="00A47A3F">
              <w:rPr>
                <w:b/>
                <w:bCs/>
              </w:rPr>
              <w:t xml:space="preserve"> (100</w:t>
            </w:r>
            <w:r w:rsidR="004553C8" w:rsidRPr="00A47A3F">
              <w:rPr>
                <w:b/>
                <w:bCs/>
              </w:rPr>
              <w:t>%</w:t>
            </w:r>
            <w:r w:rsidRPr="00A47A3F">
              <w:rPr>
                <w:b/>
                <w:bCs/>
              </w:rPr>
              <w:t>)</w:t>
            </w:r>
            <w:r w:rsidR="001D20DF" w:rsidRPr="00A47A3F">
              <w:rPr>
                <w:b/>
                <w:bCs/>
              </w:rPr>
              <w:t xml:space="preserve"> </w:t>
            </w:r>
          </w:p>
        </w:tc>
      </w:tr>
    </w:tbl>
    <w:p w14:paraId="3F5275FA" w14:textId="77777777" w:rsidR="00581393" w:rsidRDefault="00581393" w:rsidP="00B50257">
      <w:pPr>
        <w:pStyle w:val="TableMainHeading"/>
        <w:sectPr w:rsidR="00581393" w:rsidSect="00D454BF">
          <w:pgSz w:w="12247" w:h="17180" w:code="9"/>
          <w:pgMar w:top="1588" w:right="1871" w:bottom="1588" w:left="1871" w:header="709" w:footer="709" w:gutter="0"/>
          <w:cols w:space="708"/>
          <w:docGrid w:linePitch="360"/>
        </w:sectPr>
      </w:pPr>
    </w:p>
    <w:p w14:paraId="747703CD" w14:textId="78420937" w:rsidR="00D413DA" w:rsidRPr="003E4340" w:rsidRDefault="003C4BA6" w:rsidP="00B50257">
      <w:pPr>
        <w:pStyle w:val="TableMainHeading"/>
      </w:pPr>
      <w:r w:rsidRPr="003E4340">
        <w:lastRenderedPageBreak/>
        <w:t>T</w:t>
      </w:r>
      <w:r w:rsidR="00581393" w:rsidRPr="003E4340">
        <w:t>able</w:t>
      </w:r>
      <w:r w:rsidR="006C13F4">
        <w:t> </w:t>
      </w:r>
      <w:r w:rsidR="00581393" w:rsidRPr="003E4340">
        <w:t xml:space="preserve">3: Reporting entities </w:t>
      </w:r>
      <w:r w:rsidR="3EF8A19F">
        <w:t xml:space="preserve">with small business procurement </w:t>
      </w:r>
      <w:r w:rsidR="00581393">
        <w:t>by</w:t>
      </w:r>
      <w:r w:rsidR="00581393" w:rsidRPr="003E4340">
        <w:t xml:space="preserve"> industry, Reporting Cycle 10</w:t>
      </w:r>
    </w:p>
    <w:tbl>
      <w:tblPr>
        <w:tblStyle w:val="TableGrid"/>
        <w:tblW w:w="5000" w:type="pct"/>
        <w:tblLook w:val="04A0" w:firstRow="1" w:lastRow="0" w:firstColumn="1" w:lastColumn="0" w:noHBand="0" w:noVBand="1"/>
      </w:tblPr>
      <w:tblGrid>
        <w:gridCol w:w="5651"/>
        <w:gridCol w:w="2020"/>
        <w:gridCol w:w="2020"/>
        <w:gridCol w:w="2020"/>
        <w:gridCol w:w="2293"/>
      </w:tblGrid>
      <w:tr w:rsidR="002C2DD3" w:rsidRPr="00A47A3F" w14:paraId="002D68B8" w14:textId="77777777" w:rsidTr="00733DE0">
        <w:trPr>
          <w:cnfStyle w:val="100000000000" w:firstRow="1" w:lastRow="0" w:firstColumn="0" w:lastColumn="0" w:oddVBand="0" w:evenVBand="0" w:oddHBand="0" w:evenHBand="0" w:firstRowFirstColumn="0" w:firstRowLastColumn="0" w:lastRowFirstColumn="0" w:lastRowLastColumn="0"/>
          <w:trHeight w:val="1258"/>
        </w:trPr>
        <w:tc>
          <w:tcPr>
            <w:tcW w:w="5580" w:type="dxa"/>
            <w:vAlign w:val="bottom"/>
            <w:hideMark/>
          </w:tcPr>
          <w:p w14:paraId="03A05EE0" w14:textId="3E10CF0E" w:rsidR="002C2DD3" w:rsidRPr="00A47A3F" w:rsidRDefault="002C2DD3" w:rsidP="00EE26D8">
            <w:pPr>
              <w:pStyle w:val="TableColumnHeadingLeft"/>
            </w:pPr>
            <w:r w:rsidRPr="00A47A3F">
              <w:t>Industry</w:t>
            </w:r>
            <w:r w:rsidR="001D20DF" w:rsidRPr="00A47A3F">
              <w:t xml:space="preserve"> </w:t>
            </w:r>
            <w:r w:rsidRPr="00A47A3F">
              <w:br/>
              <w:t>Ranked by alphabetical order</w:t>
            </w:r>
            <w:r w:rsidR="001D20DF" w:rsidRPr="00A47A3F">
              <w:t xml:space="preserve"> </w:t>
            </w:r>
          </w:p>
        </w:tc>
        <w:tc>
          <w:tcPr>
            <w:tcW w:w="1995" w:type="dxa"/>
            <w:vAlign w:val="bottom"/>
            <w:hideMark/>
          </w:tcPr>
          <w:p w14:paraId="3A645C9D" w14:textId="3E3C1380" w:rsidR="002C2DD3" w:rsidRPr="00A47A3F" w:rsidRDefault="002C2DD3" w:rsidP="00BB339B">
            <w:pPr>
              <w:pStyle w:val="TableColumnHeadingRight"/>
            </w:pPr>
            <w:r w:rsidRPr="00A47A3F">
              <w:t>Reporting entities</w:t>
            </w:r>
            <w:r w:rsidR="001D20DF" w:rsidRPr="00A47A3F">
              <w:t xml:space="preserve"> </w:t>
            </w:r>
            <w:r w:rsidRPr="00A47A3F">
              <w:br/>
              <w:t xml:space="preserve">(No. and </w:t>
            </w:r>
            <w:r w:rsidR="004553C8" w:rsidRPr="00A47A3F">
              <w:t>%</w:t>
            </w:r>
            <w:r w:rsidRPr="00A47A3F">
              <w:t>)</w:t>
            </w:r>
            <w:r w:rsidR="001D20DF" w:rsidRPr="00A47A3F">
              <w:t xml:space="preserve"> </w:t>
            </w:r>
          </w:p>
        </w:tc>
        <w:tc>
          <w:tcPr>
            <w:tcW w:w="1995" w:type="dxa"/>
            <w:vAlign w:val="bottom"/>
            <w:hideMark/>
          </w:tcPr>
          <w:p w14:paraId="3741D771" w14:textId="1B04CF72" w:rsidR="002C2DD3" w:rsidRPr="00A47A3F" w:rsidRDefault="002C2DD3" w:rsidP="00BB339B">
            <w:pPr>
              <w:pStyle w:val="TableColumnHeadingRight"/>
            </w:pPr>
            <w:r w:rsidRPr="00A47A3F">
              <w:t>Controlled entities</w:t>
            </w:r>
            <w:r w:rsidR="001D20DF" w:rsidRPr="00A47A3F">
              <w:t xml:space="preserve"> </w:t>
            </w:r>
            <w:r w:rsidRPr="00A47A3F">
              <w:br/>
              <w:t>(No.)</w:t>
            </w:r>
            <w:r w:rsidR="001D20DF" w:rsidRPr="00A47A3F">
              <w:t xml:space="preserve"> </w:t>
            </w:r>
          </w:p>
        </w:tc>
        <w:tc>
          <w:tcPr>
            <w:tcW w:w="1995" w:type="dxa"/>
            <w:vAlign w:val="bottom"/>
            <w:hideMark/>
          </w:tcPr>
          <w:p w14:paraId="73F2CCCF" w14:textId="15080E7A" w:rsidR="002C2DD3" w:rsidRPr="00A47A3F" w:rsidRDefault="002C2DD3" w:rsidP="00BB339B">
            <w:pPr>
              <w:pStyle w:val="TableColumnHeadingRight"/>
            </w:pPr>
            <w:r w:rsidRPr="00A47A3F">
              <w:t>Average common payment terms</w:t>
            </w:r>
            <w:r w:rsidR="001D20DF" w:rsidRPr="00A47A3F">
              <w:t xml:space="preserve"> </w:t>
            </w:r>
            <w:r w:rsidRPr="00A47A3F">
              <w:br/>
              <w:t>(days)</w:t>
            </w:r>
            <w:r w:rsidR="001D20DF" w:rsidRPr="00A47A3F">
              <w:t xml:space="preserve"> </w:t>
            </w:r>
          </w:p>
        </w:tc>
        <w:tc>
          <w:tcPr>
            <w:tcW w:w="2265" w:type="dxa"/>
            <w:vAlign w:val="bottom"/>
            <w:hideMark/>
          </w:tcPr>
          <w:p w14:paraId="44A81B55" w14:textId="78FB1263" w:rsidR="002C2DD3" w:rsidRPr="00A47A3F" w:rsidRDefault="002C2DD3" w:rsidP="00BB339B">
            <w:pPr>
              <w:pStyle w:val="TableColumnHeadingRight"/>
            </w:pPr>
            <w:r w:rsidRPr="00A47A3F">
              <w:t>Proportion of total procurement value with small businesses</w:t>
            </w:r>
            <w:r w:rsidR="001D20DF" w:rsidRPr="00A47A3F">
              <w:t xml:space="preserve"> </w:t>
            </w:r>
            <w:r w:rsidRPr="00A47A3F">
              <w:br/>
              <w:t>(</w:t>
            </w:r>
            <w:r w:rsidR="004553C8" w:rsidRPr="00A47A3F">
              <w:t>%</w:t>
            </w:r>
            <w:r w:rsidRPr="00A47A3F">
              <w:t>)</w:t>
            </w:r>
            <w:r w:rsidR="001D20DF" w:rsidRPr="00A47A3F">
              <w:t xml:space="preserve"> </w:t>
            </w:r>
          </w:p>
        </w:tc>
      </w:tr>
      <w:tr w:rsidR="002C2DD3" w:rsidRPr="00A47A3F" w14:paraId="3FF9A453"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69171057" w14:textId="52FD566D" w:rsidR="002C2DD3" w:rsidRPr="00A47A3F" w:rsidRDefault="002C2DD3" w:rsidP="00EE26D8">
            <w:pPr>
              <w:pStyle w:val="TableTextLeft"/>
            </w:pPr>
            <w:r w:rsidRPr="00A47A3F">
              <w:t>Accommodation and Food Services</w:t>
            </w:r>
            <w:r w:rsidR="001D20DF" w:rsidRPr="00A47A3F">
              <w:t xml:space="preserve"> </w:t>
            </w:r>
          </w:p>
        </w:tc>
        <w:tc>
          <w:tcPr>
            <w:tcW w:w="1995" w:type="dxa"/>
            <w:vAlign w:val="center"/>
            <w:hideMark/>
          </w:tcPr>
          <w:p w14:paraId="34DACDF9" w14:textId="5BE9742E" w:rsidR="002C2DD3" w:rsidRPr="00A47A3F" w:rsidRDefault="002C2DD3" w:rsidP="00BB339B">
            <w:pPr>
              <w:pStyle w:val="TableTextRight"/>
            </w:pPr>
            <w:r w:rsidRPr="00A47A3F">
              <w:t>4</w:t>
            </w:r>
            <w:r w:rsidR="00574F34" w:rsidRPr="00A47A3F">
              <w:t>8</w:t>
            </w:r>
            <w:r w:rsidRPr="00A47A3F">
              <w:t xml:space="preserve"> (1.5</w:t>
            </w:r>
            <w:r w:rsidR="004553C8" w:rsidRPr="00A47A3F">
              <w:t>%</w:t>
            </w:r>
            <w:r w:rsidRPr="00A47A3F">
              <w:t>)</w:t>
            </w:r>
            <w:r w:rsidR="001D20DF" w:rsidRPr="00A47A3F">
              <w:t xml:space="preserve"> </w:t>
            </w:r>
          </w:p>
        </w:tc>
        <w:tc>
          <w:tcPr>
            <w:tcW w:w="1995" w:type="dxa"/>
            <w:vAlign w:val="center"/>
            <w:hideMark/>
          </w:tcPr>
          <w:p w14:paraId="491C8EB1" w14:textId="261AE7B9" w:rsidR="002C2DD3" w:rsidRPr="00A47A3F" w:rsidRDefault="007E3C1D" w:rsidP="00BB339B">
            <w:pPr>
              <w:pStyle w:val="TableTextRight"/>
            </w:pPr>
            <w:r w:rsidRPr="00A47A3F">
              <w:t>769</w:t>
            </w:r>
            <w:r w:rsidR="001D20DF" w:rsidRPr="00A47A3F">
              <w:t xml:space="preserve"> </w:t>
            </w:r>
          </w:p>
        </w:tc>
        <w:tc>
          <w:tcPr>
            <w:tcW w:w="1995" w:type="dxa"/>
            <w:vAlign w:val="center"/>
            <w:hideMark/>
          </w:tcPr>
          <w:p w14:paraId="679AEFD8" w14:textId="713863F8" w:rsidR="002C2DD3" w:rsidRPr="00A47A3F" w:rsidRDefault="002C2DD3" w:rsidP="00BB339B">
            <w:pPr>
              <w:pStyle w:val="TableTextRight"/>
            </w:pPr>
            <w:r w:rsidRPr="00A47A3F">
              <w:t>2</w:t>
            </w:r>
            <w:r w:rsidR="001B2FEE" w:rsidRPr="00A47A3F">
              <w:t>7</w:t>
            </w:r>
            <w:r w:rsidR="001D20DF" w:rsidRPr="00A47A3F">
              <w:t xml:space="preserve"> </w:t>
            </w:r>
          </w:p>
        </w:tc>
        <w:tc>
          <w:tcPr>
            <w:tcW w:w="2265" w:type="dxa"/>
            <w:vAlign w:val="center"/>
            <w:hideMark/>
          </w:tcPr>
          <w:p w14:paraId="3DF01F9D" w14:textId="1B60110A" w:rsidR="002C2DD3" w:rsidRPr="00A47A3F" w:rsidRDefault="002C2DD3" w:rsidP="00BB339B">
            <w:pPr>
              <w:pStyle w:val="TableTextRight"/>
            </w:pPr>
            <w:r w:rsidRPr="00A47A3F">
              <w:t>31.</w:t>
            </w:r>
            <w:r w:rsidR="00A4070A" w:rsidRPr="00A47A3F">
              <w:t>4</w:t>
            </w:r>
            <w:r w:rsidR="004553C8" w:rsidRPr="00A47A3F">
              <w:t>%</w:t>
            </w:r>
            <w:r w:rsidR="001D20DF" w:rsidRPr="00A47A3F">
              <w:t xml:space="preserve"> </w:t>
            </w:r>
          </w:p>
        </w:tc>
      </w:tr>
      <w:tr w:rsidR="002C2DD3" w:rsidRPr="00A47A3F" w14:paraId="46368A0C" w14:textId="77777777" w:rsidTr="00733DE0">
        <w:trPr>
          <w:trHeight w:val="285"/>
        </w:trPr>
        <w:tc>
          <w:tcPr>
            <w:tcW w:w="5580" w:type="dxa"/>
            <w:vAlign w:val="center"/>
            <w:hideMark/>
          </w:tcPr>
          <w:p w14:paraId="6721D945" w14:textId="4F7A6E7F" w:rsidR="002C2DD3" w:rsidRPr="00A47A3F" w:rsidRDefault="002C2DD3" w:rsidP="00EE26D8">
            <w:pPr>
              <w:pStyle w:val="TableTextLeft"/>
            </w:pPr>
            <w:r w:rsidRPr="00A47A3F">
              <w:t>Administrative and Support Services</w:t>
            </w:r>
            <w:r w:rsidR="001D20DF" w:rsidRPr="00A47A3F">
              <w:t xml:space="preserve"> </w:t>
            </w:r>
          </w:p>
        </w:tc>
        <w:tc>
          <w:tcPr>
            <w:tcW w:w="1995" w:type="dxa"/>
            <w:vAlign w:val="center"/>
            <w:hideMark/>
          </w:tcPr>
          <w:p w14:paraId="18991318" w14:textId="26EDCB04" w:rsidR="002C2DD3" w:rsidRPr="00A47A3F" w:rsidRDefault="002C2DD3" w:rsidP="00BB339B">
            <w:pPr>
              <w:pStyle w:val="TableTextRight"/>
            </w:pPr>
            <w:r w:rsidRPr="00A47A3F">
              <w:t>6</w:t>
            </w:r>
            <w:r w:rsidR="00574F34" w:rsidRPr="00A47A3F">
              <w:t>7</w:t>
            </w:r>
            <w:r w:rsidRPr="00A47A3F">
              <w:t xml:space="preserve"> (2.1</w:t>
            </w:r>
            <w:r w:rsidR="004553C8" w:rsidRPr="00A47A3F">
              <w:t>%</w:t>
            </w:r>
            <w:r w:rsidRPr="00A47A3F">
              <w:t>)</w:t>
            </w:r>
            <w:r w:rsidR="001D20DF" w:rsidRPr="00A47A3F">
              <w:t xml:space="preserve"> </w:t>
            </w:r>
          </w:p>
        </w:tc>
        <w:tc>
          <w:tcPr>
            <w:tcW w:w="1995" w:type="dxa"/>
            <w:vAlign w:val="center"/>
            <w:hideMark/>
          </w:tcPr>
          <w:p w14:paraId="437E5031" w14:textId="0B9219DE" w:rsidR="002C2DD3" w:rsidRPr="00A47A3F" w:rsidRDefault="007E3C1D" w:rsidP="00BB339B">
            <w:pPr>
              <w:pStyle w:val="TableTextRight"/>
            </w:pPr>
            <w:r w:rsidRPr="00A47A3F">
              <w:t>498</w:t>
            </w:r>
            <w:r w:rsidR="001D20DF" w:rsidRPr="00A47A3F">
              <w:t xml:space="preserve"> </w:t>
            </w:r>
          </w:p>
        </w:tc>
        <w:tc>
          <w:tcPr>
            <w:tcW w:w="1995" w:type="dxa"/>
            <w:vAlign w:val="center"/>
            <w:hideMark/>
          </w:tcPr>
          <w:p w14:paraId="5FD744C9" w14:textId="7EF72313" w:rsidR="002C2DD3" w:rsidRPr="00A47A3F" w:rsidRDefault="002C2DD3" w:rsidP="00BB339B">
            <w:pPr>
              <w:pStyle w:val="TableTextRight"/>
            </w:pPr>
            <w:r w:rsidRPr="00A47A3F">
              <w:t>26</w:t>
            </w:r>
            <w:r w:rsidR="001D20DF" w:rsidRPr="00A47A3F">
              <w:t xml:space="preserve"> </w:t>
            </w:r>
          </w:p>
        </w:tc>
        <w:tc>
          <w:tcPr>
            <w:tcW w:w="2265" w:type="dxa"/>
            <w:vAlign w:val="center"/>
            <w:hideMark/>
          </w:tcPr>
          <w:p w14:paraId="6076BCD1" w14:textId="6A099067" w:rsidR="002C2DD3" w:rsidRPr="00A47A3F" w:rsidRDefault="00A4070A" w:rsidP="00BB339B">
            <w:pPr>
              <w:pStyle w:val="TableTextRight"/>
            </w:pPr>
            <w:r w:rsidRPr="00A47A3F">
              <w:t>40</w:t>
            </w:r>
            <w:r w:rsidR="002C2DD3" w:rsidRPr="00A47A3F">
              <w:t>.</w:t>
            </w:r>
            <w:r w:rsidRPr="00A47A3F">
              <w:t>2</w:t>
            </w:r>
            <w:r w:rsidR="004553C8" w:rsidRPr="00A47A3F">
              <w:t>%</w:t>
            </w:r>
            <w:r w:rsidR="001D20DF" w:rsidRPr="00A47A3F">
              <w:t xml:space="preserve"> </w:t>
            </w:r>
          </w:p>
        </w:tc>
      </w:tr>
      <w:tr w:rsidR="002C2DD3" w:rsidRPr="00A47A3F" w14:paraId="010F2014"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355ACC52" w14:textId="0BF5AD0B" w:rsidR="002C2DD3" w:rsidRPr="00A47A3F" w:rsidRDefault="002C2DD3" w:rsidP="00EE26D8">
            <w:pPr>
              <w:pStyle w:val="TableTextLeft"/>
            </w:pPr>
            <w:r w:rsidRPr="00A47A3F">
              <w:t>Agriculture, Forestry and Fishing</w:t>
            </w:r>
            <w:r w:rsidR="001D20DF" w:rsidRPr="00A47A3F">
              <w:t xml:space="preserve"> </w:t>
            </w:r>
          </w:p>
        </w:tc>
        <w:tc>
          <w:tcPr>
            <w:tcW w:w="1995" w:type="dxa"/>
            <w:vAlign w:val="center"/>
            <w:hideMark/>
          </w:tcPr>
          <w:p w14:paraId="775D3715" w14:textId="6AFC2881" w:rsidR="002C2DD3" w:rsidRPr="00A47A3F" w:rsidRDefault="002C2DD3" w:rsidP="00BB339B">
            <w:pPr>
              <w:pStyle w:val="TableTextRight"/>
            </w:pPr>
            <w:r w:rsidRPr="00A47A3F">
              <w:t>11</w:t>
            </w:r>
            <w:r w:rsidR="00574F34" w:rsidRPr="00A47A3F">
              <w:t>9</w:t>
            </w:r>
            <w:r w:rsidRPr="00A47A3F">
              <w:t xml:space="preserve"> (3.7</w:t>
            </w:r>
            <w:r w:rsidR="004553C8" w:rsidRPr="00A47A3F">
              <w:t>%</w:t>
            </w:r>
            <w:r w:rsidRPr="00A47A3F">
              <w:t>)</w:t>
            </w:r>
            <w:r w:rsidR="001D20DF" w:rsidRPr="00A47A3F">
              <w:t xml:space="preserve"> </w:t>
            </w:r>
          </w:p>
        </w:tc>
        <w:tc>
          <w:tcPr>
            <w:tcW w:w="1995" w:type="dxa"/>
            <w:vAlign w:val="center"/>
            <w:hideMark/>
          </w:tcPr>
          <w:p w14:paraId="4E1723E7" w14:textId="66AACED4" w:rsidR="002C2DD3" w:rsidRPr="00A47A3F" w:rsidRDefault="00F04CE2" w:rsidP="00BB339B">
            <w:pPr>
              <w:pStyle w:val="TableTextRight"/>
            </w:pPr>
            <w:r w:rsidRPr="00A47A3F">
              <w:t>724</w:t>
            </w:r>
            <w:r w:rsidR="001D20DF" w:rsidRPr="00A47A3F">
              <w:t xml:space="preserve"> </w:t>
            </w:r>
          </w:p>
        </w:tc>
        <w:tc>
          <w:tcPr>
            <w:tcW w:w="1995" w:type="dxa"/>
            <w:vAlign w:val="center"/>
            <w:hideMark/>
          </w:tcPr>
          <w:p w14:paraId="68C937BF" w14:textId="41CD7F7F" w:rsidR="002C2DD3" w:rsidRPr="00A47A3F" w:rsidRDefault="002C2DD3" w:rsidP="00BB339B">
            <w:pPr>
              <w:pStyle w:val="TableTextRight"/>
            </w:pPr>
            <w:r w:rsidRPr="00A47A3F">
              <w:t>25</w:t>
            </w:r>
            <w:r w:rsidR="001D20DF" w:rsidRPr="00A47A3F">
              <w:t xml:space="preserve"> </w:t>
            </w:r>
          </w:p>
        </w:tc>
        <w:tc>
          <w:tcPr>
            <w:tcW w:w="2265" w:type="dxa"/>
            <w:vAlign w:val="center"/>
            <w:hideMark/>
          </w:tcPr>
          <w:p w14:paraId="0A6C8AA2" w14:textId="03A0F4DF" w:rsidR="002C2DD3" w:rsidRPr="00A47A3F" w:rsidRDefault="002C2DD3" w:rsidP="00BB339B">
            <w:pPr>
              <w:pStyle w:val="TableTextRight"/>
            </w:pPr>
            <w:r w:rsidRPr="00A47A3F">
              <w:t>42.</w:t>
            </w:r>
            <w:r w:rsidR="00A4070A" w:rsidRPr="00A47A3F">
              <w:t>7</w:t>
            </w:r>
            <w:r w:rsidR="004553C8" w:rsidRPr="00A47A3F">
              <w:t>%</w:t>
            </w:r>
            <w:r w:rsidR="001D20DF" w:rsidRPr="00A47A3F">
              <w:t xml:space="preserve"> </w:t>
            </w:r>
          </w:p>
        </w:tc>
      </w:tr>
      <w:tr w:rsidR="002C2DD3" w:rsidRPr="00A47A3F" w14:paraId="379E8345" w14:textId="77777777" w:rsidTr="00733DE0">
        <w:trPr>
          <w:trHeight w:val="285"/>
        </w:trPr>
        <w:tc>
          <w:tcPr>
            <w:tcW w:w="5580" w:type="dxa"/>
            <w:vAlign w:val="center"/>
            <w:hideMark/>
          </w:tcPr>
          <w:p w14:paraId="3C4E4DB9" w14:textId="50DEB84C" w:rsidR="002C2DD3" w:rsidRPr="00A47A3F" w:rsidRDefault="002C2DD3" w:rsidP="00EE26D8">
            <w:pPr>
              <w:pStyle w:val="TableTextLeft"/>
            </w:pPr>
            <w:r w:rsidRPr="00A47A3F">
              <w:t>Arts and Recreation Services</w:t>
            </w:r>
            <w:r w:rsidR="001D20DF" w:rsidRPr="00A47A3F">
              <w:t xml:space="preserve"> </w:t>
            </w:r>
          </w:p>
        </w:tc>
        <w:tc>
          <w:tcPr>
            <w:tcW w:w="1995" w:type="dxa"/>
            <w:vAlign w:val="center"/>
            <w:hideMark/>
          </w:tcPr>
          <w:p w14:paraId="23087D5D" w14:textId="0B5118AD" w:rsidR="002C2DD3" w:rsidRPr="00A47A3F" w:rsidRDefault="002C2DD3" w:rsidP="00BB339B">
            <w:pPr>
              <w:pStyle w:val="TableTextRight"/>
            </w:pPr>
            <w:r w:rsidRPr="00A47A3F">
              <w:t>5</w:t>
            </w:r>
            <w:r w:rsidR="001F6FC1" w:rsidRPr="00A47A3F">
              <w:t>4</w:t>
            </w:r>
            <w:r w:rsidRPr="00A47A3F">
              <w:t xml:space="preserve"> (1.7</w:t>
            </w:r>
            <w:r w:rsidR="004553C8" w:rsidRPr="00A47A3F">
              <w:t>%</w:t>
            </w:r>
            <w:r w:rsidRPr="00A47A3F">
              <w:t>)</w:t>
            </w:r>
            <w:r w:rsidR="001D20DF" w:rsidRPr="00A47A3F">
              <w:t xml:space="preserve"> </w:t>
            </w:r>
          </w:p>
        </w:tc>
        <w:tc>
          <w:tcPr>
            <w:tcW w:w="1995" w:type="dxa"/>
            <w:vAlign w:val="center"/>
            <w:hideMark/>
          </w:tcPr>
          <w:p w14:paraId="17BE1ED9" w14:textId="412C48E3" w:rsidR="002C2DD3" w:rsidRPr="00A47A3F" w:rsidRDefault="005E0126" w:rsidP="00BB339B">
            <w:pPr>
              <w:pStyle w:val="TableTextRight"/>
            </w:pPr>
            <w:r w:rsidRPr="00A47A3F">
              <w:t>540</w:t>
            </w:r>
            <w:r w:rsidR="001D20DF" w:rsidRPr="00A47A3F">
              <w:t xml:space="preserve"> </w:t>
            </w:r>
          </w:p>
        </w:tc>
        <w:tc>
          <w:tcPr>
            <w:tcW w:w="1995" w:type="dxa"/>
            <w:vAlign w:val="center"/>
            <w:hideMark/>
          </w:tcPr>
          <w:p w14:paraId="73B217F0" w14:textId="5AF51477" w:rsidR="002C2DD3" w:rsidRPr="00A47A3F" w:rsidRDefault="002C2DD3" w:rsidP="00BB339B">
            <w:pPr>
              <w:pStyle w:val="TableTextRight"/>
            </w:pPr>
            <w:r w:rsidRPr="00A47A3F">
              <w:t>24</w:t>
            </w:r>
            <w:r w:rsidR="001D20DF" w:rsidRPr="00A47A3F">
              <w:t xml:space="preserve"> </w:t>
            </w:r>
          </w:p>
        </w:tc>
        <w:tc>
          <w:tcPr>
            <w:tcW w:w="2265" w:type="dxa"/>
            <w:vAlign w:val="center"/>
            <w:hideMark/>
          </w:tcPr>
          <w:p w14:paraId="124D395E" w14:textId="071EF792" w:rsidR="002C2DD3" w:rsidRPr="00A47A3F" w:rsidRDefault="002C2DD3" w:rsidP="00BB339B">
            <w:pPr>
              <w:pStyle w:val="TableTextRight"/>
            </w:pPr>
            <w:r w:rsidRPr="00A47A3F">
              <w:t>36.7</w:t>
            </w:r>
            <w:r w:rsidR="004553C8" w:rsidRPr="00A47A3F">
              <w:t>%</w:t>
            </w:r>
            <w:r w:rsidR="001D20DF" w:rsidRPr="00A47A3F">
              <w:t xml:space="preserve"> </w:t>
            </w:r>
          </w:p>
        </w:tc>
      </w:tr>
      <w:tr w:rsidR="002C2DD3" w:rsidRPr="00A47A3F" w14:paraId="7955EF72"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571EC9C7" w14:textId="4A0C4373" w:rsidR="002C2DD3" w:rsidRPr="00A47A3F" w:rsidRDefault="002C2DD3" w:rsidP="00EE26D8">
            <w:pPr>
              <w:pStyle w:val="TableTextLeft"/>
            </w:pPr>
            <w:r w:rsidRPr="00A47A3F">
              <w:t>Construction</w:t>
            </w:r>
            <w:r w:rsidR="001D20DF" w:rsidRPr="00A47A3F">
              <w:t xml:space="preserve"> </w:t>
            </w:r>
          </w:p>
        </w:tc>
        <w:tc>
          <w:tcPr>
            <w:tcW w:w="1995" w:type="dxa"/>
            <w:vAlign w:val="center"/>
            <w:hideMark/>
          </w:tcPr>
          <w:p w14:paraId="532FBDB8" w14:textId="53848172" w:rsidR="002C2DD3" w:rsidRPr="00A47A3F" w:rsidRDefault="002C2DD3" w:rsidP="00BB339B">
            <w:pPr>
              <w:pStyle w:val="TableTextRight"/>
            </w:pPr>
            <w:r w:rsidRPr="00A47A3F">
              <w:t>2</w:t>
            </w:r>
            <w:r w:rsidR="001F6FC1" w:rsidRPr="00A47A3F">
              <w:t>97</w:t>
            </w:r>
            <w:r w:rsidRPr="00A47A3F">
              <w:t xml:space="preserve"> (9.</w:t>
            </w:r>
            <w:r w:rsidR="001F6FC1" w:rsidRPr="00A47A3F">
              <w:t>1</w:t>
            </w:r>
            <w:r w:rsidR="004553C8" w:rsidRPr="00A47A3F">
              <w:t>%</w:t>
            </w:r>
            <w:r w:rsidRPr="00A47A3F">
              <w:t>)</w:t>
            </w:r>
            <w:r w:rsidR="001D20DF" w:rsidRPr="00A47A3F">
              <w:t xml:space="preserve"> </w:t>
            </w:r>
          </w:p>
        </w:tc>
        <w:tc>
          <w:tcPr>
            <w:tcW w:w="1995" w:type="dxa"/>
            <w:vAlign w:val="center"/>
            <w:hideMark/>
          </w:tcPr>
          <w:p w14:paraId="698E214B" w14:textId="1D66D71F" w:rsidR="002C2DD3" w:rsidRPr="00A47A3F" w:rsidRDefault="006851A9" w:rsidP="00BB339B">
            <w:pPr>
              <w:pStyle w:val="TableTextRight"/>
            </w:pPr>
            <w:r w:rsidRPr="00A47A3F">
              <w:t>3,517</w:t>
            </w:r>
            <w:r w:rsidR="001D20DF" w:rsidRPr="00A47A3F">
              <w:t xml:space="preserve"> </w:t>
            </w:r>
          </w:p>
        </w:tc>
        <w:tc>
          <w:tcPr>
            <w:tcW w:w="1995" w:type="dxa"/>
            <w:vAlign w:val="center"/>
            <w:hideMark/>
          </w:tcPr>
          <w:p w14:paraId="0CA03834" w14:textId="0D577889" w:rsidR="002C2DD3" w:rsidRPr="00A47A3F" w:rsidRDefault="002C2DD3" w:rsidP="00BB339B">
            <w:pPr>
              <w:pStyle w:val="TableTextRight"/>
            </w:pPr>
            <w:r w:rsidRPr="00A47A3F">
              <w:t>3</w:t>
            </w:r>
            <w:r w:rsidR="001B2FEE" w:rsidRPr="00A47A3F">
              <w:t>3</w:t>
            </w:r>
            <w:r w:rsidR="001D20DF" w:rsidRPr="00A47A3F">
              <w:t xml:space="preserve"> </w:t>
            </w:r>
          </w:p>
        </w:tc>
        <w:tc>
          <w:tcPr>
            <w:tcW w:w="2265" w:type="dxa"/>
            <w:vAlign w:val="center"/>
            <w:hideMark/>
          </w:tcPr>
          <w:p w14:paraId="7998E353" w14:textId="6FB7E30D" w:rsidR="002C2DD3" w:rsidRPr="00A47A3F" w:rsidRDefault="002C2DD3" w:rsidP="00BB339B">
            <w:pPr>
              <w:pStyle w:val="TableTextRight"/>
            </w:pPr>
            <w:r w:rsidRPr="00A47A3F">
              <w:t>43.</w:t>
            </w:r>
            <w:r w:rsidR="00A4070A" w:rsidRPr="00A47A3F">
              <w:t>5</w:t>
            </w:r>
            <w:r w:rsidR="004553C8" w:rsidRPr="00A47A3F">
              <w:t>%</w:t>
            </w:r>
            <w:r w:rsidR="001D20DF" w:rsidRPr="00A47A3F">
              <w:t xml:space="preserve"> </w:t>
            </w:r>
          </w:p>
        </w:tc>
      </w:tr>
      <w:tr w:rsidR="002C2DD3" w:rsidRPr="00A47A3F" w14:paraId="34D2752F" w14:textId="77777777" w:rsidTr="00733DE0">
        <w:trPr>
          <w:trHeight w:val="285"/>
        </w:trPr>
        <w:tc>
          <w:tcPr>
            <w:tcW w:w="5580" w:type="dxa"/>
            <w:vAlign w:val="center"/>
            <w:hideMark/>
          </w:tcPr>
          <w:p w14:paraId="70CFD1D6" w14:textId="7C8E6E44" w:rsidR="002C2DD3" w:rsidRPr="00A47A3F" w:rsidRDefault="002C2DD3" w:rsidP="00EE26D8">
            <w:pPr>
              <w:pStyle w:val="TableTextLeft"/>
            </w:pPr>
            <w:r w:rsidRPr="00A47A3F">
              <w:t>Education and Training</w:t>
            </w:r>
            <w:r w:rsidR="001D20DF" w:rsidRPr="00A47A3F">
              <w:t xml:space="preserve"> </w:t>
            </w:r>
          </w:p>
        </w:tc>
        <w:tc>
          <w:tcPr>
            <w:tcW w:w="1995" w:type="dxa"/>
            <w:vAlign w:val="center"/>
            <w:hideMark/>
          </w:tcPr>
          <w:p w14:paraId="6FB1EE75" w14:textId="7F293357" w:rsidR="002C2DD3" w:rsidRPr="00A47A3F" w:rsidRDefault="002C2DD3" w:rsidP="00BB339B">
            <w:pPr>
              <w:pStyle w:val="TableTextRight"/>
            </w:pPr>
            <w:r w:rsidRPr="00A47A3F">
              <w:t>1</w:t>
            </w:r>
            <w:r w:rsidR="001F6FC1" w:rsidRPr="00A47A3F">
              <w:t>6</w:t>
            </w:r>
            <w:r w:rsidRPr="00A47A3F">
              <w:t xml:space="preserve"> (0.</w:t>
            </w:r>
            <w:r w:rsidR="001F6FC1" w:rsidRPr="00A47A3F">
              <w:t>5</w:t>
            </w:r>
            <w:r w:rsidR="004553C8" w:rsidRPr="00A47A3F">
              <w:t>%</w:t>
            </w:r>
            <w:r w:rsidRPr="00A47A3F">
              <w:t>)</w:t>
            </w:r>
            <w:r w:rsidR="001D20DF" w:rsidRPr="00A47A3F">
              <w:t xml:space="preserve"> </w:t>
            </w:r>
          </w:p>
        </w:tc>
        <w:tc>
          <w:tcPr>
            <w:tcW w:w="1995" w:type="dxa"/>
            <w:vAlign w:val="center"/>
            <w:hideMark/>
          </w:tcPr>
          <w:p w14:paraId="1815F81E" w14:textId="6AA38E8F" w:rsidR="002C2DD3" w:rsidRPr="00A47A3F" w:rsidRDefault="006851A9" w:rsidP="00BB339B">
            <w:pPr>
              <w:pStyle w:val="TableTextRight"/>
            </w:pPr>
            <w:r w:rsidRPr="00A47A3F">
              <w:t>312</w:t>
            </w:r>
            <w:r w:rsidR="001D20DF" w:rsidRPr="00A47A3F">
              <w:t xml:space="preserve"> </w:t>
            </w:r>
          </w:p>
        </w:tc>
        <w:tc>
          <w:tcPr>
            <w:tcW w:w="1995" w:type="dxa"/>
            <w:vAlign w:val="center"/>
            <w:hideMark/>
          </w:tcPr>
          <w:p w14:paraId="1DDC42E2" w14:textId="1FA0EAD4" w:rsidR="002C2DD3" w:rsidRPr="00A47A3F" w:rsidRDefault="002F3142" w:rsidP="00BB339B">
            <w:pPr>
              <w:pStyle w:val="TableTextRight"/>
            </w:pPr>
            <w:r w:rsidRPr="00A47A3F">
              <w:t>19</w:t>
            </w:r>
            <w:r w:rsidR="001D20DF" w:rsidRPr="00A47A3F">
              <w:t xml:space="preserve"> </w:t>
            </w:r>
          </w:p>
        </w:tc>
        <w:tc>
          <w:tcPr>
            <w:tcW w:w="2265" w:type="dxa"/>
            <w:vAlign w:val="center"/>
            <w:hideMark/>
          </w:tcPr>
          <w:p w14:paraId="25FEA37B" w14:textId="7B5D898C" w:rsidR="002C2DD3" w:rsidRPr="00A47A3F" w:rsidRDefault="002C2DD3" w:rsidP="00BB339B">
            <w:pPr>
              <w:pStyle w:val="TableTextRight"/>
            </w:pPr>
            <w:r w:rsidRPr="00A47A3F">
              <w:t>4</w:t>
            </w:r>
            <w:r w:rsidR="00A4070A" w:rsidRPr="00A47A3F">
              <w:t>3</w:t>
            </w:r>
            <w:r w:rsidRPr="00A47A3F">
              <w:t>.</w:t>
            </w:r>
            <w:r w:rsidR="00A4070A" w:rsidRPr="00A47A3F">
              <w:t>8</w:t>
            </w:r>
            <w:r w:rsidR="004553C8" w:rsidRPr="00A47A3F">
              <w:t>%</w:t>
            </w:r>
            <w:r w:rsidR="001D20DF" w:rsidRPr="00A47A3F">
              <w:t xml:space="preserve"> </w:t>
            </w:r>
          </w:p>
        </w:tc>
      </w:tr>
      <w:tr w:rsidR="002C2DD3" w:rsidRPr="00A47A3F" w14:paraId="0B6FA6E4"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08E65B34" w14:textId="4E72CB73" w:rsidR="002C2DD3" w:rsidRPr="00A47A3F" w:rsidRDefault="002C2DD3" w:rsidP="00EE26D8">
            <w:pPr>
              <w:pStyle w:val="TableTextLeft"/>
            </w:pPr>
            <w:r w:rsidRPr="00A47A3F">
              <w:t>Electricity, Gas, Water and Waste Services</w:t>
            </w:r>
            <w:r w:rsidR="001D20DF" w:rsidRPr="00A47A3F">
              <w:t xml:space="preserve"> </w:t>
            </w:r>
          </w:p>
        </w:tc>
        <w:tc>
          <w:tcPr>
            <w:tcW w:w="1995" w:type="dxa"/>
            <w:vAlign w:val="center"/>
            <w:hideMark/>
          </w:tcPr>
          <w:p w14:paraId="0845862D" w14:textId="24F3E3E7" w:rsidR="002C2DD3" w:rsidRPr="00A47A3F" w:rsidRDefault="0084069A" w:rsidP="00BB339B">
            <w:pPr>
              <w:pStyle w:val="TableTextRight"/>
            </w:pPr>
            <w:r w:rsidRPr="00A47A3F">
              <w:t>105</w:t>
            </w:r>
            <w:r w:rsidR="002C2DD3" w:rsidRPr="00A47A3F">
              <w:t xml:space="preserve"> (3.2</w:t>
            </w:r>
            <w:r w:rsidR="004553C8" w:rsidRPr="00A47A3F">
              <w:t>%</w:t>
            </w:r>
            <w:r w:rsidR="002C2DD3" w:rsidRPr="00A47A3F">
              <w:t>)</w:t>
            </w:r>
            <w:r w:rsidR="001D20DF" w:rsidRPr="00A47A3F">
              <w:t xml:space="preserve"> </w:t>
            </w:r>
          </w:p>
        </w:tc>
        <w:tc>
          <w:tcPr>
            <w:tcW w:w="1995" w:type="dxa"/>
            <w:vAlign w:val="center"/>
            <w:hideMark/>
          </w:tcPr>
          <w:p w14:paraId="6E392D3C" w14:textId="3B7AE8B0" w:rsidR="002C2DD3" w:rsidRPr="00A47A3F" w:rsidRDefault="00EC28A3" w:rsidP="00BB339B">
            <w:pPr>
              <w:pStyle w:val="TableTextRight"/>
            </w:pPr>
            <w:r w:rsidRPr="00A47A3F">
              <w:t>1,334</w:t>
            </w:r>
            <w:r w:rsidR="001D20DF" w:rsidRPr="00A47A3F">
              <w:t xml:space="preserve"> </w:t>
            </w:r>
          </w:p>
        </w:tc>
        <w:tc>
          <w:tcPr>
            <w:tcW w:w="1995" w:type="dxa"/>
            <w:vAlign w:val="center"/>
            <w:hideMark/>
          </w:tcPr>
          <w:p w14:paraId="22893C2D" w14:textId="753D849F" w:rsidR="002C2DD3" w:rsidRPr="00A47A3F" w:rsidRDefault="002C2DD3" w:rsidP="00BB339B">
            <w:pPr>
              <w:pStyle w:val="TableTextRight"/>
            </w:pPr>
            <w:r w:rsidRPr="00A47A3F">
              <w:t>2</w:t>
            </w:r>
            <w:r w:rsidR="002F3142" w:rsidRPr="00A47A3F">
              <w:t>4</w:t>
            </w:r>
            <w:r w:rsidR="001D20DF" w:rsidRPr="00A47A3F">
              <w:t xml:space="preserve"> </w:t>
            </w:r>
          </w:p>
        </w:tc>
        <w:tc>
          <w:tcPr>
            <w:tcW w:w="2265" w:type="dxa"/>
            <w:vAlign w:val="center"/>
            <w:hideMark/>
          </w:tcPr>
          <w:p w14:paraId="05D65B0D" w14:textId="5415BC0D" w:rsidR="002C2DD3" w:rsidRPr="00A47A3F" w:rsidRDefault="002C2DD3" w:rsidP="00BB339B">
            <w:pPr>
              <w:pStyle w:val="TableTextRight"/>
            </w:pPr>
            <w:r w:rsidRPr="00A47A3F">
              <w:t>22.</w:t>
            </w:r>
            <w:r w:rsidR="00CC15B0" w:rsidRPr="00A47A3F">
              <w:t>9</w:t>
            </w:r>
            <w:r w:rsidR="004553C8" w:rsidRPr="00A47A3F">
              <w:t>%</w:t>
            </w:r>
            <w:r w:rsidR="001D20DF" w:rsidRPr="00A47A3F">
              <w:t xml:space="preserve"> </w:t>
            </w:r>
          </w:p>
        </w:tc>
      </w:tr>
      <w:tr w:rsidR="002C2DD3" w:rsidRPr="00A47A3F" w14:paraId="7FF8CCCC" w14:textId="77777777" w:rsidTr="00733DE0">
        <w:trPr>
          <w:trHeight w:val="285"/>
        </w:trPr>
        <w:tc>
          <w:tcPr>
            <w:tcW w:w="5580" w:type="dxa"/>
            <w:vAlign w:val="center"/>
            <w:hideMark/>
          </w:tcPr>
          <w:p w14:paraId="55622FE6" w14:textId="60DC14F7" w:rsidR="002C2DD3" w:rsidRPr="00A47A3F" w:rsidRDefault="002C2DD3" w:rsidP="00EE26D8">
            <w:pPr>
              <w:pStyle w:val="TableTextLeft"/>
            </w:pPr>
            <w:r w:rsidRPr="00A47A3F">
              <w:t>Financial and Insurance Services</w:t>
            </w:r>
            <w:r w:rsidR="001D20DF" w:rsidRPr="00A47A3F">
              <w:t xml:space="preserve"> </w:t>
            </w:r>
          </w:p>
        </w:tc>
        <w:tc>
          <w:tcPr>
            <w:tcW w:w="1995" w:type="dxa"/>
            <w:vAlign w:val="center"/>
            <w:hideMark/>
          </w:tcPr>
          <w:p w14:paraId="32D477CD" w14:textId="761D2430" w:rsidR="002C2DD3" w:rsidRPr="00A47A3F" w:rsidRDefault="002C2DD3" w:rsidP="00BB339B">
            <w:pPr>
              <w:pStyle w:val="TableTextRight"/>
            </w:pPr>
            <w:r w:rsidRPr="00A47A3F">
              <w:t>4</w:t>
            </w:r>
            <w:r w:rsidR="00681F95" w:rsidRPr="00A47A3F">
              <w:t>14</w:t>
            </w:r>
            <w:r w:rsidRPr="00A47A3F">
              <w:t xml:space="preserve"> (12.</w:t>
            </w:r>
            <w:r w:rsidR="00681F95" w:rsidRPr="00A47A3F">
              <w:t>7</w:t>
            </w:r>
            <w:r w:rsidR="004553C8" w:rsidRPr="00A47A3F">
              <w:t>%</w:t>
            </w:r>
            <w:r w:rsidRPr="00A47A3F">
              <w:t>)</w:t>
            </w:r>
            <w:r w:rsidR="001D20DF" w:rsidRPr="00A47A3F">
              <w:t xml:space="preserve"> </w:t>
            </w:r>
          </w:p>
        </w:tc>
        <w:tc>
          <w:tcPr>
            <w:tcW w:w="1995" w:type="dxa"/>
            <w:vAlign w:val="center"/>
            <w:hideMark/>
          </w:tcPr>
          <w:p w14:paraId="1C04C6DF" w14:textId="57024B2F" w:rsidR="002C2DD3" w:rsidRPr="00A47A3F" w:rsidRDefault="00B034D9" w:rsidP="00BB339B">
            <w:pPr>
              <w:pStyle w:val="TableTextRight"/>
            </w:pPr>
            <w:r w:rsidRPr="00A47A3F">
              <w:t>5,330</w:t>
            </w:r>
            <w:r w:rsidR="001D20DF" w:rsidRPr="00A47A3F">
              <w:t xml:space="preserve"> </w:t>
            </w:r>
          </w:p>
        </w:tc>
        <w:tc>
          <w:tcPr>
            <w:tcW w:w="1995" w:type="dxa"/>
            <w:vAlign w:val="center"/>
            <w:hideMark/>
          </w:tcPr>
          <w:p w14:paraId="7E4E12DA" w14:textId="0E0B2CC2" w:rsidR="002C2DD3" w:rsidRPr="00A47A3F" w:rsidRDefault="002C2DD3" w:rsidP="00BB339B">
            <w:pPr>
              <w:pStyle w:val="TableTextRight"/>
            </w:pPr>
            <w:r w:rsidRPr="00A47A3F">
              <w:t>22</w:t>
            </w:r>
            <w:r w:rsidR="001D20DF" w:rsidRPr="00A47A3F">
              <w:t xml:space="preserve"> </w:t>
            </w:r>
          </w:p>
        </w:tc>
        <w:tc>
          <w:tcPr>
            <w:tcW w:w="2265" w:type="dxa"/>
            <w:vAlign w:val="center"/>
            <w:hideMark/>
          </w:tcPr>
          <w:p w14:paraId="14363E18" w14:textId="5DC0CA6B" w:rsidR="002C2DD3" w:rsidRPr="00A47A3F" w:rsidRDefault="002C2DD3" w:rsidP="00BB339B">
            <w:pPr>
              <w:pStyle w:val="TableTextRight"/>
            </w:pPr>
            <w:r w:rsidRPr="00A47A3F">
              <w:t>2</w:t>
            </w:r>
            <w:r w:rsidR="00CC15B0" w:rsidRPr="00A47A3F">
              <w:t>5</w:t>
            </w:r>
            <w:r w:rsidRPr="00A47A3F">
              <w:t>.</w:t>
            </w:r>
            <w:r w:rsidR="00CC15B0" w:rsidRPr="00A47A3F">
              <w:t>0</w:t>
            </w:r>
            <w:r w:rsidR="004553C8" w:rsidRPr="00A47A3F">
              <w:t>%</w:t>
            </w:r>
            <w:r w:rsidR="001D20DF" w:rsidRPr="00A47A3F">
              <w:t xml:space="preserve"> </w:t>
            </w:r>
          </w:p>
        </w:tc>
      </w:tr>
      <w:tr w:rsidR="002C2DD3" w:rsidRPr="00A47A3F" w14:paraId="514DD2BF"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06D5A327" w14:textId="482250B3" w:rsidR="002C2DD3" w:rsidRPr="00A47A3F" w:rsidRDefault="002C2DD3" w:rsidP="00EE26D8">
            <w:pPr>
              <w:pStyle w:val="TableTextLeft"/>
            </w:pPr>
            <w:r w:rsidRPr="00A47A3F">
              <w:t>Health Care and Social Assistance</w:t>
            </w:r>
            <w:r w:rsidR="001D20DF" w:rsidRPr="00A47A3F">
              <w:t xml:space="preserve"> </w:t>
            </w:r>
          </w:p>
        </w:tc>
        <w:tc>
          <w:tcPr>
            <w:tcW w:w="1995" w:type="dxa"/>
            <w:vAlign w:val="center"/>
            <w:hideMark/>
          </w:tcPr>
          <w:p w14:paraId="4CE0B827" w14:textId="677EB718" w:rsidR="002C2DD3" w:rsidRPr="00A47A3F" w:rsidRDefault="002C2DD3" w:rsidP="00BB339B">
            <w:pPr>
              <w:pStyle w:val="TableTextRight"/>
            </w:pPr>
            <w:r w:rsidRPr="00A47A3F">
              <w:t>11</w:t>
            </w:r>
            <w:r w:rsidR="002D48BB" w:rsidRPr="00A47A3F">
              <w:t>9</w:t>
            </w:r>
            <w:r w:rsidRPr="00A47A3F">
              <w:t xml:space="preserve"> (3.</w:t>
            </w:r>
            <w:r w:rsidR="002D48BB" w:rsidRPr="00A47A3F">
              <w:t>7</w:t>
            </w:r>
            <w:r w:rsidR="004553C8" w:rsidRPr="00A47A3F">
              <w:t>%</w:t>
            </w:r>
            <w:r w:rsidRPr="00A47A3F">
              <w:t>)</w:t>
            </w:r>
            <w:r w:rsidR="001D20DF" w:rsidRPr="00A47A3F">
              <w:t xml:space="preserve"> </w:t>
            </w:r>
          </w:p>
        </w:tc>
        <w:tc>
          <w:tcPr>
            <w:tcW w:w="1995" w:type="dxa"/>
            <w:vAlign w:val="center"/>
            <w:hideMark/>
          </w:tcPr>
          <w:p w14:paraId="640597B8" w14:textId="03430C48" w:rsidR="002C2DD3" w:rsidRPr="00A47A3F" w:rsidRDefault="00A95BA9" w:rsidP="00BB339B">
            <w:pPr>
              <w:pStyle w:val="TableTextRight"/>
            </w:pPr>
            <w:r w:rsidRPr="00A47A3F">
              <w:t>2,452</w:t>
            </w:r>
            <w:r w:rsidR="001D20DF" w:rsidRPr="00A47A3F">
              <w:t xml:space="preserve"> </w:t>
            </w:r>
          </w:p>
        </w:tc>
        <w:tc>
          <w:tcPr>
            <w:tcW w:w="1995" w:type="dxa"/>
            <w:vAlign w:val="center"/>
            <w:hideMark/>
          </w:tcPr>
          <w:p w14:paraId="459A48BB" w14:textId="3E3AE399" w:rsidR="002C2DD3" w:rsidRPr="00A47A3F" w:rsidRDefault="002C2DD3" w:rsidP="00BB339B">
            <w:pPr>
              <w:pStyle w:val="TableTextRight"/>
            </w:pPr>
            <w:r w:rsidRPr="00A47A3F">
              <w:t>2</w:t>
            </w:r>
            <w:r w:rsidR="00651718" w:rsidRPr="00A47A3F">
              <w:t>4</w:t>
            </w:r>
            <w:r w:rsidR="001D20DF" w:rsidRPr="00A47A3F">
              <w:t xml:space="preserve"> </w:t>
            </w:r>
          </w:p>
        </w:tc>
        <w:tc>
          <w:tcPr>
            <w:tcW w:w="2265" w:type="dxa"/>
            <w:vAlign w:val="center"/>
            <w:hideMark/>
          </w:tcPr>
          <w:p w14:paraId="4AE5146F" w14:textId="743A3C53" w:rsidR="002C2DD3" w:rsidRPr="00A47A3F" w:rsidRDefault="002C2DD3" w:rsidP="00BB339B">
            <w:pPr>
              <w:pStyle w:val="TableTextRight"/>
            </w:pPr>
            <w:r w:rsidRPr="00A47A3F">
              <w:t>32.</w:t>
            </w:r>
            <w:r w:rsidR="00287BF2" w:rsidRPr="00A47A3F">
              <w:t>6</w:t>
            </w:r>
            <w:r w:rsidR="004553C8" w:rsidRPr="00A47A3F">
              <w:t>%</w:t>
            </w:r>
            <w:r w:rsidR="001D20DF" w:rsidRPr="00A47A3F">
              <w:t xml:space="preserve"> </w:t>
            </w:r>
          </w:p>
        </w:tc>
      </w:tr>
      <w:tr w:rsidR="002C2DD3" w:rsidRPr="00A47A3F" w14:paraId="527912A7" w14:textId="77777777" w:rsidTr="00733DE0">
        <w:trPr>
          <w:trHeight w:val="285"/>
        </w:trPr>
        <w:tc>
          <w:tcPr>
            <w:tcW w:w="5580" w:type="dxa"/>
            <w:vAlign w:val="center"/>
            <w:hideMark/>
          </w:tcPr>
          <w:p w14:paraId="319ABCDC" w14:textId="79292187" w:rsidR="002C2DD3" w:rsidRPr="00A47A3F" w:rsidRDefault="002C2DD3" w:rsidP="00EE26D8">
            <w:pPr>
              <w:pStyle w:val="TableTextLeft"/>
            </w:pPr>
            <w:r w:rsidRPr="00A47A3F">
              <w:t>Information Media and Telecommunications</w:t>
            </w:r>
            <w:r w:rsidR="001D20DF" w:rsidRPr="00A47A3F">
              <w:t xml:space="preserve"> </w:t>
            </w:r>
          </w:p>
        </w:tc>
        <w:tc>
          <w:tcPr>
            <w:tcW w:w="1995" w:type="dxa"/>
            <w:vAlign w:val="center"/>
            <w:hideMark/>
          </w:tcPr>
          <w:p w14:paraId="184C04BD" w14:textId="39F82F1B" w:rsidR="002C2DD3" w:rsidRPr="00A47A3F" w:rsidRDefault="002C2DD3" w:rsidP="00BB339B">
            <w:pPr>
              <w:pStyle w:val="TableTextRight"/>
            </w:pPr>
            <w:r w:rsidRPr="00A47A3F">
              <w:t>8</w:t>
            </w:r>
            <w:r w:rsidR="00082069" w:rsidRPr="00A47A3F">
              <w:t>5</w:t>
            </w:r>
            <w:r w:rsidRPr="00A47A3F">
              <w:t xml:space="preserve"> (2.6</w:t>
            </w:r>
            <w:r w:rsidR="004553C8" w:rsidRPr="00A47A3F">
              <w:t>%</w:t>
            </w:r>
            <w:r w:rsidRPr="00A47A3F">
              <w:t>)</w:t>
            </w:r>
            <w:r w:rsidR="001D20DF" w:rsidRPr="00A47A3F">
              <w:t xml:space="preserve"> </w:t>
            </w:r>
          </w:p>
        </w:tc>
        <w:tc>
          <w:tcPr>
            <w:tcW w:w="1995" w:type="dxa"/>
            <w:vAlign w:val="center"/>
            <w:hideMark/>
          </w:tcPr>
          <w:p w14:paraId="375E7EB5" w14:textId="0133EA6A" w:rsidR="002C2DD3" w:rsidRPr="00A47A3F" w:rsidRDefault="000F7C0C" w:rsidP="00BB339B">
            <w:pPr>
              <w:pStyle w:val="TableTextRight"/>
            </w:pPr>
            <w:r w:rsidRPr="00A47A3F">
              <w:t>990</w:t>
            </w:r>
            <w:r w:rsidR="001D20DF" w:rsidRPr="00A47A3F">
              <w:t xml:space="preserve"> </w:t>
            </w:r>
          </w:p>
        </w:tc>
        <w:tc>
          <w:tcPr>
            <w:tcW w:w="1995" w:type="dxa"/>
            <w:vAlign w:val="center"/>
            <w:hideMark/>
          </w:tcPr>
          <w:p w14:paraId="3F2FBA80" w14:textId="3FB4A28C" w:rsidR="002C2DD3" w:rsidRPr="00A47A3F" w:rsidRDefault="002C2DD3" w:rsidP="00BB339B">
            <w:pPr>
              <w:pStyle w:val="TableTextRight"/>
            </w:pPr>
            <w:r w:rsidRPr="00A47A3F">
              <w:t>30</w:t>
            </w:r>
            <w:r w:rsidR="001D20DF" w:rsidRPr="00A47A3F">
              <w:t xml:space="preserve"> </w:t>
            </w:r>
          </w:p>
        </w:tc>
        <w:tc>
          <w:tcPr>
            <w:tcW w:w="2265" w:type="dxa"/>
            <w:vAlign w:val="center"/>
            <w:hideMark/>
          </w:tcPr>
          <w:p w14:paraId="251284B0" w14:textId="0FCCBDFD" w:rsidR="002C2DD3" w:rsidRPr="00A47A3F" w:rsidRDefault="002C2DD3" w:rsidP="00BB339B">
            <w:pPr>
              <w:pStyle w:val="TableTextRight"/>
            </w:pPr>
            <w:r w:rsidRPr="00A47A3F">
              <w:t>2</w:t>
            </w:r>
            <w:r w:rsidR="00287BF2" w:rsidRPr="00A47A3F">
              <w:t>2</w:t>
            </w:r>
            <w:r w:rsidRPr="00A47A3F">
              <w:t>.</w:t>
            </w:r>
            <w:r w:rsidR="00287BF2" w:rsidRPr="00A47A3F">
              <w:t>4</w:t>
            </w:r>
            <w:r w:rsidR="004553C8" w:rsidRPr="00A47A3F">
              <w:t>%</w:t>
            </w:r>
            <w:r w:rsidR="001D20DF" w:rsidRPr="00A47A3F">
              <w:t xml:space="preserve"> </w:t>
            </w:r>
          </w:p>
        </w:tc>
      </w:tr>
      <w:tr w:rsidR="002C2DD3" w:rsidRPr="00A47A3F" w14:paraId="7FE578C3"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09CD6BC9" w14:textId="3CA14BC8" w:rsidR="002C2DD3" w:rsidRPr="00A47A3F" w:rsidRDefault="002C2DD3" w:rsidP="00EE26D8">
            <w:pPr>
              <w:pStyle w:val="TableTextLeft"/>
            </w:pPr>
            <w:r w:rsidRPr="00A47A3F">
              <w:t>Manufacturing</w:t>
            </w:r>
            <w:r w:rsidR="001D20DF" w:rsidRPr="00A47A3F">
              <w:t xml:space="preserve"> </w:t>
            </w:r>
          </w:p>
        </w:tc>
        <w:tc>
          <w:tcPr>
            <w:tcW w:w="1995" w:type="dxa"/>
            <w:vAlign w:val="center"/>
            <w:hideMark/>
          </w:tcPr>
          <w:p w14:paraId="28ACACB4" w14:textId="12E50C54" w:rsidR="002C2DD3" w:rsidRPr="00A47A3F" w:rsidRDefault="002C2DD3" w:rsidP="00BB339B">
            <w:pPr>
              <w:pStyle w:val="TableTextRight"/>
            </w:pPr>
            <w:r w:rsidRPr="00A47A3F">
              <w:t>4</w:t>
            </w:r>
            <w:r w:rsidR="00082069" w:rsidRPr="00A47A3F">
              <w:t>33</w:t>
            </w:r>
            <w:r w:rsidRPr="00A47A3F">
              <w:t xml:space="preserve"> (13.3</w:t>
            </w:r>
            <w:r w:rsidR="004553C8" w:rsidRPr="00A47A3F">
              <w:t>%</w:t>
            </w:r>
            <w:r w:rsidRPr="00A47A3F">
              <w:t>)</w:t>
            </w:r>
            <w:r w:rsidR="001D20DF" w:rsidRPr="00A47A3F">
              <w:t xml:space="preserve"> </w:t>
            </w:r>
          </w:p>
        </w:tc>
        <w:tc>
          <w:tcPr>
            <w:tcW w:w="1995" w:type="dxa"/>
            <w:vAlign w:val="center"/>
            <w:hideMark/>
          </w:tcPr>
          <w:p w14:paraId="036A2F17" w14:textId="7816AFBB" w:rsidR="002C2DD3" w:rsidRPr="00A47A3F" w:rsidRDefault="002C2DD3" w:rsidP="00BB339B">
            <w:pPr>
              <w:pStyle w:val="TableTextRight"/>
            </w:pPr>
            <w:r w:rsidRPr="00A47A3F">
              <w:t>1,</w:t>
            </w:r>
            <w:r w:rsidR="006757F9" w:rsidRPr="00A47A3F">
              <w:t>928</w:t>
            </w:r>
            <w:r w:rsidR="001D20DF" w:rsidRPr="00A47A3F">
              <w:t xml:space="preserve"> </w:t>
            </w:r>
          </w:p>
        </w:tc>
        <w:tc>
          <w:tcPr>
            <w:tcW w:w="1995" w:type="dxa"/>
            <w:vAlign w:val="center"/>
            <w:hideMark/>
          </w:tcPr>
          <w:p w14:paraId="1B9D3397" w14:textId="19608223" w:rsidR="002C2DD3" w:rsidRPr="00A47A3F" w:rsidRDefault="002C2DD3" w:rsidP="00BB339B">
            <w:pPr>
              <w:pStyle w:val="TableTextRight"/>
            </w:pPr>
            <w:r w:rsidRPr="00A47A3F">
              <w:t>35</w:t>
            </w:r>
            <w:r w:rsidR="001D20DF" w:rsidRPr="00A47A3F">
              <w:t xml:space="preserve"> </w:t>
            </w:r>
          </w:p>
        </w:tc>
        <w:tc>
          <w:tcPr>
            <w:tcW w:w="2265" w:type="dxa"/>
            <w:vAlign w:val="center"/>
            <w:hideMark/>
          </w:tcPr>
          <w:p w14:paraId="78D0DE1A" w14:textId="266D2D17" w:rsidR="002C2DD3" w:rsidRPr="00A47A3F" w:rsidRDefault="002C2DD3" w:rsidP="00BB339B">
            <w:pPr>
              <w:pStyle w:val="TableTextRight"/>
            </w:pPr>
            <w:r w:rsidRPr="00A47A3F">
              <w:t>28.</w:t>
            </w:r>
            <w:r w:rsidR="00F92879" w:rsidRPr="00A47A3F">
              <w:t>3</w:t>
            </w:r>
            <w:r w:rsidR="004553C8" w:rsidRPr="00A47A3F">
              <w:t>%</w:t>
            </w:r>
            <w:r w:rsidR="001D20DF" w:rsidRPr="00A47A3F">
              <w:t xml:space="preserve"> </w:t>
            </w:r>
          </w:p>
        </w:tc>
      </w:tr>
      <w:tr w:rsidR="002C2DD3" w:rsidRPr="00A47A3F" w14:paraId="268C7ED0" w14:textId="77777777" w:rsidTr="00733DE0">
        <w:trPr>
          <w:trHeight w:val="285"/>
        </w:trPr>
        <w:tc>
          <w:tcPr>
            <w:tcW w:w="5580" w:type="dxa"/>
            <w:vAlign w:val="center"/>
            <w:hideMark/>
          </w:tcPr>
          <w:p w14:paraId="2156D1A5" w14:textId="4567A3EC" w:rsidR="002C2DD3" w:rsidRPr="00A47A3F" w:rsidRDefault="002C2DD3" w:rsidP="00EE26D8">
            <w:pPr>
              <w:pStyle w:val="TableTextLeft"/>
            </w:pPr>
            <w:r w:rsidRPr="00A47A3F">
              <w:t>Mining</w:t>
            </w:r>
            <w:r w:rsidR="001D20DF" w:rsidRPr="00A47A3F">
              <w:t xml:space="preserve"> </w:t>
            </w:r>
          </w:p>
        </w:tc>
        <w:tc>
          <w:tcPr>
            <w:tcW w:w="1995" w:type="dxa"/>
            <w:vAlign w:val="center"/>
            <w:hideMark/>
          </w:tcPr>
          <w:p w14:paraId="1AB563B6" w14:textId="34086309" w:rsidR="002C2DD3" w:rsidRPr="00A47A3F" w:rsidRDefault="002C2DD3" w:rsidP="00BB339B">
            <w:pPr>
              <w:pStyle w:val="TableTextRight"/>
            </w:pPr>
            <w:r w:rsidRPr="00A47A3F">
              <w:t>22</w:t>
            </w:r>
            <w:r w:rsidR="00B93B2A" w:rsidRPr="00A47A3F">
              <w:t>4</w:t>
            </w:r>
            <w:r w:rsidRPr="00A47A3F">
              <w:t xml:space="preserve"> (</w:t>
            </w:r>
            <w:r w:rsidR="00B93B2A" w:rsidRPr="00A47A3F">
              <w:t>6</w:t>
            </w:r>
            <w:r w:rsidRPr="00A47A3F">
              <w:t>.</w:t>
            </w:r>
            <w:r w:rsidR="00B93B2A" w:rsidRPr="00A47A3F">
              <w:t>9</w:t>
            </w:r>
            <w:r w:rsidR="004553C8" w:rsidRPr="00A47A3F">
              <w:t>%</w:t>
            </w:r>
            <w:r w:rsidRPr="00A47A3F">
              <w:t>)</w:t>
            </w:r>
            <w:r w:rsidR="001D20DF" w:rsidRPr="00A47A3F">
              <w:t xml:space="preserve"> </w:t>
            </w:r>
          </w:p>
        </w:tc>
        <w:tc>
          <w:tcPr>
            <w:tcW w:w="1995" w:type="dxa"/>
            <w:vAlign w:val="center"/>
            <w:hideMark/>
          </w:tcPr>
          <w:p w14:paraId="3BBEFC82" w14:textId="40CC22FE" w:rsidR="002C2DD3" w:rsidRPr="00A47A3F" w:rsidRDefault="00F54241" w:rsidP="00BB339B">
            <w:pPr>
              <w:pStyle w:val="TableTextRight"/>
            </w:pPr>
            <w:r w:rsidRPr="00A47A3F">
              <w:t>2</w:t>
            </w:r>
            <w:r w:rsidR="002C2DD3" w:rsidRPr="00A47A3F">
              <w:t>,</w:t>
            </w:r>
            <w:r w:rsidRPr="00A47A3F">
              <w:t>251</w:t>
            </w:r>
            <w:r w:rsidR="001D20DF" w:rsidRPr="00A47A3F">
              <w:t xml:space="preserve"> </w:t>
            </w:r>
          </w:p>
        </w:tc>
        <w:tc>
          <w:tcPr>
            <w:tcW w:w="1995" w:type="dxa"/>
            <w:vAlign w:val="center"/>
            <w:hideMark/>
          </w:tcPr>
          <w:p w14:paraId="28E9D454" w14:textId="72673220" w:rsidR="002C2DD3" w:rsidRPr="00A47A3F" w:rsidRDefault="002C2DD3" w:rsidP="00BB339B">
            <w:pPr>
              <w:pStyle w:val="TableTextRight"/>
            </w:pPr>
            <w:r w:rsidRPr="00A47A3F">
              <w:t>33</w:t>
            </w:r>
            <w:r w:rsidR="001D20DF" w:rsidRPr="00A47A3F">
              <w:t xml:space="preserve"> </w:t>
            </w:r>
          </w:p>
        </w:tc>
        <w:tc>
          <w:tcPr>
            <w:tcW w:w="2265" w:type="dxa"/>
            <w:vAlign w:val="center"/>
            <w:hideMark/>
          </w:tcPr>
          <w:p w14:paraId="2D8370D6" w14:textId="7BFAFD3E" w:rsidR="002C2DD3" w:rsidRPr="00A47A3F" w:rsidRDefault="002C2DD3" w:rsidP="00BB339B">
            <w:pPr>
              <w:pStyle w:val="TableTextRight"/>
            </w:pPr>
            <w:r w:rsidRPr="00A47A3F">
              <w:t>22.</w:t>
            </w:r>
            <w:r w:rsidR="009B7DFF" w:rsidRPr="00A47A3F">
              <w:t>2</w:t>
            </w:r>
            <w:r w:rsidR="004553C8" w:rsidRPr="00A47A3F">
              <w:t>%</w:t>
            </w:r>
            <w:r w:rsidR="001D20DF" w:rsidRPr="00A47A3F">
              <w:t xml:space="preserve"> </w:t>
            </w:r>
          </w:p>
        </w:tc>
      </w:tr>
      <w:tr w:rsidR="002C2DD3" w:rsidRPr="00A47A3F" w14:paraId="10D2C895"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76E9A675" w14:textId="66D22B08" w:rsidR="002C2DD3" w:rsidRPr="00A47A3F" w:rsidRDefault="002C2DD3" w:rsidP="00EE26D8">
            <w:pPr>
              <w:pStyle w:val="TableTextLeft"/>
            </w:pPr>
            <w:r w:rsidRPr="00A47A3F">
              <w:t>Other Services</w:t>
            </w:r>
            <w:r w:rsidR="001D20DF" w:rsidRPr="00A47A3F">
              <w:t xml:space="preserve"> </w:t>
            </w:r>
          </w:p>
        </w:tc>
        <w:tc>
          <w:tcPr>
            <w:tcW w:w="1995" w:type="dxa"/>
            <w:vAlign w:val="center"/>
            <w:hideMark/>
          </w:tcPr>
          <w:p w14:paraId="7CA3DFD8" w14:textId="27C9C752" w:rsidR="002C2DD3" w:rsidRPr="00A47A3F" w:rsidRDefault="002C2DD3" w:rsidP="00BB339B">
            <w:pPr>
              <w:pStyle w:val="TableTextRight"/>
            </w:pPr>
            <w:r w:rsidRPr="00A47A3F">
              <w:t>2</w:t>
            </w:r>
            <w:r w:rsidR="003830FD" w:rsidRPr="00A47A3F">
              <w:t>8</w:t>
            </w:r>
            <w:r w:rsidRPr="00A47A3F">
              <w:t xml:space="preserve"> (0.</w:t>
            </w:r>
            <w:r w:rsidR="003830FD" w:rsidRPr="00A47A3F">
              <w:t>9</w:t>
            </w:r>
            <w:r w:rsidR="004553C8" w:rsidRPr="00A47A3F">
              <w:t>%</w:t>
            </w:r>
            <w:r w:rsidRPr="00A47A3F">
              <w:t>)</w:t>
            </w:r>
            <w:r w:rsidR="001D20DF" w:rsidRPr="00A47A3F">
              <w:t xml:space="preserve"> </w:t>
            </w:r>
          </w:p>
        </w:tc>
        <w:tc>
          <w:tcPr>
            <w:tcW w:w="1995" w:type="dxa"/>
            <w:vAlign w:val="center"/>
            <w:hideMark/>
          </w:tcPr>
          <w:p w14:paraId="35CF5FB9" w14:textId="02F06078" w:rsidR="002C2DD3" w:rsidRPr="00A47A3F" w:rsidRDefault="00BE0A65" w:rsidP="00BB339B">
            <w:pPr>
              <w:pStyle w:val="TableTextRight"/>
            </w:pPr>
            <w:r w:rsidRPr="00A47A3F">
              <w:t>227</w:t>
            </w:r>
            <w:r w:rsidR="001D20DF" w:rsidRPr="00A47A3F">
              <w:t xml:space="preserve"> </w:t>
            </w:r>
          </w:p>
        </w:tc>
        <w:tc>
          <w:tcPr>
            <w:tcW w:w="1995" w:type="dxa"/>
            <w:vAlign w:val="center"/>
            <w:hideMark/>
          </w:tcPr>
          <w:p w14:paraId="6F981897" w14:textId="5AB1A09A" w:rsidR="002C2DD3" w:rsidRPr="00A47A3F" w:rsidRDefault="002C2DD3" w:rsidP="00BB339B">
            <w:pPr>
              <w:pStyle w:val="TableTextRight"/>
            </w:pPr>
            <w:r w:rsidRPr="00A47A3F">
              <w:t>30</w:t>
            </w:r>
            <w:r w:rsidR="001D20DF" w:rsidRPr="00A47A3F">
              <w:t xml:space="preserve"> </w:t>
            </w:r>
          </w:p>
        </w:tc>
        <w:tc>
          <w:tcPr>
            <w:tcW w:w="2265" w:type="dxa"/>
            <w:vAlign w:val="center"/>
            <w:hideMark/>
          </w:tcPr>
          <w:p w14:paraId="38F457A3" w14:textId="6B6B18F3" w:rsidR="002C2DD3" w:rsidRPr="00A47A3F" w:rsidRDefault="002C2DD3" w:rsidP="00BB339B">
            <w:pPr>
              <w:pStyle w:val="TableTextRight"/>
            </w:pPr>
            <w:r w:rsidRPr="00A47A3F">
              <w:t>3</w:t>
            </w:r>
            <w:r w:rsidR="00B1729B" w:rsidRPr="00A47A3F">
              <w:t>7</w:t>
            </w:r>
            <w:r w:rsidRPr="00A47A3F">
              <w:t>.</w:t>
            </w:r>
            <w:r w:rsidR="00B1729B" w:rsidRPr="00A47A3F">
              <w:t>1</w:t>
            </w:r>
            <w:r w:rsidR="004553C8" w:rsidRPr="00A47A3F">
              <w:t>%</w:t>
            </w:r>
            <w:r w:rsidR="001D20DF" w:rsidRPr="00A47A3F">
              <w:t xml:space="preserve"> </w:t>
            </w:r>
          </w:p>
        </w:tc>
      </w:tr>
      <w:tr w:rsidR="002C2DD3" w:rsidRPr="00A47A3F" w14:paraId="6905DC4F" w14:textId="77777777" w:rsidTr="00733DE0">
        <w:trPr>
          <w:trHeight w:val="285"/>
        </w:trPr>
        <w:tc>
          <w:tcPr>
            <w:tcW w:w="5580" w:type="dxa"/>
            <w:vAlign w:val="center"/>
            <w:hideMark/>
          </w:tcPr>
          <w:p w14:paraId="0165B0BC" w14:textId="06A90D6E" w:rsidR="002C2DD3" w:rsidRPr="00A47A3F" w:rsidRDefault="002C2DD3" w:rsidP="00EE26D8">
            <w:pPr>
              <w:pStyle w:val="TableTextLeft"/>
            </w:pPr>
            <w:r w:rsidRPr="00A47A3F">
              <w:t>Professional, Scientific and Technical Services</w:t>
            </w:r>
            <w:r w:rsidR="001D20DF" w:rsidRPr="00A47A3F">
              <w:t xml:space="preserve"> </w:t>
            </w:r>
          </w:p>
        </w:tc>
        <w:tc>
          <w:tcPr>
            <w:tcW w:w="1995" w:type="dxa"/>
            <w:vAlign w:val="center"/>
            <w:hideMark/>
          </w:tcPr>
          <w:p w14:paraId="3539BD0B" w14:textId="1E74DED9" w:rsidR="002C2DD3" w:rsidRPr="00A47A3F" w:rsidRDefault="002C2DD3" w:rsidP="00BB339B">
            <w:pPr>
              <w:pStyle w:val="TableTextRight"/>
            </w:pPr>
            <w:r w:rsidRPr="00A47A3F">
              <w:t>2</w:t>
            </w:r>
            <w:r w:rsidR="003830FD" w:rsidRPr="00A47A3F">
              <w:t>52</w:t>
            </w:r>
            <w:r w:rsidRPr="00A47A3F">
              <w:t xml:space="preserve"> (7.</w:t>
            </w:r>
            <w:r w:rsidR="003830FD" w:rsidRPr="00A47A3F">
              <w:t>7</w:t>
            </w:r>
            <w:r w:rsidR="004553C8" w:rsidRPr="00A47A3F">
              <w:t>%</w:t>
            </w:r>
            <w:r w:rsidRPr="00A47A3F">
              <w:t>)</w:t>
            </w:r>
            <w:r w:rsidR="001D20DF" w:rsidRPr="00A47A3F">
              <w:t xml:space="preserve"> </w:t>
            </w:r>
          </w:p>
        </w:tc>
        <w:tc>
          <w:tcPr>
            <w:tcW w:w="1995" w:type="dxa"/>
            <w:vAlign w:val="center"/>
            <w:hideMark/>
          </w:tcPr>
          <w:p w14:paraId="031610F0" w14:textId="0495F2EB" w:rsidR="002C2DD3" w:rsidRPr="00A47A3F" w:rsidRDefault="002C2DD3" w:rsidP="00BB339B">
            <w:pPr>
              <w:pStyle w:val="TableTextRight"/>
            </w:pPr>
            <w:r w:rsidRPr="00A47A3F">
              <w:t>1,</w:t>
            </w:r>
            <w:r w:rsidR="00476BA7" w:rsidRPr="00A47A3F">
              <w:t>880</w:t>
            </w:r>
            <w:r w:rsidR="001D20DF" w:rsidRPr="00A47A3F">
              <w:t xml:space="preserve"> </w:t>
            </w:r>
          </w:p>
        </w:tc>
        <w:tc>
          <w:tcPr>
            <w:tcW w:w="1995" w:type="dxa"/>
            <w:vAlign w:val="center"/>
            <w:hideMark/>
          </w:tcPr>
          <w:p w14:paraId="0094802D" w14:textId="0794CACF" w:rsidR="002C2DD3" w:rsidRPr="00A47A3F" w:rsidRDefault="002C2DD3" w:rsidP="00BB339B">
            <w:pPr>
              <w:pStyle w:val="TableTextRight"/>
            </w:pPr>
            <w:r w:rsidRPr="00A47A3F">
              <w:t>27</w:t>
            </w:r>
            <w:r w:rsidR="001D20DF" w:rsidRPr="00A47A3F">
              <w:t xml:space="preserve"> </w:t>
            </w:r>
          </w:p>
        </w:tc>
        <w:tc>
          <w:tcPr>
            <w:tcW w:w="2265" w:type="dxa"/>
            <w:vAlign w:val="center"/>
            <w:hideMark/>
          </w:tcPr>
          <w:p w14:paraId="5C05E3ED" w14:textId="72352BD5" w:rsidR="002C2DD3" w:rsidRPr="00A47A3F" w:rsidRDefault="002C2DD3" w:rsidP="00BB339B">
            <w:pPr>
              <w:pStyle w:val="TableTextRight"/>
            </w:pPr>
            <w:r w:rsidRPr="00A47A3F">
              <w:t>32.</w:t>
            </w:r>
            <w:r w:rsidR="00B1729B" w:rsidRPr="00A47A3F">
              <w:t>3</w:t>
            </w:r>
            <w:r w:rsidR="004553C8" w:rsidRPr="00A47A3F">
              <w:t>%</w:t>
            </w:r>
            <w:r w:rsidR="001D20DF" w:rsidRPr="00A47A3F">
              <w:t xml:space="preserve"> </w:t>
            </w:r>
          </w:p>
        </w:tc>
      </w:tr>
      <w:tr w:rsidR="002C2DD3" w:rsidRPr="00A47A3F" w14:paraId="57FE2C34"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20E1B69E" w14:textId="7CDF72E7" w:rsidR="002C2DD3" w:rsidRPr="00A47A3F" w:rsidRDefault="002C2DD3" w:rsidP="00EE26D8">
            <w:pPr>
              <w:pStyle w:val="TableTextLeft"/>
            </w:pPr>
            <w:r w:rsidRPr="00A47A3F">
              <w:t>Public Administration and Safety</w:t>
            </w:r>
            <w:r w:rsidR="001D20DF" w:rsidRPr="00A47A3F">
              <w:t xml:space="preserve"> </w:t>
            </w:r>
          </w:p>
        </w:tc>
        <w:tc>
          <w:tcPr>
            <w:tcW w:w="1995" w:type="dxa"/>
            <w:vAlign w:val="center"/>
            <w:hideMark/>
          </w:tcPr>
          <w:p w14:paraId="0E277ECD" w14:textId="2347F0BF" w:rsidR="002C2DD3" w:rsidRPr="00A47A3F" w:rsidRDefault="002C2DD3" w:rsidP="00BB339B">
            <w:pPr>
              <w:pStyle w:val="TableTextRight"/>
            </w:pPr>
            <w:r w:rsidRPr="00A47A3F">
              <w:t>36 (1.1</w:t>
            </w:r>
            <w:r w:rsidR="004553C8" w:rsidRPr="00A47A3F">
              <w:t>%</w:t>
            </w:r>
            <w:r w:rsidRPr="00A47A3F">
              <w:t>)</w:t>
            </w:r>
            <w:r w:rsidR="001D20DF" w:rsidRPr="00A47A3F">
              <w:t xml:space="preserve"> </w:t>
            </w:r>
          </w:p>
        </w:tc>
        <w:tc>
          <w:tcPr>
            <w:tcW w:w="1995" w:type="dxa"/>
            <w:vAlign w:val="center"/>
            <w:hideMark/>
          </w:tcPr>
          <w:p w14:paraId="1C38492E" w14:textId="19EB875C" w:rsidR="002C2DD3" w:rsidRPr="00A47A3F" w:rsidRDefault="002C2DD3" w:rsidP="00BB339B">
            <w:pPr>
              <w:pStyle w:val="TableTextRight"/>
            </w:pPr>
            <w:r w:rsidRPr="00A47A3F">
              <w:t>83</w:t>
            </w:r>
            <w:r w:rsidR="001D20DF" w:rsidRPr="00A47A3F">
              <w:t xml:space="preserve"> </w:t>
            </w:r>
          </w:p>
        </w:tc>
        <w:tc>
          <w:tcPr>
            <w:tcW w:w="1995" w:type="dxa"/>
            <w:vAlign w:val="center"/>
            <w:hideMark/>
          </w:tcPr>
          <w:p w14:paraId="365C20DC" w14:textId="7BB4A232" w:rsidR="002C2DD3" w:rsidRPr="00A47A3F" w:rsidRDefault="002C2DD3" w:rsidP="00BB339B">
            <w:pPr>
              <w:pStyle w:val="TableTextRight"/>
            </w:pPr>
            <w:r w:rsidRPr="00A47A3F">
              <w:t>21</w:t>
            </w:r>
            <w:r w:rsidR="001D20DF" w:rsidRPr="00A47A3F">
              <w:t xml:space="preserve"> </w:t>
            </w:r>
          </w:p>
        </w:tc>
        <w:tc>
          <w:tcPr>
            <w:tcW w:w="2265" w:type="dxa"/>
            <w:vAlign w:val="center"/>
            <w:hideMark/>
          </w:tcPr>
          <w:p w14:paraId="076565C7" w14:textId="5BBF46D5" w:rsidR="002C2DD3" w:rsidRPr="00A47A3F" w:rsidRDefault="002C2DD3" w:rsidP="00BB339B">
            <w:pPr>
              <w:pStyle w:val="TableTextRight"/>
            </w:pPr>
            <w:r w:rsidRPr="00A47A3F">
              <w:t>26.7</w:t>
            </w:r>
            <w:r w:rsidR="004553C8" w:rsidRPr="00A47A3F">
              <w:t>%</w:t>
            </w:r>
            <w:r w:rsidR="001D20DF" w:rsidRPr="00A47A3F">
              <w:t xml:space="preserve"> </w:t>
            </w:r>
          </w:p>
        </w:tc>
      </w:tr>
      <w:tr w:rsidR="002C2DD3" w:rsidRPr="00A47A3F" w14:paraId="76119BB4" w14:textId="77777777" w:rsidTr="00733DE0">
        <w:trPr>
          <w:trHeight w:val="285"/>
        </w:trPr>
        <w:tc>
          <w:tcPr>
            <w:tcW w:w="5580" w:type="dxa"/>
            <w:vAlign w:val="center"/>
            <w:hideMark/>
          </w:tcPr>
          <w:p w14:paraId="4CF2A779" w14:textId="540D3E28" w:rsidR="002C2DD3" w:rsidRPr="00A47A3F" w:rsidRDefault="002C2DD3" w:rsidP="00EE26D8">
            <w:pPr>
              <w:pStyle w:val="TableTextLeft"/>
            </w:pPr>
            <w:r w:rsidRPr="00A47A3F">
              <w:t>Rental, Hiring and Real Estate Services</w:t>
            </w:r>
            <w:r w:rsidR="001D20DF" w:rsidRPr="00A47A3F">
              <w:t xml:space="preserve"> </w:t>
            </w:r>
          </w:p>
        </w:tc>
        <w:tc>
          <w:tcPr>
            <w:tcW w:w="1995" w:type="dxa"/>
            <w:vAlign w:val="center"/>
            <w:hideMark/>
          </w:tcPr>
          <w:p w14:paraId="140FABF8" w14:textId="1B166A23" w:rsidR="002C2DD3" w:rsidRPr="00A47A3F" w:rsidRDefault="009E4A86" w:rsidP="00BB339B">
            <w:pPr>
              <w:pStyle w:val="TableTextRight"/>
            </w:pPr>
            <w:r w:rsidRPr="00A47A3F">
              <w:t>82</w:t>
            </w:r>
            <w:r w:rsidR="002C2DD3" w:rsidRPr="00A47A3F">
              <w:t xml:space="preserve"> (2.5</w:t>
            </w:r>
            <w:r w:rsidR="004553C8" w:rsidRPr="00A47A3F">
              <w:t>%</w:t>
            </w:r>
            <w:r w:rsidR="002C2DD3" w:rsidRPr="00A47A3F">
              <w:t>)</w:t>
            </w:r>
            <w:r w:rsidR="001D20DF" w:rsidRPr="00A47A3F">
              <w:t xml:space="preserve"> </w:t>
            </w:r>
          </w:p>
        </w:tc>
        <w:tc>
          <w:tcPr>
            <w:tcW w:w="1995" w:type="dxa"/>
            <w:vAlign w:val="center"/>
            <w:hideMark/>
          </w:tcPr>
          <w:p w14:paraId="384508DC" w14:textId="45F27FE1" w:rsidR="002C2DD3" w:rsidRPr="00A47A3F" w:rsidRDefault="002F13B1" w:rsidP="00BB339B">
            <w:pPr>
              <w:pStyle w:val="TableTextRight"/>
            </w:pPr>
            <w:r w:rsidRPr="00A47A3F">
              <w:t>1,621</w:t>
            </w:r>
            <w:r w:rsidR="001D20DF" w:rsidRPr="00A47A3F">
              <w:t xml:space="preserve"> </w:t>
            </w:r>
          </w:p>
        </w:tc>
        <w:tc>
          <w:tcPr>
            <w:tcW w:w="1995" w:type="dxa"/>
            <w:vAlign w:val="center"/>
            <w:hideMark/>
          </w:tcPr>
          <w:p w14:paraId="4B71A980" w14:textId="0320B94D" w:rsidR="002C2DD3" w:rsidRPr="00A47A3F" w:rsidRDefault="002C2DD3" w:rsidP="00BB339B">
            <w:pPr>
              <w:pStyle w:val="TableTextRight"/>
            </w:pPr>
            <w:r w:rsidRPr="00A47A3F">
              <w:t>27</w:t>
            </w:r>
            <w:r w:rsidR="001D20DF" w:rsidRPr="00A47A3F">
              <w:t xml:space="preserve"> </w:t>
            </w:r>
          </w:p>
        </w:tc>
        <w:tc>
          <w:tcPr>
            <w:tcW w:w="2265" w:type="dxa"/>
            <w:vAlign w:val="center"/>
            <w:hideMark/>
          </w:tcPr>
          <w:p w14:paraId="62807B93" w14:textId="19717B4B" w:rsidR="002C2DD3" w:rsidRPr="00A47A3F" w:rsidRDefault="002C2DD3" w:rsidP="00BB339B">
            <w:pPr>
              <w:pStyle w:val="TableTextRight"/>
            </w:pPr>
            <w:r w:rsidRPr="00A47A3F">
              <w:t>33.</w:t>
            </w:r>
            <w:r w:rsidR="00DB5E70" w:rsidRPr="00A47A3F">
              <w:t>0</w:t>
            </w:r>
            <w:r w:rsidR="004553C8" w:rsidRPr="00A47A3F">
              <w:t>%</w:t>
            </w:r>
            <w:r w:rsidR="001D20DF" w:rsidRPr="00A47A3F">
              <w:t xml:space="preserve"> </w:t>
            </w:r>
          </w:p>
        </w:tc>
      </w:tr>
      <w:tr w:rsidR="002C2DD3" w:rsidRPr="00A47A3F" w14:paraId="66FA2D4D"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1C8F3869" w14:textId="3193A831" w:rsidR="002C2DD3" w:rsidRPr="00A47A3F" w:rsidRDefault="002C2DD3" w:rsidP="00EE26D8">
            <w:pPr>
              <w:pStyle w:val="TableTextLeft"/>
            </w:pPr>
            <w:r w:rsidRPr="00A47A3F">
              <w:t>Retail Trade</w:t>
            </w:r>
            <w:r w:rsidR="001D20DF" w:rsidRPr="00A47A3F">
              <w:t xml:space="preserve"> </w:t>
            </w:r>
          </w:p>
        </w:tc>
        <w:tc>
          <w:tcPr>
            <w:tcW w:w="1995" w:type="dxa"/>
            <w:vAlign w:val="center"/>
            <w:hideMark/>
          </w:tcPr>
          <w:p w14:paraId="3D73DCE6" w14:textId="08A83646" w:rsidR="002C2DD3" w:rsidRPr="00A47A3F" w:rsidRDefault="002C2DD3" w:rsidP="00BB339B">
            <w:pPr>
              <w:pStyle w:val="TableTextRight"/>
            </w:pPr>
            <w:r w:rsidRPr="00A47A3F">
              <w:t>2</w:t>
            </w:r>
            <w:r w:rsidR="00FD1B81" w:rsidRPr="00A47A3F">
              <w:t>68</w:t>
            </w:r>
            <w:r w:rsidRPr="00A47A3F">
              <w:t xml:space="preserve"> (8.</w:t>
            </w:r>
            <w:r w:rsidR="00FD1B81" w:rsidRPr="00A47A3F">
              <w:t>2</w:t>
            </w:r>
            <w:r w:rsidR="004553C8" w:rsidRPr="00A47A3F">
              <w:t>%</w:t>
            </w:r>
            <w:r w:rsidRPr="00A47A3F">
              <w:t>)</w:t>
            </w:r>
            <w:r w:rsidR="001D20DF" w:rsidRPr="00A47A3F">
              <w:t xml:space="preserve"> </w:t>
            </w:r>
          </w:p>
        </w:tc>
        <w:tc>
          <w:tcPr>
            <w:tcW w:w="1995" w:type="dxa"/>
            <w:vAlign w:val="center"/>
            <w:hideMark/>
          </w:tcPr>
          <w:p w14:paraId="20EE4BB5" w14:textId="3836C012" w:rsidR="002C2DD3" w:rsidRPr="00A47A3F" w:rsidRDefault="005E1B9C" w:rsidP="00BB339B">
            <w:pPr>
              <w:pStyle w:val="TableTextRight"/>
            </w:pPr>
            <w:r w:rsidRPr="00A47A3F">
              <w:t>3,102</w:t>
            </w:r>
            <w:r w:rsidR="001D20DF" w:rsidRPr="00A47A3F">
              <w:t xml:space="preserve"> </w:t>
            </w:r>
          </w:p>
        </w:tc>
        <w:tc>
          <w:tcPr>
            <w:tcW w:w="1995" w:type="dxa"/>
            <w:vAlign w:val="center"/>
            <w:hideMark/>
          </w:tcPr>
          <w:p w14:paraId="70DB24A9" w14:textId="27734590" w:rsidR="002C2DD3" w:rsidRPr="00A47A3F" w:rsidRDefault="002C2DD3" w:rsidP="00BB339B">
            <w:pPr>
              <w:pStyle w:val="TableTextRight"/>
            </w:pPr>
            <w:r w:rsidRPr="00A47A3F">
              <w:t>31</w:t>
            </w:r>
            <w:r w:rsidR="001D20DF" w:rsidRPr="00A47A3F">
              <w:t xml:space="preserve"> </w:t>
            </w:r>
          </w:p>
        </w:tc>
        <w:tc>
          <w:tcPr>
            <w:tcW w:w="2265" w:type="dxa"/>
            <w:vAlign w:val="center"/>
            <w:hideMark/>
          </w:tcPr>
          <w:p w14:paraId="221A534B" w14:textId="0C4062AF" w:rsidR="002C2DD3" w:rsidRPr="00A47A3F" w:rsidRDefault="002C2DD3" w:rsidP="00BB339B">
            <w:pPr>
              <w:pStyle w:val="TableTextRight"/>
            </w:pPr>
            <w:r w:rsidRPr="00A47A3F">
              <w:t>2</w:t>
            </w:r>
            <w:r w:rsidR="00DB5E70" w:rsidRPr="00A47A3F">
              <w:t>6</w:t>
            </w:r>
            <w:r w:rsidRPr="00A47A3F">
              <w:t>.</w:t>
            </w:r>
            <w:r w:rsidR="00DB5E70" w:rsidRPr="00A47A3F">
              <w:t>0</w:t>
            </w:r>
            <w:r w:rsidR="004553C8" w:rsidRPr="00A47A3F">
              <w:t>%</w:t>
            </w:r>
            <w:r w:rsidR="001D20DF" w:rsidRPr="00A47A3F">
              <w:t xml:space="preserve"> </w:t>
            </w:r>
          </w:p>
        </w:tc>
      </w:tr>
      <w:tr w:rsidR="002C2DD3" w:rsidRPr="00A47A3F" w14:paraId="23FAD5F3" w14:textId="77777777" w:rsidTr="00733DE0">
        <w:trPr>
          <w:trHeight w:val="285"/>
        </w:trPr>
        <w:tc>
          <w:tcPr>
            <w:tcW w:w="5580" w:type="dxa"/>
            <w:vAlign w:val="center"/>
            <w:hideMark/>
          </w:tcPr>
          <w:p w14:paraId="26A8C0A3" w14:textId="1D167DFC" w:rsidR="002C2DD3" w:rsidRPr="00A47A3F" w:rsidRDefault="002C2DD3" w:rsidP="00EE26D8">
            <w:pPr>
              <w:pStyle w:val="TableTextLeft"/>
            </w:pPr>
            <w:r w:rsidRPr="00A47A3F">
              <w:t>Transport, Postal and Warehousing</w:t>
            </w:r>
            <w:r w:rsidR="001D20DF" w:rsidRPr="00A47A3F">
              <w:t xml:space="preserve"> </w:t>
            </w:r>
          </w:p>
        </w:tc>
        <w:tc>
          <w:tcPr>
            <w:tcW w:w="1995" w:type="dxa"/>
            <w:vAlign w:val="center"/>
            <w:hideMark/>
          </w:tcPr>
          <w:p w14:paraId="32F2E2A4" w14:textId="02EBFF0C" w:rsidR="002C2DD3" w:rsidRPr="00A47A3F" w:rsidRDefault="002C2DD3" w:rsidP="00BB339B">
            <w:pPr>
              <w:pStyle w:val="TableTextRight"/>
            </w:pPr>
            <w:r w:rsidRPr="00A47A3F">
              <w:t>1</w:t>
            </w:r>
            <w:r w:rsidR="00FD1B81" w:rsidRPr="00A47A3F">
              <w:t>83</w:t>
            </w:r>
            <w:r w:rsidRPr="00A47A3F">
              <w:t xml:space="preserve"> (5.</w:t>
            </w:r>
            <w:r w:rsidR="00FD1B81" w:rsidRPr="00A47A3F">
              <w:t>6</w:t>
            </w:r>
            <w:r w:rsidR="004553C8" w:rsidRPr="00A47A3F">
              <w:t>%</w:t>
            </w:r>
            <w:r w:rsidRPr="00A47A3F">
              <w:t>)</w:t>
            </w:r>
            <w:r w:rsidR="001D20DF" w:rsidRPr="00A47A3F">
              <w:t xml:space="preserve"> </w:t>
            </w:r>
          </w:p>
        </w:tc>
        <w:tc>
          <w:tcPr>
            <w:tcW w:w="1995" w:type="dxa"/>
            <w:vAlign w:val="center"/>
            <w:hideMark/>
          </w:tcPr>
          <w:p w14:paraId="2AED749D" w14:textId="32A42250" w:rsidR="002C2DD3" w:rsidRPr="00A47A3F" w:rsidRDefault="00142CD3" w:rsidP="00BB339B">
            <w:pPr>
              <w:pStyle w:val="TableTextRight"/>
            </w:pPr>
            <w:r w:rsidRPr="00A47A3F">
              <w:t>1,193</w:t>
            </w:r>
            <w:r w:rsidR="001D20DF" w:rsidRPr="00A47A3F">
              <w:t xml:space="preserve"> </w:t>
            </w:r>
          </w:p>
        </w:tc>
        <w:tc>
          <w:tcPr>
            <w:tcW w:w="1995" w:type="dxa"/>
            <w:vAlign w:val="center"/>
            <w:hideMark/>
          </w:tcPr>
          <w:p w14:paraId="729F6600" w14:textId="5DC51E52" w:rsidR="002C2DD3" w:rsidRPr="00A47A3F" w:rsidRDefault="002C2DD3" w:rsidP="00BB339B">
            <w:pPr>
              <w:pStyle w:val="TableTextRight"/>
            </w:pPr>
            <w:r w:rsidRPr="00A47A3F">
              <w:t>30</w:t>
            </w:r>
            <w:r w:rsidR="001D20DF" w:rsidRPr="00A47A3F">
              <w:t xml:space="preserve"> </w:t>
            </w:r>
          </w:p>
        </w:tc>
        <w:tc>
          <w:tcPr>
            <w:tcW w:w="2265" w:type="dxa"/>
            <w:vAlign w:val="center"/>
            <w:hideMark/>
          </w:tcPr>
          <w:p w14:paraId="68190C54" w14:textId="6E2916AA" w:rsidR="002C2DD3" w:rsidRPr="00A47A3F" w:rsidRDefault="002C2DD3" w:rsidP="00BB339B">
            <w:pPr>
              <w:pStyle w:val="TableTextRight"/>
            </w:pPr>
            <w:r w:rsidRPr="00A47A3F">
              <w:t>25.</w:t>
            </w:r>
            <w:r w:rsidR="00DB5E70" w:rsidRPr="00A47A3F">
              <w:t>6</w:t>
            </w:r>
            <w:r w:rsidR="004553C8" w:rsidRPr="00A47A3F">
              <w:t>%</w:t>
            </w:r>
            <w:r w:rsidR="001D20DF" w:rsidRPr="00A47A3F">
              <w:t xml:space="preserve"> </w:t>
            </w:r>
          </w:p>
        </w:tc>
      </w:tr>
      <w:tr w:rsidR="002C2DD3" w:rsidRPr="00A47A3F" w14:paraId="2F02010E"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5580" w:type="dxa"/>
            <w:vAlign w:val="center"/>
            <w:hideMark/>
          </w:tcPr>
          <w:p w14:paraId="68EE802D" w14:textId="395760A8" w:rsidR="002C2DD3" w:rsidRPr="00A47A3F" w:rsidRDefault="002C2DD3" w:rsidP="00EE26D8">
            <w:pPr>
              <w:pStyle w:val="TableTextLeft"/>
            </w:pPr>
            <w:r w:rsidRPr="00A47A3F">
              <w:t>Wholesale Trade</w:t>
            </w:r>
            <w:r w:rsidR="001D20DF" w:rsidRPr="00A47A3F">
              <w:t xml:space="preserve"> </w:t>
            </w:r>
          </w:p>
        </w:tc>
        <w:tc>
          <w:tcPr>
            <w:tcW w:w="1995" w:type="dxa"/>
            <w:vAlign w:val="center"/>
            <w:hideMark/>
          </w:tcPr>
          <w:p w14:paraId="20B82155" w14:textId="6823F242" w:rsidR="002C2DD3" w:rsidRPr="00A47A3F" w:rsidRDefault="002C2DD3" w:rsidP="00BB339B">
            <w:pPr>
              <w:pStyle w:val="TableTextRight"/>
            </w:pPr>
            <w:r w:rsidRPr="00A47A3F">
              <w:t>42</w:t>
            </w:r>
            <w:r w:rsidR="00FD1B81" w:rsidRPr="00A47A3F">
              <w:t>4</w:t>
            </w:r>
            <w:r w:rsidRPr="00A47A3F">
              <w:t xml:space="preserve"> (1</w:t>
            </w:r>
            <w:r w:rsidR="00FD1B81" w:rsidRPr="00A47A3F">
              <w:t>3</w:t>
            </w:r>
            <w:r w:rsidRPr="00A47A3F">
              <w:t>.</w:t>
            </w:r>
            <w:r w:rsidR="00FD1B81" w:rsidRPr="00A47A3F">
              <w:t>0</w:t>
            </w:r>
            <w:r w:rsidR="004553C8" w:rsidRPr="00A47A3F">
              <w:t>%</w:t>
            </w:r>
            <w:r w:rsidRPr="00A47A3F">
              <w:t>)</w:t>
            </w:r>
            <w:r w:rsidR="001D20DF" w:rsidRPr="00A47A3F">
              <w:t xml:space="preserve"> </w:t>
            </w:r>
          </w:p>
        </w:tc>
        <w:tc>
          <w:tcPr>
            <w:tcW w:w="1995" w:type="dxa"/>
            <w:vAlign w:val="center"/>
            <w:hideMark/>
          </w:tcPr>
          <w:p w14:paraId="52E36B55" w14:textId="4611B707" w:rsidR="002C2DD3" w:rsidRPr="00A47A3F" w:rsidRDefault="00A56497" w:rsidP="00BB339B">
            <w:pPr>
              <w:pStyle w:val="TableTextRight"/>
            </w:pPr>
            <w:r w:rsidRPr="00A47A3F">
              <w:t>1,356</w:t>
            </w:r>
            <w:r w:rsidR="001D20DF" w:rsidRPr="00A47A3F">
              <w:t xml:space="preserve"> </w:t>
            </w:r>
          </w:p>
        </w:tc>
        <w:tc>
          <w:tcPr>
            <w:tcW w:w="1995" w:type="dxa"/>
            <w:vAlign w:val="center"/>
            <w:hideMark/>
          </w:tcPr>
          <w:p w14:paraId="79997138" w14:textId="30A75459" w:rsidR="002C2DD3" w:rsidRPr="00A47A3F" w:rsidRDefault="002C2DD3" w:rsidP="00BB339B">
            <w:pPr>
              <w:pStyle w:val="TableTextRight"/>
            </w:pPr>
            <w:r w:rsidRPr="00A47A3F">
              <w:t>32</w:t>
            </w:r>
            <w:r w:rsidR="001D20DF" w:rsidRPr="00A47A3F">
              <w:t xml:space="preserve"> </w:t>
            </w:r>
          </w:p>
        </w:tc>
        <w:tc>
          <w:tcPr>
            <w:tcW w:w="2265" w:type="dxa"/>
            <w:vAlign w:val="center"/>
            <w:hideMark/>
          </w:tcPr>
          <w:p w14:paraId="0E996D47" w14:textId="1E5B94C7" w:rsidR="002C2DD3" w:rsidRPr="00A47A3F" w:rsidRDefault="002C2DD3" w:rsidP="00BB339B">
            <w:pPr>
              <w:pStyle w:val="TableTextRight"/>
            </w:pPr>
            <w:r w:rsidRPr="00A47A3F">
              <w:t>2</w:t>
            </w:r>
            <w:r w:rsidR="00DB5E70" w:rsidRPr="00A47A3F">
              <w:t>5</w:t>
            </w:r>
            <w:r w:rsidRPr="00A47A3F">
              <w:t>.</w:t>
            </w:r>
            <w:r w:rsidR="00DB5E70" w:rsidRPr="00A47A3F">
              <w:t>1</w:t>
            </w:r>
            <w:r w:rsidR="004553C8" w:rsidRPr="00A47A3F">
              <w:t>%</w:t>
            </w:r>
            <w:r w:rsidR="001D20DF" w:rsidRPr="00A47A3F">
              <w:t xml:space="preserve"> </w:t>
            </w:r>
          </w:p>
        </w:tc>
      </w:tr>
      <w:tr w:rsidR="002C2DD3" w:rsidRPr="00A47A3F" w14:paraId="5B8901C9" w14:textId="77777777" w:rsidTr="00733DE0">
        <w:trPr>
          <w:trHeight w:val="285"/>
        </w:trPr>
        <w:tc>
          <w:tcPr>
            <w:tcW w:w="5580" w:type="dxa"/>
            <w:vAlign w:val="center"/>
            <w:hideMark/>
          </w:tcPr>
          <w:p w14:paraId="7AEF3BC4" w14:textId="3A6763D8" w:rsidR="002C2DD3" w:rsidRPr="00A47A3F" w:rsidRDefault="002C2DD3" w:rsidP="00EE26D8">
            <w:pPr>
              <w:pStyle w:val="TableTextLeft"/>
              <w:rPr>
                <w:b/>
                <w:bCs/>
              </w:rPr>
            </w:pPr>
            <w:r w:rsidRPr="00A47A3F">
              <w:rPr>
                <w:b/>
                <w:bCs/>
              </w:rPr>
              <w:t>All industries</w:t>
            </w:r>
            <w:r w:rsidR="001D20DF" w:rsidRPr="00A47A3F">
              <w:rPr>
                <w:b/>
                <w:bCs/>
              </w:rPr>
              <w:t xml:space="preserve"> </w:t>
            </w:r>
          </w:p>
        </w:tc>
        <w:tc>
          <w:tcPr>
            <w:tcW w:w="1995" w:type="dxa"/>
            <w:vAlign w:val="center"/>
            <w:hideMark/>
          </w:tcPr>
          <w:p w14:paraId="46D4CB8F" w14:textId="2B6E2F3C" w:rsidR="002C2DD3" w:rsidRPr="00A47A3F" w:rsidRDefault="002C2DD3" w:rsidP="00BB339B">
            <w:pPr>
              <w:pStyle w:val="TableTextRight"/>
              <w:rPr>
                <w:b/>
                <w:bCs/>
              </w:rPr>
            </w:pPr>
            <w:r w:rsidRPr="00A47A3F">
              <w:rPr>
                <w:b/>
                <w:bCs/>
              </w:rPr>
              <w:t>3,</w:t>
            </w:r>
            <w:r w:rsidR="00FD1B81" w:rsidRPr="00A47A3F">
              <w:rPr>
                <w:b/>
                <w:bCs/>
              </w:rPr>
              <w:t>254</w:t>
            </w:r>
            <w:r w:rsidRPr="00A47A3F">
              <w:rPr>
                <w:b/>
                <w:bCs/>
              </w:rPr>
              <w:t xml:space="preserve"> (100</w:t>
            </w:r>
            <w:r w:rsidR="004553C8" w:rsidRPr="00A47A3F">
              <w:rPr>
                <w:b/>
                <w:bCs/>
              </w:rPr>
              <w:t>%</w:t>
            </w:r>
            <w:r w:rsidRPr="00A47A3F">
              <w:rPr>
                <w:b/>
                <w:bCs/>
              </w:rPr>
              <w:t>)</w:t>
            </w:r>
            <w:r w:rsidR="001D20DF" w:rsidRPr="00A47A3F">
              <w:rPr>
                <w:b/>
                <w:bCs/>
              </w:rPr>
              <w:t xml:space="preserve"> </w:t>
            </w:r>
          </w:p>
        </w:tc>
        <w:tc>
          <w:tcPr>
            <w:tcW w:w="1995" w:type="dxa"/>
            <w:vAlign w:val="center"/>
            <w:hideMark/>
          </w:tcPr>
          <w:p w14:paraId="6C920271" w14:textId="3D16DB80" w:rsidR="002C2DD3" w:rsidRPr="00A47A3F" w:rsidRDefault="00A56497" w:rsidP="00BB339B">
            <w:pPr>
              <w:pStyle w:val="TableTextRight"/>
              <w:rPr>
                <w:b/>
                <w:bCs/>
              </w:rPr>
            </w:pPr>
            <w:r w:rsidRPr="00A47A3F">
              <w:rPr>
                <w:b/>
                <w:bCs/>
              </w:rPr>
              <w:t>30</w:t>
            </w:r>
            <w:r w:rsidR="002C2DD3" w:rsidRPr="00A47A3F">
              <w:rPr>
                <w:b/>
                <w:bCs/>
              </w:rPr>
              <w:t>,</w:t>
            </w:r>
            <w:r w:rsidRPr="00A47A3F">
              <w:rPr>
                <w:b/>
                <w:bCs/>
              </w:rPr>
              <w:t>107</w:t>
            </w:r>
            <w:r w:rsidR="002C2DD3" w:rsidRPr="00A47A3F">
              <w:rPr>
                <w:b/>
                <w:bCs/>
              </w:rPr>
              <w:t xml:space="preserve"> (100</w:t>
            </w:r>
            <w:r w:rsidR="004553C8" w:rsidRPr="00A47A3F">
              <w:rPr>
                <w:b/>
                <w:bCs/>
              </w:rPr>
              <w:t>%</w:t>
            </w:r>
            <w:r w:rsidR="002C2DD3" w:rsidRPr="00A47A3F">
              <w:rPr>
                <w:b/>
                <w:bCs/>
              </w:rPr>
              <w:t>)</w:t>
            </w:r>
            <w:r w:rsidR="001D20DF" w:rsidRPr="00A47A3F">
              <w:rPr>
                <w:b/>
                <w:bCs/>
              </w:rPr>
              <w:t xml:space="preserve"> </w:t>
            </w:r>
          </w:p>
        </w:tc>
        <w:tc>
          <w:tcPr>
            <w:tcW w:w="1995" w:type="dxa"/>
            <w:vAlign w:val="center"/>
            <w:hideMark/>
          </w:tcPr>
          <w:p w14:paraId="38748C8E" w14:textId="30EF9B03" w:rsidR="002C2DD3" w:rsidRPr="00A47A3F" w:rsidRDefault="002C2DD3" w:rsidP="00BB339B">
            <w:pPr>
              <w:pStyle w:val="TableTextRight"/>
              <w:rPr>
                <w:b/>
                <w:bCs/>
              </w:rPr>
            </w:pPr>
            <w:r w:rsidRPr="00A47A3F">
              <w:rPr>
                <w:b/>
                <w:bCs/>
              </w:rPr>
              <w:t>29</w:t>
            </w:r>
            <w:r w:rsidR="001D20DF" w:rsidRPr="00A47A3F">
              <w:rPr>
                <w:b/>
                <w:bCs/>
              </w:rPr>
              <w:t xml:space="preserve"> </w:t>
            </w:r>
          </w:p>
        </w:tc>
        <w:tc>
          <w:tcPr>
            <w:tcW w:w="2265" w:type="dxa"/>
            <w:vAlign w:val="center"/>
            <w:hideMark/>
          </w:tcPr>
          <w:p w14:paraId="6A4105D1" w14:textId="731A8FF0" w:rsidR="002C2DD3" w:rsidRPr="00A47A3F" w:rsidRDefault="002C2DD3" w:rsidP="00BB339B">
            <w:pPr>
              <w:pStyle w:val="TableTextRight"/>
              <w:rPr>
                <w:b/>
                <w:bCs/>
              </w:rPr>
            </w:pPr>
            <w:r w:rsidRPr="00A47A3F">
              <w:rPr>
                <w:b/>
                <w:bCs/>
              </w:rPr>
              <w:t>29.</w:t>
            </w:r>
            <w:r w:rsidR="003C5FBC" w:rsidRPr="00A47A3F">
              <w:rPr>
                <w:b/>
                <w:bCs/>
              </w:rPr>
              <w:t>4</w:t>
            </w:r>
            <w:r w:rsidR="004553C8" w:rsidRPr="00A47A3F">
              <w:rPr>
                <w:b/>
                <w:bCs/>
              </w:rPr>
              <w:t>%</w:t>
            </w:r>
            <w:r w:rsidR="001D20DF" w:rsidRPr="00A47A3F">
              <w:rPr>
                <w:b/>
                <w:bCs/>
              </w:rPr>
              <w:t xml:space="preserve"> </w:t>
            </w:r>
          </w:p>
        </w:tc>
      </w:tr>
    </w:tbl>
    <w:p w14:paraId="043377F5" w14:textId="08665435" w:rsidR="002C2DD3" w:rsidRDefault="002C2DD3" w:rsidP="00581393">
      <w:pPr>
        <w:rPr>
          <w:lang w:eastAsia="en-AU"/>
        </w:rPr>
      </w:pPr>
      <w:r>
        <w:rPr>
          <w:lang w:eastAsia="en-AU"/>
        </w:rPr>
        <w:br w:type="page"/>
      </w:r>
    </w:p>
    <w:p w14:paraId="58B92EB9" w14:textId="788C4628" w:rsidR="003C4BA6" w:rsidRPr="003E4340" w:rsidRDefault="00332636" w:rsidP="00B50257">
      <w:pPr>
        <w:pStyle w:val="TableMainHeading"/>
      </w:pPr>
      <w:r w:rsidRPr="003E4340">
        <w:lastRenderedPageBreak/>
        <w:t>Table</w:t>
      </w:r>
      <w:r w:rsidR="006C13F4">
        <w:t> </w:t>
      </w:r>
      <w:r w:rsidRPr="003E4340">
        <w:t>4: Payment times reports received by</w:t>
      </w:r>
      <w:r w:rsidR="001D20DF">
        <w:t xml:space="preserve"> </w:t>
      </w:r>
      <w:r w:rsidRPr="003E4340">
        <w:t>30 June 2026, Reporting Cycles 1 to 11</w:t>
      </w:r>
      <w:r w:rsidR="001D20DF">
        <w:t xml:space="preserve"> </w:t>
      </w:r>
    </w:p>
    <w:tbl>
      <w:tblPr>
        <w:tblStyle w:val="TableGrid"/>
        <w:tblW w:w="5000" w:type="pct"/>
        <w:tblLook w:val="04A0" w:firstRow="1" w:lastRow="0" w:firstColumn="1" w:lastColumn="0" w:noHBand="0" w:noVBand="1"/>
      </w:tblPr>
      <w:tblGrid>
        <w:gridCol w:w="1625"/>
        <w:gridCol w:w="2689"/>
        <w:gridCol w:w="1429"/>
        <w:gridCol w:w="1915"/>
        <w:gridCol w:w="1899"/>
        <w:gridCol w:w="2214"/>
        <w:gridCol w:w="2233"/>
      </w:tblGrid>
      <w:tr w:rsidR="007713FA" w:rsidRPr="00A47A3F" w14:paraId="3F4D3DC2" w14:textId="77777777" w:rsidTr="00733DE0">
        <w:trPr>
          <w:cnfStyle w:val="100000000000" w:firstRow="1" w:lastRow="0" w:firstColumn="0" w:lastColumn="0" w:oddVBand="0" w:evenVBand="0" w:oddHBand="0" w:evenHBand="0" w:firstRowFirstColumn="0" w:firstRowLastColumn="0" w:lastRowFirstColumn="0" w:lastRowLastColumn="0"/>
          <w:trHeight w:val="1260"/>
        </w:trPr>
        <w:tc>
          <w:tcPr>
            <w:tcW w:w="1576" w:type="dxa"/>
            <w:vAlign w:val="bottom"/>
            <w:hideMark/>
          </w:tcPr>
          <w:p w14:paraId="3855BB35" w14:textId="7D01D68B" w:rsidR="00A72279" w:rsidRPr="00A47A3F" w:rsidRDefault="00A72279" w:rsidP="00EE26D8">
            <w:pPr>
              <w:pStyle w:val="TableColumnHeadingLeft"/>
            </w:pPr>
            <w:r w:rsidRPr="00A47A3F">
              <w:t>Reporting Cycle</w:t>
            </w:r>
            <w:r w:rsidR="001D20DF" w:rsidRPr="00A47A3F">
              <w:t xml:space="preserve"> </w:t>
            </w:r>
          </w:p>
        </w:tc>
        <w:tc>
          <w:tcPr>
            <w:tcW w:w="2606" w:type="dxa"/>
            <w:vAlign w:val="bottom"/>
            <w:hideMark/>
          </w:tcPr>
          <w:p w14:paraId="4BFB9F7E" w14:textId="4A9096E5" w:rsidR="00A72279" w:rsidRPr="00A47A3F" w:rsidRDefault="00A72279" w:rsidP="00EE26D8">
            <w:pPr>
              <w:pStyle w:val="TableColumnHeadingLeft"/>
            </w:pPr>
            <w:r w:rsidRPr="00A47A3F">
              <w:t>Cycle range</w:t>
            </w:r>
            <w:r w:rsidR="001D20DF" w:rsidRPr="00A47A3F">
              <w:t xml:space="preserve"> </w:t>
            </w:r>
          </w:p>
        </w:tc>
        <w:tc>
          <w:tcPr>
            <w:tcW w:w="1385" w:type="dxa"/>
            <w:vAlign w:val="bottom"/>
            <w:hideMark/>
          </w:tcPr>
          <w:p w14:paraId="0F228A4E" w14:textId="2F9CEC2A" w:rsidR="00A72279" w:rsidRPr="00A47A3F" w:rsidRDefault="00A72279" w:rsidP="00BB339B">
            <w:pPr>
              <w:pStyle w:val="TableColumnHeadingRight"/>
            </w:pPr>
            <w:r w:rsidRPr="00A47A3F">
              <w:t>Number of reports</w:t>
            </w:r>
            <w:r w:rsidR="001D20DF" w:rsidRPr="00A47A3F">
              <w:t xml:space="preserve"> </w:t>
            </w:r>
            <w:r w:rsidRPr="00A47A3F">
              <w:br/>
              <w:t>(No.)</w:t>
            </w:r>
            <w:r w:rsidR="001D20DF" w:rsidRPr="00A47A3F">
              <w:t xml:space="preserve"> </w:t>
            </w:r>
          </w:p>
        </w:tc>
        <w:tc>
          <w:tcPr>
            <w:tcW w:w="1856" w:type="dxa"/>
            <w:vAlign w:val="bottom"/>
            <w:hideMark/>
          </w:tcPr>
          <w:p w14:paraId="3B208A88" w14:textId="19BD84B4" w:rsidR="00A72279" w:rsidRPr="00A47A3F" w:rsidRDefault="00A72279" w:rsidP="00BB339B">
            <w:pPr>
              <w:pStyle w:val="TableColumnHeadingRight"/>
            </w:pPr>
            <w:r w:rsidRPr="00A47A3F">
              <w:t>Average standard payment terms</w:t>
            </w:r>
            <w:r w:rsidR="001D20DF" w:rsidRPr="00A47A3F">
              <w:t xml:space="preserve"> </w:t>
            </w:r>
            <w:r w:rsidRPr="00A47A3F">
              <w:br/>
              <w:t>(days)</w:t>
            </w:r>
            <w:r w:rsidR="001D20DF" w:rsidRPr="00A47A3F">
              <w:t xml:space="preserve"> </w:t>
            </w:r>
          </w:p>
        </w:tc>
        <w:tc>
          <w:tcPr>
            <w:tcW w:w="1841" w:type="dxa"/>
            <w:vAlign w:val="bottom"/>
            <w:hideMark/>
          </w:tcPr>
          <w:p w14:paraId="6A6F6616" w14:textId="7B121747" w:rsidR="00A72279" w:rsidRPr="00A47A3F" w:rsidRDefault="00A72279" w:rsidP="00BB339B">
            <w:pPr>
              <w:pStyle w:val="TableColumnHeadingRight"/>
            </w:pPr>
            <w:r w:rsidRPr="00A47A3F">
              <w:t>Average common payment terms</w:t>
            </w:r>
            <w:r w:rsidR="001D20DF" w:rsidRPr="00A47A3F">
              <w:t xml:space="preserve"> </w:t>
            </w:r>
            <w:r w:rsidRPr="00A47A3F">
              <w:br/>
              <w:t>(days)</w:t>
            </w:r>
            <w:r w:rsidR="001D20DF" w:rsidRPr="00A47A3F">
              <w:t xml:space="preserve"> </w:t>
            </w:r>
          </w:p>
        </w:tc>
        <w:tc>
          <w:tcPr>
            <w:tcW w:w="2146" w:type="dxa"/>
            <w:vAlign w:val="bottom"/>
            <w:hideMark/>
          </w:tcPr>
          <w:p w14:paraId="5C862CC6" w14:textId="77777777" w:rsidR="00C530C2" w:rsidRPr="00A47A3F" w:rsidRDefault="00A72279" w:rsidP="00BB339B">
            <w:pPr>
              <w:pStyle w:val="TableColumnHeadingRight"/>
            </w:pPr>
            <w:r w:rsidRPr="00A47A3F">
              <w:t xml:space="preserve">Average proportion of procurement value with small business </w:t>
            </w:r>
          </w:p>
          <w:p w14:paraId="4EAC3C4C" w14:textId="19A7FC49" w:rsidR="00A72279" w:rsidRPr="00A47A3F" w:rsidRDefault="00A72279" w:rsidP="00BB339B">
            <w:pPr>
              <w:pStyle w:val="TableColumnHeadingRight"/>
            </w:pPr>
            <w:r w:rsidRPr="00A47A3F">
              <w:t>(</w:t>
            </w:r>
            <w:r w:rsidR="004553C8" w:rsidRPr="00A47A3F">
              <w:t>%</w:t>
            </w:r>
            <w:r w:rsidRPr="00A47A3F">
              <w:t>)</w:t>
            </w:r>
            <w:r w:rsidR="001D20DF" w:rsidRPr="00A47A3F">
              <w:t xml:space="preserve"> </w:t>
            </w:r>
          </w:p>
        </w:tc>
        <w:tc>
          <w:tcPr>
            <w:tcW w:w="2162" w:type="dxa"/>
            <w:vAlign w:val="bottom"/>
            <w:hideMark/>
          </w:tcPr>
          <w:p w14:paraId="4507FFBD" w14:textId="77777777" w:rsidR="00C530C2" w:rsidRPr="00A47A3F" w:rsidRDefault="00A72279" w:rsidP="00BB339B">
            <w:pPr>
              <w:pStyle w:val="TableColumnHeadingRight"/>
            </w:pPr>
            <w:r w:rsidRPr="00A47A3F">
              <w:t xml:space="preserve">Average proportion of invoices paid within 30 days </w:t>
            </w:r>
          </w:p>
          <w:p w14:paraId="40921570" w14:textId="28CC69EA" w:rsidR="00A72279" w:rsidRPr="00A47A3F" w:rsidRDefault="00A72279" w:rsidP="00BB339B">
            <w:pPr>
              <w:pStyle w:val="TableColumnHeadingRight"/>
            </w:pPr>
            <w:r w:rsidRPr="00A47A3F">
              <w:t>(</w:t>
            </w:r>
            <w:r w:rsidR="004553C8" w:rsidRPr="00A47A3F">
              <w:t>%</w:t>
            </w:r>
            <w:r w:rsidRPr="00A47A3F">
              <w:t>)</w:t>
            </w:r>
            <w:r w:rsidR="001D20DF" w:rsidRPr="00A47A3F">
              <w:t xml:space="preserve"> </w:t>
            </w:r>
          </w:p>
        </w:tc>
      </w:tr>
      <w:tr w:rsidR="007713FA" w:rsidRPr="00A47A3F" w14:paraId="77872D76"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1576" w:type="dxa"/>
            <w:vAlign w:val="center"/>
            <w:hideMark/>
          </w:tcPr>
          <w:p w14:paraId="11470DAD" w14:textId="0D35BE60" w:rsidR="00A72279" w:rsidRPr="00A47A3F" w:rsidRDefault="00A72279" w:rsidP="00EE26D8">
            <w:pPr>
              <w:pStyle w:val="TableTextLeft"/>
            </w:pPr>
            <w:r w:rsidRPr="00A47A3F">
              <w:t>Cycle 1</w:t>
            </w:r>
            <w:r w:rsidR="001D20DF" w:rsidRPr="00A47A3F">
              <w:t xml:space="preserve"> </w:t>
            </w:r>
          </w:p>
        </w:tc>
        <w:tc>
          <w:tcPr>
            <w:tcW w:w="2606" w:type="dxa"/>
            <w:vAlign w:val="center"/>
            <w:hideMark/>
          </w:tcPr>
          <w:p w14:paraId="6DE46349" w14:textId="61D51B9A" w:rsidR="00A72279" w:rsidRPr="00A47A3F" w:rsidRDefault="00A72279" w:rsidP="00EE26D8">
            <w:pPr>
              <w:pStyle w:val="TableTextLeft"/>
            </w:pPr>
            <w:r w:rsidRPr="00A47A3F">
              <w:t>1 Jan 2021 - 30 Jun 2021</w:t>
            </w:r>
            <w:r w:rsidR="001D20DF" w:rsidRPr="00A47A3F">
              <w:t xml:space="preserve"> </w:t>
            </w:r>
          </w:p>
        </w:tc>
        <w:tc>
          <w:tcPr>
            <w:tcW w:w="1385" w:type="dxa"/>
            <w:vAlign w:val="center"/>
            <w:hideMark/>
          </w:tcPr>
          <w:p w14:paraId="6DC1E59F" w14:textId="4790BBA9" w:rsidR="00A72279" w:rsidRPr="00A47A3F" w:rsidRDefault="00A72279" w:rsidP="00BB339B">
            <w:pPr>
              <w:pStyle w:val="TableTextRight"/>
            </w:pPr>
            <w:r w:rsidRPr="00A47A3F">
              <w:t>6,35</w:t>
            </w:r>
            <w:r w:rsidR="00266EEA" w:rsidRPr="00A47A3F">
              <w:t>8</w:t>
            </w:r>
            <w:r w:rsidR="001D20DF" w:rsidRPr="00A47A3F">
              <w:t xml:space="preserve"> </w:t>
            </w:r>
          </w:p>
        </w:tc>
        <w:tc>
          <w:tcPr>
            <w:tcW w:w="1856" w:type="dxa"/>
            <w:vAlign w:val="center"/>
            <w:hideMark/>
          </w:tcPr>
          <w:p w14:paraId="4292F993" w14:textId="167C1EA2" w:rsidR="00A72279" w:rsidRPr="00A47A3F" w:rsidRDefault="00A72279" w:rsidP="00BB339B">
            <w:pPr>
              <w:pStyle w:val="TableTextRight"/>
            </w:pPr>
            <w:r w:rsidRPr="00A47A3F">
              <w:t>36.7</w:t>
            </w:r>
            <w:r w:rsidR="001D20DF" w:rsidRPr="00A47A3F">
              <w:t xml:space="preserve"> </w:t>
            </w:r>
          </w:p>
        </w:tc>
        <w:tc>
          <w:tcPr>
            <w:tcW w:w="1841" w:type="dxa"/>
            <w:vAlign w:val="center"/>
            <w:hideMark/>
          </w:tcPr>
          <w:p w14:paraId="1B7D5D23" w14:textId="32AFF755" w:rsidR="00A72279" w:rsidRPr="00A47A3F" w:rsidRDefault="001D20DF" w:rsidP="00BB339B">
            <w:pPr>
              <w:pStyle w:val="TableTextRight"/>
            </w:pPr>
            <w:r w:rsidRPr="00A47A3F">
              <w:t xml:space="preserve"> </w:t>
            </w:r>
          </w:p>
        </w:tc>
        <w:tc>
          <w:tcPr>
            <w:tcW w:w="2146" w:type="dxa"/>
            <w:vAlign w:val="center"/>
            <w:hideMark/>
          </w:tcPr>
          <w:p w14:paraId="336ACE4C" w14:textId="23B0407D" w:rsidR="00A72279" w:rsidRPr="00A47A3F" w:rsidRDefault="00A72279" w:rsidP="00BB339B">
            <w:pPr>
              <w:pStyle w:val="TableTextRight"/>
            </w:pPr>
            <w:r w:rsidRPr="00A47A3F">
              <w:t>29.4</w:t>
            </w:r>
            <w:r w:rsidR="004553C8" w:rsidRPr="00A47A3F">
              <w:t>%</w:t>
            </w:r>
            <w:r w:rsidR="001D20DF" w:rsidRPr="00A47A3F">
              <w:t xml:space="preserve"> </w:t>
            </w:r>
          </w:p>
        </w:tc>
        <w:tc>
          <w:tcPr>
            <w:tcW w:w="2162" w:type="dxa"/>
            <w:vAlign w:val="center"/>
            <w:hideMark/>
          </w:tcPr>
          <w:p w14:paraId="2379177F" w14:textId="3BA6AF43" w:rsidR="00A72279" w:rsidRPr="00A47A3F" w:rsidRDefault="00A72279" w:rsidP="00BB339B">
            <w:pPr>
              <w:pStyle w:val="TableTextRight"/>
            </w:pPr>
            <w:r w:rsidRPr="00A47A3F">
              <w:t>63.2</w:t>
            </w:r>
            <w:r w:rsidR="004553C8" w:rsidRPr="00A47A3F">
              <w:t>%</w:t>
            </w:r>
            <w:r w:rsidR="001D20DF" w:rsidRPr="00A47A3F">
              <w:t xml:space="preserve"> </w:t>
            </w:r>
          </w:p>
        </w:tc>
      </w:tr>
      <w:tr w:rsidR="00A72279" w:rsidRPr="00A47A3F" w14:paraId="766BFDA7" w14:textId="77777777" w:rsidTr="00733DE0">
        <w:trPr>
          <w:trHeight w:val="285"/>
        </w:trPr>
        <w:tc>
          <w:tcPr>
            <w:tcW w:w="1576" w:type="dxa"/>
            <w:vAlign w:val="center"/>
            <w:hideMark/>
          </w:tcPr>
          <w:p w14:paraId="17E80F44" w14:textId="049E6B7E" w:rsidR="00A72279" w:rsidRPr="00A47A3F" w:rsidRDefault="00A72279" w:rsidP="00EE26D8">
            <w:pPr>
              <w:pStyle w:val="TableTextLeft"/>
            </w:pPr>
            <w:r w:rsidRPr="00A47A3F">
              <w:t>Cycle 2</w:t>
            </w:r>
            <w:r w:rsidR="001D20DF" w:rsidRPr="00A47A3F">
              <w:t xml:space="preserve"> </w:t>
            </w:r>
          </w:p>
        </w:tc>
        <w:tc>
          <w:tcPr>
            <w:tcW w:w="2606" w:type="dxa"/>
            <w:vAlign w:val="center"/>
            <w:hideMark/>
          </w:tcPr>
          <w:p w14:paraId="3C9E5FDF" w14:textId="4C8E858F" w:rsidR="00A72279" w:rsidRPr="00A47A3F" w:rsidRDefault="00A72279" w:rsidP="00EE26D8">
            <w:pPr>
              <w:pStyle w:val="TableTextLeft"/>
            </w:pPr>
            <w:r w:rsidRPr="00A47A3F">
              <w:t>1 Jul 2021 - 31 Dec 2021</w:t>
            </w:r>
            <w:r w:rsidR="001D20DF" w:rsidRPr="00A47A3F">
              <w:t xml:space="preserve"> </w:t>
            </w:r>
          </w:p>
        </w:tc>
        <w:tc>
          <w:tcPr>
            <w:tcW w:w="1385" w:type="dxa"/>
            <w:vAlign w:val="center"/>
            <w:hideMark/>
          </w:tcPr>
          <w:p w14:paraId="22D0C262" w14:textId="12A68F0D" w:rsidR="00A72279" w:rsidRPr="00A47A3F" w:rsidRDefault="00A72279" w:rsidP="00BB339B">
            <w:pPr>
              <w:pStyle w:val="TableTextRight"/>
            </w:pPr>
            <w:r w:rsidRPr="00A47A3F">
              <w:t>7,5</w:t>
            </w:r>
            <w:r w:rsidR="00CC25CA" w:rsidRPr="00A47A3F">
              <w:t>34</w:t>
            </w:r>
            <w:r w:rsidR="001D20DF" w:rsidRPr="00A47A3F">
              <w:t xml:space="preserve"> </w:t>
            </w:r>
          </w:p>
        </w:tc>
        <w:tc>
          <w:tcPr>
            <w:tcW w:w="1856" w:type="dxa"/>
            <w:vAlign w:val="center"/>
            <w:hideMark/>
          </w:tcPr>
          <w:p w14:paraId="3DBDF14F" w14:textId="1ACA9FDF" w:rsidR="00A72279" w:rsidRPr="00A47A3F" w:rsidRDefault="00A72279" w:rsidP="00BB339B">
            <w:pPr>
              <w:pStyle w:val="TableTextRight"/>
            </w:pPr>
            <w:r w:rsidRPr="00A47A3F">
              <w:t>35.9</w:t>
            </w:r>
            <w:r w:rsidR="001D20DF" w:rsidRPr="00A47A3F">
              <w:t xml:space="preserve"> </w:t>
            </w:r>
          </w:p>
        </w:tc>
        <w:tc>
          <w:tcPr>
            <w:tcW w:w="1841" w:type="dxa"/>
            <w:vAlign w:val="center"/>
            <w:hideMark/>
          </w:tcPr>
          <w:p w14:paraId="3ADF3705" w14:textId="6A63DFB0" w:rsidR="00A72279" w:rsidRPr="00A47A3F" w:rsidRDefault="001D20DF" w:rsidP="00BB339B">
            <w:pPr>
              <w:pStyle w:val="TableTextRight"/>
            </w:pPr>
            <w:r w:rsidRPr="00A47A3F">
              <w:t xml:space="preserve"> </w:t>
            </w:r>
          </w:p>
        </w:tc>
        <w:tc>
          <w:tcPr>
            <w:tcW w:w="2146" w:type="dxa"/>
            <w:vAlign w:val="center"/>
            <w:hideMark/>
          </w:tcPr>
          <w:p w14:paraId="204E940F" w14:textId="14894D30" w:rsidR="00A72279" w:rsidRPr="00A47A3F" w:rsidRDefault="00A72279" w:rsidP="00BB339B">
            <w:pPr>
              <w:pStyle w:val="TableTextRight"/>
            </w:pPr>
            <w:r w:rsidRPr="00A47A3F">
              <w:t>29.7</w:t>
            </w:r>
            <w:r w:rsidR="004553C8" w:rsidRPr="00A47A3F">
              <w:t>%</w:t>
            </w:r>
            <w:r w:rsidR="001D20DF" w:rsidRPr="00A47A3F">
              <w:t xml:space="preserve"> </w:t>
            </w:r>
          </w:p>
        </w:tc>
        <w:tc>
          <w:tcPr>
            <w:tcW w:w="2162" w:type="dxa"/>
            <w:vAlign w:val="center"/>
            <w:hideMark/>
          </w:tcPr>
          <w:p w14:paraId="0192C3BE" w14:textId="7262F3A4" w:rsidR="00A72279" w:rsidRPr="00A47A3F" w:rsidRDefault="00A72279" w:rsidP="00BB339B">
            <w:pPr>
              <w:pStyle w:val="TableTextRight"/>
            </w:pPr>
            <w:r w:rsidRPr="00A47A3F">
              <w:t>65.6</w:t>
            </w:r>
            <w:r w:rsidR="004553C8" w:rsidRPr="00A47A3F">
              <w:t>%</w:t>
            </w:r>
            <w:r w:rsidR="001D20DF" w:rsidRPr="00A47A3F">
              <w:t xml:space="preserve"> </w:t>
            </w:r>
          </w:p>
        </w:tc>
      </w:tr>
      <w:tr w:rsidR="007713FA" w:rsidRPr="00A47A3F" w14:paraId="63E6DBAE"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1576" w:type="dxa"/>
            <w:vAlign w:val="center"/>
            <w:hideMark/>
          </w:tcPr>
          <w:p w14:paraId="27EEE143" w14:textId="5929C62D" w:rsidR="00A72279" w:rsidRPr="00A47A3F" w:rsidRDefault="00A72279" w:rsidP="00EE26D8">
            <w:pPr>
              <w:pStyle w:val="TableTextLeft"/>
            </w:pPr>
            <w:r w:rsidRPr="00A47A3F">
              <w:t>Cycle 3</w:t>
            </w:r>
            <w:r w:rsidR="001D20DF" w:rsidRPr="00A47A3F">
              <w:t xml:space="preserve"> </w:t>
            </w:r>
          </w:p>
        </w:tc>
        <w:tc>
          <w:tcPr>
            <w:tcW w:w="2606" w:type="dxa"/>
            <w:vAlign w:val="center"/>
            <w:hideMark/>
          </w:tcPr>
          <w:p w14:paraId="12449472" w14:textId="32A47FE5" w:rsidR="00A72279" w:rsidRPr="00A47A3F" w:rsidRDefault="00A72279" w:rsidP="00EE26D8">
            <w:pPr>
              <w:pStyle w:val="TableTextLeft"/>
            </w:pPr>
            <w:r w:rsidRPr="00A47A3F">
              <w:t>1 Jan 2022 - 30 Jun 2022</w:t>
            </w:r>
            <w:r w:rsidR="001D20DF" w:rsidRPr="00A47A3F">
              <w:t xml:space="preserve"> </w:t>
            </w:r>
          </w:p>
        </w:tc>
        <w:tc>
          <w:tcPr>
            <w:tcW w:w="1385" w:type="dxa"/>
            <w:vAlign w:val="center"/>
            <w:hideMark/>
          </w:tcPr>
          <w:p w14:paraId="6BFF895E" w14:textId="6BCB3BF8" w:rsidR="00A72279" w:rsidRPr="00A47A3F" w:rsidRDefault="00A72279" w:rsidP="00BB339B">
            <w:pPr>
              <w:pStyle w:val="TableTextRight"/>
            </w:pPr>
            <w:r w:rsidRPr="00A47A3F">
              <w:t>7,7</w:t>
            </w:r>
            <w:r w:rsidR="006A2FDD" w:rsidRPr="00A47A3F">
              <w:t>60</w:t>
            </w:r>
            <w:r w:rsidR="001D20DF" w:rsidRPr="00A47A3F">
              <w:t xml:space="preserve"> </w:t>
            </w:r>
          </w:p>
        </w:tc>
        <w:tc>
          <w:tcPr>
            <w:tcW w:w="1856" w:type="dxa"/>
            <w:vAlign w:val="center"/>
            <w:hideMark/>
          </w:tcPr>
          <w:p w14:paraId="4545BE94" w14:textId="6EC899BE" w:rsidR="00A72279" w:rsidRPr="00A47A3F" w:rsidRDefault="00A72279" w:rsidP="00BB339B">
            <w:pPr>
              <w:pStyle w:val="TableTextRight"/>
            </w:pPr>
            <w:r w:rsidRPr="00A47A3F">
              <w:t>35.4</w:t>
            </w:r>
            <w:r w:rsidR="001D20DF" w:rsidRPr="00A47A3F">
              <w:t xml:space="preserve"> </w:t>
            </w:r>
          </w:p>
        </w:tc>
        <w:tc>
          <w:tcPr>
            <w:tcW w:w="1841" w:type="dxa"/>
            <w:vAlign w:val="center"/>
            <w:hideMark/>
          </w:tcPr>
          <w:p w14:paraId="1FAD0F1B" w14:textId="20BF0995" w:rsidR="00A72279" w:rsidRPr="00A47A3F" w:rsidRDefault="001D20DF" w:rsidP="00BB339B">
            <w:pPr>
              <w:pStyle w:val="TableTextRight"/>
            </w:pPr>
            <w:r w:rsidRPr="00A47A3F">
              <w:t xml:space="preserve"> </w:t>
            </w:r>
          </w:p>
        </w:tc>
        <w:tc>
          <w:tcPr>
            <w:tcW w:w="2146" w:type="dxa"/>
            <w:vAlign w:val="center"/>
            <w:hideMark/>
          </w:tcPr>
          <w:p w14:paraId="4D294265" w14:textId="5BDF60D5" w:rsidR="00A72279" w:rsidRPr="00A47A3F" w:rsidRDefault="00A72279" w:rsidP="00BB339B">
            <w:pPr>
              <w:pStyle w:val="TableTextRight"/>
            </w:pPr>
            <w:r w:rsidRPr="00A47A3F">
              <w:t>29.7</w:t>
            </w:r>
            <w:r w:rsidR="004553C8" w:rsidRPr="00A47A3F">
              <w:t>%</w:t>
            </w:r>
            <w:r w:rsidR="001D20DF" w:rsidRPr="00A47A3F">
              <w:t xml:space="preserve"> </w:t>
            </w:r>
          </w:p>
        </w:tc>
        <w:tc>
          <w:tcPr>
            <w:tcW w:w="2162" w:type="dxa"/>
            <w:vAlign w:val="center"/>
            <w:hideMark/>
          </w:tcPr>
          <w:p w14:paraId="42E4F063" w14:textId="2392C511" w:rsidR="00A72279" w:rsidRPr="00A47A3F" w:rsidRDefault="00A72279" w:rsidP="00BB339B">
            <w:pPr>
              <w:pStyle w:val="TableTextRight"/>
            </w:pPr>
            <w:r w:rsidRPr="00A47A3F">
              <w:t>66.</w:t>
            </w:r>
            <w:r w:rsidR="009A627A" w:rsidRPr="00A47A3F">
              <w:t>1</w:t>
            </w:r>
            <w:r w:rsidR="004553C8" w:rsidRPr="00A47A3F">
              <w:t>%</w:t>
            </w:r>
            <w:r w:rsidR="001D20DF" w:rsidRPr="00A47A3F">
              <w:t xml:space="preserve"> </w:t>
            </w:r>
          </w:p>
        </w:tc>
      </w:tr>
      <w:tr w:rsidR="00A72279" w:rsidRPr="00A47A3F" w14:paraId="13BBF62D" w14:textId="77777777" w:rsidTr="00733DE0">
        <w:trPr>
          <w:trHeight w:val="285"/>
        </w:trPr>
        <w:tc>
          <w:tcPr>
            <w:tcW w:w="1576" w:type="dxa"/>
            <w:vAlign w:val="center"/>
            <w:hideMark/>
          </w:tcPr>
          <w:p w14:paraId="2A869A9F" w14:textId="509ED00D" w:rsidR="00A72279" w:rsidRPr="00A47A3F" w:rsidRDefault="00A72279" w:rsidP="00EE26D8">
            <w:pPr>
              <w:pStyle w:val="TableTextLeft"/>
            </w:pPr>
            <w:r w:rsidRPr="00A47A3F">
              <w:t>Cycle 4</w:t>
            </w:r>
            <w:r w:rsidR="001D20DF" w:rsidRPr="00A47A3F">
              <w:t xml:space="preserve"> </w:t>
            </w:r>
          </w:p>
        </w:tc>
        <w:tc>
          <w:tcPr>
            <w:tcW w:w="2606" w:type="dxa"/>
            <w:vAlign w:val="center"/>
            <w:hideMark/>
          </w:tcPr>
          <w:p w14:paraId="08E69BA2" w14:textId="77A0695F" w:rsidR="00A72279" w:rsidRPr="00A47A3F" w:rsidRDefault="00A72279" w:rsidP="00EE26D8">
            <w:pPr>
              <w:pStyle w:val="TableTextLeft"/>
            </w:pPr>
            <w:r w:rsidRPr="00A47A3F">
              <w:t>1 Jul 2022 - 31 Dec 2022</w:t>
            </w:r>
            <w:r w:rsidR="001D20DF" w:rsidRPr="00A47A3F">
              <w:t xml:space="preserve"> </w:t>
            </w:r>
          </w:p>
        </w:tc>
        <w:tc>
          <w:tcPr>
            <w:tcW w:w="1385" w:type="dxa"/>
            <w:vAlign w:val="center"/>
            <w:hideMark/>
          </w:tcPr>
          <w:p w14:paraId="11ED4F79" w14:textId="5FF75BDE" w:rsidR="00A72279" w:rsidRPr="00A47A3F" w:rsidRDefault="00A72279" w:rsidP="00BB339B">
            <w:pPr>
              <w:pStyle w:val="TableTextRight"/>
            </w:pPr>
            <w:r w:rsidRPr="00A47A3F">
              <w:t>7,9</w:t>
            </w:r>
            <w:r w:rsidR="005D04C3" w:rsidRPr="00A47A3F">
              <w:t>77</w:t>
            </w:r>
            <w:r w:rsidR="001D20DF" w:rsidRPr="00A47A3F">
              <w:t xml:space="preserve"> </w:t>
            </w:r>
          </w:p>
        </w:tc>
        <w:tc>
          <w:tcPr>
            <w:tcW w:w="1856" w:type="dxa"/>
            <w:vAlign w:val="center"/>
            <w:hideMark/>
          </w:tcPr>
          <w:p w14:paraId="580EA295" w14:textId="2F8C4551" w:rsidR="00A72279" w:rsidRPr="00A47A3F" w:rsidRDefault="00A72279" w:rsidP="00BB339B">
            <w:pPr>
              <w:pStyle w:val="TableTextRight"/>
            </w:pPr>
            <w:r w:rsidRPr="00A47A3F">
              <w:t>35.1</w:t>
            </w:r>
            <w:r w:rsidR="001D20DF" w:rsidRPr="00A47A3F">
              <w:t xml:space="preserve"> </w:t>
            </w:r>
          </w:p>
        </w:tc>
        <w:tc>
          <w:tcPr>
            <w:tcW w:w="1841" w:type="dxa"/>
            <w:vAlign w:val="center"/>
            <w:hideMark/>
          </w:tcPr>
          <w:p w14:paraId="44800EDD" w14:textId="334BFCF5" w:rsidR="00A72279" w:rsidRPr="00A47A3F" w:rsidRDefault="001D20DF" w:rsidP="00BB339B">
            <w:pPr>
              <w:pStyle w:val="TableTextRight"/>
            </w:pPr>
            <w:r w:rsidRPr="00A47A3F">
              <w:t xml:space="preserve"> </w:t>
            </w:r>
          </w:p>
        </w:tc>
        <w:tc>
          <w:tcPr>
            <w:tcW w:w="2146" w:type="dxa"/>
            <w:vAlign w:val="center"/>
            <w:hideMark/>
          </w:tcPr>
          <w:p w14:paraId="7FC6FADD" w14:textId="05341641" w:rsidR="00A72279" w:rsidRPr="00A47A3F" w:rsidRDefault="00A72279" w:rsidP="00BB339B">
            <w:pPr>
              <w:pStyle w:val="TableTextRight"/>
            </w:pPr>
            <w:r w:rsidRPr="00A47A3F">
              <w:t>29.5</w:t>
            </w:r>
            <w:r w:rsidR="004553C8" w:rsidRPr="00A47A3F">
              <w:t>%</w:t>
            </w:r>
            <w:r w:rsidR="001D20DF" w:rsidRPr="00A47A3F">
              <w:t xml:space="preserve"> </w:t>
            </w:r>
          </w:p>
        </w:tc>
        <w:tc>
          <w:tcPr>
            <w:tcW w:w="2162" w:type="dxa"/>
            <w:vAlign w:val="center"/>
            <w:hideMark/>
          </w:tcPr>
          <w:p w14:paraId="0F92F489" w14:textId="3A466786" w:rsidR="00A72279" w:rsidRPr="00A47A3F" w:rsidRDefault="00A72279" w:rsidP="00BB339B">
            <w:pPr>
              <w:pStyle w:val="TableTextRight"/>
            </w:pPr>
            <w:r w:rsidRPr="00A47A3F">
              <w:t>67.5</w:t>
            </w:r>
            <w:r w:rsidR="004553C8" w:rsidRPr="00A47A3F">
              <w:t>%</w:t>
            </w:r>
            <w:r w:rsidR="001D20DF" w:rsidRPr="00A47A3F">
              <w:t xml:space="preserve"> </w:t>
            </w:r>
          </w:p>
        </w:tc>
      </w:tr>
      <w:tr w:rsidR="007713FA" w:rsidRPr="00A47A3F" w14:paraId="3881012F"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1576" w:type="dxa"/>
            <w:vAlign w:val="center"/>
            <w:hideMark/>
          </w:tcPr>
          <w:p w14:paraId="2CDFDDFD" w14:textId="39FE4417" w:rsidR="00A72279" w:rsidRPr="00A47A3F" w:rsidRDefault="00A72279" w:rsidP="00EE26D8">
            <w:pPr>
              <w:pStyle w:val="TableTextLeft"/>
            </w:pPr>
            <w:r w:rsidRPr="00A47A3F">
              <w:t>Cycle 5</w:t>
            </w:r>
            <w:r w:rsidR="001D20DF" w:rsidRPr="00A47A3F">
              <w:t xml:space="preserve"> </w:t>
            </w:r>
          </w:p>
        </w:tc>
        <w:tc>
          <w:tcPr>
            <w:tcW w:w="2606" w:type="dxa"/>
            <w:vAlign w:val="center"/>
            <w:hideMark/>
          </w:tcPr>
          <w:p w14:paraId="2353EAE2" w14:textId="6A86F9F9" w:rsidR="00A72279" w:rsidRPr="00A47A3F" w:rsidRDefault="00A72279" w:rsidP="00EE26D8">
            <w:pPr>
              <w:pStyle w:val="TableTextLeft"/>
            </w:pPr>
            <w:r w:rsidRPr="00A47A3F">
              <w:t>1 Jan 2023 - 30 Jun 2023</w:t>
            </w:r>
            <w:r w:rsidR="001D20DF" w:rsidRPr="00A47A3F">
              <w:t xml:space="preserve"> </w:t>
            </w:r>
          </w:p>
        </w:tc>
        <w:tc>
          <w:tcPr>
            <w:tcW w:w="1385" w:type="dxa"/>
            <w:vAlign w:val="center"/>
            <w:hideMark/>
          </w:tcPr>
          <w:p w14:paraId="6566ADE0" w14:textId="5730BA92" w:rsidR="00A72279" w:rsidRPr="00A47A3F" w:rsidRDefault="00A72279" w:rsidP="00BB339B">
            <w:pPr>
              <w:pStyle w:val="TableTextRight"/>
            </w:pPr>
            <w:r w:rsidRPr="00A47A3F">
              <w:t>8,0</w:t>
            </w:r>
            <w:r w:rsidR="00697568" w:rsidRPr="00A47A3F">
              <w:t>30</w:t>
            </w:r>
            <w:r w:rsidR="001D20DF" w:rsidRPr="00A47A3F">
              <w:t xml:space="preserve"> </w:t>
            </w:r>
          </w:p>
        </w:tc>
        <w:tc>
          <w:tcPr>
            <w:tcW w:w="1856" w:type="dxa"/>
            <w:vAlign w:val="center"/>
            <w:hideMark/>
          </w:tcPr>
          <w:p w14:paraId="2F29590C" w14:textId="03724936" w:rsidR="00A72279" w:rsidRPr="00A47A3F" w:rsidRDefault="00A72279" w:rsidP="00BB339B">
            <w:pPr>
              <w:pStyle w:val="TableTextRight"/>
            </w:pPr>
            <w:r w:rsidRPr="00A47A3F">
              <w:t>34.9</w:t>
            </w:r>
            <w:r w:rsidR="001D20DF" w:rsidRPr="00A47A3F">
              <w:t xml:space="preserve"> </w:t>
            </w:r>
          </w:p>
        </w:tc>
        <w:tc>
          <w:tcPr>
            <w:tcW w:w="1841" w:type="dxa"/>
            <w:vAlign w:val="center"/>
            <w:hideMark/>
          </w:tcPr>
          <w:p w14:paraId="6049DFB3" w14:textId="526F4BBF" w:rsidR="00A72279" w:rsidRPr="00A47A3F" w:rsidRDefault="001D20DF" w:rsidP="00BB339B">
            <w:pPr>
              <w:pStyle w:val="TableTextRight"/>
            </w:pPr>
            <w:r w:rsidRPr="00A47A3F">
              <w:t xml:space="preserve"> </w:t>
            </w:r>
          </w:p>
        </w:tc>
        <w:tc>
          <w:tcPr>
            <w:tcW w:w="2146" w:type="dxa"/>
            <w:vAlign w:val="center"/>
            <w:hideMark/>
          </w:tcPr>
          <w:p w14:paraId="0D17B4AA" w14:textId="12B9C1E5" w:rsidR="00A72279" w:rsidRPr="00A47A3F" w:rsidRDefault="00A72279" w:rsidP="00BB339B">
            <w:pPr>
              <w:pStyle w:val="TableTextRight"/>
            </w:pPr>
            <w:r w:rsidRPr="00A47A3F">
              <w:t>30.0</w:t>
            </w:r>
            <w:r w:rsidR="004553C8" w:rsidRPr="00A47A3F">
              <w:t>%</w:t>
            </w:r>
            <w:r w:rsidR="001D20DF" w:rsidRPr="00A47A3F">
              <w:t xml:space="preserve"> </w:t>
            </w:r>
          </w:p>
        </w:tc>
        <w:tc>
          <w:tcPr>
            <w:tcW w:w="2162" w:type="dxa"/>
            <w:vAlign w:val="center"/>
            <w:hideMark/>
          </w:tcPr>
          <w:p w14:paraId="617AA10B" w14:textId="7B502A0E" w:rsidR="00A72279" w:rsidRPr="00A47A3F" w:rsidRDefault="00A72279" w:rsidP="00BB339B">
            <w:pPr>
              <w:pStyle w:val="TableTextRight"/>
            </w:pPr>
            <w:r w:rsidRPr="00A47A3F">
              <w:t>67.2</w:t>
            </w:r>
            <w:r w:rsidR="004553C8" w:rsidRPr="00A47A3F">
              <w:t>%</w:t>
            </w:r>
            <w:r w:rsidR="001D20DF" w:rsidRPr="00A47A3F">
              <w:t xml:space="preserve"> </w:t>
            </w:r>
          </w:p>
        </w:tc>
      </w:tr>
      <w:tr w:rsidR="00A72279" w:rsidRPr="00A47A3F" w14:paraId="21F34728" w14:textId="77777777" w:rsidTr="00733DE0">
        <w:trPr>
          <w:trHeight w:val="285"/>
        </w:trPr>
        <w:tc>
          <w:tcPr>
            <w:tcW w:w="1576" w:type="dxa"/>
            <w:vAlign w:val="center"/>
            <w:hideMark/>
          </w:tcPr>
          <w:p w14:paraId="481727EA" w14:textId="4D6A604F" w:rsidR="00A72279" w:rsidRPr="00A47A3F" w:rsidRDefault="00A72279" w:rsidP="00EE26D8">
            <w:pPr>
              <w:pStyle w:val="TableTextLeft"/>
            </w:pPr>
            <w:r w:rsidRPr="00A47A3F">
              <w:t>Cycle 6</w:t>
            </w:r>
            <w:r w:rsidR="001D20DF" w:rsidRPr="00A47A3F">
              <w:t xml:space="preserve"> </w:t>
            </w:r>
          </w:p>
        </w:tc>
        <w:tc>
          <w:tcPr>
            <w:tcW w:w="2606" w:type="dxa"/>
            <w:vAlign w:val="center"/>
            <w:hideMark/>
          </w:tcPr>
          <w:p w14:paraId="3B630C8E" w14:textId="04FD8F0B" w:rsidR="00A72279" w:rsidRPr="00A47A3F" w:rsidRDefault="00A72279" w:rsidP="00EE26D8">
            <w:pPr>
              <w:pStyle w:val="TableTextLeft"/>
            </w:pPr>
            <w:r w:rsidRPr="00A47A3F">
              <w:t>1 Jul 2023 - 31 Dec 2023</w:t>
            </w:r>
            <w:r w:rsidR="001D20DF" w:rsidRPr="00A47A3F">
              <w:t xml:space="preserve"> </w:t>
            </w:r>
          </w:p>
        </w:tc>
        <w:tc>
          <w:tcPr>
            <w:tcW w:w="1385" w:type="dxa"/>
            <w:vAlign w:val="center"/>
            <w:hideMark/>
          </w:tcPr>
          <w:p w14:paraId="61E5878A" w14:textId="0E655265" w:rsidR="00A72279" w:rsidRPr="00A47A3F" w:rsidRDefault="00A72279" w:rsidP="00BB339B">
            <w:pPr>
              <w:pStyle w:val="TableTextRight"/>
            </w:pPr>
            <w:r w:rsidRPr="00A47A3F">
              <w:t>8,</w:t>
            </w:r>
            <w:r w:rsidR="00697568" w:rsidRPr="00A47A3F">
              <w:t>200</w:t>
            </w:r>
            <w:r w:rsidR="001D20DF" w:rsidRPr="00A47A3F">
              <w:t xml:space="preserve"> </w:t>
            </w:r>
          </w:p>
        </w:tc>
        <w:tc>
          <w:tcPr>
            <w:tcW w:w="1856" w:type="dxa"/>
            <w:vAlign w:val="center"/>
            <w:hideMark/>
          </w:tcPr>
          <w:p w14:paraId="3D8D9ED0" w14:textId="6016A569" w:rsidR="00A72279" w:rsidRPr="00A47A3F" w:rsidRDefault="00A72279" w:rsidP="00BB339B">
            <w:pPr>
              <w:pStyle w:val="TableTextRight"/>
            </w:pPr>
            <w:r w:rsidRPr="00A47A3F">
              <w:t>34.7</w:t>
            </w:r>
            <w:r w:rsidR="001D20DF" w:rsidRPr="00A47A3F">
              <w:t xml:space="preserve"> </w:t>
            </w:r>
          </w:p>
        </w:tc>
        <w:tc>
          <w:tcPr>
            <w:tcW w:w="1841" w:type="dxa"/>
            <w:vAlign w:val="center"/>
            <w:hideMark/>
          </w:tcPr>
          <w:p w14:paraId="7D1257B1" w14:textId="5FD49A3D" w:rsidR="00A72279" w:rsidRPr="00A47A3F" w:rsidRDefault="001D20DF" w:rsidP="00BB339B">
            <w:pPr>
              <w:pStyle w:val="TableTextRight"/>
            </w:pPr>
            <w:r w:rsidRPr="00A47A3F">
              <w:t xml:space="preserve"> </w:t>
            </w:r>
          </w:p>
        </w:tc>
        <w:tc>
          <w:tcPr>
            <w:tcW w:w="2146" w:type="dxa"/>
            <w:vAlign w:val="center"/>
            <w:hideMark/>
          </w:tcPr>
          <w:p w14:paraId="43BB221A" w14:textId="7A2E01FB" w:rsidR="00A72279" w:rsidRPr="00A47A3F" w:rsidRDefault="00A72279" w:rsidP="00BB339B">
            <w:pPr>
              <w:pStyle w:val="TableTextRight"/>
            </w:pPr>
            <w:r w:rsidRPr="00A47A3F">
              <w:t>30.</w:t>
            </w:r>
            <w:r w:rsidR="00D54C4A" w:rsidRPr="00A47A3F">
              <w:t>2</w:t>
            </w:r>
            <w:r w:rsidR="004553C8" w:rsidRPr="00A47A3F">
              <w:t>%</w:t>
            </w:r>
            <w:r w:rsidR="001D20DF" w:rsidRPr="00A47A3F">
              <w:t xml:space="preserve"> </w:t>
            </w:r>
          </w:p>
        </w:tc>
        <w:tc>
          <w:tcPr>
            <w:tcW w:w="2162" w:type="dxa"/>
            <w:vAlign w:val="center"/>
            <w:hideMark/>
          </w:tcPr>
          <w:p w14:paraId="7D182292" w14:textId="520EE2A2" w:rsidR="00A72279" w:rsidRPr="00A47A3F" w:rsidRDefault="00A72279" w:rsidP="00BB339B">
            <w:pPr>
              <w:pStyle w:val="TableTextRight"/>
            </w:pPr>
            <w:r w:rsidRPr="00A47A3F">
              <w:t>68.7</w:t>
            </w:r>
            <w:r w:rsidR="004553C8" w:rsidRPr="00A47A3F">
              <w:t>%</w:t>
            </w:r>
            <w:r w:rsidR="001D20DF" w:rsidRPr="00A47A3F">
              <w:t xml:space="preserve"> </w:t>
            </w:r>
          </w:p>
        </w:tc>
      </w:tr>
      <w:tr w:rsidR="007713FA" w:rsidRPr="00A47A3F" w14:paraId="5B03215B"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1576" w:type="dxa"/>
            <w:vAlign w:val="center"/>
            <w:hideMark/>
          </w:tcPr>
          <w:p w14:paraId="0CFD96C9" w14:textId="201942C9" w:rsidR="00A72279" w:rsidRPr="00A47A3F" w:rsidRDefault="00A72279" w:rsidP="00EE26D8">
            <w:pPr>
              <w:pStyle w:val="TableTextLeft"/>
            </w:pPr>
            <w:r w:rsidRPr="00A47A3F">
              <w:t>Cycle 7</w:t>
            </w:r>
            <w:r w:rsidR="001D20DF" w:rsidRPr="00A47A3F">
              <w:t xml:space="preserve"> </w:t>
            </w:r>
          </w:p>
        </w:tc>
        <w:tc>
          <w:tcPr>
            <w:tcW w:w="2606" w:type="dxa"/>
            <w:vAlign w:val="center"/>
            <w:hideMark/>
          </w:tcPr>
          <w:p w14:paraId="778E5AE8" w14:textId="0423DC02" w:rsidR="00A72279" w:rsidRPr="00A47A3F" w:rsidRDefault="00A72279" w:rsidP="00EE26D8">
            <w:pPr>
              <w:pStyle w:val="TableTextLeft"/>
            </w:pPr>
            <w:r w:rsidRPr="00A47A3F">
              <w:t>1 Jan 2024 - 30 Jun 2024</w:t>
            </w:r>
            <w:r w:rsidR="001D20DF" w:rsidRPr="00A47A3F">
              <w:t xml:space="preserve"> </w:t>
            </w:r>
          </w:p>
        </w:tc>
        <w:tc>
          <w:tcPr>
            <w:tcW w:w="1385" w:type="dxa"/>
            <w:vAlign w:val="center"/>
            <w:hideMark/>
          </w:tcPr>
          <w:p w14:paraId="2B4277D5" w14:textId="6EBBFB09" w:rsidR="00A72279" w:rsidRPr="00A47A3F" w:rsidRDefault="00A72279" w:rsidP="00BB339B">
            <w:pPr>
              <w:pStyle w:val="TableTextRight"/>
            </w:pPr>
            <w:r w:rsidRPr="00A47A3F">
              <w:t>8,1</w:t>
            </w:r>
            <w:r w:rsidR="00132BF4" w:rsidRPr="00A47A3F">
              <w:t>95</w:t>
            </w:r>
            <w:r w:rsidR="001D20DF" w:rsidRPr="00A47A3F">
              <w:t xml:space="preserve"> </w:t>
            </w:r>
          </w:p>
        </w:tc>
        <w:tc>
          <w:tcPr>
            <w:tcW w:w="1856" w:type="dxa"/>
            <w:vAlign w:val="center"/>
            <w:hideMark/>
          </w:tcPr>
          <w:p w14:paraId="2FFC0278" w14:textId="3C9A7EF5" w:rsidR="00A72279" w:rsidRPr="00A47A3F" w:rsidRDefault="00A72279" w:rsidP="00BB339B">
            <w:pPr>
              <w:pStyle w:val="TableTextRight"/>
            </w:pPr>
            <w:r w:rsidRPr="00A47A3F">
              <w:t>35.0</w:t>
            </w:r>
            <w:r w:rsidR="001D20DF" w:rsidRPr="00A47A3F">
              <w:t xml:space="preserve"> </w:t>
            </w:r>
          </w:p>
        </w:tc>
        <w:tc>
          <w:tcPr>
            <w:tcW w:w="1841" w:type="dxa"/>
            <w:vAlign w:val="center"/>
            <w:hideMark/>
          </w:tcPr>
          <w:p w14:paraId="71F77222" w14:textId="0E054C0E" w:rsidR="00A72279" w:rsidRPr="00A47A3F" w:rsidRDefault="001D20DF" w:rsidP="00BB339B">
            <w:pPr>
              <w:pStyle w:val="TableTextRight"/>
            </w:pPr>
            <w:r w:rsidRPr="00A47A3F">
              <w:t xml:space="preserve"> </w:t>
            </w:r>
          </w:p>
        </w:tc>
        <w:tc>
          <w:tcPr>
            <w:tcW w:w="2146" w:type="dxa"/>
            <w:vAlign w:val="center"/>
            <w:hideMark/>
          </w:tcPr>
          <w:p w14:paraId="3CE27990" w14:textId="7C4380C3" w:rsidR="00A72279" w:rsidRPr="00A47A3F" w:rsidRDefault="00A72279" w:rsidP="00BB339B">
            <w:pPr>
              <w:pStyle w:val="TableTextRight"/>
            </w:pPr>
            <w:r w:rsidRPr="00A47A3F">
              <w:t>30.1</w:t>
            </w:r>
            <w:r w:rsidR="004553C8" w:rsidRPr="00A47A3F">
              <w:t>%</w:t>
            </w:r>
            <w:r w:rsidR="001D20DF" w:rsidRPr="00A47A3F">
              <w:t xml:space="preserve"> </w:t>
            </w:r>
          </w:p>
        </w:tc>
        <w:tc>
          <w:tcPr>
            <w:tcW w:w="2162" w:type="dxa"/>
            <w:vAlign w:val="center"/>
            <w:hideMark/>
          </w:tcPr>
          <w:p w14:paraId="575E62DA" w14:textId="44AFA436" w:rsidR="00A72279" w:rsidRPr="00A47A3F" w:rsidRDefault="00A72279" w:rsidP="00BB339B">
            <w:pPr>
              <w:pStyle w:val="TableTextRight"/>
            </w:pPr>
            <w:r w:rsidRPr="00A47A3F">
              <w:t>68.7</w:t>
            </w:r>
            <w:r w:rsidR="004553C8" w:rsidRPr="00A47A3F">
              <w:t>%</w:t>
            </w:r>
            <w:r w:rsidR="001D20DF" w:rsidRPr="00A47A3F">
              <w:t xml:space="preserve"> </w:t>
            </w:r>
          </w:p>
        </w:tc>
      </w:tr>
      <w:tr w:rsidR="00A72279" w:rsidRPr="00A47A3F" w14:paraId="282A5539" w14:textId="77777777" w:rsidTr="00733DE0">
        <w:trPr>
          <w:trHeight w:val="285"/>
        </w:trPr>
        <w:tc>
          <w:tcPr>
            <w:tcW w:w="1576" w:type="dxa"/>
            <w:vAlign w:val="center"/>
            <w:hideMark/>
          </w:tcPr>
          <w:p w14:paraId="222389EF" w14:textId="213B90B3" w:rsidR="00A72279" w:rsidRPr="00A47A3F" w:rsidRDefault="00A72279" w:rsidP="00EE26D8">
            <w:pPr>
              <w:pStyle w:val="TableTextLeft"/>
            </w:pPr>
            <w:r w:rsidRPr="00A47A3F">
              <w:t>Cycle 8</w:t>
            </w:r>
            <w:r w:rsidR="001D20DF" w:rsidRPr="00A47A3F">
              <w:t xml:space="preserve"> </w:t>
            </w:r>
          </w:p>
        </w:tc>
        <w:tc>
          <w:tcPr>
            <w:tcW w:w="2606" w:type="dxa"/>
            <w:vAlign w:val="center"/>
            <w:hideMark/>
          </w:tcPr>
          <w:p w14:paraId="486F628D" w14:textId="052AD7C8" w:rsidR="00A72279" w:rsidRPr="00A47A3F" w:rsidRDefault="00A72279" w:rsidP="00EE26D8">
            <w:pPr>
              <w:pStyle w:val="TableTextLeft"/>
            </w:pPr>
            <w:r w:rsidRPr="00A47A3F">
              <w:t>1 Jul 2024 - 31 Dec 2024</w:t>
            </w:r>
            <w:r w:rsidR="001D20DF" w:rsidRPr="00A47A3F">
              <w:t xml:space="preserve"> </w:t>
            </w:r>
          </w:p>
        </w:tc>
        <w:tc>
          <w:tcPr>
            <w:tcW w:w="1385" w:type="dxa"/>
            <w:vAlign w:val="center"/>
            <w:hideMark/>
          </w:tcPr>
          <w:p w14:paraId="7424950F" w14:textId="57A4C256" w:rsidR="00A72279" w:rsidRPr="00A47A3F" w:rsidRDefault="00A72279" w:rsidP="00BB339B">
            <w:pPr>
              <w:pStyle w:val="TableTextRight"/>
            </w:pPr>
            <w:r w:rsidRPr="00A47A3F">
              <w:t>3,5</w:t>
            </w:r>
            <w:r w:rsidR="00132BF4" w:rsidRPr="00A47A3F">
              <w:t>91</w:t>
            </w:r>
            <w:r w:rsidR="001D20DF" w:rsidRPr="00A47A3F">
              <w:t xml:space="preserve"> </w:t>
            </w:r>
          </w:p>
        </w:tc>
        <w:tc>
          <w:tcPr>
            <w:tcW w:w="1856" w:type="dxa"/>
            <w:vAlign w:val="center"/>
            <w:hideMark/>
          </w:tcPr>
          <w:p w14:paraId="3A77587C" w14:textId="66C03D4C" w:rsidR="00A72279" w:rsidRPr="00A47A3F" w:rsidRDefault="00A72279" w:rsidP="00BB339B">
            <w:pPr>
              <w:pStyle w:val="TableTextRight"/>
            </w:pPr>
            <w:r w:rsidRPr="00A47A3F">
              <w:t>35.1</w:t>
            </w:r>
            <w:r w:rsidR="001D20DF" w:rsidRPr="00A47A3F">
              <w:t xml:space="preserve"> </w:t>
            </w:r>
          </w:p>
        </w:tc>
        <w:tc>
          <w:tcPr>
            <w:tcW w:w="1841" w:type="dxa"/>
            <w:vAlign w:val="center"/>
            <w:hideMark/>
          </w:tcPr>
          <w:p w14:paraId="0F8A6697" w14:textId="77FC8790" w:rsidR="00A72279" w:rsidRPr="00A47A3F" w:rsidRDefault="00A72279" w:rsidP="00BB339B">
            <w:pPr>
              <w:pStyle w:val="TableTextRight"/>
            </w:pPr>
            <w:r w:rsidRPr="00A47A3F">
              <w:t>30</w:t>
            </w:r>
            <w:r w:rsidR="001D20DF" w:rsidRPr="00A47A3F">
              <w:t xml:space="preserve"> </w:t>
            </w:r>
          </w:p>
        </w:tc>
        <w:tc>
          <w:tcPr>
            <w:tcW w:w="2146" w:type="dxa"/>
            <w:vAlign w:val="center"/>
            <w:hideMark/>
          </w:tcPr>
          <w:p w14:paraId="4B8E64A7" w14:textId="2DE9A24A" w:rsidR="00A72279" w:rsidRPr="00A47A3F" w:rsidRDefault="00A72279" w:rsidP="00BB339B">
            <w:pPr>
              <w:pStyle w:val="TableTextRight"/>
            </w:pPr>
            <w:r w:rsidRPr="00A47A3F">
              <w:t>30.</w:t>
            </w:r>
            <w:r w:rsidR="00D54C4A" w:rsidRPr="00A47A3F">
              <w:t>4</w:t>
            </w:r>
            <w:r w:rsidR="004553C8" w:rsidRPr="00A47A3F">
              <w:t>%</w:t>
            </w:r>
            <w:r w:rsidR="001D20DF" w:rsidRPr="00A47A3F">
              <w:t xml:space="preserve"> </w:t>
            </w:r>
          </w:p>
        </w:tc>
        <w:tc>
          <w:tcPr>
            <w:tcW w:w="2162" w:type="dxa"/>
            <w:vAlign w:val="center"/>
            <w:hideMark/>
          </w:tcPr>
          <w:p w14:paraId="30B8448B" w14:textId="7703B7D6" w:rsidR="00A72279" w:rsidRPr="00A47A3F" w:rsidRDefault="00A72279" w:rsidP="00BB339B">
            <w:pPr>
              <w:pStyle w:val="TableTextRight"/>
            </w:pPr>
            <w:r w:rsidRPr="00A47A3F">
              <w:t>68.2</w:t>
            </w:r>
            <w:r w:rsidR="004553C8" w:rsidRPr="00A47A3F">
              <w:t>%</w:t>
            </w:r>
            <w:r w:rsidR="001D20DF" w:rsidRPr="00A47A3F">
              <w:t xml:space="preserve"> </w:t>
            </w:r>
          </w:p>
        </w:tc>
      </w:tr>
      <w:tr w:rsidR="007713FA" w:rsidRPr="00A47A3F" w14:paraId="65230598"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1576" w:type="dxa"/>
            <w:vAlign w:val="center"/>
            <w:hideMark/>
          </w:tcPr>
          <w:p w14:paraId="7B14458B" w14:textId="64B08D78" w:rsidR="00A72279" w:rsidRPr="00A47A3F" w:rsidRDefault="00A72279" w:rsidP="00EE26D8">
            <w:pPr>
              <w:pStyle w:val="TableTextLeft"/>
            </w:pPr>
            <w:r w:rsidRPr="00A47A3F">
              <w:t>Cycle 9</w:t>
            </w:r>
            <w:r w:rsidR="001D20DF" w:rsidRPr="00A47A3F">
              <w:t xml:space="preserve"> </w:t>
            </w:r>
          </w:p>
        </w:tc>
        <w:tc>
          <w:tcPr>
            <w:tcW w:w="2606" w:type="dxa"/>
            <w:vAlign w:val="center"/>
            <w:hideMark/>
          </w:tcPr>
          <w:p w14:paraId="53BCDD88" w14:textId="643010D4" w:rsidR="00A72279" w:rsidRPr="00A47A3F" w:rsidRDefault="00A72279" w:rsidP="00EE26D8">
            <w:pPr>
              <w:pStyle w:val="TableTextLeft"/>
            </w:pPr>
            <w:r w:rsidRPr="00A47A3F">
              <w:t>1 Jan 2025 - 30 Jun 2025</w:t>
            </w:r>
            <w:r w:rsidR="001D20DF" w:rsidRPr="00A47A3F">
              <w:t xml:space="preserve"> </w:t>
            </w:r>
          </w:p>
        </w:tc>
        <w:tc>
          <w:tcPr>
            <w:tcW w:w="1385" w:type="dxa"/>
            <w:vAlign w:val="center"/>
            <w:hideMark/>
          </w:tcPr>
          <w:p w14:paraId="0F8B83F3" w14:textId="230285DC" w:rsidR="00A72279" w:rsidRPr="00A47A3F" w:rsidRDefault="00A72279" w:rsidP="00BB339B">
            <w:pPr>
              <w:pStyle w:val="TableTextRight"/>
            </w:pPr>
            <w:r w:rsidRPr="00A47A3F">
              <w:t>3,2</w:t>
            </w:r>
            <w:r w:rsidR="00132BF4" w:rsidRPr="00A47A3F">
              <w:t>46</w:t>
            </w:r>
            <w:r w:rsidR="001D20DF" w:rsidRPr="00A47A3F">
              <w:t xml:space="preserve"> </w:t>
            </w:r>
          </w:p>
        </w:tc>
        <w:tc>
          <w:tcPr>
            <w:tcW w:w="1856" w:type="dxa"/>
            <w:vAlign w:val="center"/>
            <w:hideMark/>
          </w:tcPr>
          <w:p w14:paraId="7651B713" w14:textId="32D61187" w:rsidR="00A72279" w:rsidRPr="00A47A3F" w:rsidRDefault="001D20DF" w:rsidP="00BB339B">
            <w:pPr>
              <w:pStyle w:val="TableTextRight"/>
            </w:pPr>
            <w:r w:rsidRPr="00A47A3F">
              <w:t xml:space="preserve"> </w:t>
            </w:r>
          </w:p>
        </w:tc>
        <w:tc>
          <w:tcPr>
            <w:tcW w:w="1841" w:type="dxa"/>
            <w:vAlign w:val="center"/>
            <w:hideMark/>
          </w:tcPr>
          <w:p w14:paraId="37E93DC7" w14:textId="596B4241" w:rsidR="00A72279" w:rsidRPr="00A47A3F" w:rsidRDefault="00A72279" w:rsidP="00BB339B">
            <w:pPr>
              <w:pStyle w:val="TableTextRight"/>
            </w:pPr>
            <w:r w:rsidRPr="00A47A3F">
              <w:t>29</w:t>
            </w:r>
            <w:r w:rsidR="001D20DF" w:rsidRPr="00A47A3F">
              <w:t xml:space="preserve"> </w:t>
            </w:r>
          </w:p>
        </w:tc>
        <w:tc>
          <w:tcPr>
            <w:tcW w:w="2146" w:type="dxa"/>
            <w:vAlign w:val="center"/>
            <w:hideMark/>
          </w:tcPr>
          <w:p w14:paraId="09F3C819" w14:textId="02D9AC21" w:rsidR="00A72279" w:rsidRPr="00A47A3F" w:rsidRDefault="00A72279" w:rsidP="00BB339B">
            <w:pPr>
              <w:pStyle w:val="TableTextRight"/>
            </w:pPr>
            <w:r w:rsidRPr="00A47A3F">
              <w:t>2</w:t>
            </w:r>
            <w:r w:rsidR="00F66355" w:rsidRPr="00A47A3F">
              <w:t>9</w:t>
            </w:r>
            <w:r w:rsidRPr="00A47A3F">
              <w:t>.</w:t>
            </w:r>
            <w:r w:rsidR="00F66355" w:rsidRPr="00A47A3F">
              <w:t>0</w:t>
            </w:r>
            <w:r w:rsidR="004553C8" w:rsidRPr="00A47A3F">
              <w:t>%</w:t>
            </w:r>
            <w:r w:rsidR="001D20DF" w:rsidRPr="00A47A3F">
              <w:t xml:space="preserve"> </w:t>
            </w:r>
          </w:p>
        </w:tc>
        <w:tc>
          <w:tcPr>
            <w:tcW w:w="2162" w:type="dxa"/>
            <w:vAlign w:val="center"/>
            <w:hideMark/>
          </w:tcPr>
          <w:p w14:paraId="68502186" w14:textId="73AD32C5" w:rsidR="00A72279" w:rsidRPr="00A47A3F" w:rsidRDefault="00A72279" w:rsidP="00BB339B">
            <w:pPr>
              <w:pStyle w:val="TableTextRight"/>
            </w:pPr>
            <w:r w:rsidRPr="00A47A3F">
              <w:t>68.0</w:t>
            </w:r>
            <w:r w:rsidR="004553C8" w:rsidRPr="00A47A3F">
              <w:t>%</w:t>
            </w:r>
            <w:r w:rsidR="001D20DF" w:rsidRPr="00A47A3F">
              <w:t xml:space="preserve"> </w:t>
            </w:r>
          </w:p>
        </w:tc>
      </w:tr>
      <w:tr w:rsidR="00A72279" w:rsidRPr="00A47A3F" w14:paraId="0BD136CF" w14:textId="77777777" w:rsidTr="00733DE0">
        <w:trPr>
          <w:trHeight w:val="285"/>
        </w:trPr>
        <w:tc>
          <w:tcPr>
            <w:tcW w:w="1576" w:type="dxa"/>
            <w:vAlign w:val="center"/>
            <w:hideMark/>
          </w:tcPr>
          <w:p w14:paraId="0B9A71FD" w14:textId="5681A608" w:rsidR="00A72279" w:rsidRPr="00A47A3F" w:rsidRDefault="00A72279" w:rsidP="00EE26D8">
            <w:pPr>
              <w:pStyle w:val="TableTextLeft"/>
            </w:pPr>
            <w:r w:rsidRPr="00A47A3F">
              <w:t>Cycle 10</w:t>
            </w:r>
            <w:r w:rsidR="001D20DF" w:rsidRPr="00A47A3F">
              <w:t xml:space="preserve"> </w:t>
            </w:r>
          </w:p>
        </w:tc>
        <w:tc>
          <w:tcPr>
            <w:tcW w:w="2606" w:type="dxa"/>
            <w:vAlign w:val="center"/>
            <w:hideMark/>
          </w:tcPr>
          <w:p w14:paraId="3F139B40" w14:textId="46CB520E" w:rsidR="00A72279" w:rsidRPr="00A47A3F" w:rsidRDefault="00A72279" w:rsidP="00EE26D8">
            <w:pPr>
              <w:pStyle w:val="TableTextLeft"/>
            </w:pPr>
            <w:r w:rsidRPr="00A47A3F">
              <w:t>1 Jul 2025 - 31 Dec 2025</w:t>
            </w:r>
            <w:r w:rsidR="001D20DF" w:rsidRPr="00A47A3F">
              <w:t xml:space="preserve"> </w:t>
            </w:r>
          </w:p>
        </w:tc>
        <w:tc>
          <w:tcPr>
            <w:tcW w:w="1385" w:type="dxa"/>
            <w:vAlign w:val="center"/>
            <w:hideMark/>
          </w:tcPr>
          <w:p w14:paraId="6E37C3C2" w14:textId="0117B211" w:rsidR="00A72279" w:rsidRPr="00A47A3F" w:rsidRDefault="00A72279" w:rsidP="00BB339B">
            <w:pPr>
              <w:pStyle w:val="TableTextRight"/>
            </w:pPr>
            <w:r w:rsidRPr="00A47A3F">
              <w:t>3,</w:t>
            </w:r>
            <w:r w:rsidR="00CE0C99" w:rsidRPr="00A47A3F">
              <w:t>260</w:t>
            </w:r>
            <w:r w:rsidR="001D20DF" w:rsidRPr="00A47A3F">
              <w:t xml:space="preserve"> </w:t>
            </w:r>
          </w:p>
        </w:tc>
        <w:tc>
          <w:tcPr>
            <w:tcW w:w="1856" w:type="dxa"/>
            <w:vAlign w:val="center"/>
            <w:hideMark/>
          </w:tcPr>
          <w:p w14:paraId="6C5DDDB0" w14:textId="0516D487" w:rsidR="00A72279" w:rsidRPr="00A47A3F" w:rsidRDefault="001D20DF" w:rsidP="00BB339B">
            <w:pPr>
              <w:pStyle w:val="TableTextRight"/>
            </w:pPr>
            <w:r w:rsidRPr="00A47A3F">
              <w:t xml:space="preserve"> </w:t>
            </w:r>
          </w:p>
        </w:tc>
        <w:tc>
          <w:tcPr>
            <w:tcW w:w="1841" w:type="dxa"/>
            <w:vAlign w:val="center"/>
            <w:hideMark/>
          </w:tcPr>
          <w:p w14:paraId="680E9EA6" w14:textId="57E3E1CF" w:rsidR="00A72279" w:rsidRPr="00A47A3F" w:rsidRDefault="00A72279" w:rsidP="00BB339B">
            <w:pPr>
              <w:pStyle w:val="TableTextRight"/>
            </w:pPr>
            <w:r w:rsidRPr="00A47A3F">
              <w:t>29</w:t>
            </w:r>
            <w:r w:rsidR="001D20DF" w:rsidRPr="00A47A3F">
              <w:t xml:space="preserve"> </w:t>
            </w:r>
          </w:p>
        </w:tc>
        <w:tc>
          <w:tcPr>
            <w:tcW w:w="2146" w:type="dxa"/>
            <w:vAlign w:val="center"/>
            <w:hideMark/>
          </w:tcPr>
          <w:p w14:paraId="13E92DEF" w14:textId="5C5AB253" w:rsidR="00A72279" w:rsidRPr="00A47A3F" w:rsidRDefault="00A72279" w:rsidP="00BB339B">
            <w:pPr>
              <w:pStyle w:val="TableTextRight"/>
            </w:pPr>
            <w:r w:rsidRPr="00A47A3F">
              <w:t>29.</w:t>
            </w:r>
            <w:r w:rsidR="00F66355" w:rsidRPr="00A47A3F">
              <w:t>4</w:t>
            </w:r>
            <w:r w:rsidR="004553C8" w:rsidRPr="00A47A3F">
              <w:t>%</w:t>
            </w:r>
            <w:r w:rsidR="001D20DF" w:rsidRPr="00A47A3F">
              <w:t xml:space="preserve"> </w:t>
            </w:r>
          </w:p>
        </w:tc>
        <w:tc>
          <w:tcPr>
            <w:tcW w:w="2162" w:type="dxa"/>
            <w:vAlign w:val="center"/>
            <w:hideMark/>
          </w:tcPr>
          <w:p w14:paraId="7393E551" w14:textId="1E77F8DD" w:rsidR="00A72279" w:rsidRPr="00A47A3F" w:rsidRDefault="00A72279" w:rsidP="00BB339B">
            <w:pPr>
              <w:pStyle w:val="TableTextRight"/>
            </w:pPr>
            <w:r w:rsidRPr="00A47A3F">
              <w:t>69.</w:t>
            </w:r>
            <w:r w:rsidR="009A627A" w:rsidRPr="00A47A3F">
              <w:t>8</w:t>
            </w:r>
            <w:r w:rsidR="004553C8" w:rsidRPr="00A47A3F">
              <w:t>%</w:t>
            </w:r>
            <w:r w:rsidR="001D20DF" w:rsidRPr="00A47A3F">
              <w:t xml:space="preserve"> </w:t>
            </w:r>
          </w:p>
        </w:tc>
      </w:tr>
      <w:tr w:rsidR="00202850" w:rsidRPr="00A47A3F" w14:paraId="112202AB"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1576" w:type="dxa"/>
            <w:vAlign w:val="center"/>
          </w:tcPr>
          <w:p w14:paraId="5E6FF06B" w14:textId="76C37E4E" w:rsidR="00202850" w:rsidRPr="00A47A3F" w:rsidRDefault="00202850" w:rsidP="00EE26D8">
            <w:pPr>
              <w:pStyle w:val="TableTextLeft"/>
            </w:pPr>
            <w:r w:rsidRPr="00A47A3F">
              <w:t>Cycle 11</w:t>
            </w:r>
          </w:p>
        </w:tc>
        <w:tc>
          <w:tcPr>
            <w:tcW w:w="2606" w:type="dxa"/>
            <w:vAlign w:val="center"/>
          </w:tcPr>
          <w:p w14:paraId="076715F0" w14:textId="265B6B6B" w:rsidR="00202850" w:rsidRPr="00A47A3F" w:rsidRDefault="00202850" w:rsidP="00EE26D8">
            <w:pPr>
              <w:pStyle w:val="TableTextLeft"/>
            </w:pPr>
            <w:r w:rsidRPr="00A47A3F">
              <w:t>1 Jan 202</w:t>
            </w:r>
            <w:r w:rsidR="00266EEA" w:rsidRPr="00A47A3F">
              <w:t>6 – 30 Jun 2026</w:t>
            </w:r>
          </w:p>
        </w:tc>
        <w:tc>
          <w:tcPr>
            <w:tcW w:w="1385" w:type="dxa"/>
            <w:vAlign w:val="center"/>
          </w:tcPr>
          <w:p w14:paraId="18C13C3B" w14:textId="2281D270" w:rsidR="00202850" w:rsidRPr="00A47A3F" w:rsidRDefault="00266EEA" w:rsidP="00BB339B">
            <w:pPr>
              <w:pStyle w:val="TableTextRight"/>
            </w:pPr>
            <w:r w:rsidRPr="00A47A3F">
              <w:t>301</w:t>
            </w:r>
          </w:p>
        </w:tc>
        <w:tc>
          <w:tcPr>
            <w:tcW w:w="1856" w:type="dxa"/>
            <w:vAlign w:val="center"/>
          </w:tcPr>
          <w:p w14:paraId="48306512" w14:textId="77777777" w:rsidR="00202850" w:rsidRPr="00A47A3F" w:rsidRDefault="00202850" w:rsidP="00BB339B">
            <w:pPr>
              <w:pStyle w:val="TableTextRight"/>
            </w:pPr>
          </w:p>
        </w:tc>
        <w:tc>
          <w:tcPr>
            <w:tcW w:w="1841" w:type="dxa"/>
            <w:vAlign w:val="center"/>
          </w:tcPr>
          <w:p w14:paraId="03A241E1" w14:textId="77777777" w:rsidR="00202850" w:rsidRPr="00A47A3F" w:rsidRDefault="00202850" w:rsidP="00BB339B">
            <w:pPr>
              <w:pStyle w:val="TableTextRight"/>
            </w:pPr>
          </w:p>
        </w:tc>
        <w:tc>
          <w:tcPr>
            <w:tcW w:w="2146" w:type="dxa"/>
            <w:vAlign w:val="center"/>
          </w:tcPr>
          <w:p w14:paraId="02C5FC28" w14:textId="77777777" w:rsidR="00202850" w:rsidRPr="00A47A3F" w:rsidRDefault="00202850" w:rsidP="00BB339B">
            <w:pPr>
              <w:pStyle w:val="TableTextRight"/>
            </w:pPr>
          </w:p>
        </w:tc>
        <w:tc>
          <w:tcPr>
            <w:tcW w:w="2162" w:type="dxa"/>
            <w:vAlign w:val="center"/>
          </w:tcPr>
          <w:p w14:paraId="00672C7A" w14:textId="77777777" w:rsidR="00202850" w:rsidRPr="00A47A3F" w:rsidRDefault="00202850" w:rsidP="00BB339B">
            <w:pPr>
              <w:pStyle w:val="TableTextRight"/>
            </w:pPr>
          </w:p>
        </w:tc>
      </w:tr>
      <w:tr w:rsidR="007713FA" w:rsidRPr="00A47A3F" w14:paraId="4AF065FF" w14:textId="77777777" w:rsidTr="00733DE0">
        <w:trPr>
          <w:trHeight w:val="285"/>
        </w:trPr>
        <w:tc>
          <w:tcPr>
            <w:tcW w:w="1576" w:type="dxa"/>
            <w:vAlign w:val="center"/>
            <w:hideMark/>
          </w:tcPr>
          <w:p w14:paraId="743069B4" w14:textId="7B930089" w:rsidR="00A72279" w:rsidRPr="00A47A3F" w:rsidRDefault="00A72279" w:rsidP="00EE26D8">
            <w:pPr>
              <w:pStyle w:val="TableTextLeft"/>
              <w:rPr>
                <w:b/>
                <w:bCs/>
              </w:rPr>
            </w:pPr>
            <w:r w:rsidRPr="00A47A3F">
              <w:rPr>
                <w:b/>
                <w:bCs/>
              </w:rPr>
              <w:t>Total</w:t>
            </w:r>
            <w:r w:rsidR="001D20DF" w:rsidRPr="00A47A3F">
              <w:rPr>
                <w:b/>
                <w:bCs/>
              </w:rPr>
              <w:t xml:space="preserve"> </w:t>
            </w:r>
          </w:p>
        </w:tc>
        <w:tc>
          <w:tcPr>
            <w:tcW w:w="2606" w:type="dxa"/>
            <w:vAlign w:val="center"/>
            <w:hideMark/>
          </w:tcPr>
          <w:p w14:paraId="00541BAD" w14:textId="51888832" w:rsidR="00A72279" w:rsidRPr="00A47A3F" w:rsidRDefault="001D20DF" w:rsidP="00EE26D8">
            <w:pPr>
              <w:pStyle w:val="TableTextLeft"/>
              <w:rPr>
                <w:b/>
                <w:bCs/>
              </w:rPr>
            </w:pPr>
            <w:r w:rsidRPr="00A47A3F">
              <w:rPr>
                <w:b/>
                <w:bCs/>
              </w:rPr>
              <w:t xml:space="preserve"> </w:t>
            </w:r>
          </w:p>
        </w:tc>
        <w:tc>
          <w:tcPr>
            <w:tcW w:w="1385" w:type="dxa"/>
            <w:vAlign w:val="center"/>
            <w:hideMark/>
          </w:tcPr>
          <w:p w14:paraId="35B663EF" w14:textId="7DDDCCE3" w:rsidR="00A72279" w:rsidRPr="00A47A3F" w:rsidRDefault="00A72279" w:rsidP="00BB339B">
            <w:pPr>
              <w:pStyle w:val="TableTextRight"/>
              <w:rPr>
                <w:b/>
                <w:bCs/>
              </w:rPr>
            </w:pPr>
            <w:r w:rsidRPr="00A47A3F">
              <w:rPr>
                <w:b/>
                <w:bCs/>
              </w:rPr>
              <w:t>6</w:t>
            </w:r>
            <w:r w:rsidR="003B58BB" w:rsidRPr="00A47A3F">
              <w:rPr>
                <w:b/>
                <w:bCs/>
              </w:rPr>
              <w:t>4</w:t>
            </w:r>
            <w:r w:rsidRPr="00A47A3F">
              <w:rPr>
                <w:b/>
                <w:bCs/>
              </w:rPr>
              <w:t>,</w:t>
            </w:r>
            <w:r w:rsidR="00393AC3" w:rsidRPr="00A47A3F">
              <w:rPr>
                <w:b/>
                <w:bCs/>
              </w:rPr>
              <w:t>452</w:t>
            </w:r>
            <w:r w:rsidR="001D20DF" w:rsidRPr="00A47A3F">
              <w:rPr>
                <w:b/>
                <w:bCs/>
              </w:rPr>
              <w:t xml:space="preserve"> </w:t>
            </w:r>
          </w:p>
        </w:tc>
        <w:tc>
          <w:tcPr>
            <w:tcW w:w="1856" w:type="dxa"/>
            <w:vAlign w:val="center"/>
            <w:hideMark/>
          </w:tcPr>
          <w:p w14:paraId="3124A87C" w14:textId="410A21CB" w:rsidR="00A72279" w:rsidRPr="00A47A3F" w:rsidRDefault="001D20DF" w:rsidP="00BB339B">
            <w:pPr>
              <w:pStyle w:val="TableTextRight"/>
            </w:pPr>
            <w:r w:rsidRPr="00A47A3F">
              <w:t xml:space="preserve"> </w:t>
            </w:r>
          </w:p>
        </w:tc>
        <w:tc>
          <w:tcPr>
            <w:tcW w:w="1841" w:type="dxa"/>
            <w:vAlign w:val="center"/>
            <w:hideMark/>
          </w:tcPr>
          <w:p w14:paraId="66606B0C" w14:textId="3CBF3001" w:rsidR="00A72279" w:rsidRPr="00A47A3F" w:rsidRDefault="001D20DF" w:rsidP="00BB339B">
            <w:pPr>
              <w:pStyle w:val="TableTextRight"/>
            </w:pPr>
            <w:r w:rsidRPr="00A47A3F">
              <w:t xml:space="preserve"> </w:t>
            </w:r>
          </w:p>
        </w:tc>
        <w:tc>
          <w:tcPr>
            <w:tcW w:w="2146" w:type="dxa"/>
            <w:vAlign w:val="center"/>
            <w:hideMark/>
          </w:tcPr>
          <w:p w14:paraId="1BF78893" w14:textId="0DA1663E" w:rsidR="00A72279" w:rsidRPr="00A47A3F" w:rsidRDefault="001D20DF" w:rsidP="00BB339B">
            <w:pPr>
              <w:pStyle w:val="TableTextRight"/>
            </w:pPr>
            <w:r w:rsidRPr="00A47A3F">
              <w:t xml:space="preserve"> </w:t>
            </w:r>
          </w:p>
        </w:tc>
        <w:tc>
          <w:tcPr>
            <w:tcW w:w="2162" w:type="dxa"/>
            <w:vAlign w:val="center"/>
            <w:hideMark/>
          </w:tcPr>
          <w:p w14:paraId="023F2162" w14:textId="03DBFDC4" w:rsidR="00A72279" w:rsidRPr="00A47A3F" w:rsidRDefault="001D20DF" w:rsidP="00BB339B">
            <w:pPr>
              <w:pStyle w:val="TableTextRight"/>
            </w:pPr>
            <w:r w:rsidRPr="00A47A3F">
              <w:t xml:space="preserve"> </w:t>
            </w:r>
          </w:p>
        </w:tc>
      </w:tr>
      <w:tr w:rsidR="0092716B" w:rsidRPr="00A47A3F" w14:paraId="60CAF234"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1576" w:type="dxa"/>
            <w:vAlign w:val="center"/>
          </w:tcPr>
          <w:p w14:paraId="11BCF79D" w14:textId="77777777" w:rsidR="0092716B" w:rsidRPr="00A47A3F" w:rsidRDefault="0092716B" w:rsidP="00EE26D8">
            <w:pPr>
              <w:pStyle w:val="TableTextLeft"/>
            </w:pPr>
            <w:r w:rsidRPr="00A47A3F">
              <w:t>Superseded reports</w:t>
            </w:r>
          </w:p>
        </w:tc>
        <w:tc>
          <w:tcPr>
            <w:tcW w:w="2607" w:type="dxa"/>
            <w:vAlign w:val="center"/>
          </w:tcPr>
          <w:p w14:paraId="1ED53A6B" w14:textId="539B8EAA" w:rsidR="0092716B" w:rsidRPr="00A47A3F" w:rsidRDefault="0092716B" w:rsidP="00EE26D8">
            <w:pPr>
              <w:pStyle w:val="TableTextLeft"/>
            </w:pPr>
          </w:p>
        </w:tc>
        <w:tc>
          <w:tcPr>
            <w:tcW w:w="1385" w:type="dxa"/>
            <w:vAlign w:val="center"/>
          </w:tcPr>
          <w:p w14:paraId="752ED1DE" w14:textId="29A3063F" w:rsidR="0092716B" w:rsidRPr="00A47A3F" w:rsidRDefault="0092716B" w:rsidP="00BB339B">
            <w:pPr>
              <w:pStyle w:val="TableTextRight"/>
            </w:pPr>
            <w:r w:rsidRPr="00A47A3F">
              <w:t xml:space="preserve">2,373 </w:t>
            </w:r>
          </w:p>
        </w:tc>
        <w:tc>
          <w:tcPr>
            <w:tcW w:w="1856" w:type="dxa"/>
            <w:vAlign w:val="center"/>
          </w:tcPr>
          <w:p w14:paraId="203617EE" w14:textId="6E3361A5" w:rsidR="0092716B" w:rsidRPr="00A47A3F" w:rsidRDefault="0092716B" w:rsidP="00BB339B">
            <w:pPr>
              <w:pStyle w:val="TableTextRight"/>
            </w:pPr>
            <w:r w:rsidRPr="00A47A3F">
              <w:t xml:space="preserve"> </w:t>
            </w:r>
          </w:p>
        </w:tc>
        <w:tc>
          <w:tcPr>
            <w:tcW w:w="1841" w:type="dxa"/>
            <w:vAlign w:val="center"/>
          </w:tcPr>
          <w:p w14:paraId="5640B6B0" w14:textId="4435F113" w:rsidR="0092716B" w:rsidRPr="00A47A3F" w:rsidRDefault="0092716B" w:rsidP="00BB339B">
            <w:pPr>
              <w:pStyle w:val="TableTextRight"/>
            </w:pPr>
            <w:r w:rsidRPr="00A47A3F">
              <w:t xml:space="preserve"> </w:t>
            </w:r>
          </w:p>
        </w:tc>
        <w:tc>
          <w:tcPr>
            <w:tcW w:w="2146" w:type="dxa"/>
            <w:vAlign w:val="center"/>
          </w:tcPr>
          <w:p w14:paraId="0BAD64BE" w14:textId="646E42BD" w:rsidR="0092716B" w:rsidRPr="00A47A3F" w:rsidRDefault="0092716B" w:rsidP="00BB339B">
            <w:pPr>
              <w:pStyle w:val="TableTextRight"/>
            </w:pPr>
            <w:r w:rsidRPr="00A47A3F">
              <w:t xml:space="preserve"> </w:t>
            </w:r>
          </w:p>
        </w:tc>
        <w:tc>
          <w:tcPr>
            <w:tcW w:w="2165" w:type="dxa"/>
            <w:vAlign w:val="center"/>
          </w:tcPr>
          <w:p w14:paraId="15FE8898" w14:textId="75032885" w:rsidR="0092716B" w:rsidRPr="00A47A3F" w:rsidRDefault="0092716B" w:rsidP="00BB339B">
            <w:pPr>
              <w:pStyle w:val="TableTextRight"/>
            </w:pPr>
            <w:r w:rsidRPr="00A47A3F">
              <w:t xml:space="preserve"> </w:t>
            </w:r>
          </w:p>
        </w:tc>
      </w:tr>
      <w:tr w:rsidR="0092716B" w:rsidRPr="00A47A3F" w14:paraId="23B00A7F" w14:textId="77777777" w:rsidTr="00733DE0">
        <w:trPr>
          <w:trHeight w:val="285"/>
        </w:trPr>
        <w:tc>
          <w:tcPr>
            <w:tcW w:w="1576" w:type="dxa"/>
            <w:vAlign w:val="center"/>
          </w:tcPr>
          <w:p w14:paraId="6AA2F75F" w14:textId="77777777" w:rsidR="0092716B" w:rsidRPr="00A47A3F" w:rsidRDefault="0092716B" w:rsidP="00EE26D8">
            <w:pPr>
              <w:pStyle w:val="TableTextLeft"/>
              <w:rPr>
                <w:b/>
                <w:bCs/>
              </w:rPr>
            </w:pPr>
            <w:r w:rsidRPr="00A47A3F">
              <w:rPr>
                <w:b/>
                <w:bCs/>
              </w:rPr>
              <w:t>Total reports</w:t>
            </w:r>
          </w:p>
        </w:tc>
        <w:tc>
          <w:tcPr>
            <w:tcW w:w="2607" w:type="dxa"/>
            <w:vAlign w:val="center"/>
          </w:tcPr>
          <w:p w14:paraId="618ADDEC" w14:textId="1E3B7923" w:rsidR="0092716B" w:rsidRPr="00A47A3F" w:rsidRDefault="0092716B" w:rsidP="00EE26D8">
            <w:pPr>
              <w:pStyle w:val="TableTextLeft"/>
              <w:rPr>
                <w:b/>
                <w:bCs/>
              </w:rPr>
            </w:pPr>
          </w:p>
        </w:tc>
        <w:tc>
          <w:tcPr>
            <w:tcW w:w="1385" w:type="dxa"/>
            <w:vAlign w:val="center"/>
          </w:tcPr>
          <w:p w14:paraId="277096AE" w14:textId="15366AAF" w:rsidR="0092716B" w:rsidRPr="00A47A3F" w:rsidRDefault="0092716B" w:rsidP="00BB339B">
            <w:pPr>
              <w:pStyle w:val="TableTextRight"/>
              <w:rPr>
                <w:b/>
                <w:bCs/>
              </w:rPr>
            </w:pPr>
            <w:r w:rsidRPr="00A47A3F">
              <w:rPr>
                <w:b/>
                <w:bCs/>
              </w:rPr>
              <w:t xml:space="preserve">66,825 </w:t>
            </w:r>
          </w:p>
        </w:tc>
        <w:tc>
          <w:tcPr>
            <w:tcW w:w="1856" w:type="dxa"/>
            <w:vAlign w:val="center"/>
          </w:tcPr>
          <w:p w14:paraId="255152ED" w14:textId="63A7727F" w:rsidR="0092716B" w:rsidRPr="00A47A3F" w:rsidRDefault="0092716B" w:rsidP="00BB339B">
            <w:pPr>
              <w:pStyle w:val="TableTextRight"/>
            </w:pPr>
            <w:r w:rsidRPr="00A47A3F">
              <w:t xml:space="preserve"> </w:t>
            </w:r>
          </w:p>
        </w:tc>
        <w:tc>
          <w:tcPr>
            <w:tcW w:w="1841" w:type="dxa"/>
            <w:vAlign w:val="center"/>
          </w:tcPr>
          <w:p w14:paraId="3BE70D0A" w14:textId="29E05172" w:rsidR="0092716B" w:rsidRPr="00A47A3F" w:rsidRDefault="0092716B" w:rsidP="00BB339B">
            <w:pPr>
              <w:pStyle w:val="TableTextRight"/>
            </w:pPr>
            <w:r w:rsidRPr="00A47A3F">
              <w:t xml:space="preserve"> </w:t>
            </w:r>
          </w:p>
        </w:tc>
        <w:tc>
          <w:tcPr>
            <w:tcW w:w="2146" w:type="dxa"/>
            <w:vAlign w:val="center"/>
          </w:tcPr>
          <w:p w14:paraId="29EC024A" w14:textId="1DA15E0E" w:rsidR="0092716B" w:rsidRPr="00A47A3F" w:rsidRDefault="0092716B" w:rsidP="00BB339B">
            <w:pPr>
              <w:pStyle w:val="TableTextRight"/>
            </w:pPr>
            <w:r w:rsidRPr="00A47A3F">
              <w:t xml:space="preserve"> </w:t>
            </w:r>
          </w:p>
        </w:tc>
        <w:tc>
          <w:tcPr>
            <w:tcW w:w="2165" w:type="dxa"/>
            <w:vAlign w:val="center"/>
          </w:tcPr>
          <w:p w14:paraId="5E209990" w14:textId="52A1F82E" w:rsidR="0092716B" w:rsidRPr="00A47A3F" w:rsidRDefault="0092716B" w:rsidP="00BB339B">
            <w:pPr>
              <w:pStyle w:val="TableTextRight"/>
            </w:pPr>
            <w:r w:rsidRPr="00A47A3F">
              <w:t xml:space="preserve"> </w:t>
            </w:r>
          </w:p>
        </w:tc>
      </w:tr>
    </w:tbl>
    <w:p w14:paraId="51A67B55" w14:textId="2ABAE649" w:rsidR="00A72279" w:rsidRPr="00733DE0" w:rsidRDefault="009B40EB" w:rsidP="00733DE0">
      <w:pPr>
        <w:pStyle w:val="ChartorTableNote"/>
      </w:pPr>
      <w:r w:rsidRPr="00733DE0">
        <w:t>* The average standard payment terms reported since the Scheme began in 2021 has been replaced with the most common payment term.</w:t>
      </w:r>
      <w:r w:rsidR="001D20DF" w:rsidRPr="00733DE0">
        <w:t xml:space="preserve"> </w:t>
      </w:r>
    </w:p>
    <w:p w14:paraId="10E48ECD" w14:textId="11825FEB" w:rsidR="00A72279" w:rsidRDefault="00A72279" w:rsidP="00332636">
      <w:pPr>
        <w:rPr>
          <w:lang w:eastAsia="en-AU"/>
        </w:rPr>
      </w:pPr>
      <w:r>
        <w:rPr>
          <w:lang w:eastAsia="en-AU"/>
        </w:rPr>
        <w:br w:type="page"/>
      </w:r>
    </w:p>
    <w:p w14:paraId="550B3778" w14:textId="2885EDAE" w:rsidR="00332636" w:rsidRPr="003E4340" w:rsidRDefault="00CF5252" w:rsidP="00B50257">
      <w:pPr>
        <w:pStyle w:val="TableMainHeading"/>
      </w:pPr>
      <w:r w:rsidRPr="003E4340">
        <w:lastRenderedPageBreak/>
        <w:t>Table</w:t>
      </w:r>
      <w:r w:rsidR="006C13F4">
        <w:t> </w:t>
      </w:r>
      <w:r w:rsidRPr="003E4340">
        <w:t>5: Payment terms and times for Commonwealth entities, Reporting Cycle</w:t>
      </w:r>
      <w:r w:rsidR="001D20DF">
        <w:t xml:space="preserve"> </w:t>
      </w:r>
      <w:r w:rsidRPr="003E4340">
        <w:t>10</w:t>
      </w:r>
      <w:r w:rsidR="001D20DF">
        <w:t xml:space="preserve"> </w:t>
      </w:r>
    </w:p>
    <w:tbl>
      <w:tblPr>
        <w:tblStyle w:val="TableGrid"/>
        <w:tblW w:w="5000" w:type="pct"/>
        <w:tblLayout w:type="fixed"/>
        <w:tblLook w:val="04A0" w:firstRow="1" w:lastRow="0" w:firstColumn="1" w:lastColumn="0" w:noHBand="0" w:noVBand="1"/>
      </w:tblPr>
      <w:tblGrid>
        <w:gridCol w:w="852"/>
        <w:gridCol w:w="3720"/>
        <w:gridCol w:w="1151"/>
        <w:gridCol w:w="1104"/>
        <w:gridCol w:w="1143"/>
        <w:gridCol w:w="1259"/>
        <w:gridCol w:w="1563"/>
        <w:gridCol w:w="1508"/>
        <w:gridCol w:w="1704"/>
      </w:tblGrid>
      <w:tr w:rsidR="00BD6155" w:rsidRPr="00A47A3F" w14:paraId="1CBAAEE9" w14:textId="77777777" w:rsidTr="00733DE0">
        <w:trPr>
          <w:cnfStyle w:val="100000000000" w:firstRow="1" w:lastRow="0" w:firstColumn="0" w:lastColumn="0" w:oddVBand="0" w:evenVBand="0" w:oddHBand="0" w:evenHBand="0" w:firstRowFirstColumn="0" w:firstRowLastColumn="0" w:lastRowFirstColumn="0" w:lastRowLastColumn="0"/>
          <w:trHeight w:val="1101"/>
        </w:trPr>
        <w:tc>
          <w:tcPr>
            <w:tcW w:w="850" w:type="dxa"/>
            <w:vAlign w:val="bottom"/>
            <w:hideMark/>
          </w:tcPr>
          <w:p w14:paraId="2EAECB61" w14:textId="6F40DE4C" w:rsidR="009356BC" w:rsidRPr="00A47A3F" w:rsidRDefault="009356BC" w:rsidP="00E63FBE">
            <w:pPr>
              <w:pStyle w:val="TableColumnHeadingLeft"/>
              <w:spacing w:before="40" w:after="40"/>
            </w:pPr>
            <w:proofErr w:type="spellStart"/>
            <w:r w:rsidRPr="00A47A3F">
              <w:t>C'th</w:t>
            </w:r>
            <w:proofErr w:type="spellEnd"/>
            <w:r w:rsidR="001D20DF" w:rsidRPr="00A47A3F">
              <w:t xml:space="preserve"> </w:t>
            </w:r>
            <w:r w:rsidRPr="00A47A3F">
              <w:t>Entity type</w:t>
            </w:r>
            <w:r w:rsidR="001D20DF" w:rsidRPr="00A47A3F">
              <w:t xml:space="preserve"> </w:t>
            </w:r>
          </w:p>
        </w:tc>
        <w:tc>
          <w:tcPr>
            <w:tcW w:w="3713" w:type="dxa"/>
            <w:vAlign w:val="bottom"/>
            <w:hideMark/>
          </w:tcPr>
          <w:p w14:paraId="02BD21EE" w14:textId="71D523D2" w:rsidR="009356BC" w:rsidRPr="00A47A3F" w:rsidRDefault="009356BC" w:rsidP="00E63FBE">
            <w:pPr>
              <w:pStyle w:val="TableColumnHeadingLeft"/>
              <w:spacing w:before="40" w:after="40"/>
            </w:pPr>
            <w:r w:rsidRPr="00A47A3F">
              <w:t>Commonwealth entity name</w:t>
            </w:r>
            <w:r w:rsidR="001D20DF" w:rsidRPr="00A47A3F">
              <w:t xml:space="preserve"> </w:t>
            </w:r>
            <w:r w:rsidRPr="00A47A3F">
              <w:br/>
            </w:r>
            <w:r w:rsidR="00B570A1" w:rsidRPr="00A47A3F">
              <w:t>by</w:t>
            </w:r>
            <w:r w:rsidRPr="00A47A3F">
              <w:t xml:space="preserve"> alphabetical order</w:t>
            </w:r>
            <w:r w:rsidR="001D20DF" w:rsidRPr="00A47A3F">
              <w:t xml:space="preserve"> </w:t>
            </w:r>
          </w:p>
        </w:tc>
        <w:tc>
          <w:tcPr>
            <w:tcW w:w="1149" w:type="dxa"/>
            <w:vAlign w:val="bottom"/>
            <w:hideMark/>
          </w:tcPr>
          <w:p w14:paraId="2CCB6B33" w14:textId="6BDF4B2C" w:rsidR="009356BC" w:rsidRPr="00A47A3F" w:rsidRDefault="009356BC" w:rsidP="00E63FBE">
            <w:pPr>
              <w:pStyle w:val="TableColumnHeadingRight"/>
              <w:spacing w:before="40" w:after="40"/>
            </w:pPr>
            <w:r w:rsidRPr="00A47A3F">
              <w:t>Common payment term</w:t>
            </w:r>
            <w:r w:rsidR="001D20DF" w:rsidRPr="00A47A3F">
              <w:t xml:space="preserve"> </w:t>
            </w:r>
            <w:r w:rsidRPr="00A47A3F">
              <w:br/>
              <w:t>(days)</w:t>
            </w:r>
            <w:r w:rsidR="001D20DF" w:rsidRPr="00A47A3F">
              <w:t xml:space="preserve"> </w:t>
            </w:r>
          </w:p>
        </w:tc>
        <w:tc>
          <w:tcPr>
            <w:tcW w:w="1102" w:type="dxa"/>
            <w:vAlign w:val="bottom"/>
            <w:hideMark/>
          </w:tcPr>
          <w:p w14:paraId="12DC3ECD" w14:textId="5BA9BBCD" w:rsidR="009356BC" w:rsidRPr="00A47A3F" w:rsidRDefault="009356BC" w:rsidP="00E63FBE">
            <w:pPr>
              <w:pStyle w:val="TableColumnHeadingRight"/>
              <w:spacing w:before="40" w:after="40"/>
            </w:pPr>
            <w:r w:rsidRPr="00A47A3F">
              <w:t>Median payment time</w:t>
            </w:r>
            <w:r w:rsidR="001D20DF" w:rsidRPr="00A47A3F">
              <w:t xml:space="preserve"> </w:t>
            </w:r>
            <w:r w:rsidRPr="00A47A3F">
              <w:br/>
              <w:t>(days)</w:t>
            </w:r>
            <w:r w:rsidR="001D20DF" w:rsidRPr="00A47A3F">
              <w:t xml:space="preserve"> </w:t>
            </w:r>
          </w:p>
        </w:tc>
        <w:tc>
          <w:tcPr>
            <w:tcW w:w="1141" w:type="dxa"/>
            <w:vAlign w:val="bottom"/>
            <w:hideMark/>
          </w:tcPr>
          <w:p w14:paraId="2661FC97" w14:textId="3FB7970B" w:rsidR="009356BC" w:rsidRPr="00A47A3F" w:rsidRDefault="009356BC" w:rsidP="00E63FBE">
            <w:pPr>
              <w:pStyle w:val="TableColumnHeadingRight"/>
              <w:spacing w:before="40" w:after="40"/>
            </w:pPr>
            <w:r w:rsidRPr="00A47A3F">
              <w:t>Average payment time</w:t>
            </w:r>
            <w:r w:rsidR="001D20DF" w:rsidRPr="00A47A3F">
              <w:t xml:space="preserve"> </w:t>
            </w:r>
            <w:r w:rsidRPr="00A47A3F">
              <w:br/>
              <w:t>(days)</w:t>
            </w:r>
            <w:r w:rsidR="001D20DF" w:rsidRPr="00A47A3F">
              <w:t xml:space="preserve"> </w:t>
            </w:r>
          </w:p>
        </w:tc>
        <w:tc>
          <w:tcPr>
            <w:tcW w:w="1257" w:type="dxa"/>
            <w:vAlign w:val="bottom"/>
            <w:hideMark/>
          </w:tcPr>
          <w:p w14:paraId="1823F696" w14:textId="4FC6629B" w:rsidR="009356BC" w:rsidRPr="00A47A3F" w:rsidRDefault="009356BC" w:rsidP="00E63FBE">
            <w:pPr>
              <w:pStyle w:val="TableColumnHeadingRight"/>
              <w:spacing w:before="40" w:after="40"/>
            </w:pPr>
            <w:r w:rsidRPr="00A47A3F">
              <w:t>80th percentile payment time</w:t>
            </w:r>
            <w:r w:rsidR="001D20DF" w:rsidRPr="00A47A3F">
              <w:t xml:space="preserve"> </w:t>
            </w:r>
            <w:r w:rsidRPr="00A47A3F">
              <w:br/>
              <w:t>(days)</w:t>
            </w:r>
            <w:r w:rsidR="001D20DF" w:rsidRPr="00A47A3F">
              <w:t xml:space="preserve"> </w:t>
            </w:r>
          </w:p>
        </w:tc>
        <w:tc>
          <w:tcPr>
            <w:tcW w:w="1560" w:type="dxa"/>
            <w:vAlign w:val="bottom"/>
            <w:hideMark/>
          </w:tcPr>
          <w:p w14:paraId="36B7A824" w14:textId="08F24891" w:rsidR="009356BC" w:rsidRPr="00A47A3F" w:rsidRDefault="009356BC" w:rsidP="00E63FBE">
            <w:pPr>
              <w:pStyle w:val="TableColumnHeadingRight"/>
              <w:spacing w:before="40" w:after="40"/>
            </w:pPr>
            <w:r w:rsidRPr="00A47A3F">
              <w:t>95th percentile payment time</w:t>
            </w:r>
            <w:r w:rsidR="001D20DF" w:rsidRPr="00A47A3F">
              <w:t xml:space="preserve"> </w:t>
            </w:r>
            <w:r w:rsidRPr="00A47A3F">
              <w:br/>
              <w:t>(days)</w:t>
            </w:r>
            <w:r w:rsidR="001D20DF" w:rsidRPr="00A47A3F">
              <w:t xml:space="preserve"> </w:t>
            </w:r>
          </w:p>
        </w:tc>
        <w:tc>
          <w:tcPr>
            <w:tcW w:w="1505" w:type="dxa"/>
            <w:vAlign w:val="bottom"/>
            <w:hideMark/>
          </w:tcPr>
          <w:p w14:paraId="3EBA4A24" w14:textId="2F11D5F0" w:rsidR="009356BC" w:rsidRPr="00A47A3F" w:rsidRDefault="009356BC" w:rsidP="00E63FBE">
            <w:pPr>
              <w:pStyle w:val="TableColumnHeadingRight"/>
              <w:spacing w:before="40" w:after="40"/>
            </w:pPr>
            <w:r w:rsidRPr="00A47A3F">
              <w:t>Average percentage paid on time</w:t>
            </w:r>
            <w:r w:rsidR="001D20DF" w:rsidRPr="00A47A3F">
              <w:t xml:space="preserve"> </w:t>
            </w:r>
            <w:r w:rsidRPr="00A47A3F">
              <w:br/>
              <w:t>(</w:t>
            </w:r>
            <w:r w:rsidR="004553C8" w:rsidRPr="00A47A3F">
              <w:t>%</w:t>
            </w:r>
            <w:r w:rsidRPr="00A47A3F">
              <w:t>)</w:t>
            </w:r>
            <w:r w:rsidR="001D20DF" w:rsidRPr="00A47A3F">
              <w:t xml:space="preserve"> </w:t>
            </w:r>
          </w:p>
        </w:tc>
        <w:tc>
          <w:tcPr>
            <w:tcW w:w="1701" w:type="dxa"/>
            <w:vAlign w:val="bottom"/>
            <w:hideMark/>
          </w:tcPr>
          <w:p w14:paraId="0BBB117C" w14:textId="56B9A150" w:rsidR="009356BC" w:rsidRPr="00A47A3F" w:rsidRDefault="00D80C8F" w:rsidP="00E63FBE">
            <w:pPr>
              <w:pStyle w:val="TableColumnHeadingRight"/>
              <w:spacing w:before="40" w:after="40"/>
            </w:pPr>
            <w:r w:rsidRPr="00A47A3F">
              <w:t xml:space="preserve">Proportion of total procurement value with small </w:t>
            </w:r>
            <w:r w:rsidRPr="00A47A3F">
              <w:rPr>
                <w:spacing w:val="-6"/>
              </w:rPr>
              <w:t>businesses</w:t>
            </w:r>
            <w:r w:rsidR="006E4D70" w:rsidRPr="00A47A3F">
              <w:rPr>
                <w:spacing w:val="-6"/>
              </w:rPr>
              <w:t xml:space="preserve"> </w:t>
            </w:r>
            <w:r w:rsidRPr="00A47A3F">
              <w:rPr>
                <w:spacing w:val="-6"/>
              </w:rPr>
              <w:t>(%)</w:t>
            </w:r>
          </w:p>
        </w:tc>
      </w:tr>
      <w:tr w:rsidR="00E4517F" w:rsidRPr="00A47A3F" w14:paraId="5277D210"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850" w:type="dxa"/>
            <w:vAlign w:val="center"/>
            <w:hideMark/>
          </w:tcPr>
          <w:p w14:paraId="40D4EE6C" w14:textId="3234914B"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43CB6D8A" w14:textId="25B6C6DC" w:rsidR="009356BC" w:rsidRPr="00A47A3F" w:rsidRDefault="009356BC" w:rsidP="00C15F04">
            <w:pPr>
              <w:pStyle w:val="TableTextLeft"/>
            </w:pPr>
            <w:r w:rsidRPr="00A47A3F">
              <w:t>Airservices Australia</w:t>
            </w:r>
            <w:r w:rsidR="001D20DF" w:rsidRPr="00A47A3F">
              <w:t xml:space="preserve"> </w:t>
            </w:r>
          </w:p>
        </w:tc>
        <w:tc>
          <w:tcPr>
            <w:tcW w:w="1149" w:type="dxa"/>
            <w:vAlign w:val="center"/>
            <w:hideMark/>
          </w:tcPr>
          <w:p w14:paraId="6E362BD5" w14:textId="6FF7ACE0" w:rsidR="009356BC" w:rsidRPr="00A47A3F" w:rsidRDefault="009356BC" w:rsidP="00C15F04">
            <w:pPr>
              <w:pStyle w:val="TableTextRight"/>
            </w:pPr>
            <w:r w:rsidRPr="00A47A3F">
              <w:t>20</w:t>
            </w:r>
            <w:r w:rsidR="001D20DF" w:rsidRPr="00A47A3F">
              <w:t xml:space="preserve"> </w:t>
            </w:r>
          </w:p>
        </w:tc>
        <w:tc>
          <w:tcPr>
            <w:tcW w:w="1102" w:type="dxa"/>
            <w:vAlign w:val="center"/>
            <w:hideMark/>
          </w:tcPr>
          <w:p w14:paraId="2F3C8F61" w14:textId="0BB00E1B" w:rsidR="009356BC" w:rsidRPr="00A47A3F" w:rsidRDefault="009356BC" w:rsidP="00C15F04">
            <w:pPr>
              <w:pStyle w:val="TableTextRight"/>
            </w:pPr>
            <w:r w:rsidRPr="00A47A3F">
              <w:t>18</w:t>
            </w:r>
            <w:r w:rsidR="001D20DF" w:rsidRPr="00A47A3F">
              <w:t xml:space="preserve"> </w:t>
            </w:r>
          </w:p>
        </w:tc>
        <w:tc>
          <w:tcPr>
            <w:tcW w:w="1141" w:type="dxa"/>
            <w:vAlign w:val="center"/>
            <w:hideMark/>
          </w:tcPr>
          <w:p w14:paraId="41553F99" w14:textId="7C19D7AE" w:rsidR="009356BC" w:rsidRPr="00A47A3F" w:rsidRDefault="009356BC" w:rsidP="00C15F04">
            <w:pPr>
              <w:pStyle w:val="TableTextRight"/>
            </w:pPr>
            <w:r w:rsidRPr="00A47A3F">
              <w:t>23.1</w:t>
            </w:r>
            <w:r w:rsidR="001D20DF" w:rsidRPr="00A47A3F">
              <w:t xml:space="preserve"> </w:t>
            </w:r>
          </w:p>
        </w:tc>
        <w:tc>
          <w:tcPr>
            <w:tcW w:w="1257" w:type="dxa"/>
            <w:vAlign w:val="center"/>
            <w:hideMark/>
          </w:tcPr>
          <w:p w14:paraId="7E75B5BB" w14:textId="06741F0F" w:rsidR="009356BC" w:rsidRPr="00A47A3F" w:rsidRDefault="009356BC" w:rsidP="00C15F04">
            <w:pPr>
              <w:pStyle w:val="TableTextRight"/>
            </w:pPr>
            <w:r w:rsidRPr="00A47A3F">
              <w:t>25</w:t>
            </w:r>
            <w:r w:rsidR="001D20DF" w:rsidRPr="00A47A3F">
              <w:t xml:space="preserve"> </w:t>
            </w:r>
          </w:p>
        </w:tc>
        <w:tc>
          <w:tcPr>
            <w:tcW w:w="1560" w:type="dxa"/>
            <w:vAlign w:val="center"/>
            <w:hideMark/>
          </w:tcPr>
          <w:p w14:paraId="04C9CF62" w14:textId="2FD824D8" w:rsidR="009356BC" w:rsidRPr="00A47A3F" w:rsidRDefault="009356BC" w:rsidP="00C15F04">
            <w:pPr>
              <w:pStyle w:val="TableTextRight"/>
            </w:pPr>
            <w:r w:rsidRPr="00A47A3F">
              <w:t>51</w:t>
            </w:r>
            <w:r w:rsidR="001D20DF" w:rsidRPr="00A47A3F">
              <w:t xml:space="preserve"> </w:t>
            </w:r>
          </w:p>
        </w:tc>
        <w:tc>
          <w:tcPr>
            <w:tcW w:w="1505" w:type="dxa"/>
            <w:vAlign w:val="center"/>
            <w:hideMark/>
          </w:tcPr>
          <w:p w14:paraId="4D258D3C" w14:textId="120A3442" w:rsidR="009356BC" w:rsidRPr="00A47A3F" w:rsidRDefault="009356BC" w:rsidP="00C15F04">
            <w:pPr>
              <w:pStyle w:val="TableTextRight"/>
            </w:pPr>
            <w:r w:rsidRPr="00A47A3F">
              <w:t>63.4</w:t>
            </w:r>
            <w:r w:rsidR="004553C8" w:rsidRPr="00A47A3F">
              <w:t>%</w:t>
            </w:r>
            <w:r w:rsidR="001D20DF" w:rsidRPr="00A47A3F">
              <w:t xml:space="preserve"> </w:t>
            </w:r>
          </w:p>
        </w:tc>
        <w:tc>
          <w:tcPr>
            <w:tcW w:w="1701" w:type="dxa"/>
            <w:vAlign w:val="center"/>
            <w:hideMark/>
          </w:tcPr>
          <w:p w14:paraId="34A81E33" w14:textId="2C838DE3" w:rsidR="009356BC" w:rsidRPr="00A47A3F" w:rsidRDefault="009356BC" w:rsidP="00C15F04">
            <w:pPr>
              <w:pStyle w:val="TableTextRight"/>
            </w:pPr>
            <w:r w:rsidRPr="00A47A3F">
              <w:t>8.0</w:t>
            </w:r>
            <w:r w:rsidR="004553C8" w:rsidRPr="00A47A3F">
              <w:t>%</w:t>
            </w:r>
            <w:r w:rsidR="001D20DF" w:rsidRPr="00A47A3F">
              <w:t xml:space="preserve"> </w:t>
            </w:r>
          </w:p>
        </w:tc>
      </w:tr>
      <w:tr w:rsidR="007D08AF" w:rsidRPr="00A47A3F" w14:paraId="228BC803" w14:textId="77777777" w:rsidTr="00733DE0">
        <w:trPr>
          <w:trHeight w:val="285"/>
        </w:trPr>
        <w:tc>
          <w:tcPr>
            <w:tcW w:w="850" w:type="dxa"/>
            <w:vAlign w:val="center"/>
            <w:hideMark/>
          </w:tcPr>
          <w:p w14:paraId="59C29B7C" w14:textId="4DE702FF" w:rsidR="009356BC" w:rsidRPr="00A47A3F" w:rsidRDefault="009356BC" w:rsidP="00C15F04">
            <w:pPr>
              <w:pStyle w:val="TableTextLeft"/>
            </w:pPr>
            <w:r w:rsidRPr="00A47A3F">
              <w:t>CC</w:t>
            </w:r>
            <w:r w:rsidR="001D20DF" w:rsidRPr="00A47A3F">
              <w:t xml:space="preserve"> </w:t>
            </w:r>
          </w:p>
        </w:tc>
        <w:tc>
          <w:tcPr>
            <w:tcW w:w="3713" w:type="dxa"/>
            <w:vAlign w:val="center"/>
            <w:hideMark/>
          </w:tcPr>
          <w:p w14:paraId="19D3BE90" w14:textId="492256BF" w:rsidR="009356BC" w:rsidRPr="00A47A3F" w:rsidRDefault="009356BC" w:rsidP="00C15F04">
            <w:pPr>
              <w:pStyle w:val="TableTextLeft"/>
            </w:pPr>
            <w:r w:rsidRPr="00A47A3F">
              <w:t>A</w:t>
            </w:r>
            <w:r w:rsidR="00E63169" w:rsidRPr="00A47A3F">
              <w:t>SC</w:t>
            </w:r>
            <w:r w:rsidR="001D20DF" w:rsidRPr="00A47A3F">
              <w:t xml:space="preserve"> </w:t>
            </w:r>
            <w:r w:rsidRPr="00A47A3F">
              <w:t>Pty Ltd</w:t>
            </w:r>
            <w:r w:rsidR="001D20DF" w:rsidRPr="00A47A3F">
              <w:t xml:space="preserve"> </w:t>
            </w:r>
          </w:p>
        </w:tc>
        <w:tc>
          <w:tcPr>
            <w:tcW w:w="1149" w:type="dxa"/>
            <w:vAlign w:val="center"/>
            <w:hideMark/>
          </w:tcPr>
          <w:p w14:paraId="6B425DF8" w14:textId="4566B92D" w:rsidR="009356BC" w:rsidRPr="00A47A3F" w:rsidRDefault="009356BC" w:rsidP="00C15F04">
            <w:pPr>
              <w:pStyle w:val="TableTextRight"/>
            </w:pPr>
            <w:r w:rsidRPr="00A47A3F">
              <w:t>30</w:t>
            </w:r>
            <w:r w:rsidR="001D20DF" w:rsidRPr="00A47A3F">
              <w:t xml:space="preserve"> </w:t>
            </w:r>
          </w:p>
        </w:tc>
        <w:tc>
          <w:tcPr>
            <w:tcW w:w="1102" w:type="dxa"/>
            <w:vAlign w:val="center"/>
            <w:hideMark/>
          </w:tcPr>
          <w:p w14:paraId="6C1BF41E" w14:textId="10DABA62" w:rsidR="009356BC" w:rsidRPr="00A47A3F" w:rsidRDefault="009356BC" w:rsidP="00C15F04">
            <w:pPr>
              <w:pStyle w:val="TableTextRight"/>
            </w:pPr>
            <w:r w:rsidRPr="00A47A3F">
              <w:t>28</w:t>
            </w:r>
            <w:r w:rsidR="001D20DF" w:rsidRPr="00A47A3F">
              <w:t xml:space="preserve"> </w:t>
            </w:r>
          </w:p>
        </w:tc>
        <w:tc>
          <w:tcPr>
            <w:tcW w:w="1141" w:type="dxa"/>
            <w:vAlign w:val="center"/>
            <w:hideMark/>
          </w:tcPr>
          <w:p w14:paraId="07711B03" w14:textId="322CFC92" w:rsidR="009356BC" w:rsidRPr="00A47A3F" w:rsidRDefault="009356BC" w:rsidP="00C15F04">
            <w:pPr>
              <w:pStyle w:val="TableTextRight"/>
            </w:pPr>
            <w:r w:rsidRPr="00A47A3F">
              <w:t>28.9</w:t>
            </w:r>
            <w:r w:rsidR="001D20DF" w:rsidRPr="00A47A3F">
              <w:t xml:space="preserve"> </w:t>
            </w:r>
          </w:p>
        </w:tc>
        <w:tc>
          <w:tcPr>
            <w:tcW w:w="1257" w:type="dxa"/>
            <w:vAlign w:val="center"/>
            <w:hideMark/>
          </w:tcPr>
          <w:p w14:paraId="1925FC29" w14:textId="02E24502" w:rsidR="009356BC" w:rsidRPr="00A47A3F" w:rsidRDefault="009356BC" w:rsidP="00C15F04">
            <w:pPr>
              <w:pStyle w:val="TableTextRight"/>
            </w:pPr>
            <w:r w:rsidRPr="00A47A3F">
              <w:t>34</w:t>
            </w:r>
            <w:r w:rsidR="001D20DF" w:rsidRPr="00A47A3F">
              <w:t xml:space="preserve"> </w:t>
            </w:r>
          </w:p>
        </w:tc>
        <w:tc>
          <w:tcPr>
            <w:tcW w:w="1560" w:type="dxa"/>
            <w:vAlign w:val="center"/>
            <w:hideMark/>
          </w:tcPr>
          <w:p w14:paraId="614781F7" w14:textId="3D7E1AA5" w:rsidR="009356BC" w:rsidRPr="00A47A3F" w:rsidRDefault="009356BC" w:rsidP="00C15F04">
            <w:pPr>
              <w:pStyle w:val="TableTextRight"/>
            </w:pPr>
            <w:r w:rsidRPr="00A47A3F">
              <w:t>55</w:t>
            </w:r>
            <w:r w:rsidR="001D20DF" w:rsidRPr="00A47A3F">
              <w:t xml:space="preserve"> </w:t>
            </w:r>
          </w:p>
        </w:tc>
        <w:tc>
          <w:tcPr>
            <w:tcW w:w="1505" w:type="dxa"/>
            <w:vAlign w:val="center"/>
            <w:hideMark/>
          </w:tcPr>
          <w:p w14:paraId="0F51CF1A" w14:textId="29D0F945" w:rsidR="009356BC" w:rsidRPr="00A47A3F" w:rsidRDefault="009356BC" w:rsidP="00C15F04">
            <w:pPr>
              <w:pStyle w:val="TableTextRight"/>
            </w:pPr>
            <w:r w:rsidRPr="00A47A3F">
              <w:t>71.0</w:t>
            </w:r>
            <w:r w:rsidR="004553C8" w:rsidRPr="00A47A3F">
              <w:t>%</w:t>
            </w:r>
            <w:r w:rsidR="001D20DF" w:rsidRPr="00A47A3F">
              <w:t xml:space="preserve"> </w:t>
            </w:r>
          </w:p>
        </w:tc>
        <w:tc>
          <w:tcPr>
            <w:tcW w:w="1701" w:type="dxa"/>
            <w:vAlign w:val="center"/>
            <w:hideMark/>
          </w:tcPr>
          <w:p w14:paraId="5082E146" w14:textId="50F7A7EE" w:rsidR="009356BC" w:rsidRPr="00A47A3F" w:rsidRDefault="009356BC" w:rsidP="00C15F04">
            <w:pPr>
              <w:pStyle w:val="TableTextRight"/>
            </w:pPr>
            <w:r w:rsidRPr="00A47A3F">
              <w:t>16.1</w:t>
            </w:r>
            <w:r w:rsidR="004553C8" w:rsidRPr="00A47A3F">
              <w:t>%</w:t>
            </w:r>
            <w:r w:rsidR="001D20DF" w:rsidRPr="00A47A3F">
              <w:t xml:space="preserve"> </w:t>
            </w:r>
          </w:p>
        </w:tc>
      </w:tr>
      <w:tr w:rsidR="00E4517F" w:rsidRPr="00A47A3F" w14:paraId="25B49B7D"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850" w:type="dxa"/>
            <w:vAlign w:val="center"/>
            <w:hideMark/>
          </w:tcPr>
          <w:p w14:paraId="6784E0FF" w14:textId="47F22376"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6FB88288" w14:textId="2F474314" w:rsidR="009356BC" w:rsidRPr="00A47A3F" w:rsidRDefault="009356BC" w:rsidP="00C15F04">
            <w:pPr>
              <w:pStyle w:val="TableTextLeft"/>
            </w:pPr>
            <w:r w:rsidRPr="00A47A3F">
              <w:t>Australian Broadcasting Corporation</w:t>
            </w:r>
            <w:r w:rsidR="001D20DF" w:rsidRPr="00A47A3F">
              <w:t xml:space="preserve"> </w:t>
            </w:r>
          </w:p>
        </w:tc>
        <w:tc>
          <w:tcPr>
            <w:tcW w:w="1149" w:type="dxa"/>
            <w:vAlign w:val="center"/>
            <w:hideMark/>
          </w:tcPr>
          <w:p w14:paraId="14748AD4" w14:textId="5BE52E9B" w:rsidR="009356BC" w:rsidRPr="00A47A3F" w:rsidRDefault="009356BC" w:rsidP="00C15F04">
            <w:pPr>
              <w:pStyle w:val="TableTextRight"/>
            </w:pPr>
            <w:r w:rsidRPr="00A47A3F">
              <w:t>20</w:t>
            </w:r>
            <w:r w:rsidR="001D20DF" w:rsidRPr="00A47A3F">
              <w:t xml:space="preserve"> </w:t>
            </w:r>
          </w:p>
        </w:tc>
        <w:tc>
          <w:tcPr>
            <w:tcW w:w="1102" w:type="dxa"/>
            <w:vAlign w:val="center"/>
            <w:hideMark/>
          </w:tcPr>
          <w:p w14:paraId="55FE9E63" w14:textId="0239D012" w:rsidR="009356BC" w:rsidRPr="00A47A3F" w:rsidRDefault="009356BC" w:rsidP="00C15F04">
            <w:pPr>
              <w:pStyle w:val="TableTextRight"/>
            </w:pPr>
            <w:r w:rsidRPr="00A47A3F">
              <w:t>15</w:t>
            </w:r>
            <w:r w:rsidR="001D20DF" w:rsidRPr="00A47A3F">
              <w:t xml:space="preserve"> </w:t>
            </w:r>
          </w:p>
        </w:tc>
        <w:tc>
          <w:tcPr>
            <w:tcW w:w="1141" w:type="dxa"/>
            <w:vAlign w:val="center"/>
            <w:hideMark/>
          </w:tcPr>
          <w:p w14:paraId="240F1EB9" w14:textId="7EEFFB42" w:rsidR="009356BC" w:rsidRPr="00A47A3F" w:rsidRDefault="009356BC" w:rsidP="00C15F04">
            <w:pPr>
              <w:pStyle w:val="TableTextRight"/>
            </w:pPr>
            <w:r w:rsidRPr="00A47A3F">
              <w:t>19.0</w:t>
            </w:r>
            <w:r w:rsidR="001D20DF" w:rsidRPr="00A47A3F">
              <w:t xml:space="preserve"> </w:t>
            </w:r>
          </w:p>
        </w:tc>
        <w:tc>
          <w:tcPr>
            <w:tcW w:w="1257" w:type="dxa"/>
            <w:vAlign w:val="center"/>
            <w:hideMark/>
          </w:tcPr>
          <w:p w14:paraId="731A621D" w14:textId="57870013" w:rsidR="009356BC" w:rsidRPr="00A47A3F" w:rsidRDefault="009356BC" w:rsidP="00C15F04">
            <w:pPr>
              <w:pStyle w:val="TableTextRight"/>
            </w:pPr>
            <w:r w:rsidRPr="00A47A3F">
              <w:t>19</w:t>
            </w:r>
            <w:r w:rsidR="001D20DF" w:rsidRPr="00A47A3F">
              <w:t xml:space="preserve"> </w:t>
            </w:r>
          </w:p>
        </w:tc>
        <w:tc>
          <w:tcPr>
            <w:tcW w:w="1560" w:type="dxa"/>
            <w:vAlign w:val="center"/>
            <w:hideMark/>
          </w:tcPr>
          <w:p w14:paraId="5632FA9B" w14:textId="711AB570" w:rsidR="009356BC" w:rsidRPr="00A47A3F" w:rsidRDefault="009356BC" w:rsidP="00C15F04">
            <w:pPr>
              <w:pStyle w:val="TableTextRight"/>
            </w:pPr>
            <w:r w:rsidRPr="00A47A3F">
              <w:t>51</w:t>
            </w:r>
            <w:r w:rsidR="001D20DF" w:rsidRPr="00A47A3F">
              <w:t xml:space="preserve"> </w:t>
            </w:r>
          </w:p>
        </w:tc>
        <w:tc>
          <w:tcPr>
            <w:tcW w:w="1505" w:type="dxa"/>
            <w:vAlign w:val="center"/>
            <w:hideMark/>
          </w:tcPr>
          <w:p w14:paraId="7CC4E0C0" w14:textId="28AF700B" w:rsidR="009356BC" w:rsidRPr="00A47A3F" w:rsidRDefault="009356BC" w:rsidP="00C15F04">
            <w:pPr>
              <w:pStyle w:val="TableTextRight"/>
            </w:pPr>
            <w:r w:rsidRPr="00A47A3F">
              <w:t>79.0</w:t>
            </w:r>
            <w:r w:rsidR="004553C8" w:rsidRPr="00A47A3F">
              <w:t>%</w:t>
            </w:r>
            <w:r w:rsidR="001D20DF" w:rsidRPr="00A47A3F">
              <w:t xml:space="preserve"> </w:t>
            </w:r>
          </w:p>
        </w:tc>
        <w:tc>
          <w:tcPr>
            <w:tcW w:w="1701" w:type="dxa"/>
            <w:vAlign w:val="center"/>
            <w:hideMark/>
          </w:tcPr>
          <w:p w14:paraId="27EF1ACA" w14:textId="6D6A0E44" w:rsidR="009356BC" w:rsidRPr="00A47A3F" w:rsidRDefault="009356BC" w:rsidP="00C15F04">
            <w:pPr>
              <w:pStyle w:val="TableTextRight"/>
            </w:pPr>
            <w:r w:rsidRPr="00A47A3F">
              <w:t>24.6</w:t>
            </w:r>
            <w:r w:rsidR="004553C8" w:rsidRPr="00A47A3F">
              <w:t>%</w:t>
            </w:r>
            <w:r w:rsidR="001D20DF" w:rsidRPr="00A47A3F">
              <w:t xml:space="preserve"> </w:t>
            </w:r>
          </w:p>
        </w:tc>
      </w:tr>
      <w:tr w:rsidR="007D08AF" w:rsidRPr="00A47A3F" w14:paraId="32B1C703" w14:textId="77777777" w:rsidTr="00733DE0">
        <w:trPr>
          <w:trHeight w:val="285"/>
        </w:trPr>
        <w:tc>
          <w:tcPr>
            <w:tcW w:w="850" w:type="dxa"/>
            <w:vAlign w:val="center"/>
            <w:hideMark/>
          </w:tcPr>
          <w:p w14:paraId="1CBDBEF0" w14:textId="18B2305B"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3652BD54" w14:textId="06F5CB09" w:rsidR="009356BC" w:rsidRPr="00A47A3F" w:rsidRDefault="009356BC" w:rsidP="00C15F04">
            <w:pPr>
              <w:pStyle w:val="TableTextLeft"/>
            </w:pPr>
            <w:r w:rsidRPr="00A47A3F">
              <w:t>Australian Digital Health Agency</w:t>
            </w:r>
            <w:r w:rsidR="001D20DF" w:rsidRPr="00A47A3F">
              <w:t xml:space="preserve"> </w:t>
            </w:r>
          </w:p>
        </w:tc>
        <w:tc>
          <w:tcPr>
            <w:tcW w:w="1149" w:type="dxa"/>
            <w:vAlign w:val="center"/>
            <w:hideMark/>
          </w:tcPr>
          <w:p w14:paraId="1F360593" w14:textId="1E7ABFAF" w:rsidR="009356BC" w:rsidRPr="00A47A3F" w:rsidRDefault="009356BC" w:rsidP="00C15F04">
            <w:pPr>
              <w:pStyle w:val="TableTextRight"/>
            </w:pPr>
            <w:r w:rsidRPr="00A47A3F">
              <w:t>20</w:t>
            </w:r>
            <w:r w:rsidR="001D20DF" w:rsidRPr="00A47A3F">
              <w:t xml:space="preserve"> </w:t>
            </w:r>
          </w:p>
        </w:tc>
        <w:tc>
          <w:tcPr>
            <w:tcW w:w="1102" w:type="dxa"/>
            <w:vAlign w:val="center"/>
            <w:hideMark/>
          </w:tcPr>
          <w:p w14:paraId="7680ABDF" w14:textId="661864E1" w:rsidR="009356BC" w:rsidRPr="00A47A3F" w:rsidRDefault="009356BC" w:rsidP="00C15F04">
            <w:pPr>
              <w:pStyle w:val="TableTextRight"/>
            </w:pPr>
            <w:r w:rsidRPr="00A47A3F">
              <w:t>8</w:t>
            </w:r>
            <w:r w:rsidR="001D20DF" w:rsidRPr="00A47A3F">
              <w:t xml:space="preserve"> </w:t>
            </w:r>
          </w:p>
        </w:tc>
        <w:tc>
          <w:tcPr>
            <w:tcW w:w="1141" w:type="dxa"/>
            <w:vAlign w:val="center"/>
            <w:hideMark/>
          </w:tcPr>
          <w:p w14:paraId="414E7130" w14:textId="50E2F071" w:rsidR="009356BC" w:rsidRPr="00A47A3F" w:rsidRDefault="009356BC" w:rsidP="00C15F04">
            <w:pPr>
              <w:pStyle w:val="TableTextRight"/>
            </w:pPr>
            <w:r w:rsidRPr="00A47A3F">
              <w:t>13.0</w:t>
            </w:r>
            <w:r w:rsidR="001D20DF" w:rsidRPr="00A47A3F">
              <w:t xml:space="preserve"> </w:t>
            </w:r>
          </w:p>
        </w:tc>
        <w:tc>
          <w:tcPr>
            <w:tcW w:w="1257" w:type="dxa"/>
            <w:vAlign w:val="center"/>
            <w:hideMark/>
          </w:tcPr>
          <w:p w14:paraId="79591CEB" w14:textId="2D2EFDB0" w:rsidR="009356BC" w:rsidRPr="00A47A3F" w:rsidRDefault="009356BC" w:rsidP="00C15F04">
            <w:pPr>
              <w:pStyle w:val="TableTextRight"/>
            </w:pPr>
            <w:r w:rsidRPr="00A47A3F">
              <w:t>21</w:t>
            </w:r>
            <w:r w:rsidR="001D20DF" w:rsidRPr="00A47A3F">
              <w:t xml:space="preserve"> </w:t>
            </w:r>
          </w:p>
        </w:tc>
        <w:tc>
          <w:tcPr>
            <w:tcW w:w="1560" w:type="dxa"/>
            <w:vAlign w:val="center"/>
            <w:hideMark/>
          </w:tcPr>
          <w:p w14:paraId="6AB76572" w14:textId="7EC70C38" w:rsidR="009356BC" w:rsidRPr="00A47A3F" w:rsidRDefault="009356BC" w:rsidP="00C15F04">
            <w:pPr>
              <w:pStyle w:val="TableTextRight"/>
            </w:pPr>
            <w:r w:rsidRPr="00A47A3F">
              <w:t>35</w:t>
            </w:r>
            <w:r w:rsidR="001D20DF" w:rsidRPr="00A47A3F">
              <w:t xml:space="preserve"> </w:t>
            </w:r>
          </w:p>
        </w:tc>
        <w:tc>
          <w:tcPr>
            <w:tcW w:w="1505" w:type="dxa"/>
            <w:vAlign w:val="center"/>
            <w:hideMark/>
          </w:tcPr>
          <w:p w14:paraId="18BBACD8" w14:textId="352CC4E5" w:rsidR="009356BC" w:rsidRPr="00A47A3F" w:rsidRDefault="009356BC" w:rsidP="00C15F04">
            <w:pPr>
              <w:pStyle w:val="TableTextRight"/>
            </w:pPr>
            <w:r w:rsidRPr="00A47A3F">
              <w:t>87.4</w:t>
            </w:r>
            <w:r w:rsidR="004553C8" w:rsidRPr="00A47A3F">
              <w:t>%</w:t>
            </w:r>
            <w:r w:rsidR="001D20DF" w:rsidRPr="00A47A3F">
              <w:t xml:space="preserve"> </w:t>
            </w:r>
          </w:p>
        </w:tc>
        <w:tc>
          <w:tcPr>
            <w:tcW w:w="1701" w:type="dxa"/>
            <w:vAlign w:val="center"/>
            <w:hideMark/>
          </w:tcPr>
          <w:p w14:paraId="72E2998E" w14:textId="118A451C" w:rsidR="009356BC" w:rsidRPr="00A47A3F" w:rsidRDefault="009356BC" w:rsidP="00C15F04">
            <w:pPr>
              <w:pStyle w:val="TableTextRight"/>
            </w:pPr>
            <w:r w:rsidRPr="00A47A3F">
              <w:t>12.5</w:t>
            </w:r>
            <w:r w:rsidR="004553C8" w:rsidRPr="00A47A3F">
              <w:t>%</w:t>
            </w:r>
            <w:r w:rsidR="001D20DF" w:rsidRPr="00A47A3F">
              <w:t xml:space="preserve"> </w:t>
            </w:r>
          </w:p>
        </w:tc>
      </w:tr>
      <w:tr w:rsidR="00E4517F" w:rsidRPr="00A47A3F" w14:paraId="7E5C2A36"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850" w:type="dxa"/>
            <w:vAlign w:val="center"/>
            <w:hideMark/>
          </w:tcPr>
          <w:p w14:paraId="692C80B3" w14:textId="0089F454"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6B523F39" w14:textId="476EF3FC" w:rsidR="009356BC" w:rsidRPr="00A47A3F" w:rsidRDefault="009356BC" w:rsidP="00C15F04">
            <w:pPr>
              <w:pStyle w:val="TableTextLeft"/>
            </w:pPr>
            <w:r w:rsidRPr="00A47A3F">
              <w:t>Australian Hearing Services</w:t>
            </w:r>
            <w:r w:rsidR="001D20DF" w:rsidRPr="00A47A3F">
              <w:t xml:space="preserve"> </w:t>
            </w:r>
          </w:p>
        </w:tc>
        <w:tc>
          <w:tcPr>
            <w:tcW w:w="1149" w:type="dxa"/>
            <w:vAlign w:val="center"/>
            <w:hideMark/>
          </w:tcPr>
          <w:p w14:paraId="4D5052A3" w14:textId="0692F09B" w:rsidR="009356BC" w:rsidRPr="00A47A3F" w:rsidRDefault="009356BC" w:rsidP="00C15F04">
            <w:pPr>
              <w:pStyle w:val="TableTextRight"/>
            </w:pPr>
            <w:r w:rsidRPr="00A47A3F">
              <w:t>20</w:t>
            </w:r>
            <w:r w:rsidR="001D20DF" w:rsidRPr="00A47A3F">
              <w:t xml:space="preserve"> </w:t>
            </w:r>
          </w:p>
        </w:tc>
        <w:tc>
          <w:tcPr>
            <w:tcW w:w="1102" w:type="dxa"/>
            <w:vAlign w:val="center"/>
            <w:hideMark/>
          </w:tcPr>
          <w:p w14:paraId="1D7F0478" w14:textId="4E251205" w:rsidR="009356BC" w:rsidRPr="00A47A3F" w:rsidRDefault="009356BC" w:rsidP="00C15F04">
            <w:pPr>
              <w:pStyle w:val="TableTextRight"/>
            </w:pPr>
            <w:r w:rsidRPr="00A47A3F">
              <w:t>11</w:t>
            </w:r>
            <w:r w:rsidR="001D20DF" w:rsidRPr="00A47A3F">
              <w:t xml:space="preserve"> </w:t>
            </w:r>
          </w:p>
        </w:tc>
        <w:tc>
          <w:tcPr>
            <w:tcW w:w="1141" w:type="dxa"/>
            <w:vAlign w:val="center"/>
            <w:hideMark/>
          </w:tcPr>
          <w:p w14:paraId="2CDB2D7C" w14:textId="7F312DFE" w:rsidR="009356BC" w:rsidRPr="00A47A3F" w:rsidRDefault="009356BC" w:rsidP="00C15F04">
            <w:pPr>
              <w:pStyle w:val="TableTextRight"/>
            </w:pPr>
            <w:r w:rsidRPr="00A47A3F">
              <w:t>20.0</w:t>
            </w:r>
            <w:r w:rsidR="001D20DF" w:rsidRPr="00A47A3F">
              <w:t xml:space="preserve"> </w:t>
            </w:r>
          </w:p>
        </w:tc>
        <w:tc>
          <w:tcPr>
            <w:tcW w:w="1257" w:type="dxa"/>
            <w:vAlign w:val="center"/>
            <w:hideMark/>
          </w:tcPr>
          <w:p w14:paraId="6F6CC93B" w14:textId="1CBE63DC" w:rsidR="009356BC" w:rsidRPr="00A47A3F" w:rsidRDefault="009356BC" w:rsidP="00C15F04">
            <w:pPr>
              <w:pStyle w:val="TableTextRight"/>
            </w:pPr>
            <w:r w:rsidRPr="00A47A3F">
              <w:t>26</w:t>
            </w:r>
            <w:r w:rsidR="001D20DF" w:rsidRPr="00A47A3F">
              <w:t xml:space="preserve"> </w:t>
            </w:r>
          </w:p>
        </w:tc>
        <w:tc>
          <w:tcPr>
            <w:tcW w:w="1560" w:type="dxa"/>
            <w:vAlign w:val="center"/>
            <w:hideMark/>
          </w:tcPr>
          <w:p w14:paraId="3B70DECF" w14:textId="4F09A8B1" w:rsidR="009356BC" w:rsidRPr="00A47A3F" w:rsidRDefault="009356BC" w:rsidP="00C15F04">
            <w:pPr>
              <w:pStyle w:val="TableTextRight"/>
            </w:pPr>
            <w:r w:rsidRPr="00A47A3F">
              <w:t>58</w:t>
            </w:r>
            <w:r w:rsidR="001D20DF" w:rsidRPr="00A47A3F">
              <w:t xml:space="preserve"> </w:t>
            </w:r>
          </w:p>
        </w:tc>
        <w:tc>
          <w:tcPr>
            <w:tcW w:w="1505" w:type="dxa"/>
            <w:vAlign w:val="center"/>
            <w:hideMark/>
          </w:tcPr>
          <w:p w14:paraId="74208722" w14:textId="409969DD" w:rsidR="009356BC" w:rsidRPr="00A47A3F" w:rsidRDefault="009356BC" w:rsidP="00C15F04">
            <w:pPr>
              <w:pStyle w:val="TableTextRight"/>
            </w:pPr>
            <w:r w:rsidRPr="00A47A3F">
              <w:t>74.7</w:t>
            </w:r>
            <w:r w:rsidR="004553C8" w:rsidRPr="00A47A3F">
              <w:t>%</w:t>
            </w:r>
            <w:r w:rsidR="001D20DF" w:rsidRPr="00A47A3F">
              <w:t xml:space="preserve"> </w:t>
            </w:r>
          </w:p>
        </w:tc>
        <w:tc>
          <w:tcPr>
            <w:tcW w:w="1701" w:type="dxa"/>
            <w:vAlign w:val="center"/>
            <w:hideMark/>
          </w:tcPr>
          <w:p w14:paraId="1EED1EB0" w14:textId="587F1BC6" w:rsidR="009356BC" w:rsidRPr="00A47A3F" w:rsidRDefault="009356BC" w:rsidP="00C15F04">
            <w:pPr>
              <w:pStyle w:val="TableTextRight"/>
            </w:pPr>
            <w:r w:rsidRPr="00A47A3F">
              <w:t>14.0</w:t>
            </w:r>
            <w:r w:rsidR="004553C8" w:rsidRPr="00A47A3F">
              <w:t>%</w:t>
            </w:r>
            <w:r w:rsidR="001D20DF" w:rsidRPr="00A47A3F">
              <w:t xml:space="preserve"> </w:t>
            </w:r>
          </w:p>
        </w:tc>
      </w:tr>
      <w:tr w:rsidR="007D08AF" w:rsidRPr="00A47A3F" w14:paraId="7A856530" w14:textId="77777777" w:rsidTr="00733DE0">
        <w:trPr>
          <w:trHeight w:val="285"/>
        </w:trPr>
        <w:tc>
          <w:tcPr>
            <w:tcW w:w="850" w:type="dxa"/>
            <w:vAlign w:val="center"/>
            <w:hideMark/>
          </w:tcPr>
          <w:p w14:paraId="30CC53FA" w14:textId="1F5968A1"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29BE6920" w14:textId="3F40487E" w:rsidR="009356BC" w:rsidRPr="00A47A3F" w:rsidRDefault="009356BC" w:rsidP="00C15F04">
            <w:pPr>
              <w:pStyle w:val="TableTextLeft"/>
            </w:pPr>
            <w:r w:rsidRPr="00A47A3F">
              <w:t>Australian Institute</w:t>
            </w:r>
            <w:r w:rsidR="001D20DF" w:rsidRPr="00A47A3F">
              <w:t xml:space="preserve"> </w:t>
            </w:r>
            <w:r w:rsidR="00317EA5" w:rsidRPr="00A47A3F">
              <w:t>o</w:t>
            </w:r>
            <w:r w:rsidRPr="00A47A3F">
              <w:t>f</w:t>
            </w:r>
            <w:r w:rsidR="001D20DF" w:rsidRPr="00A47A3F">
              <w:t xml:space="preserve"> </w:t>
            </w:r>
            <w:r w:rsidRPr="00A47A3F">
              <w:t>Health</w:t>
            </w:r>
            <w:r w:rsidR="001D20DF" w:rsidRPr="00A47A3F">
              <w:t xml:space="preserve"> </w:t>
            </w:r>
            <w:r w:rsidR="00782960" w:rsidRPr="00A47A3F">
              <w:t>a</w:t>
            </w:r>
            <w:r w:rsidRPr="00A47A3F">
              <w:t>nd</w:t>
            </w:r>
            <w:r w:rsidR="001D20DF" w:rsidRPr="00A47A3F">
              <w:t xml:space="preserve"> </w:t>
            </w:r>
            <w:r w:rsidRPr="00A47A3F">
              <w:t>Welfare</w:t>
            </w:r>
            <w:r w:rsidR="001D20DF" w:rsidRPr="00A47A3F">
              <w:t xml:space="preserve"> </w:t>
            </w:r>
          </w:p>
        </w:tc>
        <w:tc>
          <w:tcPr>
            <w:tcW w:w="1149" w:type="dxa"/>
            <w:vAlign w:val="center"/>
            <w:hideMark/>
          </w:tcPr>
          <w:p w14:paraId="08D3B929" w14:textId="2029CD10" w:rsidR="009356BC" w:rsidRPr="00A47A3F" w:rsidRDefault="009356BC" w:rsidP="00C15F04">
            <w:pPr>
              <w:pStyle w:val="TableTextRight"/>
            </w:pPr>
            <w:r w:rsidRPr="00A47A3F">
              <w:t>9</w:t>
            </w:r>
            <w:r w:rsidR="001D20DF" w:rsidRPr="00A47A3F">
              <w:t xml:space="preserve"> </w:t>
            </w:r>
          </w:p>
        </w:tc>
        <w:tc>
          <w:tcPr>
            <w:tcW w:w="1102" w:type="dxa"/>
            <w:vAlign w:val="center"/>
            <w:hideMark/>
          </w:tcPr>
          <w:p w14:paraId="3D7306C7" w14:textId="7EAC96A1" w:rsidR="009356BC" w:rsidRPr="00A47A3F" w:rsidRDefault="009356BC" w:rsidP="00C15F04">
            <w:pPr>
              <w:pStyle w:val="TableTextRight"/>
            </w:pPr>
            <w:r w:rsidRPr="00A47A3F">
              <w:t>10</w:t>
            </w:r>
            <w:r w:rsidR="001D20DF" w:rsidRPr="00A47A3F">
              <w:t xml:space="preserve"> </w:t>
            </w:r>
          </w:p>
        </w:tc>
        <w:tc>
          <w:tcPr>
            <w:tcW w:w="1141" w:type="dxa"/>
            <w:vAlign w:val="center"/>
            <w:hideMark/>
          </w:tcPr>
          <w:p w14:paraId="00D7D292" w14:textId="3E1BAB0E" w:rsidR="009356BC" w:rsidRPr="00A47A3F" w:rsidRDefault="009356BC" w:rsidP="00C15F04">
            <w:pPr>
              <w:pStyle w:val="TableTextRight"/>
            </w:pPr>
            <w:r w:rsidRPr="00A47A3F">
              <w:t>14.0</w:t>
            </w:r>
            <w:r w:rsidR="001D20DF" w:rsidRPr="00A47A3F">
              <w:t xml:space="preserve"> </w:t>
            </w:r>
          </w:p>
        </w:tc>
        <w:tc>
          <w:tcPr>
            <w:tcW w:w="1257" w:type="dxa"/>
            <w:vAlign w:val="center"/>
            <w:hideMark/>
          </w:tcPr>
          <w:p w14:paraId="72B5C915" w14:textId="467E08A2" w:rsidR="009356BC" w:rsidRPr="00A47A3F" w:rsidRDefault="009356BC" w:rsidP="00C15F04">
            <w:pPr>
              <w:pStyle w:val="TableTextRight"/>
            </w:pPr>
            <w:r w:rsidRPr="00A47A3F">
              <w:t>16</w:t>
            </w:r>
            <w:r w:rsidR="001D20DF" w:rsidRPr="00A47A3F">
              <w:t xml:space="preserve"> </w:t>
            </w:r>
          </w:p>
        </w:tc>
        <w:tc>
          <w:tcPr>
            <w:tcW w:w="1560" w:type="dxa"/>
            <w:vAlign w:val="center"/>
            <w:hideMark/>
          </w:tcPr>
          <w:p w14:paraId="42F0249D" w14:textId="6C1E12CE" w:rsidR="009356BC" w:rsidRPr="00A47A3F" w:rsidRDefault="009356BC" w:rsidP="00C15F04">
            <w:pPr>
              <w:pStyle w:val="TableTextRight"/>
            </w:pPr>
            <w:r w:rsidRPr="00A47A3F">
              <w:t>36</w:t>
            </w:r>
            <w:r w:rsidR="001D20DF" w:rsidRPr="00A47A3F">
              <w:t xml:space="preserve"> </w:t>
            </w:r>
          </w:p>
        </w:tc>
        <w:tc>
          <w:tcPr>
            <w:tcW w:w="1505" w:type="dxa"/>
            <w:vAlign w:val="center"/>
            <w:hideMark/>
          </w:tcPr>
          <w:p w14:paraId="11B97554" w14:textId="58C44E83" w:rsidR="009356BC" w:rsidRPr="00A47A3F" w:rsidRDefault="009356BC" w:rsidP="00C15F04">
            <w:pPr>
              <w:pStyle w:val="TableTextRight"/>
            </w:pPr>
            <w:r w:rsidRPr="00A47A3F">
              <w:t>87.8</w:t>
            </w:r>
            <w:r w:rsidR="004553C8" w:rsidRPr="00A47A3F">
              <w:t>%</w:t>
            </w:r>
            <w:r w:rsidR="001D20DF" w:rsidRPr="00A47A3F">
              <w:t xml:space="preserve"> </w:t>
            </w:r>
          </w:p>
        </w:tc>
        <w:tc>
          <w:tcPr>
            <w:tcW w:w="1701" w:type="dxa"/>
            <w:vAlign w:val="center"/>
            <w:hideMark/>
          </w:tcPr>
          <w:p w14:paraId="12D6C646" w14:textId="7E04E428" w:rsidR="009356BC" w:rsidRPr="00A47A3F" w:rsidRDefault="009356BC" w:rsidP="00C15F04">
            <w:pPr>
              <w:pStyle w:val="TableTextRight"/>
            </w:pPr>
            <w:r w:rsidRPr="00A47A3F">
              <w:t>24.0</w:t>
            </w:r>
            <w:r w:rsidR="004553C8" w:rsidRPr="00A47A3F">
              <w:t>%</w:t>
            </w:r>
            <w:r w:rsidR="001D20DF" w:rsidRPr="00A47A3F">
              <w:t xml:space="preserve"> </w:t>
            </w:r>
          </w:p>
        </w:tc>
      </w:tr>
      <w:tr w:rsidR="00E4517F" w:rsidRPr="00A47A3F" w14:paraId="6A2952D5"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850" w:type="dxa"/>
            <w:vAlign w:val="center"/>
            <w:hideMark/>
          </w:tcPr>
          <w:p w14:paraId="6A87E5C9" w14:textId="1CB1DA4E"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7A8739E4" w14:textId="6E109AE8" w:rsidR="009356BC" w:rsidRPr="00A47A3F" w:rsidRDefault="009356BC" w:rsidP="00C15F04">
            <w:pPr>
              <w:pStyle w:val="TableTextLeft"/>
            </w:pPr>
            <w:r w:rsidRPr="00A47A3F">
              <w:t>Australian Maritime Safety Authority</w:t>
            </w:r>
            <w:r w:rsidR="001D20DF" w:rsidRPr="00A47A3F">
              <w:t xml:space="preserve"> </w:t>
            </w:r>
          </w:p>
        </w:tc>
        <w:tc>
          <w:tcPr>
            <w:tcW w:w="1149" w:type="dxa"/>
            <w:vAlign w:val="center"/>
            <w:hideMark/>
          </w:tcPr>
          <w:p w14:paraId="30C4D2EB" w14:textId="0E139572" w:rsidR="009356BC" w:rsidRPr="00A47A3F" w:rsidRDefault="009356BC" w:rsidP="00C15F04">
            <w:pPr>
              <w:pStyle w:val="TableTextRight"/>
            </w:pPr>
            <w:r w:rsidRPr="00A47A3F">
              <w:t>30</w:t>
            </w:r>
            <w:r w:rsidR="001D20DF" w:rsidRPr="00A47A3F">
              <w:t xml:space="preserve"> </w:t>
            </w:r>
          </w:p>
        </w:tc>
        <w:tc>
          <w:tcPr>
            <w:tcW w:w="1102" w:type="dxa"/>
            <w:vAlign w:val="center"/>
            <w:hideMark/>
          </w:tcPr>
          <w:p w14:paraId="09DC5B37" w14:textId="2058DDE7" w:rsidR="009356BC" w:rsidRPr="00A47A3F" w:rsidRDefault="009356BC" w:rsidP="00C15F04">
            <w:pPr>
              <w:pStyle w:val="TableTextRight"/>
            </w:pPr>
            <w:r w:rsidRPr="00A47A3F">
              <w:t>16</w:t>
            </w:r>
            <w:r w:rsidR="001D20DF" w:rsidRPr="00A47A3F">
              <w:t xml:space="preserve"> </w:t>
            </w:r>
          </w:p>
        </w:tc>
        <w:tc>
          <w:tcPr>
            <w:tcW w:w="1141" w:type="dxa"/>
            <w:vAlign w:val="center"/>
            <w:hideMark/>
          </w:tcPr>
          <w:p w14:paraId="65A3F849" w14:textId="0C45B632" w:rsidR="009356BC" w:rsidRPr="00A47A3F" w:rsidRDefault="009356BC" w:rsidP="00C15F04">
            <w:pPr>
              <w:pStyle w:val="TableTextRight"/>
            </w:pPr>
            <w:r w:rsidRPr="00A47A3F">
              <w:t>21.9</w:t>
            </w:r>
            <w:r w:rsidR="001D20DF" w:rsidRPr="00A47A3F">
              <w:t xml:space="preserve"> </w:t>
            </w:r>
          </w:p>
        </w:tc>
        <w:tc>
          <w:tcPr>
            <w:tcW w:w="1257" w:type="dxa"/>
            <w:vAlign w:val="center"/>
            <w:hideMark/>
          </w:tcPr>
          <w:p w14:paraId="5E790845" w14:textId="696B5662" w:rsidR="009356BC" w:rsidRPr="00A47A3F" w:rsidRDefault="009356BC" w:rsidP="00C15F04">
            <w:pPr>
              <w:pStyle w:val="TableTextRight"/>
            </w:pPr>
            <w:r w:rsidRPr="00A47A3F">
              <w:t>28</w:t>
            </w:r>
            <w:r w:rsidR="001D20DF" w:rsidRPr="00A47A3F">
              <w:t xml:space="preserve"> </w:t>
            </w:r>
          </w:p>
        </w:tc>
        <w:tc>
          <w:tcPr>
            <w:tcW w:w="1560" w:type="dxa"/>
            <w:vAlign w:val="center"/>
            <w:hideMark/>
          </w:tcPr>
          <w:p w14:paraId="643F33A7" w14:textId="55DDCC9C" w:rsidR="009356BC" w:rsidRPr="00A47A3F" w:rsidRDefault="009356BC" w:rsidP="00C15F04">
            <w:pPr>
              <w:pStyle w:val="TableTextRight"/>
            </w:pPr>
            <w:r w:rsidRPr="00A47A3F">
              <w:t>41</w:t>
            </w:r>
            <w:r w:rsidR="001D20DF" w:rsidRPr="00A47A3F">
              <w:t xml:space="preserve"> </w:t>
            </w:r>
          </w:p>
        </w:tc>
        <w:tc>
          <w:tcPr>
            <w:tcW w:w="1505" w:type="dxa"/>
            <w:vAlign w:val="center"/>
            <w:hideMark/>
          </w:tcPr>
          <w:p w14:paraId="67AD7FC8" w14:textId="38FF62CD" w:rsidR="009356BC" w:rsidRPr="00A47A3F" w:rsidRDefault="009356BC" w:rsidP="00C15F04">
            <w:pPr>
              <w:pStyle w:val="TableTextRight"/>
            </w:pPr>
            <w:r w:rsidRPr="00A47A3F">
              <w:t>79.7</w:t>
            </w:r>
            <w:r w:rsidR="004553C8" w:rsidRPr="00A47A3F">
              <w:t>%</w:t>
            </w:r>
            <w:r w:rsidR="001D20DF" w:rsidRPr="00A47A3F">
              <w:t xml:space="preserve"> </w:t>
            </w:r>
          </w:p>
        </w:tc>
        <w:tc>
          <w:tcPr>
            <w:tcW w:w="1701" w:type="dxa"/>
            <w:vAlign w:val="center"/>
            <w:hideMark/>
          </w:tcPr>
          <w:p w14:paraId="060C0E00" w14:textId="387E1C0E" w:rsidR="009356BC" w:rsidRPr="00A47A3F" w:rsidRDefault="009356BC" w:rsidP="00C15F04">
            <w:pPr>
              <w:pStyle w:val="TableTextRight"/>
            </w:pPr>
            <w:r w:rsidRPr="00A47A3F">
              <w:t>20.3</w:t>
            </w:r>
            <w:r w:rsidR="004553C8" w:rsidRPr="00A47A3F">
              <w:t>%</w:t>
            </w:r>
            <w:r w:rsidR="001D20DF" w:rsidRPr="00A47A3F">
              <w:t xml:space="preserve"> </w:t>
            </w:r>
          </w:p>
        </w:tc>
      </w:tr>
      <w:tr w:rsidR="007D08AF" w:rsidRPr="00A47A3F" w14:paraId="75EBB478" w14:textId="77777777" w:rsidTr="00733DE0">
        <w:trPr>
          <w:trHeight w:val="285"/>
        </w:trPr>
        <w:tc>
          <w:tcPr>
            <w:tcW w:w="850" w:type="dxa"/>
            <w:vAlign w:val="center"/>
            <w:hideMark/>
          </w:tcPr>
          <w:p w14:paraId="4E5BB162" w14:textId="590706CC" w:rsidR="009356BC" w:rsidRPr="00A47A3F" w:rsidRDefault="009356BC" w:rsidP="00C15F04">
            <w:pPr>
              <w:pStyle w:val="TableTextLeft"/>
            </w:pPr>
            <w:r w:rsidRPr="00A47A3F">
              <w:t>CC</w:t>
            </w:r>
            <w:r w:rsidR="001D20DF" w:rsidRPr="00A47A3F">
              <w:t xml:space="preserve"> </w:t>
            </w:r>
          </w:p>
        </w:tc>
        <w:tc>
          <w:tcPr>
            <w:tcW w:w="3713" w:type="dxa"/>
            <w:vAlign w:val="center"/>
            <w:hideMark/>
          </w:tcPr>
          <w:p w14:paraId="2EB0EE0B" w14:textId="7D9CA569" w:rsidR="009356BC" w:rsidRPr="00A47A3F" w:rsidRDefault="009356BC" w:rsidP="00C15F04">
            <w:pPr>
              <w:pStyle w:val="TableTextLeft"/>
            </w:pPr>
            <w:r w:rsidRPr="00A47A3F">
              <w:t>Australian Naval Infrastructure Pty Ltd</w:t>
            </w:r>
            <w:r w:rsidR="001D20DF" w:rsidRPr="00A47A3F">
              <w:t xml:space="preserve"> </w:t>
            </w:r>
          </w:p>
        </w:tc>
        <w:tc>
          <w:tcPr>
            <w:tcW w:w="1149" w:type="dxa"/>
            <w:vAlign w:val="center"/>
            <w:hideMark/>
          </w:tcPr>
          <w:p w14:paraId="54A8F5FC" w14:textId="7D829D29" w:rsidR="009356BC" w:rsidRPr="00A47A3F" w:rsidRDefault="009356BC" w:rsidP="00C15F04">
            <w:pPr>
              <w:pStyle w:val="TableTextRight"/>
            </w:pPr>
            <w:r w:rsidRPr="00A47A3F">
              <w:t>30</w:t>
            </w:r>
            <w:r w:rsidR="001D20DF" w:rsidRPr="00A47A3F">
              <w:t xml:space="preserve"> </w:t>
            </w:r>
          </w:p>
        </w:tc>
        <w:tc>
          <w:tcPr>
            <w:tcW w:w="1102" w:type="dxa"/>
            <w:vAlign w:val="center"/>
            <w:hideMark/>
          </w:tcPr>
          <w:p w14:paraId="70F1A427" w14:textId="16D41D04" w:rsidR="009356BC" w:rsidRPr="00A47A3F" w:rsidRDefault="009356BC" w:rsidP="00C15F04">
            <w:pPr>
              <w:pStyle w:val="TableTextRight"/>
            </w:pPr>
            <w:r w:rsidRPr="00A47A3F">
              <w:t>9</w:t>
            </w:r>
            <w:r w:rsidR="001D20DF" w:rsidRPr="00A47A3F">
              <w:t xml:space="preserve"> </w:t>
            </w:r>
          </w:p>
        </w:tc>
        <w:tc>
          <w:tcPr>
            <w:tcW w:w="1141" w:type="dxa"/>
            <w:vAlign w:val="center"/>
            <w:hideMark/>
          </w:tcPr>
          <w:p w14:paraId="013363AF" w14:textId="6269E450" w:rsidR="009356BC" w:rsidRPr="00A47A3F" w:rsidRDefault="009356BC" w:rsidP="00C15F04">
            <w:pPr>
              <w:pStyle w:val="TableTextRight"/>
            </w:pPr>
            <w:r w:rsidRPr="00A47A3F">
              <w:t>12.3</w:t>
            </w:r>
            <w:r w:rsidR="001D20DF" w:rsidRPr="00A47A3F">
              <w:t xml:space="preserve"> </w:t>
            </w:r>
          </w:p>
        </w:tc>
        <w:tc>
          <w:tcPr>
            <w:tcW w:w="1257" w:type="dxa"/>
            <w:vAlign w:val="center"/>
            <w:hideMark/>
          </w:tcPr>
          <w:p w14:paraId="2B83D943" w14:textId="1368C44E" w:rsidR="009356BC" w:rsidRPr="00A47A3F" w:rsidRDefault="009356BC" w:rsidP="00C15F04">
            <w:pPr>
              <w:pStyle w:val="TableTextRight"/>
            </w:pPr>
            <w:r w:rsidRPr="00A47A3F">
              <w:t>16</w:t>
            </w:r>
            <w:r w:rsidR="001D20DF" w:rsidRPr="00A47A3F">
              <w:t xml:space="preserve"> </w:t>
            </w:r>
          </w:p>
        </w:tc>
        <w:tc>
          <w:tcPr>
            <w:tcW w:w="1560" w:type="dxa"/>
            <w:vAlign w:val="center"/>
            <w:hideMark/>
          </w:tcPr>
          <w:p w14:paraId="7C32AB04" w14:textId="353FA5C0" w:rsidR="009356BC" w:rsidRPr="00A47A3F" w:rsidRDefault="009356BC" w:rsidP="00C15F04">
            <w:pPr>
              <w:pStyle w:val="TableTextRight"/>
            </w:pPr>
            <w:r w:rsidRPr="00A47A3F">
              <w:t>31</w:t>
            </w:r>
            <w:r w:rsidR="001D20DF" w:rsidRPr="00A47A3F">
              <w:t xml:space="preserve"> </w:t>
            </w:r>
          </w:p>
        </w:tc>
        <w:tc>
          <w:tcPr>
            <w:tcW w:w="1505" w:type="dxa"/>
            <w:vAlign w:val="center"/>
            <w:hideMark/>
          </w:tcPr>
          <w:p w14:paraId="3ED7AF54" w14:textId="65C6802E" w:rsidR="009356BC" w:rsidRPr="00A47A3F" w:rsidRDefault="009356BC" w:rsidP="00C15F04">
            <w:pPr>
              <w:pStyle w:val="TableTextRight"/>
            </w:pPr>
            <w:r w:rsidRPr="00A47A3F">
              <w:t>83.1</w:t>
            </w:r>
            <w:r w:rsidR="004553C8" w:rsidRPr="00A47A3F">
              <w:t>%</w:t>
            </w:r>
            <w:r w:rsidR="001D20DF" w:rsidRPr="00A47A3F">
              <w:t xml:space="preserve"> </w:t>
            </w:r>
          </w:p>
        </w:tc>
        <w:tc>
          <w:tcPr>
            <w:tcW w:w="1701" w:type="dxa"/>
            <w:vAlign w:val="center"/>
            <w:hideMark/>
          </w:tcPr>
          <w:p w14:paraId="736DF6EA" w14:textId="0B303EDA" w:rsidR="009356BC" w:rsidRPr="00A47A3F" w:rsidRDefault="009356BC" w:rsidP="00C15F04">
            <w:pPr>
              <w:pStyle w:val="TableTextRight"/>
            </w:pPr>
            <w:r w:rsidRPr="00A47A3F">
              <w:t>15.1</w:t>
            </w:r>
            <w:r w:rsidR="004553C8" w:rsidRPr="00A47A3F">
              <w:t>%</w:t>
            </w:r>
            <w:r w:rsidR="001D20DF" w:rsidRPr="00A47A3F">
              <w:t xml:space="preserve"> </w:t>
            </w:r>
          </w:p>
        </w:tc>
      </w:tr>
      <w:tr w:rsidR="00E4517F" w:rsidRPr="00A47A3F" w14:paraId="4FB3B493" w14:textId="77777777" w:rsidTr="00733DE0">
        <w:trPr>
          <w:cnfStyle w:val="000000100000" w:firstRow="0" w:lastRow="0" w:firstColumn="0" w:lastColumn="0" w:oddVBand="0" w:evenVBand="0" w:oddHBand="1" w:evenHBand="0" w:firstRowFirstColumn="0" w:firstRowLastColumn="0" w:lastRowFirstColumn="0" w:lastRowLastColumn="0"/>
          <w:trHeight w:val="570"/>
        </w:trPr>
        <w:tc>
          <w:tcPr>
            <w:tcW w:w="850" w:type="dxa"/>
            <w:vAlign w:val="center"/>
            <w:hideMark/>
          </w:tcPr>
          <w:p w14:paraId="6E7762B7" w14:textId="54E7F860"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751301E2" w14:textId="1685784A" w:rsidR="009356BC" w:rsidRPr="00A47A3F" w:rsidRDefault="009356BC" w:rsidP="00C15F04">
            <w:pPr>
              <w:pStyle w:val="TableTextLeft"/>
            </w:pPr>
            <w:r w:rsidRPr="00A47A3F">
              <w:t>Australian Nuclear Science</w:t>
            </w:r>
            <w:r w:rsidR="001D20DF" w:rsidRPr="00A47A3F">
              <w:t xml:space="preserve"> </w:t>
            </w:r>
            <w:r w:rsidR="00317EA5" w:rsidRPr="00A47A3F">
              <w:t>a</w:t>
            </w:r>
            <w:r w:rsidRPr="00A47A3F">
              <w:t>nd</w:t>
            </w:r>
            <w:r w:rsidR="001D20DF" w:rsidRPr="00A47A3F">
              <w:t xml:space="preserve"> </w:t>
            </w:r>
            <w:r w:rsidRPr="00A47A3F">
              <w:t>Technology Organisation</w:t>
            </w:r>
            <w:r w:rsidR="001D20DF" w:rsidRPr="00A47A3F">
              <w:t xml:space="preserve"> </w:t>
            </w:r>
          </w:p>
        </w:tc>
        <w:tc>
          <w:tcPr>
            <w:tcW w:w="1149" w:type="dxa"/>
            <w:vAlign w:val="center"/>
            <w:hideMark/>
          </w:tcPr>
          <w:p w14:paraId="753C4198" w14:textId="1964753E" w:rsidR="009356BC" w:rsidRPr="00A47A3F" w:rsidRDefault="009356BC" w:rsidP="00C15F04">
            <w:pPr>
              <w:pStyle w:val="TableTextRight"/>
            </w:pPr>
            <w:r w:rsidRPr="00A47A3F">
              <w:t>30</w:t>
            </w:r>
            <w:r w:rsidR="001D20DF" w:rsidRPr="00A47A3F">
              <w:t xml:space="preserve"> </w:t>
            </w:r>
          </w:p>
        </w:tc>
        <w:tc>
          <w:tcPr>
            <w:tcW w:w="1102" w:type="dxa"/>
            <w:vAlign w:val="center"/>
            <w:hideMark/>
          </w:tcPr>
          <w:p w14:paraId="23AD6639" w14:textId="3DF29481" w:rsidR="009356BC" w:rsidRPr="00A47A3F" w:rsidRDefault="009356BC" w:rsidP="00C15F04">
            <w:pPr>
              <w:pStyle w:val="TableTextRight"/>
            </w:pPr>
            <w:r w:rsidRPr="00A47A3F">
              <w:t>14</w:t>
            </w:r>
            <w:r w:rsidR="001D20DF" w:rsidRPr="00A47A3F">
              <w:t xml:space="preserve"> </w:t>
            </w:r>
          </w:p>
        </w:tc>
        <w:tc>
          <w:tcPr>
            <w:tcW w:w="1141" w:type="dxa"/>
            <w:vAlign w:val="center"/>
            <w:hideMark/>
          </w:tcPr>
          <w:p w14:paraId="4E3751E0" w14:textId="1E37EF8F" w:rsidR="009356BC" w:rsidRPr="00A47A3F" w:rsidRDefault="009356BC" w:rsidP="00C15F04">
            <w:pPr>
              <w:pStyle w:val="TableTextRight"/>
            </w:pPr>
            <w:r w:rsidRPr="00A47A3F">
              <w:t>15.0</w:t>
            </w:r>
            <w:r w:rsidR="001D20DF" w:rsidRPr="00A47A3F">
              <w:t xml:space="preserve"> </w:t>
            </w:r>
          </w:p>
        </w:tc>
        <w:tc>
          <w:tcPr>
            <w:tcW w:w="1257" w:type="dxa"/>
            <w:vAlign w:val="center"/>
            <w:hideMark/>
          </w:tcPr>
          <w:p w14:paraId="3B4CEEEB" w14:textId="62EDFA7E" w:rsidR="009356BC" w:rsidRPr="00A47A3F" w:rsidRDefault="009356BC" w:rsidP="00C15F04">
            <w:pPr>
              <w:pStyle w:val="TableTextRight"/>
            </w:pPr>
            <w:r w:rsidRPr="00A47A3F">
              <w:t>23</w:t>
            </w:r>
            <w:r w:rsidR="001D20DF" w:rsidRPr="00A47A3F">
              <w:t xml:space="preserve"> </w:t>
            </w:r>
          </w:p>
        </w:tc>
        <w:tc>
          <w:tcPr>
            <w:tcW w:w="1560" w:type="dxa"/>
            <w:vAlign w:val="center"/>
            <w:hideMark/>
          </w:tcPr>
          <w:p w14:paraId="11768078" w14:textId="5EAFA0CB" w:rsidR="009356BC" w:rsidRPr="00A47A3F" w:rsidRDefault="009356BC" w:rsidP="00C15F04">
            <w:pPr>
              <w:pStyle w:val="TableTextRight"/>
            </w:pPr>
            <w:r w:rsidRPr="00A47A3F">
              <w:t>29</w:t>
            </w:r>
            <w:r w:rsidR="001D20DF" w:rsidRPr="00A47A3F">
              <w:t xml:space="preserve"> </w:t>
            </w:r>
          </w:p>
        </w:tc>
        <w:tc>
          <w:tcPr>
            <w:tcW w:w="1505" w:type="dxa"/>
            <w:vAlign w:val="center"/>
            <w:hideMark/>
          </w:tcPr>
          <w:p w14:paraId="0A2B3FEF" w14:textId="12B8709A" w:rsidR="009356BC" w:rsidRPr="00A47A3F" w:rsidRDefault="009356BC" w:rsidP="00C15F04">
            <w:pPr>
              <w:pStyle w:val="TableTextRight"/>
            </w:pPr>
            <w:r w:rsidRPr="00A47A3F">
              <w:t>90.0</w:t>
            </w:r>
            <w:r w:rsidR="004553C8" w:rsidRPr="00A47A3F">
              <w:t>%</w:t>
            </w:r>
            <w:r w:rsidR="001D20DF" w:rsidRPr="00A47A3F">
              <w:t xml:space="preserve"> </w:t>
            </w:r>
          </w:p>
        </w:tc>
        <w:tc>
          <w:tcPr>
            <w:tcW w:w="1701" w:type="dxa"/>
            <w:vAlign w:val="center"/>
            <w:hideMark/>
          </w:tcPr>
          <w:p w14:paraId="38405A1D" w14:textId="48C48A27" w:rsidR="009356BC" w:rsidRPr="00A47A3F" w:rsidRDefault="009356BC" w:rsidP="00C15F04">
            <w:pPr>
              <w:pStyle w:val="TableTextRight"/>
            </w:pPr>
            <w:r w:rsidRPr="00A47A3F">
              <w:t>34.1</w:t>
            </w:r>
            <w:r w:rsidR="004553C8" w:rsidRPr="00A47A3F">
              <w:t>%</w:t>
            </w:r>
            <w:r w:rsidR="001D20DF" w:rsidRPr="00A47A3F">
              <w:t xml:space="preserve"> </w:t>
            </w:r>
          </w:p>
        </w:tc>
      </w:tr>
      <w:tr w:rsidR="007D08AF" w:rsidRPr="00A47A3F" w14:paraId="416FB833" w14:textId="77777777" w:rsidTr="00733DE0">
        <w:trPr>
          <w:trHeight w:val="285"/>
        </w:trPr>
        <w:tc>
          <w:tcPr>
            <w:tcW w:w="850" w:type="dxa"/>
            <w:vAlign w:val="center"/>
            <w:hideMark/>
          </w:tcPr>
          <w:p w14:paraId="3C23446B" w14:textId="36F4DB93"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30048E9F" w14:textId="6A987556" w:rsidR="009356BC" w:rsidRPr="00A47A3F" w:rsidRDefault="009356BC" w:rsidP="00C15F04">
            <w:pPr>
              <w:pStyle w:val="TableTextLeft"/>
            </w:pPr>
            <w:r w:rsidRPr="00A47A3F">
              <w:t>Australian Postal Corporation</w:t>
            </w:r>
            <w:r w:rsidR="001D20DF" w:rsidRPr="00A47A3F">
              <w:t xml:space="preserve"> </w:t>
            </w:r>
          </w:p>
        </w:tc>
        <w:tc>
          <w:tcPr>
            <w:tcW w:w="1149" w:type="dxa"/>
            <w:vAlign w:val="center"/>
            <w:hideMark/>
          </w:tcPr>
          <w:p w14:paraId="39E023C2" w14:textId="75DA4366" w:rsidR="009356BC" w:rsidRPr="00A47A3F" w:rsidRDefault="009356BC" w:rsidP="00C15F04">
            <w:pPr>
              <w:pStyle w:val="TableTextRight"/>
            </w:pPr>
            <w:r w:rsidRPr="00A47A3F">
              <w:t>1</w:t>
            </w:r>
            <w:r w:rsidR="001D20DF" w:rsidRPr="00A47A3F">
              <w:t xml:space="preserve"> </w:t>
            </w:r>
          </w:p>
        </w:tc>
        <w:tc>
          <w:tcPr>
            <w:tcW w:w="1102" w:type="dxa"/>
            <w:vAlign w:val="center"/>
            <w:hideMark/>
          </w:tcPr>
          <w:p w14:paraId="66C89394" w14:textId="5158941E" w:rsidR="009356BC" w:rsidRPr="00A47A3F" w:rsidRDefault="009356BC" w:rsidP="00C15F04">
            <w:pPr>
              <w:pStyle w:val="TableTextRight"/>
            </w:pPr>
            <w:r w:rsidRPr="00A47A3F">
              <w:t>7</w:t>
            </w:r>
            <w:r w:rsidR="001D20DF" w:rsidRPr="00A47A3F">
              <w:t xml:space="preserve"> </w:t>
            </w:r>
          </w:p>
        </w:tc>
        <w:tc>
          <w:tcPr>
            <w:tcW w:w="1141" w:type="dxa"/>
            <w:vAlign w:val="center"/>
            <w:hideMark/>
          </w:tcPr>
          <w:p w14:paraId="37D28742" w14:textId="4E372AAC" w:rsidR="009356BC" w:rsidRPr="00A47A3F" w:rsidRDefault="009356BC" w:rsidP="00C15F04">
            <w:pPr>
              <w:pStyle w:val="TableTextRight"/>
            </w:pPr>
            <w:r w:rsidRPr="00A47A3F">
              <w:t>26.8</w:t>
            </w:r>
            <w:r w:rsidR="001D20DF" w:rsidRPr="00A47A3F">
              <w:t xml:space="preserve"> </w:t>
            </w:r>
          </w:p>
        </w:tc>
        <w:tc>
          <w:tcPr>
            <w:tcW w:w="1257" w:type="dxa"/>
            <w:vAlign w:val="center"/>
            <w:hideMark/>
          </w:tcPr>
          <w:p w14:paraId="229BB76F" w14:textId="356CF847" w:rsidR="009356BC" w:rsidRPr="00A47A3F" w:rsidRDefault="009356BC" w:rsidP="00C15F04">
            <w:pPr>
              <w:pStyle w:val="TableTextRight"/>
            </w:pPr>
            <w:r w:rsidRPr="00A47A3F">
              <w:t>30</w:t>
            </w:r>
            <w:r w:rsidR="001D20DF" w:rsidRPr="00A47A3F">
              <w:t xml:space="preserve"> </w:t>
            </w:r>
          </w:p>
        </w:tc>
        <w:tc>
          <w:tcPr>
            <w:tcW w:w="1560" w:type="dxa"/>
            <w:vAlign w:val="center"/>
            <w:hideMark/>
          </w:tcPr>
          <w:p w14:paraId="4AD8E99A" w14:textId="307D95EF" w:rsidR="009356BC" w:rsidRPr="00A47A3F" w:rsidRDefault="009356BC" w:rsidP="00C15F04">
            <w:pPr>
              <w:pStyle w:val="TableTextRight"/>
            </w:pPr>
            <w:r w:rsidRPr="00A47A3F">
              <w:t>73</w:t>
            </w:r>
            <w:r w:rsidR="001D20DF" w:rsidRPr="00A47A3F">
              <w:t xml:space="preserve"> </w:t>
            </w:r>
          </w:p>
        </w:tc>
        <w:tc>
          <w:tcPr>
            <w:tcW w:w="1505" w:type="dxa"/>
            <w:vAlign w:val="center"/>
            <w:hideMark/>
          </w:tcPr>
          <w:p w14:paraId="7E868F56" w14:textId="5CEDB901" w:rsidR="009356BC" w:rsidRPr="00A47A3F" w:rsidRDefault="009356BC" w:rsidP="00C15F04">
            <w:pPr>
              <w:pStyle w:val="TableTextRight"/>
            </w:pPr>
            <w:r w:rsidRPr="00A47A3F">
              <w:t>66.0</w:t>
            </w:r>
            <w:r w:rsidR="004553C8" w:rsidRPr="00A47A3F">
              <w:t>%</w:t>
            </w:r>
            <w:r w:rsidR="001D20DF" w:rsidRPr="00A47A3F">
              <w:t xml:space="preserve"> </w:t>
            </w:r>
          </w:p>
        </w:tc>
        <w:tc>
          <w:tcPr>
            <w:tcW w:w="1701" w:type="dxa"/>
            <w:vAlign w:val="center"/>
            <w:hideMark/>
          </w:tcPr>
          <w:p w14:paraId="0B35C0A5" w14:textId="26DF4AA2" w:rsidR="009356BC" w:rsidRPr="00A47A3F" w:rsidRDefault="009356BC" w:rsidP="00C15F04">
            <w:pPr>
              <w:pStyle w:val="TableTextRight"/>
            </w:pPr>
            <w:r w:rsidRPr="00A47A3F">
              <w:t>34.8</w:t>
            </w:r>
            <w:r w:rsidR="004553C8" w:rsidRPr="00A47A3F">
              <w:t>%</w:t>
            </w:r>
            <w:r w:rsidR="001D20DF" w:rsidRPr="00A47A3F">
              <w:t xml:space="preserve"> </w:t>
            </w:r>
          </w:p>
        </w:tc>
      </w:tr>
      <w:tr w:rsidR="00E4517F" w:rsidRPr="00A47A3F" w14:paraId="054436F1"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850" w:type="dxa"/>
            <w:vAlign w:val="center"/>
            <w:hideMark/>
          </w:tcPr>
          <w:p w14:paraId="75FA50D2" w14:textId="5F3EF893" w:rsidR="009356BC" w:rsidRPr="00A47A3F" w:rsidRDefault="009356BC" w:rsidP="00C15F04">
            <w:pPr>
              <w:pStyle w:val="TableTextLeft"/>
            </w:pPr>
            <w:r w:rsidRPr="00A47A3F">
              <w:t>CC</w:t>
            </w:r>
            <w:r w:rsidR="001D20DF" w:rsidRPr="00A47A3F">
              <w:t xml:space="preserve"> </w:t>
            </w:r>
          </w:p>
        </w:tc>
        <w:tc>
          <w:tcPr>
            <w:tcW w:w="3713" w:type="dxa"/>
            <w:vAlign w:val="center"/>
            <w:hideMark/>
          </w:tcPr>
          <w:p w14:paraId="1EFB6F65" w14:textId="0DD3036F" w:rsidR="009356BC" w:rsidRPr="00A47A3F" w:rsidRDefault="009356BC" w:rsidP="00C15F04">
            <w:pPr>
              <w:pStyle w:val="TableTextLeft"/>
            </w:pPr>
            <w:r w:rsidRPr="00A47A3F">
              <w:t>Australian Rail Track Corporation Limited</w:t>
            </w:r>
            <w:r w:rsidR="001D20DF" w:rsidRPr="00A47A3F">
              <w:t xml:space="preserve"> </w:t>
            </w:r>
          </w:p>
        </w:tc>
        <w:tc>
          <w:tcPr>
            <w:tcW w:w="1149" w:type="dxa"/>
            <w:vAlign w:val="center"/>
            <w:hideMark/>
          </w:tcPr>
          <w:p w14:paraId="2EED26C5" w14:textId="73377F9B" w:rsidR="009356BC" w:rsidRPr="00A47A3F" w:rsidRDefault="009356BC" w:rsidP="00C15F04">
            <w:pPr>
              <w:pStyle w:val="TableTextRight"/>
            </w:pPr>
            <w:r w:rsidRPr="00A47A3F">
              <w:t>20</w:t>
            </w:r>
            <w:r w:rsidR="001D20DF" w:rsidRPr="00A47A3F">
              <w:t xml:space="preserve"> </w:t>
            </w:r>
          </w:p>
        </w:tc>
        <w:tc>
          <w:tcPr>
            <w:tcW w:w="1102" w:type="dxa"/>
            <w:vAlign w:val="center"/>
            <w:hideMark/>
          </w:tcPr>
          <w:p w14:paraId="5AF52C6E" w14:textId="332745AF" w:rsidR="009356BC" w:rsidRPr="00A47A3F" w:rsidRDefault="009356BC" w:rsidP="00C15F04">
            <w:pPr>
              <w:pStyle w:val="TableTextRight"/>
            </w:pPr>
            <w:r w:rsidRPr="00A47A3F">
              <w:t>23</w:t>
            </w:r>
            <w:r w:rsidR="001D20DF" w:rsidRPr="00A47A3F">
              <w:t xml:space="preserve"> </w:t>
            </w:r>
          </w:p>
        </w:tc>
        <w:tc>
          <w:tcPr>
            <w:tcW w:w="1141" w:type="dxa"/>
            <w:vAlign w:val="center"/>
            <w:hideMark/>
          </w:tcPr>
          <w:p w14:paraId="0AB66223" w14:textId="04A92577" w:rsidR="009356BC" w:rsidRPr="00A47A3F" w:rsidRDefault="009356BC" w:rsidP="00C15F04">
            <w:pPr>
              <w:pStyle w:val="TableTextRight"/>
            </w:pPr>
            <w:r w:rsidRPr="00A47A3F">
              <w:t>27.9</w:t>
            </w:r>
            <w:r w:rsidR="001D20DF" w:rsidRPr="00A47A3F">
              <w:t xml:space="preserve"> </w:t>
            </w:r>
          </w:p>
        </w:tc>
        <w:tc>
          <w:tcPr>
            <w:tcW w:w="1257" w:type="dxa"/>
            <w:vAlign w:val="center"/>
            <w:hideMark/>
          </w:tcPr>
          <w:p w14:paraId="11DF9AF4" w14:textId="680F065E" w:rsidR="009356BC" w:rsidRPr="00A47A3F" w:rsidRDefault="009356BC" w:rsidP="00C15F04">
            <w:pPr>
              <w:pStyle w:val="TableTextRight"/>
            </w:pPr>
            <w:r w:rsidRPr="00A47A3F">
              <w:t>29</w:t>
            </w:r>
            <w:r w:rsidR="001D20DF" w:rsidRPr="00A47A3F">
              <w:t xml:space="preserve"> </w:t>
            </w:r>
          </w:p>
        </w:tc>
        <w:tc>
          <w:tcPr>
            <w:tcW w:w="1560" w:type="dxa"/>
            <w:vAlign w:val="center"/>
            <w:hideMark/>
          </w:tcPr>
          <w:p w14:paraId="4A484BFF" w14:textId="23743092" w:rsidR="009356BC" w:rsidRPr="00A47A3F" w:rsidRDefault="009356BC" w:rsidP="00C15F04">
            <w:pPr>
              <w:pStyle w:val="TableTextRight"/>
            </w:pPr>
            <w:r w:rsidRPr="00A47A3F">
              <w:t>60</w:t>
            </w:r>
            <w:r w:rsidR="001D20DF" w:rsidRPr="00A47A3F">
              <w:t xml:space="preserve"> </w:t>
            </w:r>
          </w:p>
        </w:tc>
        <w:tc>
          <w:tcPr>
            <w:tcW w:w="1505" w:type="dxa"/>
            <w:vAlign w:val="center"/>
            <w:hideMark/>
          </w:tcPr>
          <w:p w14:paraId="529848CE" w14:textId="3B782483" w:rsidR="009356BC" w:rsidRPr="00A47A3F" w:rsidRDefault="009356BC" w:rsidP="00C15F04">
            <w:pPr>
              <w:pStyle w:val="TableTextRight"/>
            </w:pPr>
            <w:r w:rsidRPr="00A47A3F">
              <w:t>72.3</w:t>
            </w:r>
            <w:r w:rsidR="004553C8" w:rsidRPr="00A47A3F">
              <w:t>%</w:t>
            </w:r>
            <w:r w:rsidR="001D20DF" w:rsidRPr="00A47A3F">
              <w:t xml:space="preserve"> </w:t>
            </w:r>
          </w:p>
        </w:tc>
        <w:tc>
          <w:tcPr>
            <w:tcW w:w="1701" w:type="dxa"/>
            <w:vAlign w:val="center"/>
            <w:hideMark/>
          </w:tcPr>
          <w:p w14:paraId="372DF881" w14:textId="0B1D7668" w:rsidR="009356BC" w:rsidRPr="00A47A3F" w:rsidRDefault="009356BC" w:rsidP="00C15F04">
            <w:pPr>
              <w:pStyle w:val="TableTextRight"/>
            </w:pPr>
            <w:r w:rsidRPr="00A47A3F">
              <w:t>15.2</w:t>
            </w:r>
            <w:r w:rsidR="004553C8" w:rsidRPr="00A47A3F">
              <w:t>%</w:t>
            </w:r>
            <w:r w:rsidR="001D20DF" w:rsidRPr="00A47A3F">
              <w:t xml:space="preserve"> </w:t>
            </w:r>
          </w:p>
        </w:tc>
      </w:tr>
      <w:tr w:rsidR="007D08AF" w:rsidRPr="00A47A3F" w14:paraId="5C8C2483" w14:textId="77777777" w:rsidTr="00733DE0">
        <w:trPr>
          <w:trHeight w:val="285"/>
        </w:trPr>
        <w:tc>
          <w:tcPr>
            <w:tcW w:w="850" w:type="dxa"/>
            <w:vAlign w:val="center"/>
            <w:hideMark/>
          </w:tcPr>
          <w:p w14:paraId="24FC6789" w14:textId="04542BD5"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021CBE27" w14:textId="2C2238C3" w:rsidR="009356BC" w:rsidRPr="00A47A3F" w:rsidRDefault="009356BC" w:rsidP="00C15F04">
            <w:pPr>
              <w:pStyle w:val="TableTextLeft"/>
            </w:pPr>
            <w:r w:rsidRPr="00A47A3F">
              <w:t>Australian Reinsurance Pool Corporation</w:t>
            </w:r>
            <w:r w:rsidR="001D20DF" w:rsidRPr="00A47A3F">
              <w:t xml:space="preserve"> </w:t>
            </w:r>
          </w:p>
        </w:tc>
        <w:tc>
          <w:tcPr>
            <w:tcW w:w="1149" w:type="dxa"/>
            <w:vAlign w:val="center"/>
            <w:hideMark/>
          </w:tcPr>
          <w:p w14:paraId="23B7874E" w14:textId="37E85507" w:rsidR="009356BC" w:rsidRPr="00A47A3F" w:rsidRDefault="009356BC" w:rsidP="00C15F04">
            <w:pPr>
              <w:pStyle w:val="TableTextRight"/>
            </w:pPr>
            <w:r w:rsidRPr="00A47A3F">
              <w:t>21</w:t>
            </w:r>
            <w:r w:rsidR="001D20DF" w:rsidRPr="00A47A3F">
              <w:t xml:space="preserve"> </w:t>
            </w:r>
          </w:p>
        </w:tc>
        <w:tc>
          <w:tcPr>
            <w:tcW w:w="1102" w:type="dxa"/>
            <w:vAlign w:val="center"/>
            <w:hideMark/>
          </w:tcPr>
          <w:p w14:paraId="52CE8A76" w14:textId="6712AC42" w:rsidR="009356BC" w:rsidRPr="00A47A3F" w:rsidRDefault="009356BC" w:rsidP="00C15F04">
            <w:pPr>
              <w:pStyle w:val="TableTextRight"/>
            </w:pPr>
            <w:r w:rsidRPr="00A47A3F">
              <w:t>6</w:t>
            </w:r>
            <w:r w:rsidR="001D20DF" w:rsidRPr="00A47A3F">
              <w:t xml:space="preserve"> </w:t>
            </w:r>
          </w:p>
        </w:tc>
        <w:tc>
          <w:tcPr>
            <w:tcW w:w="1141" w:type="dxa"/>
            <w:vAlign w:val="center"/>
            <w:hideMark/>
          </w:tcPr>
          <w:p w14:paraId="58A2BA84" w14:textId="52673B17" w:rsidR="009356BC" w:rsidRPr="00A47A3F" w:rsidRDefault="009356BC" w:rsidP="00C15F04">
            <w:pPr>
              <w:pStyle w:val="TableTextRight"/>
            </w:pPr>
            <w:r w:rsidRPr="00A47A3F">
              <w:t>8.7</w:t>
            </w:r>
            <w:r w:rsidR="001D20DF" w:rsidRPr="00A47A3F">
              <w:t xml:space="preserve"> </w:t>
            </w:r>
          </w:p>
        </w:tc>
        <w:tc>
          <w:tcPr>
            <w:tcW w:w="1257" w:type="dxa"/>
            <w:vAlign w:val="center"/>
            <w:hideMark/>
          </w:tcPr>
          <w:p w14:paraId="75DA3823" w14:textId="5D52B666" w:rsidR="009356BC" w:rsidRPr="00A47A3F" w:rsidRDefault="009356BC" w:rsidP="00C15F04">
            <w:pPr>
              <w:pStyle w:val="TableTextRight"/>
            </w:pPr>
            <w:r w:rsidRPr="00A47A3F">
              <w:t>12</w:t>
            </w:r>
            <w:r w:rsidR="001D20DF" w:rsidRPr="00A47A3F">
              <w:t xml:space="preserve"> </w:t>
            </w:r>
          </w:p>
        </w:tc>
        <w:tc>
          <w:tcPr>
            <w:tcW w:w="1560" w:type="dxa"/>
            <w:vAlign w:val="center"/>
            <w:hideMark/>
          </w:tcPr>
          <w:p w14:paraId="4FA87CEB" w14:textId="492C471D" w:rsidR="009356BC" w:rsidRPr="00A47A3F" w:rsidRDefault="009356BC" w:rsidP="00C15F04">
            <w:pPr>
              <w:pStyle w:val="TableTextRight"/>
            </w:pPr>
            <w:r w:rsidRPr="00A47A3F">
              <w:t>25</w:t>
            </w:r>
            <w:r w:rsidR="001D20DF" w:rsidRPr="00A47A3F">
              <w:t xml:space="preserve"> </w:t>
            </w:r>
          </w:p>
        </w:tc>
        <w:tc>
          <w:tcPr>
            <w:tcW w:w="1505" w:type="dxa"/>
            <w:vAlign w:val="center"/>
            <w:hideMark/>
          </w:tcPr>
          <w:p w14:paraId="0DCD13EC" w14:textId="42B0F821" w:rsidR="009356BC" w:rsidRPr="00A47A3F" w:rsidRDefault="009356BC" w:rsidP="00C15F04">
            <w:pPr>
              <w:pStyle w:val="TableTextRight"/>
            </w:pPr>
            <w:r w:rsidRPr="00A47A3F">
              <w:t>69.0</w:t>
            </w:r>
            <w:r w:rsidR="004553C8" w:rsidRPr="00A47A3F">
              <w:t>%</w:t>
            </w:r>
            <w:r w:rsidR="001D20DF" w:rsidRPr="00A47A3F">
              <w:t xml:space="preserve"> </w:t>
            </w:r>
          </w:p>
        </w:tc>
        <w:tc>
          <w:tcPr>
            <w:tcW w:w="1701" w:type="dxa"/>
            <w:vAlign w:val="center"/>
            <w:hideMark/>
          </w:tcPr>
          <w:p w14:paraId="0F820254" w14:textId="1A2BE69A" w:rsidR="009356BC" w:rsidRPr="00A47A3F" w:rsidRDefault="009356BC" w:rsidP="00C15F04">
            <w:pPr>
              <w:pStyle w:val="TableTextRight"/>
            </w:pPr>
            <w:r w:rsidRPr="00A47A3F">
              <w:t>8.4</w:t>
            </w:r>
            <w:r w:rsidR="004553C8" w:rsidRPr="00A47A3F">
              <w:t>%</w:t>
            </w:r>
            <w:r w:rsidR="001D20DF" w:rsidRPr="00A47A3F">
              <w:t xml:space="preserve"> </w:t>
            </w:r>
          </w:p>
        </w:tc>
      </w:tr>
      <w:tr w:rsidR="00E4517F" w:rsidRPr="00A47A3F" w14:paraId="03B75102"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850" w:type="dxa"/>
            <w:vAlign w:val="center"/>
            <w:hideMark/>
          </w:tcPr>
          <w:p w14:paraId="07619008" w14:textId="213A68E8"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44DF3F99" w14:textId="58D74048" w:rsidR="009356BC" w:rsidRPr="00A47A3F" w:rsidRDefault="009356BC" w:rsidP="00C15F04">
            <w:pPr>
              <w:pStyle w:val="TableTextLeft"/>
            </w:pPr>
            <w:r w:rsidRPr="00A47A3F">
              <w:t>Australian Renewable Energy Agency</w:t>
            </w:r>
            <w:r w:rsidR="001D20DF" w:rsidRPr="00A47A3F">
              <w:t xml:space="preserve"> </w:t>
            </w:r>
          </w:p>
        </w:tc>
        <w:tc>
          <w:tcPr>
            <w:tcW w:w="1149" w:type="dxa"/>
            <w:vAlign w:val="center"/>
            <w:hideMark/>
          </w:tcPr>
          <w:p w14:paraId="4397AF5E" w14:textId="54C9E63E" w:rsidR="009356BC" w:rsidRPr="00A47A3F" w:rsidRDefault="009356BC" w:rsidP="00C15F04">
            <w:pPr>
              <w:pStyle w:val="TableTextRight"/>
            </w:pPr>
            <w:r w:rsidRPr="00A47A3F">
              <w:t>20</w:t>
            </w:r>
            <w:r w:rsidR="001D20DF" w:rsidRPr="00A47A3F">
              <w:t xml:space="preserve"> </w:t>
            </w:r>
          </w:p>
        </w:tc>
        <w:tc>
          <w:tcPr>
            <w:tcW w:w="1102" w:type="dxa"/>
            <w:vAlign w:val="center"/>
            <w:hideMark/>
          </w:tcPr>
          <w:p w14:paraId="2D2F7A5F" w14:textId="6092BB6D" w:rsidR="009356BC" w:rsidRPr="00A47A3F" w:rsidRDefault="009356BC" w:rsidP="00C15F04">
            <w:pPr>
              <w:pStyle w:val="TableTextRight"/>
            </w:pPr>
            <w:r w:rsidRPr="00A47A3F">
              <w:t>9</w:t>
            </w:r>
            <w:r w:rsidR="001D20DF" w:rsidRPr="00A47A3F">
              <w:t xml:space="preserve"> </w:t>
            </w:r>
          </w:p>
        </w:tc>
        <w:tc>
          <w:tcPr>
            <w:tcW w:w="1141" w:type="dxa"/>
            <w:vAlign w:val="center"/>
            <w:hideMark/>
          </w:tcPr>
          <w:p w14:paraId="11766475" w14:textId="782D3BCE" w:rsidR="009356BC" w:rsidRPr="00A47A3F" w:rsidRDefault="009356BC" w:rsidP="00C15F04">
            <w:pPr>
              <w:pStyle w:val="TableTextRight"/>
            </w:pPr>
            <w:r w:rsidRPr="00A47A3F">
              <w:t>13.6</w:t>
            </w:r>
            <w:r w:rsidR="001D20DF" w:rsidRPr="00A47A3F">
              <w:t xml:space="preserve"> </w:t>
            </w:r>
          </w:p>
        </w:tc>
        <w:tc>
          <w:tcPr>
            <w:tcW w:w="1257" w:type="dxa"/>
            <w:vAlign w:val="center"/>
            <w:hideMark/>
          </w:tcPr>
          <w:p w14:paraId="05F89D19" w14:textId="7A5C4DA9" w:rsidR="009356BC" w:rsidRPr="00A47A3F" w:rsidRDefault="009356BC" w:rsidP="00C15F04">
            <w:pPr>
              <w:pStyle w:val="TableTextRight"/>
            </w:pPr>
            <w:r w:rsidRPr="00A47A3F">
              <w:t>17</w:t>
            </w:r>
            <w:r w:rsidR="001D20DF" w:rsidRPr="00A47A3F">
              <w:t xml:space="preserve"> </w:t>
            </w:r>
          </w:p>
        </w:tc>
        <w:tc>
          <w:tcPr>
            <w:tcW w:w="1560" w:type="dxa"/>
            <w:vAlign w:val="center"/>
            <w:hideMark/>
          </w:tcPr>
          <w:p w14:paraId="2DAF6B3A" w14:textId="421C481A" w:rsidR="009356BC" w:rsidRPr="00A47A3F" w:rsidRDefault="009356BC" w:rsidP="00C15F04">
            <w:pPr>
              <w:pStyle w:val="TableTextRight"/>
            </w:pPr>
            <w:r w:rsidRPr="00A47A3F">
              <w:t>50</w:t>
            </w:r>
            <w:r w:rsidR="001D20DF" w:rsidRPr="00A47A3F">
              <w:t xml:space="preserve"> </w:t>
            </w:r>
          </w:p>
        </w:tc>
        <w:tc>
          <w:tcPr>
            <w:tcW w:w="1505" w:type="dxa"/>
            <w:vAlign w:val="center"/>
            <w:hideMark/>
          </w:tcPr>
          <w:p w14:paraId="3DB14AD1" w14:textId="5206E316" w:rsidR="009356BC" w:rsidRPr="00A47A3F" w:rsidRDefault="009356BC" w:rsidP="00C15F04">
            <w:pPr>
              <w:pStyle w:val="TableTextRight"/>
            </w:pPr>
            <w:r w:rsidRPr="00A47A3F">
              <w:t>83.9</w:t>
            </w:r>
            <w:r w:rsidR="004553C8" w:rsidRPr="00A47A3F">
              <w:t>%</w:t>
            </w:r>
            <w:r w:rsidR="001D20DF" w:rsidRPr="00A47A3F">
              <w:t xml:space="preserve"> </w:t>
            </w:r>
          </w:p>
        </w:tc>
        <w:tc>
          <w:tcPr>
            <w:tcW w:w="1701" w:type="dxa"/>
            <w:vAlign w:val="center"/>
            <w:hideMark/>
          </w:tcPr>
          <w:p w14:paraId="558FF6FC" w14:textId="6D42B46E" w:rsidR="009356BC" w:rsidRPr="00A47A3F" w:rsidRDefault="009356BC" w:rsidP="00C15F04">
            <w:pPr>
              <w:pStyle w:val="TableTextRight"/>
            </w:pPr>
            <w:r w:rsidRPr="00A47A3F">
              <w:t>41.8</w:t>
            </w:r>
            <w:r w:rsidR="004553C8" w:rsidRPr="00A47A3F">
              <w:t>%</w:t>
            </w:r>
            <w:r w:rsidR="001D20DF" w:rsidRPr="00A47A3F">
              <w:t xml:space="preserve"> </w:t>
            </w:r>
          </w:p>
        </w:tc>
      </w:tr>
      <w:tr w:rsidR="007D08AF" w:rsidRPr="00A47A3F" w14:paraId="32CAA855" w14:textId="77777777" w:rsidTr="00733DE0">
        <w:trPr>
          <w:trHeight w:val="285"/>
        </w:trPr>
        <w:tc>
          <w:tcPr>
            <w:tcW w:w="850" w:type="dxa"/>
            <w:vAlign w:val="center"/>
            <w:hideMark/>
          </w:tcPr>
          <w:p w14:paraId="2AAB62CA" w14:textId="3310E050"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0BF9A78B" w14:textId="297A3CBF" w:rsidR="009356BC" w:rsidRPr="00A47A3F" w:rsidRDefault="009356BC" w:rsidP="00C15F04">
            <w:pPr>
              <w:pStyle w:val="TableTextLeft"/>
            </w:pPr>
            <w:r w:rsidRPr="00A47A3F">
              <w:t>Australian Sports Commission</w:t>
            </w:r>
            <w:r w:rsidR="001D20DF" w:rsidRPr="00A47A3F">
              <w:t xml:space="preserve"> </w:t>
            </w:r>
          </w:p>
        </w:tc>
        <w:tc>
          <w:tcPr>
            <w:tcW w:w="1149" w:type="dxa"/>
            <w:vAlign w:val="center"/>
            <w:hideMark/>
          </w:tcPr>
          <w:p w14:paraId="039D2FE7" w14:textId="51794380" w:rsidR="009356BC" w:rsidRPr="00A47A3F" w:rsidRDefault="009356BC" w:rsidP="00C15F04">
            <w:pPr>
              <w:pStyle w:val="TableTextRight"/>
            </w:pPr>
            <w:r w:rsidRPr="00A47A3F">
              <w:t>30</w:t>
            </w:r>
            <w:r w:rsidR="001D20DF" w:rsidRPr="00A47A3F">
              <w:t xml:space="preserve"> </w:t>
            </w:r>
          </w:p>
        </w:tc>
        <w:tc>
          <w:tcPr>
            <w:tcW w:w="1102" w:type="dxa"/>
            <w:vAlign w:val="center"/>
            <w:hideMark/>
          </w:tcPr>
          <w:p w14:paraId="4043716E" w14:textId="341F76B8" w:rsidR="009356BC" w:rsidRPr="00A47A3F" w:rsidRDefault="009356BC" w:rsidP="00C15F04">
            <w:pPr>
              <w:pStyle w:val="TableTextRight"/>
            </w:pPr>
            <w:r w:rsidRPr="00A47A3F">
              <w:t>5</w:t>
            </w:r>
            <w:r w:rsidR="001D20DF" w:rsidRPr="00A47A3F">
              <w:t xml:space="preserve"> </w:t>
            </w:r>
          </w:p>
        </w:tc>
        <w:tc>
          <w:tcPr>
            <w:tcW w:w="1141" w:type="dxa"/>
            <w:vAlign w:val="center"/>
            <w:hideMark/>
          </w:tcPr>
          <w:p w14:paraId="766371DC" w14:textId="361A35EE" w:rsidR="009356BC" w:rsidRPr="00A47A3F" w:rsidRDefault="009356BC" w:rsidP="00C15F04">
            <w:pPr>
              <w:pStyle w:val="TableTextRight"/>
            </w:pPr>
            <w:r w:rsidRPr="00A47A3F">
              <w:t>6.0</w:t>
            </w:r>
            <w:r w:rsidR="001D20DF" w:rsidRPr="00A47A3F">
              <w:t xml:space="preserve"> </w:t>
            </w:r>
          </w:p>
        </w:tc>
        <w:tc>
          <w:tcPr>
            <w:tcW w:w="1257" w:type="dxa"/>
            <w:vAlign w:val="center"/>
            <w:hideMark/>
          </w:tcPr>
          <w:p w14:paraId="6013EA26" w14:textId="2693B112" w:rsidR="009356BC" w:rsidRPr="00A47A3F" w:rsidRDefault="009356BC" w:rsidP="00C15F04">
            <w:pPr>
              <w:pStyle w:val="TableTextRight"/>
            </w:pPr>
            <w:r w:rsidRPr="00A47A3F">
              <w:t>8</w:t>
            </w:r>
            <w:r w:rsidR="001D20DF" w:rsidRPr="00A47A3F">
              <w:t xml:space="preserve"> </w:t>
            </w:r>
          </w:p>
        </w:tc>
        <w:tc>
          <w:tcPr>
            <w:tcW w:w="1560" w:type="dxa"/>
            <w:vAlign w:val="center"/>
            <w:hideMark/>
          </w:tcPr>
          <w:p w14:paraId="770A9CED" w14:textId="0AFCCF91" w:rsidR="009356BC" w:rsidRPr="00A47A3F" w:rsidRDefault="009356BC" w:rsidP="00C15F04">
            <w:pPr>
              <w:pStyle w:val="TableTextRight"/>
            </w:pPr>
            <w:r w:rsidRPr="00A47A3F">
              <w:t>19</w:t>
            </w:r>
            <w:r w:rsidR="001D20DF" w:rsidRPr="00A47A3F">
              <w:t xml:space="preserve"> </w:t>
            </w:r>
          </w:p>
        </w:tc>
        <w:tc>
          <w:tcPr>
            <w:tcW w:w="1505" w:type="dxa"/>
            <w:vAlign w:val="center"/>
            <w:hideMark/>
          </w:tcPr>
          <w:p w14:paraId="6D332A3A" w14:textId="1FB3A0DB" w:rsidR="009356BC" w:rsidRPr="00A47A3F" w:rsidRDefault="009356BC" w:rsidP="00C15F04">
            <w:pPr>
              <w:pStyle w:val="TableTextRight"/>
            </w:pPr>
            <w:r w:rsidRPr="00A47A3F">
              <w:t>90.7</w:t>
            </w:r>
            <w:r w:rsidR="004553C8" w:rsidRPr="00A47A3F">
              <w:t>%</w:t>
            </w:r>
            <w:r w:rsidR="001D20DF" w:rsidRPr="00A47A3F">
              <w:t xml:space="preserve"> </w:t>
            </w:r>
          </w:p>
        </w:tc>
        <w:tc>
          <w:tcPr>
            <w:tcW w:w="1701" w:type="dxa"/>
            <w:vAlign w:val="center"/>
            <w:hideMark/>
          </w:tcPr>
          <w:p w14:paraId="5EE7F645" w14:textId="492EA75B" w:rsidR="009356BC" w:rsidRPr="00A47A3F" w:rsidRDefault="009356BC" w:rsidP="00C15F04">
            <w:pPr>
              <w:pStyle w:val="TableTextRight"/>
            </w:pPr>
            <w:r w:rsidRPr="00A47A3F">
              <w:t>37.1</w:t>
            </w:r>
            <w:r w:rsidR="004553C8" w:rsidRPr="00A47A3F">
              <w:t>%</w:t>
            </w:r>
            <w:r w:rsidR="001D20DF" w:rsidRPr="00A47A3F">
              <w:t xml:space="preserve"> </w:t>
            </w:r>
          </w:p>
        </w:tc>
      </w:tr>
      <w:tr w:rsidR="00E4517F" w:rsidRPr="00A47A3F" w14:paraId="3A464C57"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850" w:type="dxa"/>
            <w:vAlign w:val="center"/>
            <w:hideMark/>
          </w:tcPr>
          <w:p w14:paraId="23A89DF8" w14:textId="1DD737EF" w:rsidR="009356BC" w:rsidRPr="00A47A3F" w:rsidRDefault="009356BC" w:rsidP="00C15F04">
            <w:pPr>
              <w:pStyle w:val="TableTextLeft"/>
            </w:pPr>
            <w:r w:rsidRPr="00A47A3F">
              <w:t>CC</w:t>
            </w:r>
            <w:r w:rsidR="001D20DF" w:rsidRPr="00A47A3F">
              <w:t xml:space="preserve"> </w:t>
            </w:r>
          </w:p>
        </w:tc>
        <w:tc>
          <w:tcPr>
            <w:tcW w:w="3713" w:type="dxa"/>
            <w:vAlign w:val="center"/>
            <w:hideMark/>
          </w:tcPr>
          <w:p w14:paraId="16C10BD0" w14:textId="6489988D" w:rsidR="009356BC" w:rsidRPr="00A47A3F" w:rsidRDefault="009356BC" w:rsidP="00C15F04">
            <w:pPr>
              <w:pStyle w:val="TableTextLeft"/>
            </w:pPr>
            <w:r w:rsidRPr="00A47A3F">
              <w:t>Australian Sports Foundation Limited</w:t>
            </w:r>
            <w:r w:rsidR="001D20DF" w:rsidRPr="00A47A3F">
              <w:t xml:space="preserve"> </w:t>
            </w:r>
          </w:p>
        </w:tc>
        <w:tc>
          <w:tcPr>
            <w:tcW w:w="1149" w:type="dxa"/>
            <w:vAlign w:val="center"/>
            <w:hideMark/>
          </w:tcPr>
          <w:p w14:paraId="06EEE071" w14:textId="0DAE3311" w:rsidR="009356BC" w:rsidRPr="00A47A3F" w:rsidRDefault="009356BC" w:rsidP="00C15F04">
            <w:pPr>
              <w:pStyle w:val="TableTextRight"/>
            </w:pPr>
            <w:r w:rsidRPr="00A47A3F">
              <w:t>14</w:t>
            </w:r>
            <w:r w:rsidR="001D20DF" w:rsidRPr="00A47A3F">
              <w:t xml:space="preserve"> </w:t>
            </w:r>
          </w:p>
        </w:tc>
        <w:tc>
          <w:tcPr>
            <w:tcW w:w="1102" w:type="dxa"/>
            <w:vAlign w:val="center"/>
            <w:hideMark/>
          </w:tcPr>
          <w:p w14:paraId="1524F32B" w14:textId="6EE9BE7B" w:rsidR="009356BC" w:rsidRPr="00A47A3F" w:rsidRDefault="009356BC" w:rsidP="00C15F04">
            <w:pPr>
              <w:pStyle w:val="TableTextRight"/>
            </w:pPr>
            <w:r w:rsidRPr="00A47A3F">
              <w:t>10</w:t>
            </w:r>
            <w:r w:rsidR="001D20DF" w:rsidRPr="00A47A3F">
              <w:t xml:space="preserve"> </w:t>
            </w:r>
          </w:p>
        </w:tc>
        <w:tc>
          <w:tcPr>
            <w:tcW w:w="1141" w:type="dxa"/>
            <w:vAlign w:val="center"/>
            <w:hideMark/>
          </w:tcPr>
          <w:p w14:paraId="4591813A" w14:textId="183D7470" w:rsidR="009356BC" w:rsidRPr="00A47A3F" w:rsidRDefault="009356BC" w:rsidP="00C15F04">
            <w:pPr>
              <w:pStyle w:val="TableTextRight"/>
            </w:pPr>
            <w:r w:rsidRPr="00A47A3F">
              <w:t>11.3</w:t>
            </w:r>
            <w:r w:rsidR="001D20DF" w:rsidRPr="00A47A3F">
              <w:t xml:space="preserve"> </w:t>
            </w:r>
          </w:p>
        </w:tc>
        <w:tc>
          <w:tcPr>
            <w:tcW w:w="1257" w:type="dxa"/>
            <w:vAlign w:val="center"/>
            <w:hideMark/>
          </w:tcPr>
          <w:p w14:paraId="7A176848" w14:textId="08A8BAFE" w:rsidR="009356BC" w:rsidRPr="00A47A3F" w:rsidRDefault="009356BC" w:rsidP="00C15F04">
            <w:pPr>
              <w:pStyle w:val="TableTextRight"/>
            </w:pPr>
            <w:r w:rsidRPr="00A47A3F">
              <w:t>14</w:t>
            </w:r>
            <w:r w:rsidR="001D20DF" w:rsidRPr="00A47A3F">
              <w:t xml:space="preserve"> </w:t>
            </w:r>
          </w:p>
        </w:tc>
        <w:tc>
          <w:tcPr>
            <w:tcW w:w="1560" w:type="dxa"/>
            <w:vAlign w:val="center"/>
            <w:hideMark/>
          </w:tcPr>
          <w:p w14:paraId="6F0886AB" w14:textId="4C1A4EA1" w:rsidR="009356BC" w:rsidRPr="00A47A3F" w:rsidRDefault="009356BC" w:rsidP="00C15F04">
            <w:pPr>
              <w:pStyle w:val="TableTextRight"/>
            </w:pPr>
            <w:r w:rsidRPr="00A47A3F">
              <w:t>21</w:t>
            </w:r>
            <w:r w:rsidR="001D20DF" w:rsidRPr="00A47A3F">
              <w:t xml:space="preserve"> </w:t>
            </w:r>
          </w:p>
        </w:tc>
        <w:tc>
          <w:tcPr>
            <w:tcW w:w="1505" w:type="dxa"/>
            <w:vAlign w:val="center"/>
            <w:hideMark/>
          </w:tcPr>
          <w:p w14:paraId="35233958" w14:textId="284764B6" w:rsidR="009356BC" w:rsidRPr="00A47A3F" w:rsidRDefault="009356BC" w:rsidP="00C15F04">
            <w:pPr>
              <w:pStyle w:val="TableTextRight"/>
            </w:pPr>
            <w:r w:rsidRPr="00A47A3F">
              <w:t>78.4</w:t>
            </w:r>
            <w:r w:rsidR="004553C8" w:rsidRPr="00A47A3F">
              <w:t>%</w:t>
            </w:r>
            <w:r w:rsidR="001D20DF" w:rsidRPr="00A47A3F">
              <w:t xml:space="preserve"> </w:t>
            </w:r>
          </w:p>
        </w:tc>
        <w:tc>
          <w:tcPr>
            <w:tcW w:w="1701" w:type="dxa"/>
            <w:vAlign w:val="center"/>
            <w:hideMark/>
          </w:tcPr>
          <w:p w14:paraId="235BBC1D" w14:textId="55EF5503" w:rsidR="009356BC" w:rsidRPr="00A47A3F" w:rsidRDefault="009356BC" w:rsidP="00C15F04">
            <w:pPr>
              <w:pStyle w:val="TableTextRight"/>
            </w:pPr>
            <w:r w:rsidRPr="00A47A3F">
              <w:t>23.5</w:t>
            </w:r>
            <w:r w:rsidR="004553C8" w:rsidRPr="00A47A3F">
              <w:t>%</w:t>
            </w:r>
            <w:r w:rsidR="001D20DF" w:rsidRPr="00A47A3F">
              <w:t xml:space="preserve"> </w:t>
            </w:r>
          </w:p>
        </w:tc>
      </w:tr>
      <w:tr w:rsidR="000253E4" w:rsidRPr="00A47A3F" w14:paraId="12315FD4" w14:textId="77777777" w:rsidTr="00733DE0">
        <w:trPr>
          <w:trHeight w:val="285"/>
        </w:trPr>
        <w:tc>
          <w:tcPr>
            <w:tcW w:w="850" w:type="dxa"/>
            <w:vAlign w:val="center"/>
          </w:tcPr>
          <w:p w14:paraId="1242AF52" w14:textId="671A8C2F" w:rsidR="005F56AD" w:rsidRPr="00A47A3F" w:rsidRDefault="00100E42" w:rsidP="00C15F04">
            <w:pPr>
              <w:pStyle w:val="TableTextLeft"/>
            </w:pPr>
            <w:r w:rsidRPr="00A47A3F">
              <w:t>CC</w:t>
            </w:r>
          </w:p>
        </w:tc>
        <w:tc>
          <w:tcPr>
            <w:tcW w:w="3713" w:type="dxa"/>
            <w:vAlign w:val="center"/>
          </w:tcPr>
          <w:p w14:paraId="234C9A28" w14:textId="453C5F91" w:rsidR="005F56AD" w:rsidRPr="00A47A3F" w:rsidRDefault="00100E42" w:rsidP="00C15F04">
            <w:pPr>
              <w:pStyle w:val="TableTextLeft"/>
            </w:pPr>
            <w:r w:rsidRPr="00A47A3F">
              <w:t>CEA Technologies Pty Limited</w:t>
            </w:r>
          </w:p>
        </w:tc>
        <w:tc>
          <w:tcPr>
            <w:tcW w:w="1149" w:type="dxa"/>
            <w:vAlign w:val="center"/>
          </w:tcPr>
          <w:p w14:paraId="4CC2C14E" w14:textId="13EEABB4" w:rsidR="005F56AD" w:rsidRPr="00A47A3F" w:rsidRDefault="00CA1629" w:rsidP="00C15F04">
            <w:pPr>
              <w:pStyle w:val="TableTextRight"/>
            </w:pPr>
            <w:r w:rsidRPr="00A47A3F">
              <w:t>6</w:t>
            </w:r>
          </w:p>
        </w:tc>
        <w:tc>
          <w:tcPr>
            <w:tcW w:w="1102" w:type="dxa"/>
            <w:vAlign w:val="center"/>
          </w:tcPr>
          <w:p w14:paraId="667E9FD4" w14:textId="4CAA9FE9" w:rsidR="005F56AD" w:rsidRPr="00A47A3F" w:rsidRDefault="00CA1629" w:rsidP="00C15F04">
            <w:pPr>
              <w:pStyle w:val="TableTextRight"/>
            </w:pPr>
            <w:r w:rsidRPr="00A47A3F">
              <w:t>28</w:t>
            </w:r>
          </w:p>
        </w:tc>
        <w:tc>
          <w:tcPr>
            <w:tcW w:w="1141" w:type="dxa"/>
            <w:vAlign w:val="center"/>
          </w:tcPr>
          <w:p w14:paraId="22C687B2" w14:textId="63A41A5F" w:rsidR="005F56AD" w:rsidRPr="00A47A3F" w:rsidRDefault="00CA1629" w:rsidP="00C15F04">
            <w:pPr>
              <w:pStyle w:val="TableTextRight"/>
            </w:pPr>
            <w:r w:rsidRPr="00A47A3F">
              <w:t>28.7</w:t>
            </w:r>
          </w:p>
        </w:tc>
        <w:tc>
          <w:tcPr>
            <w:tcW w:w="1257" w:type="dxa"/>
            <w:vAlign w:val="center"/>
          </w:tcPr>
          <w:p w14:paraId="35507EEC" w14:textId="4D65447A" w:rsidR="005F56AD" w:rsidRPr="00A47A3F" w:rsidRDefault="00CA1629" w:rsidP="00C15F04">
            <w:pPr>
              <w:pStyle w:val="TableTextRight"/>
            </w:pPr>
            <w:r w:rsidRPr="00A47A3F">
              <w:t>38</w:t>
            </w:r>
          </w:p>
        </w:tc>
        <w:tc>
          <w:tcPr>
            <w:tcW w:w="1560" w:type="dxa"/>
            <w:vAlign w:val="center"/>
          </w:tcPr>
          <w:p w14:paraId="6C21F39B" w14:textId="3084E18E" w:rsidR="005F56AD" w:rsidRPr="00A47A3F" w:rsidRDefault="00CA1629" w:rsidP="00C15F04">
            <w:pPr>
              <w:pStyle w:val="TableTextRight"/>
            </w:pPr>
            <w:r w:rsidRPr="00A47A3F">
              <w:t>56</w:t>
            </w:r>
          </w:p>
        </w:tc>
        <w:tc>
          <w:tcPr>
            <w:tcW w:w="1505" w:type="dxa"/>
            <w:vAlign w:val="center"/>
          </w:tcPr>
          <w:p w14:paraId="6D8B7346" w14:textId="5AFFB491" w:rsidR="005F56AD" w:rsidRPr="00A47A3F" w:rsidRDefault="00CA1629" w:rsidP="00C15F04">
            <w:pPr>
              <w:pStyle w:val="TableTextRight"/>
            </w:pPr>
            <w:r w:rsidRPr="00A47A3F">
              <w:t>74.8%</w:t>
            </w:r>
          </w:p>
        </w:tc>
        <w:tc>
          <w:tcPr>
            <w:tcW w:w="1701" w:type="dxa"/>
            <w:vAlign w:val="center"/>
          </w:tcPr>
          <w:p w14:paraId="19D228E9" w14:textId="5DFED159" w:rsidR="005F56AD" w:rsidRPr="00A47A3F" w:rsidRDefault="00CA1629" w:rsidP="00C15F04">
            <w:pPr>
              <w:pStyle w:val="TableTextRight"/>
            </w:pPr>
            <w:r w:rsidRPr="00A47A3F">
              <w:t>22.5%</w:t>
            </w:r>
          </w:p>
        </w:tc>
      </w:tr>
      <w:tr w:rsidR="0042672A" w:rsidRPr="00A47A3F" w14:paraId="61B24D89" w14:textId="77777777" w:rsidTr="00733DE0">
        <w:trPr>
          <w:cnfStyle w:val="000000100000" w:firstRow="0" w:lastRow="0" w:firstColumn="0" w:lastColumn="0" w:oddVBand="0" w:evenVBand="0" w:oddHBand="1" w:evenHBand="0" w:firstRowFirstColumn="0" w:firstRowLastColumn="0" w:lastRowFirstColumn="0" w:lastRowLastColumn="0"/>
          <w:trHeight w:val="285"/>
        </w:trPr>
        <w:tc>
          <w:tcPr>
            <w:tcW w:w="850" w:type="dxa"/>
            <w:vAlign w:val="center"/>
            <w:hideMark/>
          </w:tcPr>
          <w:p w14:paraId="35EB6658" w14:textId="599D2516"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22C2156A" w14:textId="7CA4A464" w:rsidR="009356BC" w:rsidRPr="00A47A3F" w:rsidRDefault="009356BC" w:rsidP="00C15F04">
            <w:pPr>
              <w:pStyle w:val="TableTextLeft"/>
            </w:pPr>
            <w:r w:rsidRPr="00A47A3F">
              <w:t>Civil Aviation Safety Authority</w:t>
            </w:r>
            <w:r w:rsidR="001D20DF" w:rsidRPr="00A47A3F">
              <w:t xml:space="preserve"> </w:t>
            </w:r>
          </w:p>
        </w:tc>
        <w:tc>
          <w:tcPr>
            <w:tcW w:w="1149" w:type="dxa"/>
            <w:vAlign w:val="center"/>
            <w:hideMark/>
          </w:tcPr>
          <w:p w14:paraId="0ABC3603" w14:textId="534383A4" w:rsidR="009356BC" w:rsidRPr="00A47A3F" w:rsidRDefault="009356BC" w:rsidP="00C15F04">
            <w:pPr>
              <w:pStyle w:val="TableTextRight"/>
            </w:pPr>
            <w:r w:rsidRPr="00A47A3F">
              <w:t>31</w:t>
            </w:r>
            <w:r w:rsidR="001D20DF" w:rsidRPr="00A47A3F">
              <w:t xml:space="preserve"> </w:t>
            </w:r>
          </w:p>
        </w:tc>
        <w:tc>
          <w:tcPr>
            <w:tcW w:w="1102" w:type="dxa"/>
            <w:vAlign w:val="center"/>
            <w:hideMark/>
          </w:tcPr>
          <w:p w14:paraId="7170D4E6" w14:textId="601E1965" w:rsidR="009356BC" w:rsidRPr="00A47A3F" w:rsidRDefault="009356BC" w:rsidP="00C15F04">
            <w:pPr>
              <w:pStyle w:val="TableTextRight"/>
            </w:pPr>
            <w:r w:rsidRPr="00A47A3F">
              <w:t>8</w:t>
            </w:r>
            <w:r w:rsidR="001D20DF" w:rsidRPr="00A47A3F">
              <w:t xml:space="preserve"> </w:t>
            </w:r>
          </w:p>
        </w:tc>
        <w:tc>
          <w:tcPr>
            <w:tcW w:w="1141" w:type="dxa"/>
            <w:vAlign w:val="center"/>
            <w:hideMark/>
          </w:tcPr>
          <w:p w14:paraId="10A46428" w14:textId="7DC12A54" w:rsidR="009356BC" w:rsidRPr="00A47A3F" w:rsidRDefault="009356BC" w:rsidP="00C15F04">
            <w:pPr>
              <w:pStyle w:val="TableTextRight"/>
            </w:pPr>
            <w:r w:rsidRPr="00A47A3F">
              <w:t>12.4</w:t>
            </w:r>
            <w:r w:rsidR="001D20DF" w:rsidRPr="00A47A3F">
              <w:t xml:space="preserve"> </w:t>
            </w:r>
          </w:p>
        </w:tc>
        <w:tc>
          <w:tcPr>
            <w:tcW w:w="1257" w:type="dxa"/>
            <w:vAlign w:val="center"/>
            <w:hideMark/>
          </w:tcPr>
          <w:p w14:paraId="0DA31BE4" w14:textId="7681D545" w:rsidR="009356BC" w:rsidRPr="00A47A3F" w:rsidRDefault="009356BC" w:rsidP="00C15F04">
            <w:pPr>
              <w:pStyle w:val="TableTextRight"/>
            </w:pPr>
            <w:r w:rsidRPr="00A47A3F">
              <w:t>16</w:t>
            </w:r>
            <w:r w:rsidR="001D20DF" w:rsidRPr="00A47A3F">
              <w:t xml:space="preserve"> </w:t>
            </w:r>
          </w:p>
        </w:tc>
        <w:tc>
          <w:tcPr>
            <w:tcW w:w="1560" w:type="dxa"/>
            <w:vAlign w:val="center"/>
            <w:hideMark/>
          </w:tcPr>
          <w:p w14:paraId="4571A6A3" w14:textId="6DDFA289" w:rsidR="009356BC" w:rsidRPr="00A47A3F" w:rsidRDefault="009356BC" w:rsidP="00C15F04">
            <w:pPr>
              <w:pStyle w:val="TableTextRight"/>
            </w:pPr>
            <w:r w:rsidRPr="00A47A3F">
              <w:t>38</w:t>
            </w:r>
            <w:r w:rsidR="001D20DF" w:rsidRPr="00A47A3F">
              <w:t xml:space="preserve"> </w:t>
            </w:r>
          </w:p>
        </w:tc>
        <w:tc>
          <w:tcPr>
            <w:tcW w:w="1505" w:type="dxa"/>
            <w:vAlign w:val="center"/>
            <w:hideMark/>
          </w:tcPr>
          <w:p w14:paraId="34128685" w14:textId="376B6652" w:rsidR="009356BC" w:rsidRPr="00A47A3F" w:rsidRDefault="009356BC" w:rsidP="00C15F04">
            <w:pPr>
              <w:pStyle w:val="TableTextRight"/>
            </w:pPr>
            <w:r w:rsidRPr="00A47A3F">
              <w:t>84.8</w:t>
            </w:r>
            <w:r w:rsidR="004553C8" w:rsidRPr="00A47A3F">
              <w:t>%</w:t>
            </w:r>
            <w:r w:rsidR="001D20DF" w:rsidRPr="00A47A3F">
              <w:t xml:space="preserve"> </w:t>
            </w:r>
          </w:p>
        </w:tc>
        <w:tc>
          <w:tcPr>
            <w:tcW w:w="1701" w:type="dxa"/>
            <w:vAlign w:val="center"/>
            <w:hideMark/>
          </w:tcPr>
          <w:p w14:paraId="45BF64D9" w14:textId="2E4117B4" w:rsidR="009356BC" w:rsidRPr="00A47A3F" w:rsidRDefault="009356BC" w:rsidP="00C15F04">
            <w:pPr>
              <w:pStyle w:val="TableTextRight"/>
            </w:pPr>
            <w:r w:rsidRPr="00A47A3F">
              <w:t>34.7</w:t>
            </w:r>
            <w:r w:rsidR="004553C8" w:rsidRPr="00A47A3F">
              <w:t>%</w:t>
            </w:r>
            <w:r w:rsidR="001D20DF" w:rsidRPr="00A47A3F">
              <w:t xml:space="preserve"> </w:t>
            </w:r>
          </w:p>
        </w:tc>
      </w:tr>
      <w:tr w:rsidR="00E4517F" w:rsidRPr="00A47A3F" w14:paraId="009C1C37" w14:textId="77777777" w:rsidTr="00733DE0">
        <w:trPr>
          <w:trHeight w:val="285"/>
        </w:trPr>
        <w:tc>
          <w:tcPr>
            <w:tcW w:w="850" w:type="dxa"/>
            <w:vAlign w:val="center"/>
            <w:hideMark/>
          </w:tcPr>
          <w:p w14:paraId="10556B8C" w14:textId="12372BE9"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380B871E" w14:textId="699C431D" w:rsidR="009356BC" w:rsidRPr="00A47A3F" w:rsidRDefault="009356BC" w:rsidP="00C15F04">
            <w:pPr>
              <w:pStyle w:val="TableTextLeft"/>
            </w:pPr>
            <w:r w:rsidRPr="00A47A3F">
              <w:t>Clean Energy Finance Corporation</w:t>
            </w:r>
            <w:r w:rsidR="001D20DF" w:rsidRPr="00A47A3F">
              <w:t xml:space="preserve"> </w:t>
            </w:r>
          </w:p>
        </w:tc>
        <w:tc>
          <w:tcPr>
            <w:tcW w:w="1149" w:type="dxa"/>
            <w:vAlign w:val="center"/>
            <w:hideMark/>
          </w:tcPr>
          <w:p w14:paraId="2D4B58A6" w14:textId="2AC79597" w:rsidR="009356BC" w:rsidRPr="00A47A3F" w:rsidRDefault="009356BC" w:rsidP="00C15F04">
            <w:pPr>
              <w:pStyle w:val="TableTextRight"/>
            </w:pPr>
            <w:r w:rsidRPr="00A47A3F">
              <w:t>14</w:t>
            </w:r>
            <w:r w:rsidR="001D20DF" w:rsidRPr="00A47A3F">
              <w:t xml:space="preserve"> </w:t>
            </w:r>
          </w:p>
        </w:tc>
        <w:tc>
          <w:tcPr>
            <w:tcW w:w="1102" w:type="dxa"/>
            <w:vAlign w:val="center"/>
            <w:hideMark/>
          </w:tcPr>
          <w:p w14:paraId="3E94AE79" w14:textId="45C28477" w:rsidR="009356BC" w:rsidRPr="00A47A3F" w:rsidRDefault="009356BC" w:rsidP="00C15F04">
            <w:pPr>
              <w:pStyle w:val="TableTextRight"/>
            </w:pPr>
            <w:r w:rsidRPr="00A47A3F">
              <w:t>7</w:t>
            </w:r>
            <w:r w:rsidR="001D20DF" w:rsidRPr="00A47A3F">
              <w:t xml:space="preserve"> </w:t>
            </w:r>
          </w:p>
        </w:tc>
        <w:tc>
          <w:tcPr>
            <w:tcW w:w="1141" w:type="dxa"/>
            <w:vAlign w:val="center"/>
            <w:hideMark/>
          </w:tcPr>
          <w:p w14:paraId="68F62D73" w14:textId="5260B56D" w:rsidR="009356BC" w:rsidRPr="00A47A3F" w:rsidRDefault="009356BC" w:rsidP="00C15F04">
            <w:pPr>
              <w:pStyle w:val="TableTextRight"/>
            </w:pPr>
            <w:r w:rsidRPr="00A47A3F">
              <w:t>7.3</w:t>
            </w:r>
            <w:r w:rsidR="001D20DF" w:rsidRPr="00A47A3F">
              <w:t xml:space="preserve"> </w:t>
            </w:r>
          </w:p>
        </w:tc>
        <w:tc>
          <w:tcPr>
            <w:tcW w:w="1257" w:type="dxa"/>
            <w:vAlign w:val="center"/>
            <w:hideMark/>
          </w:tcPr>
          <w:p w14:paraId="473A7848" w14:textId="631CFB86" w:rsidR="009356BC" w:rsidRPr="00A47A3F" w:rsidRDefault="009356BC" w:rsidP="00C15F04">
            <w:pPr>
              <w:pStyle w:val="TableTextRight"/>
            </w:pPr>
            <w:r w:rsidRPr="00A47A3F">
              <w:t>10</w:t>
            </w:r>
            <w:r w:rsidR="001D20DF" w:rsidRPr="00A47A3F">
              <w:t xml:space="preserve"> </w:t>
            </w:r>
          </w:p>
        </w:tc>
        <w:tc>
          <w:tcPr>
            <w:tcW w:w="1560" w:type="dxa"/>
            <w:vAlign w:val="center"/>
            <w:hideMark/>
          </w:tcPr>
          <w:p w14:paraId="29254464" w14:textId="69EA3738" w:rsidR="009356BC" w:rsidRPr="00A47A3F" w:rsidRDefault="009356BC" w:rsidP="00C15F04">
            <w:pPr>
              <w:pStyle w:val="TableTextRight"/>
            </w:pPr>
            <w:r w:rsidRPr="00A47A3F">
              <w:t>17</w:t>
            </w:r>
            <w:r w:rsidR="001D20DF" w:rsidRPr="00A47A3F">
              <w:t xml:space="preserve"> </w:t>
            </w:r>
          </w:p>
        </w:tc>
        <w:tc>
          <w:tcPr>
            <w:tcW w:w="1505" w:type="dxa"/>
            <w:vAlign w:val="center"/>
            <w:hideMark/>
          </w:tcPr>
          <w:p w14:paraId="15BD68D4" w14:textId="59553CA1" w:rsidR="009356BC" w:rsidRPr="00A47A3F" w:rsidRDefault="009356BC" w:rsidP="00C15F04">
            <w:pPr>
              <w:pStyle w:val="TableTextRight"/>
            </w:pPr>
            <w:r w:rsidRPr="00A47A3F">
              <w:t>79.2</w:t>
            </w:r>
            <w:r w:rsidR="004553C8" w:rsidRPr="00A47A3F">
              <w:t>%</w:t>
            </w:r>
            <w:r w:rsidR="001D20DF" w:rsidRPr="00A47A3F">
              <w:t xml:space="preserve"> </w:t>
            </w:r>
          </w:p>
        </w:tc>
        <w:tc>
          <w:tcPr>
            <w:tcW w:w="1701" w:type="dxa"/>
            <w:vAlign w:val="center"/>
            <w:hideMark/>
          </w:tcPr>
          <w:p w14:paraId="1E6B3ED8" w14:textId="3603CBCC" w:rsidR="009356BC" w:rsidRPr="00A47A3F" w:rsidRDefault="009356BC" w:rsidP="00C15F04">
            <w:pPr>
              <w:pStyle w:val="TableTextRight"/>
            </w:pPr>
            <w:r w:rsidRPr="00A47A3F">
              <w:t>37.3</w:t>
            </w:r>
            <w:r w:rsidR="004553C8" w:rsidRPr="00A47A3F">
              <w:t>%</w:t>
            </w:r>
            <w:r w:rsidR="001D20DF" w:rsidRPr="00A47A3F">
              <w:t xml:space="preserve"> </w:t>
            </w:r>
          </w:p>
        </w:tc>
      </w:tr>
      <w:tr w:rsidR="0042672A" w:rsidRPr="00A47A3F" w14:paraId="68E34EBB" w14:textId="77777777" w:rsidTr="00733DE0">
        <w:trPr>
          <w:cnfStyle w:val="000000100000" w:firstRow="0" w:lastRow="0" w:firstColumn="0" w:lastColumn="0" w:oddVBand="0" w:evenVBand="0" w:oddHBand="1" w:evenHBand="0" w:firstRowFirstColumn="0" w:firstRowLastColumn="0" w:lastRowFirstColumn="0" w:lastRowLastColumn="0"/>
          <w:trHeight w:val="570"/>
        </w:trPr>
        <w:tc>
          <w:tcPr>
            <w:tcW w:w="850" w:type="dxa"/>
            <w:vAlign w:val="center"/>
            <w:hideMark/>
          </w:tcPr>
          <w:p w14:paraId="7FF30999" w14:textId="4AAE2CBF"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29C42573" w14:textId="16F77AD9" w:rsidR="009356BC" w:rsidRPr="00A47A3F" w:rsidRDefault="009356BC" w:rsidP="00C15F04">
            <w:pPr>
              <w:pStyle w:val="TableTextLeft"/>
            </w:pPr>
            <w:r w:rsidRPr="00A47A3F">
              <w:t>Coal Mining Industry (Long Service Leave Funding) Corporation</w:t>
            </w:r>
            <w:r w:rsidR="001D20DF" w:rsidRPr="00A47A3F">
              <w:t xml:space="preserve"> </w:t>
            </w:r>
          </w:p>
        </w:tc>
        <w:tc>
          <w:tcPr>
            <w:tcW w:w="1149" w:type="dxa"/>
            <w:vAlign w:val="center"/>
            <w:hideMark/>
          </w:tcPr>
          <w:p w14:paraId="64DD7D53" w14:textId="2F309A0B" w:rsidR="009356BC" w:rsidRPr="00A47A3F" w:rsidRDefault="009356BC" w:rsidP="00C15F04">
            <w:pPr>
              <w:pStyle w:val="TableTextRight"/>
            </w:pPr>
            <w:r w:rsidRPr="00A47A3F">
              <w:t>30</w:t>
            </w:r>
            <w:r w:rsidR="001D20DF" w:rsidRPr="00A47A3F">
              <w:t xml:space="preserve"> </w:t>
            </w:r>
          </w:p>
        </w:tc>
        <w:tc>
          <w:tcPr>
            <w:tcW w:w="1102" w:type="dxa"/>
            <w:vAlign w:val="center"/>
            <w:hideMark/>
          </w:tcPr>
          <w:p w14:paraId="201DBD1C" w14:textId="76926F36" w:rsidR="009356BC" w:rsidRPr="00A47A3F" w:rsidRDefault="009356BC" w:rsidP="00C15F04">
            <w:pPr>
              <w:pStyle w:val="TableTextRight"/>
            </w:pPr>
            <w:r w:rsidRPr="00A47A3F">
              <w:t>10</w:t>
            </w:r>
            <w:r w:rsidR="001D20DF" w:rsidRPr="00A47A3F">
              <w:t xml:space="preserve"> </w:t>
            </w:r>
          </w:p>
        </w:tc>
        <w:tc>
          <w:tcPr>
            <w:tcW w:w="1141" w:type="dxa"/>
            <w:vAlign w:val="center"/>
            <w:hideMark/>
          </w:tcPr>
          <w:p w14:paraId="2FEC9A7D" w14:textId="6AC154F0" w:rsidR="009356BC" w:rsidRPr="00A47A3F" w:rsidRDefault="009356BC" w:rsidP="00C15F04">
            <w:pPr>
              <w:pStyle w:val="TableTextRight"/>
            </w:pPr>
            <w:r w:rsidRPr="00A47A3F">
              <w:t>15.5</w:t>
            </w:r>
            <w:r w:rsidR="001D20DF" w:rsidRPr="00A47A3F">
              <w:t xml:space="preserve"> </w:t>
            </w:r>
          </w:p>
        </w:tc>
        <w:tc>
          <w:tcPr>
            <w:tcW w:w="1257" w:type="dxa"/>
            <w:vAlign w:val="center"/>
            <w:hideMark/>
          </w:tcPr>
          <w:p w14:paraId="22EF738C" w14:textId="15E471CD" w:rsidR="009356BC" w:rsidRPr="00A47A3F" w:rsidRDefault="009356BC" w:rsidP="00C15F04">
            <w:pPr>
              <w:pStyle w:val="TableTextRight"/>
            </w:pPr>
            <w:r w:rsidRPr="00A47A3F">
              <w:t>24</w:t>
            </w:r>
            <w:r w:rsidR="001D20DF" w:rsidRPr="00A47A3F">
              <w:t xml:space="preserve"> </w:t>
            </w:r>
          </w:p>
        </w:tc>
        <w:tc>
          <w:tcPr>
            <w:tcW w:w="1560" w:type="dxa"/>
            <w:vAlign w:val="center"/>
            <w:hideMark/>
          </w:tcPr>
          <w:p w14:paraId="573075EF" w14:textId="77EE8D8D" w:rsidR="009356BC" w:rsidRPr="00A47A3F" w:rsidRDefault="009356BC" w:rsidP="00C15F04">
            <w:pPr>
              <w:pStyle w:val="TableTextRight"/>
            </w:pPr>
            <w:r w:rsidRPr="00A47A3F">
              <w:t>29</w:t>
            </w:r>
            <w:r w:rsidR="001D20DF" w:rsidRPr="00A47A3F">
              <w:t xml:space="preserve"> </w:t>
            </w:r>
          </w:p>
        </w:tc>
        <w:tc>
          <w:tcPr>
            <w:tcW w:w="1505" w:type="dxa"/>
            <w:vAlign w:val="center"/>
            <w:hideMark/>
          </w:tcPr>
          <w:p w14:paraId="792934E0" w14:textId="15B95063" w:rsidR="009356BC" w:rsidRPr="00A47A3F" w:rsidRDefault="009356BC" w:rsidP="00C15F04">
            <w:pPr>
              <w:pStyle w:val="TableTextRight"/>
            </w:pPr>
            <w:r w:rsidRPr="00A47A3F">
              <w:t>91.1</w:t>
            </w:r>
            <w:r w:rsidR="004553C8" w:rsidRPr="00A47A3F">
              <w:t>%</w:t>
            </w:r>
            <w:r w:rsidR="001D20DF" w:rsidRPr="00A47A3F">
              <w:t xml:space="preserve"> </w:t>
            </w:r>
          </w:p>
        </w:tc>
        <w:tc>
          <w:tcPr>
            <w:tcW w:w="1701" w:type="dxa"/>
            <w:vAlign w:val="center"/>
            <w:hideMark/>
          </w:tcPr>
          <w:p w14:paraId="3CDE7A86" w14:textId="014DAAAE" w:rsidR="009356BC" w:rsidRPr="00A47A3F" w:rsidRDefault="009356BC" w:rsidP="00C15F04">
            <w:pPr>
              <w:pStyle w:val="TableTextRight"/>
            </w:pPr>
            <w:r w:rsidRPr="00A47A3F">
              <w:t>26.9</w:t>
            </w:r>
            <w:r w:rsidR="004553C8" w:rsidRPr="00A47A3F">
              <w:t>%</w:t>
            </w:r>
            <w:r w:rsidR="001D20DF" w:rsidRPr="00A47A3F">
              <w:t xml:space="preserve"> </w:t>
            </w:r>
          </w:p>
        </w:tc>
      </w:tr>
      <w:tr w:rsidR="00E4517F" w:rsidRPr="00A47A3F" w14:paraId="53EFCF61" w14:textId="77777777" w:rsidTr="00733DE0">
        <w:trPr>
          <w:trHeight w:val="285"/>
        </w:trPr>
        <w:tc>
          <w:tcPr>
            <w:tcW w:w="850" w:type="dxa"/>
            <w:vAlign w:val="center"/>
            <w:hideMark/>
          </w:tcPr>
          <w:p w14:paraId="73503EC3" w14:textId="1B9977FB" w:rsidR="009356BC" w:rsidRPr="00A47A3F" w:rsidRDefault="009356BC" w:rsidP="00C15F04">
            <w:pPr>
              <w:pStyle w:val="TableTextLeft"/>
            </w:pPr>
            <w:r w:rsidRPr="00A47A3F">
              <w:t>CCE</w:t>
            </w:r>
            <w:r w:rsidR="001D20DF" w:rsidRPr="00A47A3F">
              <w:t xml:space="preserve"> </w:t>
            </w:r>
          </w:p>
        </w:tc>
        <w:tc>
          <w:tcPr>
            <w:tcW w:w="3713" w:type="dxa"/>
            <w:vAlign w:val="center"/>
            <w:hideMark/>
          </w:tcPr>
          <w:p w14:paraId="6884AF15" w14:textId="699C9673" w:rsidR="009356BC" w:rsidRPr="00A47A3F" w:rsidRDefault="009356BC" w:rsidP="00C15F04">
            <w:pPr>
              <w:pStyle w:val="TableTextLeft"/>
            </w:pPr>
            <w:r w:rsidRPr="00A47A3F">
              <w:t>Comcare Australia</w:t>
            </w:r>
            <w:r w:rsidR="001D20DF" w:rsidRPr="00A47A3F">
              <w:t xml:space="preserve"> </w:t>
            </w:r>
          </w:p>
        </w:tc>
        <w:tc>
          <w:tcPr>
            <w:tcW w:w="1149" w:type="dxa"/>
            <w:vAlign w:val="center"/>
            <w:hideMark/>
          </w:tcPr>
          <w:p w14:paraId="453D965D" w14:textId="37449CF2" w:rsidR="009356BC" w:rsidRPr="00A47A3F" w:rsidRDefault="009356BC" w:rsidP="00C15F04">
            <w:pPr>
              <w:pStyle w:val="TableTextRight"/>
            </w:pPr>
            <w:r w:rsidRPr="00A47A3F">
              <w:t>1</w:t>
            </w:r>
            <w:r w:rsidR="001D20DF" w:rsidRPr="00A47A3F">
              <w:t xml:space="preserve"> </w:t>
            </w:r>
          </w:p>
        </w:tc>
        <w:tc>
          <w:tcPr>
            <w:tcW w:w="1102" w:type="dxa"/>
            <w:vAlign w:val="center"/>
            <w:hideMark/>
          </w:tcPr>
          <w:p w14:paraId="66BE508A" w14:textId="5E45C5EE" w:rsidR="009356BC" w:rsidRPr="00A47A3F" w:rsidRDefault="009356BC" w:rsidP="00C15F04">
            <w:pPr>
              <w:pStyle w:val="TableTextRight"/>
            </w:pPr>
            <w:r w:rsidRPr="00A47A3F">
              <w:t>14</w:t>
            </w:r>
            <w:r w:rsidR="001D20DF" w:rsidRPr="00A47A3F">
              <w:t xml:space="preserve"> </w:t>
            </w:r>
          </w:p>
        </w:tc>
        <w:tc>
          <w:tcPr>
            <w:tcW w:w="1141" w:type="dxa"/>
            <w:vAlign w:val="center"/>
            <w:hideMark/>
          </w:tcPr>
          <w:p w14:paraId="2E24A769" w14:textId="35C72962" w:rsidR="009356BC" w:rsidRPr="00A47A3F" w:rsidRDefault="009356BC" w:rsidP="00C15F04">
            <w:pPr>
              <w:pStyle w:val="TableTextRight"/>
            </w:pPr>
            <w:r w:rsidRPr="00A47A3F">
              <w:t>17.6</w:t>
            </w:r>
            <w:r w:rsidR="001D20DF" w:rsidRPr="00A47A3F">
              <w:t xml:space="preserve"> </w:t>
            </w:r>
          </w:p>
        </w:tc>
        <w:tc>
          <w:tcPr>
            <w:tcW w:w="1257" w:type="dxa"/>
            <w:vAlign w:val="center"/>
            <w:hideMark/>
          </w:tcPr>
          <w:p w14:paraId="4F37227D" w14:textId="348B59FC" w:rsidR="009356BC" w:rsidRPr="00A47A3F" w:rsidRDefault="009356BC" w:rsidP="00C15F04">
            <w:pPr>
              <w:pStyle w:val="TableTextRight"/>
            </w:pPr>
            <w:r w:rsidRPr="00A47A3F">
              <w:t>25</w:t>
            </w:r>
            <w:r w:rsidR="001D20DF" w:rsidRPr="00A47A3F">
              <w:t xml:space="preserve"> </w:t>
            </w:r>
          </w:p>
        </w:tc>
        <w:tc>
          <w:tcPr>
            <w:tcW w:w="1560" w:type="dxa"/>
            <w:vAlign w:val="center"/>
            <w:hideMark/>
          </w:tcPr>
          <w:p w14:paraId="1132E9DC" w14:textId="6107FA07" w:rsidR="009356BC" w:rsidRPr="00A47A3F" w:rsidRDefault="009356BC" w:rsidP="00C15F04">
            <w:pPr>
              <w:pStyle w:val="TableTextRight"/>
            </w:pPr>
            <w:r w:rsidRPr="00A47A3F">
              <w:t>43</w:t>
            </w:r>
            <w:r w:rsidR="001D20DF" w:rsidRPr="00A47A3F">
              <w:t xml:space="preserve"> </w:t>
            </w:r>
          </w:p>
        </w:tc>
        <w:tc>
          <w:tcPr>
            <w:tcW w:w="1505" w:type="dxa"/>
            <w:vAlign w:val="center"/>
            <w:hideMark/>
          </w:tcPr>
          <w:p w14:paraId="6942453B" w14:textId="0A0FC473" w:rsidR="009356BC" w:rsidRPr="00A47A3F" w:rsidRDefault="009356BC" w:rsidP="00C15F04">
            <w:pPr>
              <w:pStyle w:val="TableTextRight"/>
            </w:pPr>
            <w:r w:rsidRPr="00A47A3F">
              <w:t>71.2</w:t>
            </w:r>
            <w:r w:rsidR="004553C8" w:rsidRPr="00A47A3F">
              <w:t>%</w:t>
            </w:r>
            <w:r w:rsidR="001D20DF" w:rsidRPr="00A47A3F">
              <w:t xml:space="preserve"> </w:t>
            </w:r>
          </w:p>
        </w:tc>
        <w:tc>
          <w:tcPr>
            <w:tcW w:w="1701" w:type="dxa"/>
            <w:vAlign w:val="center"/>
            <w:hideMark/>
          </w:tcPr>
          <w:p w14:paraId="2E66DDFF" w14:textId="19F02474" w:rsidR="009356BC" w:rsidRPr="00A47A3F" w:rsidRDefault="009356BC" w:rsidP="00C15F04">
            <w:pPr>
              <w:pStyle w:val="TableTextRight"/>
            </w:pPr>
            <w:r w:rsidRPr="00A47A3F">
              <w:t>30.6</w:t>
            </w:r>
            <w:r w:rsidR="004553C8" w:rsidRPr="00A47A3F">
              <w:t>%</w:t>
            </w:r>
            <w:r w:rsidR="001D20DF" w:rsidRPr="00A47A3F">
              <w:t xml:space="preserve"> </w:t>
            </w:r>
          </w:p>
        </w:tc>
      </w:tr>
    </w:tbl>
    <w:p w14:paraId="28583B23" w14:textId="1C1EC35A" w:rsidR="00C15F04" w:rsidRPr="009B00EC" w:rsidRDefault="00C15F04" w:rsidP="00B50257">
      <w:pPr>
        <w:pStyle w:val="TableMainHeading"/>
        <w:rPr>
          <w:sz w:val="14"/>
          <w:szCs w:val="14"/>
        </w:rPr>
      </w:pPr>
      <w:r>
        <w:br w:type="page"/>
      </w:r>
      <w:r w:rsidRPr="003E4340">
        <w:lastRenderedPageBreak/>
        <w:t>Table</w:t>
      </w:r>
      <w:r w:rsidR="006F39C7">
        <w:t> </w:t>
      </w:r>
      <w:r w:rsidRPr="003E4340">
        <w:t>5: Payment terms and times for Commonwealth entities, Reporting Cycle</w:t>
      </w:r>
      <w:r w:rsidR="001D20DF">
        <w:t xml:space="preserve"> </w:t>
      </w:r>
      <w:r w:rsidRPr="003E4340">
        <w:t>10</w:t>
      </w:r>
      <w:r w:rsidR="001D20DF">
        <w:t xml:space="preserve"> </w:t>
      </w:r>
      <w:r w:rsidR="00BB339B">
        <w:t>(continued)</w:t>
      </w:r>
    </w:p>
    <w:tbl>
      <w:tblPr>
        <w:tblStyle w:val="TableGrid"/>
        <w:tblW w:w="5000" w:type="pct"/>
        <w:tblLook w:val="04A0" w:firstRow="1" w:lastRow="0" w:firstColumn="1" w:lastColumn="0" w:noHBand="0" w:noVBand="1"/>
      </w:tblPr>
      <w:tblGrid>
        <w:gridCol w:w="988"/>
        <w:gridCol w:w="3539"/>
        <w:gridCol w:w="1182"/>
        <w:gridCol w:w="1100"/>
        <w:gridCol w:w="1181"/>
        <w:gridCol w:w="1270"/>
        <w:gridCol w:w="1385"/>
        <w:gridCol w:w="1547"/>
        <w:gridCol w:w="1812"/>
      </w:tblGrid>
      <w:tr w:rsidR="00C15F04" w:rsidRPr="00A47A3F" w14:paraId="34ECC7AF" w14:textId="77777777" w:rsidTr="001D500E">
        <w:trPr>
          <w:cnfStyle w:val="100000000000" w:firstRow="1" w:lastRow="0" w:firstColumn="0" w:lastColumn="0" w:oddVBand="0" w:evenVBand="0" w:oddHBand="0" w:evenHBand="0" w:firstRowFirstColumn="0" w:firstRowLastColumn="0" w:lastRowFirstColumn="0" w:lastRowLastColumn="0"/>
          <w:trHeight w:val="1061"/>
        </w:trPr>
        <w:tc>
          <w:tcPr>
            <w:tcW w:w="990" w:type="dxa"/>
            <w:vAlign w:val="bottom"/>
            <w:hideMark/>
          </w:tcPr>
          <w:p w14:paraId="29CFA761" w14:textId="763DB3AA" w:rsidR="00C15F04" w:rsidRPr="00A47A3F" w:rsidRDefault="00C15F04" w:rsidP="00E63FBE">
            <w:pPr>
              <w:pStyle w:val="TableColumnHeadingLeft"/>
              <w:spacing w:before="40" w:after="40"/>
            </w:pPr>
            <w:proofErr w:type="spellStart"/>
            <w:r w:rsidRPr="00A47A3F">
              <w:t>C'th</w:t>
            </w:r>
            <w:proofErr w:type="spellEnd"/>
            <w:r w:rsidR="001D20DF" w:rsidRPr="00A47A3F">
              <w:t xml:space="preserve"> </w:t>
            </w:r>
            <w:r w:rsidRPr="00A47A3F">
              <w:t>Entity type</w:t>
            </w:r>
            <w:r w:rsidR="001D20DF" w:rsidRPr="00A47A3F">
              <w:t xml:space="preserve"> </w:t>
            </w:r>
          </w:p>
        </w:tc>
        <w:tc>
          <w:tcPr>
            <w:tcW w:w="3546" w:type="dxa"/>
            <w:vAlign w:val="bottom"/>
            <w:hideMark/>
          </w:tcPr>
          <w:p w14:paraId="1E550DC8" w14:textId="5004AF40" w:rsidR="00C15F04" w:rsidRPr="00A47A3F" w:rsidRDefault="00C15F04" w:rsidP="00E63FBE">
            <w:pPr>
              <w:pStyle w:val="TableColumnHeadingLeft"/>
              <w:spacing w:before="40" w:after="40"/>
            </w:pPr>
            <w:r w:rsidRPr="00A47A3F">
              <w:t>Commonwealth entity name</w:t>
            </w:r>
            <w:r w:rsidR="001D20DF" w:rsidRPr="00A47A3F">
              <w:t xml:space="preserve"> </w:t>
            </w:r>
            <w:r w:rsidRPr="00A47A3F">
              <w:br/>
            </w:r>
            <w:r w:rsidR="00B570A1" w:rsidRPr="00A47A3F">
              <w:t>by</w:t>
            </w:r>
            <w:r w:rsidRPr="00A47A3F">
              <w:t xml:space="preserve"> alphabetical order</w:t>
            </w:r>
            <w:r w:rsidR="001D20DF" w:rsidRPr="00A47A3F">
              <w:t xml:space="preserve"> </w:t>
            </w:r>
          </w:p>
        </w:tc>
        <w:tc>
          <w:tcPr>
            <w:tcW w:w="1182" w:type="dxa"/>
            <w:vAlign w:val="bottom"/>
            <w:hideMark/>
          </w:tcPr>
          <w:p w14:paraId="3FFE6775" w14:textId="1F2E8B6E" w:rsidR="00C15F04" w:rsidRPr="00A47A3F" w:rsidRDefault="00C15F04" w:rsidP="00E63FBE">
            <w:pPr>
              <w:pStyle w:val="TableColumnHeadingRight"/>
              <w:spacing w:before="40" w:after="40"/>
            </w:pPr>
            <w:r w:rsidRPr="00A47A3F">
              <w:t>Common payment term</w:t>
            </w:r>
            <w:r w:rsidR="001D20DF" w:rsidRPr="00A47A3F">
              <w:t xml:space="preserve"> </w:t>
            </w:r>
            <w:r w:rsidRPr="00A47A3F">
              <w:br/>
              <w:t>(days)</w:t>
            </w:r>
            <w:r w:rsidR="001D20DF" w:rsidRPr="00A47A3F">
              <w:t xml:space="preserve"> </w:t>
            </w:r>
          </w:p>
        </w:tc>
        <w:tc>
          <w:tcPr>
            <w:tcW w:w="1100" w:type="dxa"/>
            <w:vAlign w:val="bottom"/>
            <w:hideMark/>
          </w:tcPr>
          <w:p w14:paraId="1DD3B704" w14:textId="577149A2" w:rsidR="00C15F04" w:rsidRPr="00A47A3F" w:rsidRDefault="00C15F04" w:rsidP="00E63FBE">
            <w:pPr>
              <w:pStyle w:val="TableColumnHeadingRight"/>
              <w:spacing w:before="40" w:after="40"/>
            </w:pPr>
            <w:r w:rsidRPr="00A47A3F">
              <w:t>Median payment time</w:t>
            </w:r>
            <w:r w:rsidR="001D20DF" w:rsidRPr="00A47A3F">
              <w:t xml:space="preserve"> </w:t>
            </w:r>
            <w:r w:rsidRPr="00A47A3F">
              <w:br/>
              <w:t>(days)</w:t>
            </w:r>
            <w:r w:rsidR="001D20DF" w:rsidRPr="00A47A3F">
              <w:t xml:space="preserve"> </w:t>
            </w:r>
          </w:p>
        </w:tc>
        <w:tc>
          <w:tcPr>
            <w:tcW w:w="1182" w:type="dxa"/>
            <w:vAlign w:val="bottom"/>
            <w:hideMark/>
          </w:tcPr>
          <w:p w14:paraId="5E20E12E" w14:textId="3E8B6E55" w:rsidR="00C15F04" w:rsidRPr="00A47A3F" w:rsidRDefault="00C15F04" w:rsidP="00E63FBE">
            <w:pPr>
              <w:pStyle w:val="TableColumnHeadingRight"/>
              <w:spacing w:before="40" w:after="40"/>
            </w:pPr>
            <w:r w:rsidRPr="00A47A3F">
              <w:t>Average payment time</w:t>
            </w:r>
            <w:r w:rsidR="001D20DF" w:rsidRPr="00A47A3F">
              <w:t xml:space="preserve"> </w:t>
            </w:r>
            <w:r w:rsidRPr="00A47A3F">
              <w:br/>
              <w:t>(days)</w:t>
            </w:r>
            <w:r w:rsidR="001D20DF" w:rsidRPr="00A47A3F">
              <w:t xml:space="preserve"> </w:t>
            </w:r>
          </w:p>
        </w:tc>
        <w:tc>
          <w:tcPr>
            <w:tcW w:w="1270" w:type="dxa"/>
            <w:vAlign w:val="bottom"/>
            <w:hideMark/>
          </w:tcPr>
          <w:p w14:paraId="2E6B7B8D" w14:textId="5C9849D3" w:rsidR="00C15F04" w:rsidRPr="00A47A3F" w:rsidRDefault="00C15F04" w:rsidP="00E63FBE">
            <w:pPr>
              <w:pStyle w:val="TableColumnHeadingRight"/>
              <w:spacing w:before="40" w:after="40"/>
            </w:pPr>
            <w:r w:rsidRPr="00A47A3F">
              <w:t>80th percentile payment time</w:t>
            </w:r>
            <w:r w:rsidR="001D20DF" w:rsidRPr="00A47A3F">
              <w:t xml:space="preserve"> </w:t>
            </w:r>
            <w:r w:rsidRPr="00A47A3F">
              <w:br/>
              <w:t>(days)</w:t>
            </w:r>
            <w:r w:rsidR="001D20DF" w:rsidRPr="00A47A3F">
              <w:t xml:space="preserve"> </w:t>
            </w:r>
          </w:p>
        </w:tc>
        <w:tc>
          <w:tcPr>
            <w:tcW w:w="1386" w:type="dxa"/>
            <w:vAlign w:val="bottom"/>
            <w:hideMark/>
          </w:tcPr>
          <w:p w14:paraId="6C6FA1E4" w14:textId="30B52C99" w:rsidR="00C15F04" w:rsidRPr="00A47A3F" w:rsidRDefault="00C15F04" w:rsidP="00E63FBE">
            <w:pPr>
              <w:pStyle w:val="TableColumnHeadingRight"/>
              <w:spacing w:before="40" w:after="40"/>
            </w:pPr>
            <w:r w:rsidRPr="00A47A3F">
              <w:t>95th percentile payment time</w:t>
            </w:r>
            <w:r w:rsidR="001D20DF" w:rsidRPr="00A47A3F">
              <w:t xml:space="preserve"> </w:t>
            </w:r>
            <w:r w:rsidRPr="00A47A3F">
              <w:br/>
              <w:t>(days)</w:t>
            </w:r>
            <w:r w:rsidR="001D20DF" w:rsidRPr="00A47A3F">
              <w:t xml:space="preserve"> </w:t>
            </w:r>
          </w:p>
        </w:tc>
        <w:tc>
          <w:tcPr>
            <w:tcW w:w="1548" w:type="dxa"/>
            <w:vAlign w:val="bottom"/>
            <w:hideMark/>
          </w:tcPr>
          <w:p w14:paraId="11A2A796" w14:textId="16068A16" w:rsidR="00C15F04" w:rsidRPr="00A47A3F" w:rsidRDefault="00C15F04" w:rsidP="00E63FBE">
            <w:pPr>
              <w:pStyle w:val="TableColumnHeadingRight"/>
              <w:spacing w:before="40" w:after="40"/>
            </w:pPr>
            <w:r w:rsidRPr="00A47A3F">
              <w:t>Average percentage paid on time</w:t>
            </w:r>
            <w:r w:rsidR="001D20DF" w:rsidRPr="00A47A3F">
              <w:t xml:space="preserve"> </w:t>
            </w:r>
            <w:r w:rsidRPr="00A47A3F">
              <w:br/>
              <w:t>(%)</w:t>
            </w:r>
            <w:r w:rsidR="001D20DF" w:rsidRPr="00A47A3F">
              <w:t xml:space="preserve"> </w:t>
            </w:r>
          </w:p>
        </w:tc>
        <w:tc>
          <w:tcPr>
            <w:tcW w:w="1814" w:type="dxa"/>
            <w:vAlign w:val="bottom"/>
            <w:hideMark/>
          </w:tcPr>
          <w:p w14:paraId="2803CD6E" w14:textId="73FBB718" w:rsidR="00C15F04" w:rsidRPr="00A47A3F" w:rsidRDefault="002A4661" w:rsidP="00E63FBE">
            <w:pPr>
              <w:pStyle w:val="TableColumnHeadingRight"/>
              <w:spacing w:before="40" w:after="40"/>
            </w:pPr>
            <w:r w:rsidRPr="00A47A3F">
              <w:t xml:space="preserve">Proportion </w:t>
            </w:r>
            <w:r w:rsidR="00C15F04" w:rsidRPr="00A47A3F">
              <w:t xml:space="preserve">of </w:t>
            </w:r>
            <w:r w:rsidR="00731F92" w:rsidRPr="00A47A3F">
              <w:t xml:space="preserve">total </w:t>
            </w:r>
            <w:r w:rsidR="00C15F04" w:rsidRPr="00A47A3F">
              <w:t xml:space="preserve">procurement </w:t>
            </w:r>
            <w:r w:rsidR="007653C0" w:rsidRPr="00A47A3F">
              <w:t>value with small business</w:t>
            </w:r>
            <w:r w:rsidR="002D1AB4" w:rsidRPr="00A47A3F">
              <w:t>es</w:t>
            </w:r>
            <w:r w:rsidR="006E4D70" w:rsidRPr="00A47A3F">
              <w:t xml:space="preserve"> </w:t>
            </w:r>
            <w:r w:rsidR="00C15F04" w:rsidRPr="00A47A3F">
              <w:t>(%)</w:t>
            </w:r>
            <w:r w:rsidR="001D20DF" w:rsidRPr="00A47A3F">
              <w:t xml:space="preserve"> </w:t>
            </w:r>
          </w:p>
        </w:tc>
      </w:tr>
      <w:tr w:rsidR="00C15F04" w:rsidRPr="00A47A3F" w14:paraId="51CADCC2" w14:textId="77777777" w:rsidTr="001D500E">
        <w:trPr>
          <w:cnfStyle w:val="000000100000" w:firstRow="0" w:lastRow="0" w:firstColumn="0" w:lastColumn="0" w:oddVBand="0" w:evenVBand="0" w:oddHBand="1" w:evenHBand="0" w:firstRowFirstColumn="0" w:firstRowLastColumn="0" w:lastRowFirstColumn="0" w:lastRowLastColumn="0"/>
          <w:trHeight w:val="570"/>
        </w:trPr>
        <w:tc>
          <w:tcPr>
            <w:tcW w:w="990" w:type="dxa"/>
            <w:hideMark/>
          </w:tcPr>
          <w:p w14:paraId="31F3A1FE" w14:textId="51CAC84A" w:rsidR="009356BC" w:rsidRPr="00A47A3F" w:rsidRDefault="009356BC" w:rsidP="00C15F04">
            <w:pPr>
              <w:pStyle w:val="TableTextLeft"/>
              <w:spacing w:before="40"/>
            </w:pPr>
            <w:r w:rsidRPr="00A47A3F">
              <w:t>CCE</w:t>
            </w:r>
            <w:r w:rsidR="001D20DF" w:rsidRPr="00A47A3F">
              <w:t xml:space="preserve"> </w:t>
            </w:r>
          </w:p>
        </w:tc>
        <w:tc>
          <w:tcPr>
            <w:tcW w:w="3546" w:type="dxa"/>
            <w:vAlign w:val="center"/>
            <w:hideMark/>
          </w:tcPr>
          <w:p w14:paraId="6A9A5A5F" w14:textId="65FD8E92" w:rsidR="009356BC" w:rsidRPr="00A47A3F" w:rsidRDefault="009356BC" w:rsidP="00C15F04">
            <w:pPr>
              <w:pStyle w:val="TableTextLeft"/>
              <w:spacing w:before="40"/>
            </w:pPr>
            <w:r w:rsidRPr="00A47A3F">
              <w:t>Commonwealth Scientific</w:t>
            </w:r>
            <w:r w:rsidR="001D20DF" w:rsidRPr="00A47A3F">
              <w:t xml:space="preserve"> </w:t>
            </w:r>
            <w:r w:rsidR="00317EA5" w:rsidRPr="00A47A3F">
              <w:t>a</w:t>
            </w:r>
            <w:r w:rsidRPr="00A47A3F">
              <w:t>nd</w:t>
            </w:r>
            <w:r w:rsidR="001D20DF" w:rsidRPr="00A47A3F">
              <w:t xml:space="preserve"> </w:t>
            </w:r>
            <w:r w:rsidRPr="00A47A3F">
              <w:t>Industrial Research Organisation</w:t>
            </w:r>
          </w:p>
        </w:tc>
        <w:tc>
          <w:tcPr>
            <w:tcW w:w="1182" w:type="dxa"/>
            <w:vAlign w:val="center"/>
            <w:hideMark/>
          </w:tcPr>
          <w:p w14:paraId="3E89EB31" w14:textId="4B5366E8" w:rsidR="009356BC" w:rsidRPr="00A47A3F" w:rsidRDefault="009356BC" w:rsidP="00C15F04">
            <w:pPr>
              <w:pStyle w:val="TableTextRight"/>
            </w:pPr>
            <w:r w:rsidRPr="00A47A3F">
              <w:t>14</w:t>
            </w:r>
          </w:p>
        </w:tc>
        <w:tc>
          <w:tcPr>
            <w:tcW w:w="1100" w:type="dxa"/>
            <w:vAlign w:val="center"/>
            <w:hideMark/>
          </w:tcPr>
          <w:p w14:paraId="4C109A3B" w14:textId="599FB363" w:rsidR="009356BC" w:rsidRPr="00A47A3F" w:rsidRDefault="009356BC" w:rsidP="00C15F04">
            <w:pPr>
              <w:pStyle w:val="TableTextRight"/>
            </w:pPr>
            <w:r w:rsidRPr="00A47A3F">
              <w:t>5</w:t>
            </w:r>
          </w:p>
        </w:tc>
        <w:tc>
          <w:tcPr>
            <w:tcW w:w="1182" w:type="dxa"/>
            <w:vAlign w:val="center"/>
            <w:hideMark/>
          </w:tcPr>
          <w:p w14:paraId="33F9A4B3" w14:textId="5EB1C663" w:rsidR="009356BC" w:rsidRPr="00A47A3F" w:rsidRDefault="009356BC" w:rsidP="00C15F04">
            <w:pPr>
              <w:pStyle w:val="TableTextRight"/>
            </w:pPr>
            <w:r w:rsidRPr="00A47A3F">
              <w:t>6.4</w:t>
            </w:r>
          </w:p>
        </w:tc>
        <w:tc>
          <w:tcPr>
            <w:tcW w:w="1270" w:type="dxa"/>
            <w:vAlign w:val="center"/>
            <w:hideMark/>
          </w:tcPr>
          <w:p w14:paraId="0B3023A6" w14:textId="6514B39B" w:rsidR="009356BC" w:rsidRPr="00A47A3F" w:rsidRDefault="009356BC" w:rsidP="00C15F04">
            <w:pPr>
              <w:pStyle w:val="TableTextRight"/>
            </w:pPr>
            <w:r w:rsidRPr="00A47A3F">
              <w:t>8</w:t>
            </w:r>
          </w:p>
        </w:tc>
        <w:tc>
          <w:tcPr>
            <w:tcW w:w="1386" w:type="dxa"/>
            <w:vAlign w:val="center"/>
            <w:hideMark/>
          </w:tcPr>
          <w:p w14:paraId="50D448C2" w14:textId="663B33DF" w:rsidR="009356BC" w:rsidRPr="00A47A3F" w:rsidRDefault="009356BC" w:rsidP="00C15F04">
            <w:pPr>
              <w:pStyle w:val="TableTextRight"/>
            </w:pPr>
            <w:r w:rsidRPr="00A47A3F">
              <w:t>15</w:t>
            </w:r>
          </w:p>
        </w:tc>
        <w:tc>
          <w:tcPr>
            <w:tcW w:w="1548" w:type="dxa"/>
            <w:vAlign w:val="center"/>
            <w:hideMark/>
          </w:tcPr>
          <w:p w14:paraId="7AF80FD1" w14:textId="0841E7CD" w:rsidR="009356BC" w:rsidRPr="00A47A3F" w:rsidRDefault="009356BC" w:rsidP="00C15F04">
            <w:pPr>
              <w:pStyle w:val="TableTextRight"/>
            </w:pPr>
            <w:r w:rsidRPr="00A47A3F">
              <w:t>88.1</w:t>
            </w:r>
            <w:r w:rsidR="004553C8" w:rsidRPr="00A47A3F">
              <w:t>%</w:t>
            </w:r>
          </w:p>
        </w:tc>
        <w:tc>
          <w:tcPr>
            <w:tcW w:w="1814" w:type="dxa"/>
            <w:vAlign w:val="center"/>
            <w:hideMark/>
          </w:tcPr>
          <w:p w14:paraId="1983C0DC" w14:textId="63666BA0" w:rsidR="009356BC" w:rsidRPr="00A47A3F" w:rsidRDefault="009356BC" w:rsidP="00C15F04">
            <w:pPr>
              <w:pStyle w:val="TableTextRight"/>
            </w:pPr>
            <w:r w:rsidRPr="00A47A3F">
              <w:t>26.9</w:t>
            </w:r>
            <w:r w:rsidR="004553C8" w:rsidRPr="00A47A3F">
              <w:t>%</w:t>
            </w:r>
          </w:p>
        </w:tc>
      </w:tr>
      <w:tr w:rsidR="0041309F" w:rsidRPr="00A47A3F" w14:paraId="5EF17EA3" w14:textId="77777777" w:rsidTr="001D500E">
        <w:trPr>
          <w:trHeight w:val="285"/>
        </w:trPr>
        <w:tc>
          <w:tcPr>
            <w:tcW w:w="990" w:type="dxa"/>
            <w:hideMark/>
          </w:tcPr>
          <w:p w14:paraId="6E83D59E" w14:textId="500F5205" w:rsidR="009356BC" w:rsidRPr="00A47A3F" w:rsidRDefault="009356BC" w:rsidP="00EE26D8">
            <w:pPr>
              <w:pStyle w:val="TableTextLeft"/>
            </w:pPr>
            <w:r w:rsidRPr="00A47A3F">
              <w:t>CCE</w:t>
            </w:r>
            <w:r w:rsidR="001D20DF" w:rsidRPr="00A47A3F">
              <w:t xml:space="preserve"> </w:t>
            </w:r>
          </w:p>
        </w:tc>
        <w:tc>
          <w:tcPr>
            <w:tcW w:w="3546" w:type="dxa"/>
            <w:hideMark/>
          </w:tcPr>
          <w:p w14:paraId="52A6F1C1" w14:textId="76CA5737" w:rsidR="009356BC" w:rsidRPr="00A47A3F" w:rsidRDefault="009356BC" w:rsidP="00EE26D8">
            <w:pPr>
              <w:pStyle w:val="TableTextLeft"/>
            </w:pPr>
            <w:r w:rsidRPr="00A47A3F">
              <w:t>Commonwealth Superannuation Corporation</w:t>
            </w:r>
            <w:r w:rsidR="001D20DF" w:rsidRPr="00A47A3F">
              <w:t xml:space="preserve"> </w:t>
            </w:r>
          </w:p>
        </w:tc>
        <w:tc>
          <w:tcPr>
            <w:tcW w:w="1182" w:type="dxa"/>
            <w:vAlign w:val="center"/>
            <w:hideMark/>
          </w:tcPr>
          <w:p w14:paraId="69954D8E" w14:textId="4B80CB2C" w:rsidR="009356BC" w:rsidRPr="00A47A3F" w:rsidRDefault="009356BC" w:rsidP="00C15F04">
            <w:pPr>
              <w:pStyle w:val="TableTextRight"/>
            </w:pPr>
            <w:r w:rsidRPr="00A47A3F">
              <w:t>20</w:t>
            </w:r>
            <w:r w:rsidR="001D20DF" w:rsidRPr="00A47A3F">
              <w:t xml:space="preserve"> </w:t>
            </w:r>
          </w:p>
        </w:tc>
        <w:tc>
          <w:tcPr>
            <w:tcW w:w="1100" w:type="dxa"/>
            <w:vAlign w:val="center"/>
            <w:hideMark/>
          </w:tcPr>
          <w:p w14:paraId="1FCD35A0" w14:textId="26FF29EF" w:rsidR="009356BC" w:rsidRPr="00A47A3F" w:rsidRDefault="009356BC" w:rsidP="00C15F04">
            <w:pPr>
              <w:pStyle w:val="TableTextRight"/>
            </w:pPr>
            <w:r w:rsidRPr="00A47A3F">
              <w:t>6</w:t>
            </w:r>
            <w:r w:rsidR="001D20DF" w:rsidRPr="00A47A3F">
              <w:t xml:space="preserve"> </w:t>
            </w:r>
          </w:p>
        </w:tc>
        <w:tc>
          <w:tcPr>
            <w:tcW w:w="1182" w:type="dxa"/>
            <w:vAlign w:val="center"/>
            <w:hideMark/>
          </w:tcPr>
          <w:p w14:paraId="1E8F0A54" w14:textId="25F86C39" w:rsidR="009356BC" w:rsidRPr="00A47A3F" w:rsidRDefault="009356BC" w:rsidP="00C15F04">
            <w:pPr>
              <w:pStyle w:val="TableTextRight"/>
            </w:pPr>
            <w:r w:rsidRPr="00A47A3F">
              <w:t>7.3</w:t>
            </w:r>
            <w:r w:rsidR="001D20DF" w:rsidRPr="00A47A3F">
              <w:t xml:space="preserve"> </w:t>
            </w:r>
          </w:p>
        </w:tc>
        <w:tc>
          <w:tcPr>
            <w:tcW w:w="1270" w:type="dxa"/>
            <w:vAlign w:val="center"/>
            <w:hideMark/>
          </w:tcPr>
          <w:p w14:paraId="708BEBC4" w14:textId="465C9B9A" w:rsidR="009356BC" w:rsidRPr="00A47A3F" w:rsidRDefault="009356BC" w:rsidP="00C15F04">
            <w:pPr>
              <w:pStyle w:val="TableTextRight"/>
            </w:pPr>
            <w:r w:rsidRPr="00A47A3F">
              <w:t>10</w:t>
            </w:r>
            <w:r w:rsidR="001D20DF" w:rsidRPr="00A47A3F">
              <w:t xml:space="preserve"> </w:t>
            </w:r>
          </w:p>
        </w:tc>
        <w:tc>
          <w:tcPr>
            <w:tcW w:w="1386" w:type="dxa"/>
            <w:vAlign w:val="center"/>
            <w:hideMark/>
          </w:tcPr>
          <w:p w14:paraId="42E0A155" w14:textId="69CA3511" w:rsidR="009356BC" w:rsidRPr="00A47A3F" w:rsidRDefault="009356BC" w:rsidP="00C15F04">
            <w:pPr>
              <w:pStyle w:val="TableTextRight"/>
            </w:pPr>
            <w:r w:rsidRPr="00A47A3F">
              <w:t>20</w:t>
            </w:r>
            <w:r w:rsidR="001D20DF" w:rsidRPr="00A47A3F">
              <w:t xml:space="preserve"> </w:t>
            </w:r>
          </w:p>
        </w:tc>
        <w:tc>
          <w:tcPr>
            <w:tcW w:w="1548" w:type="dxa"/>
            <w:vAlign w:val="center"/>
            <w:hideMark/>
          </w:tcPr>
          <w:p w14:paraId="3E9A1FB5" w14:textId="0D62AA04" w:rsidR="009356BC" w:rsidRPr="00A47A3F" w:rsidRDefault="009356BC" w:rsidP="00C15F04">
            <w:pPr>
              <w:pStyle w:val="TableTextRight"/>
            </w:pPr>
            <w:r w:rsidRPr="00A47A3F">
              <w:t>95.5</w:t>
            </w:r>
            <w:r w:rsidR="004553C8" w:rsidRPr="00A47A3F">
              <w:t>%</w:t>
            </w:r>
            <w:r w:rsidR="001D20DF" w:rsidRPr="00A47A3F">
              <w:t xml:space="preserve"> </w:t>
            </w:r>
          </w:p>
        </w:tc>
        <w:tc>
          <w:tcPr>
            <w:tcW w:w="1814" w:type="dxa"/>
            <w:vAlign w:val="center"/>
            <w:hideMark/>
          </w:tcPr>
          <w:p w14:paraId="39BF36D3" w14:textId="1D2110F4" w:rsidR="009356BC" w:rsidRPr="00A47A3F" w:rsidRDefault="009356BC" w:rsidP="00C15F04">
            <w:pPr>
              <w:pStyle w:val="TableTextRight"/>
            </w:pPr>
            <w:r w:rsidRPr="00A47A3F">
              <w:t>18.8</w:t>
            </w:r>
            <w:r w:rsidR="004553C8" w:rsidRPr="00A47A3F">
              <w:t>%</w:t>
            </w:r>
            <w:r w:rsidR="001D20DF" w:rsidRPr="00A47A3F">
              <w:t xml:space="preserve"> </w:t>
            </w:r>
          </w:p>
        </w:tc>
      </w:tr>
      <w:tr w:rsidR="00C15F04" w:rsidRPr="00A47A3F" w14:paraId="242FDEE0" w14:textId="77777777" w:rsidTr="001D500E">
        <w:trPr>
          <w:cnfStyle w:val="000000100000" w:firstRow="0" w:lastRow="0" w:firstColumn="0" w:lastColumn="0" w:oddVBand="0" w:evenVBand="0" w:oddHBand="1" w:evenHBand="0" w:firstRowFirstColumn="0" w:firstRowLastColumn="0" w:lastRowFirstColumn="0" w:lastRowLastColumn="0"/>
          <w:trHeight w:val="285"/>
        </w:trPr>
        <w:tc>
          <w:tcPr>
            <w:tcW w:w="990" w:type="dxa"/>
            <w:hideMark/>
          </w:tcPr>
          <w:p w14:paraId="71940AF4" w14:textId="18942EA5" w:rsidR="009356BC" w:rsidRPr="00A47A3F" w:rsidRDefault="009356BC" w:rsidP="00EE26D8">
            <w:pPr>
              <w:pStyle w:val="TableTextLeft"/>
            </w:pPr>
            <w:r w:rsidRPr="00A47A3F">
              <w:t>CCE</w:t>
            </w:r>
            <w:r w:rsidR="001D20DF" w:rsidRPr="00A47A3F">
              <w:t xml:space="preserve"> </w:t>
            </w:r>
          </w:p>
        </w:tc>
        <w:tc>
          <w:tcPr>
            <w:tcW w:w="3546" w:type="dxa"/>
            <w:hideMark/>
          </w:tcPr>
          <w:p w14:paraId="57752761" w14:textId="07CE26CB" w:rsidR="009356BC" w:rsidRPr="00A47A3F" w:rsidRDefault="009356BC" w:rsidP="00EE26D8">
            <w:pPr>
              <w:pStyle w:val="TableTextLeft"/>
            </w:pPr>
            <w:r w:rsidRPr="00A47A3F">
              <w:t>Creative Australia</w:t>
            </w:r>
            <w:r w:rsidR="001D20DF" w:rsidRPr="00A47A3F">
              <w:t xml:space="preserve"> </w:t>
            </w:r>
          </w:p>
        </w:tc>
        <w:tc>
          <w:tcPr>
            <w:tcW w:w="1182" w:type="dxa"/>
            <w:vAlign w:val="center"/>
            <w:hideMark/>
          </w:tcPr>
          <w:p w14:paraId="44748E14" w14:textId="0AB2EBBA" w:rsidR="009356BC" w:rsidRPr="00A47A3F" w:rsidRDefault="009356BC" w:rsidP="00C15F04">
            <w:pPr>
              <w:pStyle w:val="TableTextRight"/>
            </w:pPr>
            <w:r w:rsidRPr="00A47A3F">
              <w:t>30</w:t>
            </w:r>
            <w:r w:rsidR="001D20DF" w:rsidRPr="00A47A3F">
              <w:t xml:space="preserve"> </w:t>
            </w:r>
          </w:p>
        </w:tc>
        <w:tc>
          <w:tcPr>
            <w:tcW w:w="1100" w:type="dxa"/>
            <w:vAlign w:val="center"/>
            <w:hideMark/>
          </w:tcPr>
          <w:p w14:paraId="467B66F0" w14:textId="0D09F7F8" w:rsidR="009356BC" w:rsidRPr="00A47A3F" w:rsidRDefault="009356BC" w:rsidP="00C15F04">
            <w:pPr>
              <w:pStyle w:val="TableTextRight"/>
            </w:pPr>
            <w:r w:rsidRPr="00A47A3F">
              <w:t>13</w:t>
            </w:r>
            <w:r w:rsidR="001D20DF" w:rsidRPr="00A47A3F">
              <w:t xml:space="preserve"> </w:t>
            </w:r>
          </w:p>
        </w:tc>
        <w:tc>
          <w:tcPr>
            <w:tcW w:w="1182" w:type="dxa"/>
            <w:vAlign w:val="center"/>
            <w:hideMark/>
          </w:tcPr>
          <w:p w14:paraId="0728DE95" w14:textId="527A9DD0" w:rsidR="009356BC" w:rsidRPr="00A47A3F" w:rsidRDefault="009356BC" w:rsidP="00C15F04">
            <w:pPr>
              <w:pStyle w:val="TableTextRight"/>
            </w:pPr>
            <w:r w:rsidRPr="00A47A3F">
              <w:t>17.0</w:t>
            </w:r>
            <w:r w:rsidR="001D20DF" w:rsidRPr="00A47A3F">
              <w:t xml:space="preserve"> </w:t>
            </w:r>
          </w:p>
        </w:tc>
        <w:tc>
          <w:tcPr>
            <w:tcW w:w="1270" w:type="dxa"/>
            <w:vAlign w:val="center"/>
            <w:hideMark/>
          </w:tcPr>
          <w:p w14:paraId="45EFA1FE" w14:textId="450521A8" w:rsidR="009356BC" w:rsidRPr="00A47A3F" w:rsidRDefault="009356BC" w:rsidP="00C15F04">
            <w:pPr>
              <w:pStyle w:val="TableTextRight"/>
            </w:pPr>
            <w:r w:rsidRPr="00A47A3F">
              <w:t>24</w:t>
            </w:r>
            <w:r w:rsidR="001D20DF" w:rsidRPr="00A47A3F">
              <w:t xml:space="preserve"> </w:t>
            </w:r>
          </w:p>
        </w:tc>
        <w:tc>
          <w:tcPr>
            <w:tcW w:w="1386" w:type="dxa"/>
            <w:vAlign w:val="center"/>
            <w:hideMark/>
          </w:tcPr>
          <w:p w14:paraId="15265907" w14:textId="70E915DA" w:rsidR="009356BC" w:rsidRPr="00A47A3F" w:rsidRDefault="009356BC" w:rsidP="00C15F04">
            <w:pPr>
              <w:pStyle w:val="TableTextRight"/>
            </w:pPr>
            <w:r w:rsidRPr="00A47A3F">
              <w:t>45</w:t>
            </w:r>
            <w:r w:rsidR="001D20DF" w:rsidRPr="00A47A3F">
              <w:t xml:space="preserve"> </w:t>
            </w:r>
          </w:p>
        </w:tc>
        <w:tc>
          <w:tcPr>
            <w:tcW w:w="1548" w:type="dxa"/>
            <w:vAlign w:val="center"/>
            <w:hideMark/>
          </w:tcPr>
          <w:p w14:paraId="7B322D84" w14:textId="38F834A5" w:rsidR="009356BC" w:rsidRPr="00A47A3F" w:rsidRDefault="009356BC" w:rsidP="00C15F04">
            <w:pPr>
              <w:pStyle w:val="TableTextRight"/>
            </w:pPr>
            <w:r w:rsidRPr="00A47A3F">
              <w:t>89.0</w:t>
            </w:r>
            <w:r w:rsidR="004553C8" w:rsidRPr="00A47A3F">
              <w:t>%</w:t>
            </w:r>
            <w:r w:rsidR="001D20DF" w:rsidRPr="00A47A3F">
              <w:t xml:space="preserve"> </w:t>
            </w:r>
          </w:p>
        </w:tc>
        <w:tc>
          <w:tcPr>
            <w:tcW w:w="1814" w:type="dxa"/>
            <w:vAlign w:val="center"/>
            <w:hideMark/>
          </w:tcPr>
          <w:p w14:paraId="4F092833" w14:textId="25087FE0" w:rsidR="009356BC" w:rsidRPr="00A47A3F" w:rsidRDefault="009356BC" w:rsidP="00C15F04">
            <w:pPr>
              <w:pStyle w:val="TableTextRight"/>
            </w:pPr>
            <w:r w:rsidRPr="00A47A3F">
              <w:t>55.5</w:t>
            </w:r>
            <w:r w:rsidR="004553C8" w:rsidRPr="00A47A3F">
              <w:t>%</w:t>
            </w:r>
            <w:r w:rsidR="001D20DF" w:rsidRPr="00A47A3F">
              <w:t xml:space="preserve"> </w:t>
            </w:r>
          </w:p>
        </w:tc>
      </w:tr>
      <w:tr w:rsidR="0041309F" w:rsidRPr="00A47A3F" w14:paraId="1F60420D" w14:textId="77777777" w:rsidTr="001D500E">
        <w:trPr>
          <w:trHeight w:val="285"/>
        </w:trPr>
        <w:tc>
          <w:tcPr>
            <w:tcW w:w="990" w:type="dxa"/>
            <w:hideMark/>
          </w:tcPr>
          <w:p w14:paraId="5B85FE55" w14:textId="521E775C" w:rsidR="009356BC" w:rsidRPr="00A47A3F" w:rsidRDefault="009356BC" w:rsidP="00EE26D8">
            <w:pPr>
              <w:pStyle w:val="TableTextLeft"/>
            </w:pPr>
            <w:r w:rsidRPr="00A47A3F">
              <w:t>CCE</w:t>
            </w:r>
            <w:r w:rsidR="001D20DF" w:rsidRPr="00A47A3F">
              <w:t xml:space="preserve"> </w:t>
            </w:r>
          </w:p>
        </w:tc>
        <w:tc>
          <w:tcPr>
            <w:tcW w:w="3546" w:type="dxa"/>
            <w:hideMark/>
          </w:tcPr>
          <w:p w14:paraId="3E7ADD3E" w14:textId="75D5ED18" w:rsidR="009356BC" w:rsidRPr="00A47A3F" w:rsidRDefault="009356BC" w:rsidP="00EE26D8">
            <w:pPr>
              <w:pStyle w:val="TableTextLeft"/>
            </w:pPr>
            <w:r w:rsidRPr="00A47A3F">
              <w:t>Defence Housing Australia</w:t>
            </w:r>
            <w:r w:rsidR="001D20DF" w:rsidRPr="00A47A3F">
              <w:t xml:space="preserve"> </w:t>
            </w:r>
          </w:p>
        </w:tc>
        <w:tc>
          <w:tcPr>
            <w:tcW w:w="1182" w:type="dxa"/>
            <w:vAlign w:val="center"/>
            <w:hideMark/>
          </w:tcPr>
          <w:p w14:paraId="0A866F9D" w14:textId="2AF5A868" w:rsidR="009356BC" w:rsidRPr="00A47A3F" w:rsidRDefault="009356BC" w:rsidP="00C15F04">
            <w:pPr>
              <w:pStyle w:val="TableTextRight"/>
            </w:pPr>
            <w:r w:rsidRPr="00A47A3F">
              <w:t>30</w:t>
            </w:r>
            <w:r w:rsidR="001D20DF" w:rsidRPr="00A47A3F">
              <w:t xml:space="preserve"> </w:t>
            </w:r>
          </w:p>
        </w:tc>
        <w:tc>
          <w:tcPr>
            <w:tcW w:w="1100" w:type="dxa"/>
            <w:vAlign w:val="center"/>
            <w:hideMark/>
          </w:tcPr>
          <w:p w14:paraId="62749693" w14:textId="2D4A6CD5" w:rsidR="009356BC" w:rsidRPr="00A47A3F" w:rsidRDefault="009356BC" w:rsidP="00C15F04">
            <w:pPr>
              <w:pStyle w:val="TableTextRight"/>
            </w:pPr>
            <w:r w:rsidRPr="00A47A3F">
              <w:t>2</w:t>
            </w:r>
            <w:r w:rsidR="001D20DF" w:rsidRPr="00A47A3F">
              <w:t xml:space="preserve"> </w:t>
            </w:r>
          </w:p>
        </w:tc>
        <w:tc>
          <w:tcPr>
            <w:tcW w:w="1182" w:type="dxa"/>
            <w:vAlign w:val="center"/>
            <w:hideMark/>
          </w:tcPr>
          <w:p w14:paraId="2DC17C9D" w14:textId="1B3DF30F" w:rsidR="009356BC" w:rsidRPr="00A47A3F" w:rsidRDefault="009356BC" w:rsidP="00C15F04">
            <w:pPr>
              <w:pStyle w:val="TableTextRight"/>
            </w:pPr>
            <w:r w:rsidRPr="00A47A3F">
              <w:t>3.0</w:t>
            </w:r>
            <w:r w:rsidR="001D20DF" w:rsidRPr="00A47A3F">
              <w:t xml:space="preserve"> </w:t>
            </w:r>
          </w:p>
        </w:tc>
        <w:tc>
          <w:tcPr>
            <w:tcW w:w="1270" w:type="dxa"/>
            <w:vAlign w:val="center"/>
            <w:hideMark/>
          </w:tcPr>
          <w:p w14:paraId="72D66C7F" w14:textId="32A24B76" w:rsidR="009356BC" w:rsidRPr="00A47A3F" w:rsidRDefault="009356BC" w:rsidP="00C15F04">
            <w:pPr>
              <w:pStyle w:val="TableTextRight"/>
            </w:pPr>
            <w:r w:rsidRPr="00A47A3F">
              <w:t>5</w:t>
            </w:r>
            <w:r w:rsidR="001D20DF" w:rsidRPr="00A47A3F">
              <w:t xml:space="preserve"> </w:t>
            </w:r>
          </w:p>
        </w:tc>
        <w:tc>
          <w:tcPr>
            <w:tcW w:w="1386" w:type="dxa"/>
            <w:vAlign w:val="center"/>
            <w:hideMark/>
          </w:tcPr>
          <w:p w14:paraId="270D3FB2" w14:textId="1735AC83" w:rsidR="009356BC" w:rsidRPr="00A47A3F" w:rsidRDefault="009356BC" w:rsidP="00C15F04">
            <w:pPr>
              <w:pStyle w:val="TableTextRight"/>
            </w:pPr>
            <w:r w:rsidRPr="00A47A3F">
              <w:t>6</w:t>
            </w:r>
            <w:r w:rsidR="001D20DF" w:rsidRPr="00A47A3F">
              <w:t xml:space="preserve"> </w:t>
            </w:r>
          </w:p>
        </w:tc>
        <w:tc>
          <w:tcPr>
            <w:tcW w:w="1548" w:type="dxa"/>
            <w:vAlign w:val="center"/>
            <w:hideMark/>
          </w:tcPr>
          <w:p w14:paraId="4251575F" w14:textId="0127CB60" w:rsidR="009356BC" w:rsidRPr="00A47A3F" w:rsidRDefault="009356BC" w:rsidP="00C15F04">
            <w:pPr>
              <w:pStyle w:val="TableTextRight"/>
            </w:pPr>
            <w:r w:rsidRPr="00A47A3F">
              <w:t>77.0</w:t>
            </w:r>
            <w:r w:rsidR="004553C8" w:rsidRPr="00A47A3F">
              <w:t>%</w:t>
            </w:r>
            <w:r w:rsidR="001D20DF" w:rsidRPr="00A47A3F">
              <w:t xml:space="preserve"> </w:t>
            </w:r>
          </w:p>
        </w:tc>
        <w:tc>
          <w:tcPr>
            <w:tcW w:w="1814" w:type="dxa"/>
            <w:vAlign w:val="center"/>
            <w:hideMark/>
          </w:tcPr>
          <w:p w14:paraId="4591AAD5" w14:textId="6EB1D4AD" w:rsidR="009356BC" w:rsidRPr="00A47A3F" w:rsidRDefault="009356BC" w:rsidP="00C15F04">
            <w:pPr>
              <w:pStyle w:val="TableTextRight"/>
            </w:pPr>
            <w:r w:rsidRPr="00A47A3F">
              <w:t>41.0</w:t>
            </w:r>
            <w:r w:rsidR="004553C8" w:rsidRPr="00A47A3F">
              <w:t>%</w:t>
            </w:r>
            <w:r w:rsidR="001D20DF" w:rsidRPr="00A47A3F">
              <w:t xml:space="preserve"> </w:t>
            </w:r>
          </w:p>
        </w:tc>
      </w:tr>
      <w:tr w:rsidR="00C15F04" w:rsidRPr="00A47A3F" w14:paraId="44D27C7B" w14:textId="77777777" w:rsidTr="001D500E">
        <w:trPr>
          <w:cnfStyle w:val="000000100000" w:firstRow="0" w:lastRow="0" w:firstColumn="0" w:lastColumn="0" w:oddVBand="0" w:evenVBand="0" w:oddHBand="1" w:evenHBand="0" w:firstRowFirstColumn="0" w:firstRowLastColumn="0" w:lastRowFirstColumn="0" w:lastRowLastColumn="0"/>
          <w:trHeight w:val="285"/>
        </w:trPr>
        <w:tc>
          <w:tcPr>
            <w:tcW w:w="990" w:type="dxa"/>
            <w:hideMark/>
          </w:tcPr>
          <w:p w14:paraId="4AD2C0B8" w14:textId="3738D088" w:rsidR="009356BC" w:rsidRPr="00A47A3F" w:rsidRDefault="009356BC" w:rsidP="00EE26D8">
            <w:pPr>
              <w:pStyle w:val="TableTextLeft"/>
            </w:pPr>
            <w:r w:rsidRPr="00A47A3F">
              <w:t>CCE</w:t>
            </w:r>
            <w:r w:rsidR="001D20DF" w:rsidRPr="00A47A3F">
              <w:t xml:space="preserve"> </w:t>
            </w:r>
          </w:p>
        </w:tc>
        <w:tc>
          <w:tcPr>
            <w:tcW w:w="3546" w:type="dxa"/>
            <w:hideMark/>
          </w:tcPr>
          <w:p w14:paraId="12382C76" w14:textId="19A4D523" w:rsidR="009356BC" w:rsidRPr="00A47A3F" w:rsidRDefault="009356BC" w:rsidP="00EE26D8">
            <w:pPr>
              <w:pStyle w:val="TableTextLeft"/>
            </w:pPr>
            <w:r w:rsidRPr="00A47A3F">
              <w:t xml:space="preserve">Director </w:t>
            </w:r>
            <w:r w:rsidR="00317EA5" w:rsidRPr="00A47A3F">
              <w:t>o</w:t>
            </w:r>
            <w:r w:rsidRPr="00A47A3F">
              <w:t>f National Parks</w:t>
            </w:r>
            <w:r w:rsidR="001D20DF" w:rsidRPr="00A47A3F">
              <w:t xml:space="preserve"> </w:t>
            </w:r>
          </w:p>
        </w:tc>
        <w:tc>
          <w:tcPr>
            <w:tcW w:w="1182" w:type="dxa"/>
            <w:vAlign w:val="center"/>
            <w:hideMark/>
          </w:tcPr>
          <w:p w14:paraId="100E67A3" w14:textId="6391707C" w:rsidR="009356BC" w:rsidRPr="00A47A3F" w:rsidRDefault="009356BC" w:rsidP="00C15F04">
            <w:pPr>
              <w:pStyle w:val="TableTextRight"/>
            </w:pPr>
            <w:r w:rsidRPr="00A47A3F">
              <w:t>20</w:t>
            </w:r>
            <w:r w:rsidR="001D20DF" w:rsidRPr="00A47A3F">
              <w:t xml:space="preserve"> </w:t>
            </w:r>
          </w:p>
        </w:tc>
        <w:tc>
          <w:tcPr>
            <w:tcW w:w="1100" w:type="dxa"/>
            <w:vAlign w:val="center"/>
            <w:hideMark/>
          </w:tcPr>
          <w:p w14:paraId="13AA979B" w14:textId="5D953DE8" w:rsidR="009356BC" w:rsidRPr="00A47A3F" w:rsidRDefault="009356BC" w:rsidP="00C15F04">
            <w:pPr>
              <w:pStyle w:val="TableTextRight"/>
            </w:pPr>
            <w:r w:rsidRPr="00A47A3F">
              <w:t>3</w:t>
            </w:r>
            <w:r w:rsidR="001D20DF" w:rsidRPr="00A47A3F">
              <w:t xml:space="preserve"> </w:t>
            </w:r>
          </w:p>
        </w:tc>
        <w:tc>
          <w:tcPr>
            <w:tcW w:w="1182" w:type="dxa"/>
            <w:vAlign w:val="center"/>
            <w:hideMark/>
          </w:tcPr>
          <w:p w14:paraId="1286E26A" w14:textId="4174C699" w:rsidR="009356BC" w:rsidRPr="00A47A3F" w:rsidRDefault="009356BC" w:rsidP="00C15F04">
            <w:pPr>
              <w:pStyle w:val="TableTextRight"/>
            </w:pPr>
            <w:r w:rsidRPr="00A47A3F">
              <w:t>4.6</w:t>
            </w:r>
            <w:r w:rsidR="001D20DF" w:rsidRPr="00A47A3F">
              <w:t xml:space="preserve"> </w:t>
            </w:r>
          </w:p>
        </w:tc>
        <w:tc>
          <w:tcPr>
            <w:tcW w:w="1270" w:type="dxa"/>
            <w:vAlign w:val="center"/>
            <w:hideMark/>
          </w:tcPr>
          <w:p w14:paraId="5BA8AC76" w14:textId="37F3A2D7" w:rsidR="009356BC" w:rsidRPr="00A47A3F" w:rsidRDefault="009356BC" w:rsidP="00C15F04">
            <w:pPr>
              <w:pStyle w:val="TableTextRight"/>
            </w:pPr>
            <w:r w:rsidRPr="00A47A3F">
              <w:t>6</w:t>
            </w:r>
            <w:r w:rsidR="001D20DF" w:rsidRPr="00A47A3F">
              <w:t xml:space="preserve"> </w:t>
            </w:r>
          </w:p>
        </w:tc>
        <w:tc>
          <w:tcPr>
            <w:tcW w:w="1386" w:type="dxa"/>
            <w:vAlign w:val="center"/>
            <w:hideMark/>
          </w:tcPr>
          <w:p w14:paraId="70ED0E4B" w14:textId="18BAE1FB" w:rsidR="009356BC" w:rsidRPr="00A47A3F" w:rsidRDefault="009356BC" w:rsidP="00C15F04">
            <w:pPr>
              <w:pStyle w:val="TableTextRight"/>
            </w:pPr>
            <w:r w:rsidRPr="00A47A3F">
              <w:t>13</w:t>
            </w:r>
            <w:r w:rsidR="001D20DF" w:rsidRPr="00A47A3F">
              <w:t xml:space="preserve"> </w:t>
            </w:r>
          </w:p>
        </w:tc>
        <w:tc>
          <w:tcPr>
            <w:tcW w:w="1548" w:type="dxa"/>
            <w:vAlign w:val="center"/>
            <w:hideMark/>
          </w:tcPr>
          <w:p w14:paraId="514A54DF" w14:textId="547C25C9" w:rsidR="009356BC" w:rsidRPr="00A47A3F" w:rsidRDefault="009356BC" w:rsidP="00C15F04">
            <w:pPr>
              <w:pStyle w:val="TableTextRight"/>
            </w:pPr>
            <w:r w:rsidRPr="00A47A3F">
              <w:t>97.6</w:t>
            </w:r>
            <w:r w:rsidR="004553C8" w:rsidRPr="00A47A3F">
              <w:t>%</w:t>
            </w:r>
            <w:r w:rsidR="001D20DF" w:rsidRPr="00A47A3F">
              <w:t xml:space="preserve"> </w:t>
            </w:r>
          </w:p>
        </w:tc>
        <w:tc>
          <w:tcPr>
            <w:tcW w:w="1814" w:type="dxa"/>
            <w:vAlign w:val="center"/>
            <w:hideMark/>
          </w:tcPr>
          <w:p w14:paraId="2BA6D225" w14:textId="39C2746D" w:rsidR="009356BC" w:rsidRPr="00A47A3F" w:rsidRDefault="009356BC" w:rsidP="00C15F04">
            <w:pPr>
              <w:pStyle w:val="TableTextRight"/>
            </w:pPr>
            <w:r w:rsidRPr="00A47A3F">
              <w:t>54.8</w:t>
            </w:r>
            <w:r w:rsidR="004553C8" w:rsidRPr="00A47A3F">
              <w:t>%</w:t>
            </w:r>
            <w:r w:rsidR="001D20DF" w:rsidRPr="00A47A3F">
              <w:t xml:space="preserve"> </w:t>
            </w:r>
          </w:p>
        </w:tc>
      </w:tr>
      <w:tr w:rsidR="0041309F" w:rsidRPr="00A47A3F" w14:paraId="7751D081" w14:textId="77777777" w:rsidTr="001D500E">
        <w:trPr>
          <w:trHeight w:val="285"/>
        </w:trPr>
        <w:tc>
          <w:tcPr>
            <w:tcW w:w="990" w:type="dxa"/>
            <w:hideMark/>
          </w:tcPr>
          <w:p w14:paraId="59FE5100" w14:textId="73F93C5B" w:rsidR="009356BC" w:rsidRPr="00A47A3F" w:rsidRDefault="009356BC" w:rsidP="00EE26D8">
            <w:pPr>
              <w:pStyle w:val="TableTextLeft"/>
            </w:pPr>
            <w:r w:rsidRPr="00A47A3F">
              <w:t>CCE</w:t>
            </w:r>
            <w:r w:rsidR="001D20DF" w:rsidRPr="00A47A3F">
              <w:t xml:space="preserve"> </w:t>
            </w:r>
          </w:p>
        </w:tc>
        <w:tc>
          <w:tcPr>
            <w:tcW w:w="3546" w:type="dxa"/>
            <w:hideMark/>
          </w:tcPr>
          <w:p w14:paraId="0C76506F" w14:textId="70C09E13" w:rsidR="009356BC" w:rsidRPr="00A47A3F" w:rsidRDefault="009356BC" w:rsidP="00EE26D8">
            <w:pPr>
              <w:pStyle w:val="TableTextLeft"/>
            </w:pPr>
            <w:r w:rsidRPr="00A47A3F">
              <w:t>Export Finance</w:t>
            </w:r>
            <w:r w:rsidR="001D20DF" w:rsidRPr="00A47A3F">
              <w:t xml:space="preserve"> </w:t>
            </w:r>
            <w:r w:rsidR="00317EA5" w:rsidRPr="00A47A3F">
              <w:t>a</w:t>
            </w:r>
            <w:r w:rsidRPr="00A47A3F">
              <w:t>nd</w:t>
            </w:r>
            <w:r w:rsidR="001D20DF" w:rsidRPr="00A47A3F">
              <w:t xml:space="preserve"> </w:t>
            </w:r>
            <w:r w:rsidRPr="00A47A3F">
              <w:t>Insurance Corp</w:t>
            </w:r>
            <w:r w:rsidR="001D20DF" w:rsidRPr="00A47A3F">
              <w:t xml:space="preserve"> </w:t>
            </w:r>
          </w:p>
        </w:tc>
        <w:tc>
          <w:tcPr>
            <w:tcW w:w="1182" w:type="dxa"/>
            <w:vAlign w:val="center"/>
            <w:hideMark/>
          </w:tcPr>
          <w:p w14:paraId="31F8673A" w14:textId="287D3345" w:rsidR="009356BC" w:rsidRPr="00A47A3F" w:rsidRDefault="009356BC" w:rsidP="00C15F04">
            <w:pPr>
              <w:pStyle w:val="TableTextRight"/>
            </w:pPr>
            <w:r w:rsidRPr="00A47A3F">
              <w:t>14</w:t>
            </w:r>
            <w:r w:rsidR="001D20DF" w:rsidRPr="00A47A3F">
              <w:t xml:space="preserve"> </w:t>
            </w:r>
          </w:p>
        </w:tc>
        <w:tc>
          <w:tcPr>
            <w:tcW w:w="1100" w:type="dxa"/>
            <w:vAlign w:val="center"/>
            <w:hideMark/>
          </w:tcPr>
          <w:p w14:paraId="219CD8B1" w14:textId="662494FD" w:rsidR="009356BC" w:rsidRPr="00A47A3F" w:rsidRDefault="009356BC" w:rsidP="00C15F04">
            <w:pPr>
              <w:pStyle w:val="TableTextRight"/>
            </w:pPr>
            <w:r w:rsidRPr="00A47A3F">
              <w:t>9</w:t>
            </w:r>
            <w:r w:rsidR="001D20DF" w:rsidRPr="00A47A3F">
              <w:t xml:space="preserve"> </w:t>
            </w:r>
          </w:p>
        </w:tc>
        <w:tc>
          <w:tcPr>
            <w:tcW w:w="1182" w:type="dxa"/>
            <w:vAlign w:val="center"/>
            <w:hideMark/>
          </w:tcPr>
          <w:p w14:paraId="1931AFC2" w14:textId="24748D39" w:rsidR="009356BC" w:rsidRPr="00A47A3F" w:rsidRDefault="009356BC" w:rsidP="00C15F04">
            <w:pPr>
              <w:pStyle w:val="TableTextRight"/>
            </w:pPr>
            <w:r w:rsidRPr="00A47A3F">
              <w:t>11.0</w:t>
            </w:r>
            <w:r w:rsidR="001D20DF" w:rsidRPr="00A47A3F">
              <w:t xml:space="preserve"> </w:t>
            </w:r>
          </w:p>
        </w:tc>
        <w:tc>
          <w:tcPr>
            <w:tcW w:w="1270" w:type="dxa"/>
            <w:vAlign w:val="center"/>
            <w:hideMark/>
          </w:tcPr>
          <w:p w14:paraId="22305475" w14:textId="265A78FC" w:rsidR="009356BC" w:rsidRPr="00A47A3F" w:rsidRDefault="009356BC" w:rsidP="00C15F04">
            <w:pPr>
              <w:pStyle w:val="TableTextRight"/>
            </w:pPr>
            <w:r w:rsidRPr="00A47A3F">
              <w:t>14</w:t>
            </w:r>
            <w:r w:rsidR="001D20DF" w:rsidRPr="00A47A3F">
              <w:t xml:space="preserve"> </w:t>
            </w:r>
          </w:p>
        </w:tc>
        <w:tc>
          <w:tcPr>
            <w:tcW w:w="1386" w:type="dxa"/>
            <w:vAlign w:val="center"/>
            <w:hideMark/>
          </w:tcPr>
          <w:p w14:paraId="3324E213" w14:textId="77E014A4" w:rsidR="009356BC" w:rsidRPr="00A47A3F" w:rsidRDefault="009356BC" w:rsidP="00C15F04">
            <w:pPr>
              <w:pStyle w:val="TableTextRight"/>
            </w:pPr>
            <w:r w:rsidRPr="00A47A3F">
              <w:t>23</w:t>
            </w:r>
            <w:r w:rsidR="001D20DF" w:rsidRPr="00A47A3F">
              <w:t xml:space="preserve"> </w:t>
            </w:r>
          </w:p>
        </w:tc>
        <w:tc>
          <w:tcPr>
            <w:tcW w:w="1548" w:type="dxa"/>
            <w:vAlign w:val="center"/>
            <w:hideMark/>
          </w:tcPr>
          <w:p w14:paraId="2901B704" w14:textId="6A84C126" w:rsidR="009356BC" w:rsidRPr="00A47A3F" w:rsidRDefault="009356BC" w:rsidP="00C15F04">
            <w:pPr>
              <w:pStyle w:val="TableTextRight"/>
            </w:pPr>
            <w:r w:rsidRPr="00A47A3F">
              <w:t>67.4</w:t>
            </w:r>
            <w:r w:rsidR="004553C8" w:rsidRPr="00A47A3F">
              <w:t>%</w:t>
            </w:r>
            <w:r w:rsidR="001D20DF" w:rsidRPr="00A47A3F">
              <w:t xml:space="preserve"> </w:t>
            </w:r>
          </w:p>
        </w:tc>
        <w:tc>
          <w:tcPr>
            <w:tcW w:w="1814" w:type="dxa"/>
            <w:vAlign w:val="center"/>
            <w:hideMark/>
          </w:tcPr>
          <w:p w14:paraId="41D6CC33" w14:textId="01F2CC77" w:rsidR="009356BC" w:rsidRPr="00A47A3F" w:rsidRDefault="009356BC" w:rsidP="00C15F04">
            <w:pPr>
              <w:pStyle w:val="TableTextRight"/>
            </w:pPr>
            <w:r w:rsidRPr="00A47A3F">
              <w:t>32.3</w:t>
            </w:r>
            <w:r w:rsidR="004553C8" w:rsidRPr="00A47A3F">
              <w:t>%</w:t>
            </w:r>
            <w:r w:rsidR="001D20DF" w:rsidRPr="00A47A3F">
              <w:t xml:space="preserve"> </w:t>
            </w:r>
          </w:p>
        </w:tc>
      </w:tr>
      <w:tr w:rsidR="00C15F04" w:rsidRPr="00A47A3F" w14:paraId="7A6A6424" w14:textId="77777777" w:rsidTr="001D500E">
        <w:trPr>
          <w:cnfStyle w:val="000000100000" w:firstRow="0" w:lastRow="0" w:firstColumn="0" w:lastColumn="0" w:oddVBand="0" w:evenVBand="0" w:oddHBand="1" w:evenHBand="0" w:firstRowFirstColumn="0" w:firstRowLastColumn="0" w:lastRowFirstColumn="0" w:lastRowLastColumn="0"/>
          <w:trHeight w:val="285"/>
        </w:trPr>
        <w:tc>
          <w:tcPr>
            <w:tcW w:w="990" w:type="dxa"/>
            <w:hideMark/>
          </w:tcPr>
          <w:p w14:paraId="18B8EECF" w14:textId="5A9A95CB" w:rsidR="009356BC" w:rsidRPr="00A47A3F" w:rsidRDefault="009356BC" w:rsidP="00EE26D8">
            <w:pPr>
              <w:pStyle w:val="TableTextLeft"/>
            </w:pPr>
            <w:r w:rsidRPr="00A47A3F">
              <w:t>CCE</w:t>
            </w:r>
            <w:r w:rsidR="001D20DF" w:rsidRPr="00A47A3F">
              <w:t xml:space="preserve"> </w:t>
            </w:r>
          </w:p>
        </w:tc>
        <w:tc>
          <w:tcPr>
            <w:tcW w:w="3546" w:type="dxa"/>
            <w:hideMark/>
          </w:tcPr>
          <w:p w14:paraId="09AE3E1D" w14:textId="77717F29" w:rsidR="009356BC" w:rsidRPr="00A47A3F" w:rsidRDefault="009356BC" w:rsidP="00EE26D8">
            <w:pPr>
              <w:pStyle w:val="TableTextLeft"/>
            </w:pPr>
            <w:r w:rsidRPr="00A47A3F">
              <w:t>Grains Research &amp; Development Corporation</w:t>
            </w:r>
            <w:r w:rsidR="001D20DF" w:rsidRPr="00A47A3F">
              <w:t xml:space="preserve"> </w:t>
            </w:r>
          </w:p>
        </w:tc>
        <w:tc>
          <w:tcPr>
            <w:tcW w:w="1182" w:type="dxa"/>
            <w:vAlign w:val="center"/>
            <w:hideMark/>
          </w:tcPr>
          <w:p w14:paraId="7C9199E0" w14:textId="582846BF" w:rsidR="009356BC" w:rsidRPr="00A47A3F" w:rsidRDefault="009356BC" w:rsidP="00C15F04">
            <w:pPr>
              <w:pStyle w:val="TableTextRight"/>
            </w:pPr>
            <w:r w:rsidRPr="00A47A3F">
              <w:t>30</w:t>
            </w:r>
            <w:r w:rsidR="001D20DF" w:rsidRPr="00A47A3F">
              <w:t xml:space="preserve"> </w:t>
            </w:r>
          </w:p>
        </w:tc>
        <w:tc>
          <w:tcPr>
            <w:tcW w:w="1100" w:type="dxa"/>
            <w:vAlign w:val="center"/>
            <w:hideMark/>
          </w:tcPr>
          <w:p w14:paraId="78C9212E" w14:textId="1C2EFB29" w:rsidR="009356BC" w:rsidRPr="00A47A3F" w:rsidRDefault="009356BC" w:rsidP="00C15F04">
            <w:pPr>
              <w:pStyle w:val="TableTextRight"/>
            </w:pPr>
            <w:r w:rsidRPr="00A47A3F">
              <w:t>13</w:t>
            </w:r>
            <w:r w:rsidR="001D20DF" w:rsidRPr="00A47A3F">
              <w:t xml:space="preserve"> </w:t>
            </w:r>
          </w:p>
        </w:tc>
        <w:tc>
          <w:tcPr>
            <w:tcW w:w="1182" w:type="dxa"/>
            <w:vAlign w:val="center"/>
            <w:hideMark/>
          </w:tcPr>
          <w:p w14:paraId="570AD6D3" w14:textId="51660B57" w:rsidR="009356BC" w:rsidRPr="00A47A3F" w:rsidRDefault="009356BC" w:rsidP="00C15F04">
            <w:pPr>
              <w:pStyle w:val="TableTextRight"/>
            </w:pPr>
            <w:r w:rsidRPr="00A47A3F">
              <w:t>17.0</w:t>
            </w:r>
            <w:r w:rsidR="001D20DF" w:rsidRPr="00A47A3F">
              <w:t xml:space="preserve"> </w:t>
            </w:r>
          </w:p>
        </w:tc>
        <w:tc>
          <w:tcPr>
            <w:tcW w:w="1270" w:type="dxa"/>
            <w:vAlign w:val="center"/>
            <w:hideMark/>
          </w:tcPr>
          <w:p w14:paraId="55E032E5" w14:textId="52CDF254" w:rsidR="009356BC" w:rsidRPr="00A47A3F" w:rsidRDefault="009356BC" w:rsidP="00C15F04">
            <w:pPr>
              <w:pStyle w:val="TableTextRight"/>
            </w:pPr>
            <w:r w:rsidRPr="00A47A3F">
              <w:t>23</w:t>
            </w:r>
            <w:r w:rsidR="001D20DF" w:rsidRPr="00A47A3F">
              <w:t xml:space="preserve"> </w:t>
            </w:r>
          </w:p>
        </w:tc>
        <w:tc>
          <w:tcPr>
            <w:tcW w:w="1386" w:type="dxa"/>
            <w:vAlign w:val="center"/>
            <w:hideMark/>
          </w:tcPr>
          <w:p w14:paraId="150D57A8" w14:textId="41D665AB" w:rsidR="009356BC" w:rsidRPr="00A47A3F" w:rsidRDefault="009356BC" w:rsidP="00C15F04">
            <w:pPr>
              <w:pStyle w:val="TableTextRight"/>
            </w:pPr>
            <w:r w:rsidRPr="00A47A3F">
              <w:t>49</w:t>
            </w:r>
            <w:r w:rsidR="001D20DF" w:rsidRPr="00A47A3F">
              <w:t xml:space="preserve"> </w:t>
            </w:r>
          </w:p>
        </w:tc>
        <w:tc>
          <w:tcPr>
            <w:tcW w:w="1548" w:type="dxa"/>
            <w:vAlign w:val="center"/>
            <w:hideMark/>
          </w:tcPr>
          <w:p w14:paraId="3BE8810D" w14:textId="59073333" w:rsidR="009356BC" w:rsidRPr="00A47A3F" w:rsidRDefault="009356BC" w:rsidP="00C15F04">
            <w:pPr>
              <w:pStyle w:val="TableTextRight"/>
            </w:pPr>
            <w:r w:rsidRPr="00A47A3F">
              <w:t>87.5</w:t>
            </w:r>
            <w:r w:rsidR="004553C8" w:rsidRPr="00A47A3F">
              <w:t>%</w:t>
            </w:r>
            <w:r w:rsidR="001D20DF" w:rsidRPr="00A47A3F">
              <w:t xml:space="preserve"> </w:t>
            </w:r>
          </w:p>
        </w:tc>
        <w:tc>
          <w:tcPr>
            <w:tcW w:w="1814" w:type="dxa"/>
            <w:vAlign w:val="center"/>
            <w:hideMark/>
          </w:tcPr>
          <w:p w14:paraId="61ABB254" w14:textId="044422D1" w:rsidR="009356BC" w:rsidRPr="00A47A3F" w:rsidRDefault="009356BC" w:rsidP="00C15F04">
            <w:pPr>
              <w:pStyle w:val="TableTextRight"/>
            </w:pPr>
            <w:r w:rsidRPr="00A47A3F">
              <w:t>20.0</w:t>
            </w:r>
            <w:r w:rsidR="004553C8" w:rsidRPr="00A47A3F">
              <w:t>%</w:t>
            </w:r>
            <w:r w:rsidR="001D20DF" w:rsidRPr="00A47A3F">
              <w:t xml:space="preserve"> </w:t>
            </w:r>
          </w:p>
        </w:tc>
      </w:tr>
      <w:tr w:rsidR="0041309F" w:rsidRPr="00A47A3F" w14:paraId="1CA8C2B6" w14:textId="77777777" w:rsidTr="001D500E">
        <w:trPr>
          <w:trHeight w:val="285"/>
        </w:trPr>
        <w:tc>
          <w:tcPr>
            <w:tcW w:w="990" w:type="dxa"/>
            <w:hideMark/>
          </w:tcPr>
          <w:p w14:paraId="5E90B323" w14:textId="44F865FF" w:rsidR="009356BC" w:rsidRPr="00A47A3F" w:rsidRDefault="009356BC" w:rsidP="00EE26D8">
            <w:pPr>
              <w:pStyle w:val="TableTextLeft"/>
            </w:pPr>
            <w:r w:rsidRPr="00A47A3F">
              <w:t>CCE</w:t>
            </w:r>
            <w:r w:rsidR="001D20DF" w:rsidRPr="00A47A3F">
              <w:t xml:space="preserve"> </w:t>
            </w:r>
          </w:p>
        </w:tc>
        <w:tc>
          <w:tcPr>
            <w:tcW w:w="3546" w:type="dxa"/>
            <w:hideMark/>
          </w:tcPr>
          <w:p w14:paraId="70351B81" w14:textId="086DB8B6" w:rsidR="009356BC" w:rsidRPr="00A47A3F" w:rsidRDefault="009356BC" w:rsidP="00EE26D8">
            <w:pPr>
              <w:pStyle w:val="TableTextLeft"/>
            </w:pPr>
            <w:r w:rsidRPr="00A47A3F">
              <w:t>Housing Australia</w:t>
            </w:r>
            <w:r w:rsidR="001D20DF" w:rsidRPr="00A47A3F">
              <w:t xml:space="preserve"> </w:t>
            </w:r>
          </w:p>
        </w:tc>
        <w:tc>
          <w:tcPr>
            <w:tcW w:w="1182" w:type="dxa"/>
            <w:vAlign w:val="center"/>
            <w:hideMark/>
          </w:tcPr>
          <w:p w14:paraId="406D233E" w14:textId="7453E61F" w:rsidR="009356BC" w:rsidRPr="00A47A3F" w:rsidRDefault="009356BC" w:rsidP="00C15F04">
            <w:pPr>
              <w:pStyle w:val="TableTextRight"/>
            </w:pPr>
            <w:r w:rsidRPr="00A47A3F">
              <w:t>30</w:t>
            </w:r>
            <w:r w:rsidR="001D20DF" w:rsidRPr="00A47A3F">
              <w:t xml:space="preserve"> </w:t>
            </w:r>
          </w:p>
        </w:tc>
        <w:tc>
          <w:tcPr>
            <w:tcW w:w="1100" w:type="dxa"/>
            <w:vAlign w:val="center"/>
            <w:hideMark/>
          </w:tcPr>
          <w:p w14:paraId="35EDD345" w14:textId="51B02274" w:rsidR="009356BC" w:rsidRPr="00A47A3F" w:rsidRDefault="009356BC" w:rsidP="00C15F04">
            <w:pPr>
              <w:pStyle w:val="TableTextRight"/>
            </w:pPr>
            <w:r w:rsidRPr="00A47A3F">
              <w:t>14</w:t>
            </w:r>
            <w:r w:rsidR="001D20DF" w:rsidRPr="00A47A3F">
              <w:t xml:space="preserve"> </w:t>
            </w:r>
          </w:p>
        </w:tc>
        <w:tc>
          <w:tcPr>
            <w:tcW w:w="1182" w:type="dxa"/>
            <w:vAlign w:val="center"/>
            <w:hideMark/>
          </w:tcPr>
          <w:p w14:paraId="7FCEDE6C" w14:textId="6D26AB42" w:rsidR="009356BC" w:rsidRPr="00A47A3F" w:rsidRDefault="009356BC" w:rsidP="00C15F04">
            <w:pPr>
              <w:pStyle w:val="TableTextRight"/>
            </w:pPr>
            <w:r w:rsidRPr="00A47A3F">
              <w:t>18.5</w:t>
            </w:r>
            <w:r w:rsidR="001D20DF" w:rsidRPr="00A47A3F">
              <w:t xml:space="preserve"> </w:t>
            </w:r>
          </w:p>
        </w:tc>
        <w:tc>
          <w:tcPr>
            <w:tcW w:w="1270" w:type="dxa"/>
            <w:vAlign w:val="center"/>
            <w:hideMark/>
          </w:tcPr>
          <w:p w14:paraId="3E37C5B4" w14:textId="7F84EB20" w:rsidR="009356BC" w:rsidRPr="00A47A3F" w:rsidRDefault="009356BC" w:rsidP="00C15F04">
            <w:pPr>
              <w:pStyle w:val="TableTextRight"/>
            </w:pPr>
            <w:r w:rsidRPr="00A47A3F">
              <w:t>23</w:t>
            </w:r>
            <w:r w:rsidR="001D20DF" w:rsidRPr="00A47A3F">
              <w:t xml:space="preserve"> </w:t>
            </w:r>
          </w:p>
        </w:tc>
        <w:tc>
          <w:tcPr>
            <w:tcW w:w="1386" w:type="dxa"/>
            <w:vAlign w:val="center"/>
            <w:hideMark/>
          </w:tcPr>
          <w:p w14:paraId="7CA85697" w14:textId="293D170C" w:rsidR="009356BC" w:rsidRPr="00A47A3F" w:rsidRDefault="009356BC" w:rsidP="00C15F04">
            <w:pPr>
              <w:pStyle w:val="TableTextRight"/>
            </w:pPr>
            <w:r w:rsidRPr="00A47A3F">
              <w:t>38</w:t>
            </w:r>
            <w:r w:rsidR="001D20DF" w:rsidRPr="00A47A3F">
              <w:t xml:space="preserve"> </w:t>
            </w:r>
          </w:p>
        </w:tc>
        <w:tc>
          <w:tcPr>
            <w:tcW w:w="1548" w:type="dxa"/>
            <w:vAlign w:val="center"/>
            <w:hideMark/>
          </w:tcPr>
          <w:p w14:paraId="610ED4A4" w14:textId="27A9FAE8" w:rsidR="009356BC" w:rsidRPr="00A47A3F" w:rsidRDefault="009356BC" w:rsidP="00C15F04">
            <w:pPr>
              <w:pStyle w:val="TableTextRight"/>
            </w:pPr>
            <w:r w:rsidRPr="00A47A3F">
              <w:t>74.0</w:t>
            </w:r>
            <w:r w:rsidR="004553C8" w:rsidRPr="00A47A3F">
              <w:t>%</w:t>
            </w:r>
            <w:r w:rsidR="001D20DF" w:rsidRPr="00A47A3F">
              <w:t xml:space="preserve"> </w:t>
            </w:r>
          </w:p>
        </w:tc>
        <w:tc>
          <w:tcPr>
            <w:tcW w:w="1814" w:type="dxa"/>
            <w:vAlign w:val="center"/>
            <w:hideMark/>
          </w:tcPr>
          <w:p w14:paraId="1100861A" w14:textId="3F0B5E10" w:rsidR="009356BC" w:rsidRPr="00A47A3F" w:rsidRDefault="009356BC" w:rsidP="00C15F04">
            <w:pPr>
              <w:pStyle w:val="TableTextRight"/>
            </w:pPr>
            <w:r w:rsidRPr="00A47A3F">
              <w:t>23.7</w:t>
            </w:r>
            <w:r w:rsidR="004553C8" w:rsidRPr="00A47A3F">
              <w:t>%</w:t>
            </w:r>
            <w:r w:rsidR="001D20DF" w:rsidRPr="00A47A3F">
              <w:t xml:space="preserve"> </w:t>
            </w:r>
          </w:p>
        </w:tc>
      </w:tr>
      <w:tr w:rsidR="00C15F04" w:rsidRPr="00A47A3F" w14:paraId="162EDE6B" w14:textId="77777777" w:rsidTr="001D500E">
        <w:trPr>
          <w:cnfStyle w:val="000000100000" w:firstRow="0" w:lastRow="0" w:firstColumn="0" w:lastColumn="0" w:oddVBand="0" w:evenVBand="0" w:oddHBand="1" w:evenHBand="0" w:firstRowFirstColumn="0" w:firstRowLastColumn="0" w:lastRowFirstColumn="0" w:lastRowLastColumn="0"/>
          <w:trHeight w:val="285"/>
        </w:trPr>
        <w:tc>
          <w:tcPr>
            <w:tcW w:w="990" w:type="dxa"/>
            <w:hideMark/>
          </w:tcPr>
          <w:p w14:paraId="114282A8" w14:textId="3224661A" w:rsidR="009356BC" w:rsidRPr="00A47A3F" w:rsidRDefault="009356BC" w:rsidP="00EE26D8">
            <w:pPr>
              <w:pStyle w:val="TableTextLeft"/>
            </w:pPr>
            <w:r w:rsidRPr="00A47A3F">
              <w:t>CCE</w:t>
            </w:r>
            <w:r w:rsidR="001D20DF" w:rsidRPr="00A47A3F">
              <w:t xml:space="preserve"> </w:t>
            </w:r>
          </w:p>
        </w:tc>
        <w:tc>
          <w:tcPr>
            <w:tcW w:w="3546" w:type="dxa"/>
            <w:hideMark/>
          </w:tcPr>
          <w:p w14:paraId="3F9B25E5" w14:textId="396DC891" w:rsidR="009356BC" w:rsidRPr="00A47A3F" w:rsidRDefault="009356BC" w:rsidP="00EE26D8">
            <w:pPr>
              <w:pStyle w:val="TableTextLeft"/>
            </w:pPr>
            <w:r w:rsidRPr="00A47A3F">
              <w:t>Murray-Darling Basin Authority</w:t>
            </w:r>
            <w:r w:rsidR="001D20DF" w:rsidRPr="00A47A3F">
              <w:t xml:space="preserve"> </w:t>
            </w:r>
          </w:p>
        </w:tc>
        <w:tc>
          <w:tcPr>
            <w:tcW w:w="1182" w:type="dxa"/>
            <w:vAlign w:val="center"/>
            <w:hideMark/>
          </w:tcPr>
          <w:p w14:paraId="3E09AB3E" w14:textId="43B42357" w:rsidR="009356BC" w:rsidRPr="00A47A3F" w:rsidRDefault="009356BC" w:rsidP="00C15F04">
            <w:pPr>
              <w:pStyle w:val="TableTextRight"/>
            </w:pPr>
            <w:r w:rsidRPr="00A47A3F">
              <w:t>20</w:t>
            </w:r>
            <w:r w:rsidR="001D20DF" w:rsidRPr="00A47A3F">
              <w:t xml:space="preserve"> </w:t>
            </w:r>
          </w:p>
        </w:tc>
        <w:tc>
          <w:tcPr>
            <w:tcW w:w="1100" w:type="dxa"/>
            <w:vAlign w:val="center"/>
            <w:hideMark/>
          </w:tcPr>
          <w:p w14:paraId="13FB3654" w14:textId="70BC9113" w:rsidR="009356BC" w:rsidRPr="00A47A3F" w:rsidRDefault="009356BC" w:rsidP="00C15F04">
            <w:pPr>
              <w:pStyle w:val="TableTextRight"/>
            </w:pPr>
            <w:r w:rsidRPr="00A47A3F">
              <w:t>6</w:t>
            </w:r>
            <w:r w:rsidR="001D20DF" w:rsidRPr="00A47A3F">
              <w:t xml:space="preserve"> </w:t>
            </w:r>
          </w:p>
        </w:tc>
        <w:tc>
          <w:tcPr>
            <w:tcW w:w="1182" w:type="dxa"/>
            <w:vAlign w:val="center"/>
            <w:hideMark/>
          </w:tcPr>
          <w:p w14:paraId="275FEEF6" w14:textId="0D168941" w:rsidR="009356BC" w:rsidRPr="00A47A3F" w:rsidRDefault="009356BC" w:rsidP="00C15F04">
            <w:pPr>
              <w:pStyle w:val="TableTextRight"/>
            </w:pPr>
            <w:r w:rsidRPr="00A47A3F">
              <w:t>7.2</w:t>
            </w:r>
            <w:r w:rsidR="001D20DF" w:rsidRPr="00A47A3F">
              <w:t xml:space="preserve"> </w:t>
            </w:r>
          </w:p>
        </w:tc>
        <w:tc>
          <w:tcPr>
            <w:tcW w:w="1270" w:type="dxa"/>
            <w:vAlign w:val="center"/>
            <w:hideMark/>
          </w:tcPr>
          <w:p w14:paraId="265F20EB" w14:textId="349C4620" w:rsidR="009356BC" w:rsidRPr="00A47A3F" w:rsidRDefault="009356BC" w:rsidP="00C15F04">
            <w:pPr>
              <w:pStyle w:val="TableTextRight"/>
            </w:pPr>
            <w:r w:rsidRPr="00A47A3F">
              <w:t>8</w:t>
            </w:r>
            <w:r w:rsidR="001D20DF" w:rsidRPr="00A47A3F">
              <w:t xml:space="preserve"> </w:t>
            </w:r>
          </w:p>
        </w:tc>
        <w:tc>
          <w:tcPr>
            <w:tcW w:w="1386" w:type="dxa"/>
            <w:vAlign w:val="center"/>
            <w:hideMark/>
          </w:tcPr>
          <w:p w14:paraId="2A7EB123" w14:textId="6A3B0659" w:rsidR="009356BC" w:rsidRPr="00A47A3F" w:rsidRDefault="009356BC" w:rsidP="00C15F04">
            <w:pPr>
              <w:pStyle w:val="TableTextRight"/>
            </w:pPr>
            <w:r w:rsidRPr="00A47A3F">
              <w:t>20</w:t>
            </w:r>
            <w:r w:rsidR="001D20DF" w:rsidRPr="00A47A3F">
              <w:t xml:space="preserve"> </w:t>
            </w:r>
          </w:p>
        </w:tc>
        <w:tc>
          <w:tcPr>
            <w:tcW w:w="1548" w:type="dxa"/>
            <w:vAlign w:val="center"/>
            <w:hideMark/>
          </w:tcPr>
          <w:p w14:paraId="595E566B" w14:textId="756F8488" w:rsidR="009356BC" w:rsidRPr="00A47A3F" w:rsidRDefault="009356BC" w:rsidP="00C15F04">
            <w:pPr>
              <w:pStyle w:val="TableTextRight"/>
            </w:pPr>
            <w:r w:rsidRPr="00A47A3F">
              <w:t>94.3</w:t>
            </w:r>
            <w:r w:rsidR="004553C8" w:rsidRPr="00A47A3F">
              <w:t>%</w:t>
            </w:r>
            <w:r w:rsidR="001D20DF" w:rsidRPr="00A47A3F">
              <w:t xml:space="preserve"> </w:t>
            </w:r>
          </w:p>
        </w:tc>
        <w:tc>
          <w:tcPr>
            <w:tcW w:w="1814" w:type="dxa"/>
            <w:vAlign w:val="center"/>
            <w:hideMark/>
          </w:tcPr>
          <w:p w14:paraId="13262462" w14:textId="523C4D71" w:rsidR="009356BC" w:rsidRPr="00A47A3F" w:rsidRDefault="009356BC" w:rsidP="00C15F04">
            <w:pPr>
              <w:pStyle w:val="TableTextRight"/>
            </w:pPr>
            <w:r w:rsidRPr="00A47A3F">
              <w:t>13.0</w:t>
            </w:r>
            <w:r w:rsidR="004553C8" w:rsidRPr="00A47A3F">
              <w:t>%</w:t>
            </w:r>
            <w:r w:rsidR="001D20DF" w:rsidRPr="00A47A3F">
              <w:t xml:space="preserve"> </w:t>
            </w:r>
          </w:p>
        </w:tc>
      </w:tr>
      <w:tr w:rsidR="0041309F" w:rsidRPr="00A47A3F" w14:paraId="780A1A8B" w14:textId="77777777" w:rsidTr="001D500E">
        <w:trPr>
          <w:trHeight w:val="285"/>
        </w:trPr>
        <w:tc>
          <w:tcPr>
            <w:tcW w:w="990" w:type="dxa"/>
            <w:hideMark/>
          </w:tcPr>
          <w:p w14:paraId="1F176918" w14:textId="6E73C196" w:rsidR="009356BC" w:rsidRPr="00A47A3F" w:rsidRDefault="009356BC" w:rsidP="00EE26D8">
            <w:pPr>
              <w:pStyle w:val="TableTextLeft"/>
            </w:pPr>
            <w:r w:rsidRPr="00A47A3F">
              <w:t>CCE</w:t>
            </w:r>
            <w:r w:rsidR="001D20DF" w:rsidRPr="00A47A3F">
              <w:t xml:space="preserve"> </w:t>
            </w:r>
          </w:p>
        </w:tc>
        <w:tc>
          <w:tcPr>
            <w:tcW w:w="3546" w:type="dxa"/>
            <w:hideMark/>
          </w:tcPr>
          <w:p w14:paraId="6027765D" w14:textId="69D69A04" w:rsidR="009356BC" w:rsidRPr="00A47A3F" w:rsidRDefault="009356BC" w:rsidP="00EE26D8">
            <w:pPr>
              <w:pStyle w:val="TableTextLeft"/>
            </w:pPr>
            <w:r w:rsidRPr="00A47A3F">
              <w:t>National Disability Insurance Agency</w:t>
            </w:r>
            <w:r w:rsidR="001D20DF" w:rsidRPr="00A47A3F">
              <w:t xml:space="preserve"> </w:t>
            </w:r>
          </w:p>
        </w:tc>
        <w:tc>
          <w:tcPr>
            <w:tcW w:w="1182" w:type="dxa"/>
            <w:vAlign w:val="center"/>
            <w:hideMark/>
          </w:tcPr>
          <w:p w14:paraId="64F4B3E9" w14:textId="68DF7579" w:rsidR="009356BC" w:rsidRPr="00A47A3F" w:rsidRDefault="009356BC" w:rsidP="00C15F04">
            <w:pPr>
              <w:pStyle w:val="TableTextRight"/>
            </w:pPr>
            <w:r w:rsidRPr="00A47A3F">
              <w:t>20</w:t>
            </w:r>
            <w:r w:rsidR="001D20DF" w:rsidRPr="00A47A3F">
              <w:t xml:space="preserve"> </w:t>
            </w:r>
          </w:p>
        </w:tc>
        <w:tc>
          <w:tcPr>
            <w:tcW w:w="1100" w:type="dxa"/>
            <w:vAlign w:val="center"/>
            <w:hideMark/>
          </w:tcPr>
          <w:p w14:paraId="1AA6E197" w14:textId="5FAAA3FB" w:rsidR="009356BC" w:rsidRPr="00A47A3F" w:rsidRDefault="009356BC" w:rsidP="00C15F04">
            <w:pPr>
              <w:pStyle w:val="TableTextRight"/>
            </w:pPr>
            <w:r w:rsidRPr="00A47A3F">
              <w:t>18</w:t>
            </w:r>
            <w:r w:rsidR="001D20DF" w:rsidRPr="00A47A3F">
              <w:t xml:space="preserve"> </w:t>
            </w:r>
          </w:p>
        </w:tc>
        <w:tc>
          <w:tcPr>
            <w:tcW w:w="1182" w:type="dxa"/>
            <w:vAlign w:val="center"/>
            <w:hideMark/>
          </w:tcPr>
          <w:p w14:paraId="0F291F92" w14:textId="3061CC25" w:rsidR="009356BC" w:rsidRPr="00A47A3F" w:rsidRDefault="009356BC" w:rsidP="00C15F04">
            <w:pPr>
              <w:pStyle w:val="TableTextRight"/>
            </w:pPr>
            <w:r w:rsidRPr="00A47A3F">
              <w:t>19.7</w:t>
            </w:r>
            <w:r w:rsidR="001D20DF" w:rsidRPr="00A47A3F">
              <w:t xml:space="preserve"> </w:t>
            </w:r>
          </w:p>
        </w:tc>
        <w:tc>
          <w:tcPr>
            <w:tcW w:w="1270" w:type="dxa"/>
            <w:vAlign w:val="center"/>
            <w:hideMark/>
          </w:tcPr>
          <w:p w14:paraId="37ACE2FB" w14:textId="32E179DD" w:rsidR="009356BC" w:rsidRPr="00A47A3F" w:rsidRDefault="009356BC" w:rsidP="00C15F04">
            <w:pPr>
              <w:pStyle w:val="TableTextRight"/>
            </w:pPr>
            <w:r w:rsidRPr="00A47A3F">
              <w:t>19</w:t>
            </w:r>
            <w:r w:rsidR="001D20DF" w:rsidRPr="00A47A3F">
              <w:t xml:space="preserve"> </w:t>
            </w:r>
          </w:p>
        </w:tc>
        <w:tc>
          <w:tcPr>
            <w:tcW w:w="1386" w:type="dxa"/>
            <w:vAlign w:val="center"/>
            <w:hideMark/>
          </w:tcPr>
          <w:p w14:paraId="7E8C80D6" w14:textId="0F0CE5A2" w:rsidR="009356BC" w:rsidRPr="00A47A3F" w:rsidRDefault="009356BC" w:rsidP="00C15F04">
            <w:pPr>
              <w:pStyle w:val="TableTextRight"/>
            </w:pPr>
            <w:r w:rsidRPr="00A47A3F">
              <w:t>26</w:t>
            </w:r>
            <w:r w:rsidR="001D20DF" w:rsidRPr="00A47A3F">
              <w:t xml:space="preserve"> </w:t>
            </w:r>
          </w:p>
        </w:tc>
        <w:tc>
          <w:tcPr>
            <w:tcW w:w="1548" w:type="dxa"/>
            <w:vAlign w:val="center"/>
            <w:hideMark/>
          </w:tcPr>
          <w:p w14:paraId="6F3780C9" w14:textId="7CD2433A" w:rsidR="009356BC" w:rsidRPr="00A47A3F" w:rsidRDefault="009356BC" w:rsidP="00C15F04">
            <w:pPr>
              <w:pStyle w:val="TableTextRight"/>
            </w:pPr>
            <w:r w:rsidRPr="00A47A3F">
              <w:t>85.8</w:t>
            </w:r>
            <w:r w:rsidR="004553C8" w:rsidRPr="00A47A3F">
              <w:t>%</w:t>
            </w:r>
            <w:r w:rsidR="001D20DF" w:rsidRPr="00A47A3F">
              <w:t xml:space="preserve"> </w:t>
            </w:r>
          </w:p>
        </w:tc>
        <w:tc>
          <w:tcPr>
            <w:tcW w:w="1814" w:type="dxa"/>
            <w:vAlign w:val="center"/>
            <w:hideMark/>
          </w:tcPr>
          <w:p w14:paraId="3F54805A" w14:textId="2969FDEF" w:rsidR="009356BC" w:rsidRPr="00A47A3F" w:rsidRDefault="009356BC" w:rsidP="00C15F04">
            <w:pPr>
              <w:pStyle w:val="TableTextRight"/>
            </w:pPr>
            <w:r w:rsidRPr="00A47A3F">
              <w:t>11.4</w:t>
            </w:r>
            <w:r w:rsidR="004553C8" w:rsidRPr="00A47A3F">
              <w:t>%</w:t>
            </w:r>
            <w:r w:rsidR="001D20DF" w:rsidRPr="00A47A3F">
              <w:t xml:space="preserve"> </w:t>
            </w:r>
          </w:p>
        </w:tc>
      </w:tr>
      <w:tr w:rsidR="00C15F04" w:rsidRPr="00A47A3F" w14:paraId="79131A20" w14:textId="77777777" w:rsidTr="001D500E">
        <w:trPr>
          <w:cnfStyle w:val="000000100000" w:firstRow="0" w:lastRow="0" w:firstColumn="0" w:lastColumn="0" w:oddVBand="0" w:evenVBand="0" w:oddHBand="1" w:evenHBand="0" w:firstRowFirstColumn="0" w:firstRowLastColumn="0" w:lastRowFirstColumn="0" w:lastRowLastColumn="0"/>
          <w:trHeight w:val="285"/>
        </w:trPr>
        <w:tc>
          <w:tcPr>
            <w:tcW w:w="990" w:type="dxa"/>
            <w:hideMark/>
          </w:tcPr>
          <w:p w14:paraId="36A93611" w14:textId="623F8906" w:rsidR="009356BC" w:rsidRPr="00A47A3F" w:rsidRDefault="009356BC" w:rsidP="00EE26D8">
            <w:pPr>
              <w:pStyle w:val="TableTextLeft"/>
            </w:pPr>
            <w:r w:rsidRPr="00A47A3F">
              <w:t>CCE</w:t>
            </w:r>
            <w:r w:rsidR="001D20DF" w:rsidRPr="00A47A3F">
              <w:t xml:space="preserve"> </w:t>
            </w:r>
          </w:p>
        </w:tc>
        <w:tc>
          <w:tcPr>
            <w:tcW w:w="3546" w:type="dxa"/>
            <w:hideMark/>
          </w:tcPr>
          <w:p w14:paraId="148BEF7D" w14:textId="45917121" w:rsidR="009356BC" w:rsidRPr="00A47A3F" w:rsidRDefault="009356BC" w:rsidP="00EE26D8">
            <w:pPr>
              <w:pStyle w:val="TableTextLeft"/>
            </w:pPr>
            <w:r w:rsidRPr="00A47A3F">
              <w:t>National Gallery</w:t>
            </w:r>
            <w:r w:rsidR="001D20DF" w:rsidRPr="00A47A3F">
              <w:t xml:space="preserve"> </w:t>
            </w:r>
            <w:r w:rsidR="00BA020E" w:rsidRPr="00A47A3F">
              <w:t>o</w:t>
            </w:r>
            <w:r w:rsidRPr="00A47A3F">
              <w:t>f</w:t>
            </w:r>
            <w:r w:rsidR="001D20DF" w:rsidRPr="00A47A3F">
              <w:t xml:space="preserve"> </w:t>
            </w:r>
            <w:r w:rsidRPr="00A47A3F">
              <w:t>Australia</w:t>
            </w:r>
            <w:r w:rsidR="001D20DF" w:rsidRPr="00A47A3F">
              <w:t xml:space="preserve"> </w:t>
            </w:r>
          </w:p>
        </w:tc>
        <w:tc>
          <w:tcPr>
            <w:tcW w:w="1182" w:type="dxa"/>
            <w:vAlign w:val="center"/>
            <w:hideMark/>
          </w:tcPr>
          <w:p w14:paraId="576F428F" w14:textId="77ADCC16" w:rsidR="009356BC" w:rsidRPr="00A47A3F" w:rsidRDefault="009356BC" w:rsidP="00C15F04">
            <w:pPr>
              <w:pStyle w:val="TableTextRight"/>
            </w:pPr>
            <w:r w:rsidRPr="00A47A3F">
              <w:t>20</w:t>
            </w:r>
            <w:r w:rsidR="001D20DF" w:rsidRPr="00A47A3F">
              <w:t xml:space="preserve"> </w:t>
            </w:r>
          </w:p>
        </w:tc>
        <w:tc>
          <w:tcPr>
            <w:tcW w:w="1100" w:type="dxa"/>
            <w:vAlign w:val="center"/>
            <w:hideMark/>
          </w:tcPr>
          <w:p w14:paraId="625951F9" w14:textId="617B64AC" w:rsidR="009356BC" w:rsidRPr="00A47A3F" w:rsidRDefault="009356BC" w:rsidP="00C15F04">
            <w:pPr>
              <w:pStyle w:val="TableTextRight"/>
            </w:pPr>
            <w:r w:rsidRPr="00A47A3F">
              <w:t>0</w:t>
            </w:r>
            <w:r w:rsidR="001D20DF" w:rsidRPr="00A47A3F">
              <w:t xml:space="preserve"> </w:t>
            </w:r>
          </w:p>
        </w:tc>
        <w:tc>
          <w:tcPr>
            <w:tcW w:w="1182" w:type="dxa"/>
            <w:vAlign w:val="center"/>
            <w:hideMark/>
          </w:tcPr>
          <w:p w14:paraId="17AA9820" w14:textId="55D1FDEA" w:rsidR="009356BC" w:rsidRPr="00A47A3F" w:rsidRDefault="009356BC" w:rsidP="00C15F04">
            <w:pPr>
              <w:pStyle w:val="TableTextRight"/>
            </w:pPr>
            <w:r w:rsidRPr="00A47A3F">
              <w:t>2.6</w:t>
            </w:r>
            <w:r w:rsidR="001D20DF" w:rsidRPr="00A47A3F">
              <w:t xml:space="preserve"> </w:t>
            </w:r>
          </w:p>
        </w:tc>
        <w:tc>
          <w:tcPr>
            <w:tcW w:w="1270" w:type="dxa"/>
            <w:vAlign w:val="center"/>
            <w:hideMark/>
          </w:tcPr>
          <w:p w14:paraId="069AAEDD" w14:textId="7406D545" w:rsidR="009356BC" w:rsidRPr="00A47A3F" w:rsidRDefault="009356BC" w:rsidP="00C15F04">
            <w:pPr>
              <w:pStyle w:val="TableTextRight"/>
            </w:pPr>
            <w:r w:rsidRPr="00A47A3F">
              <w:t>3</w:t>
            </w:r>
            <w:r w:rsidR="001D20DF" w:rsidRPr="00A47A3F">
              <w:t xml:space="preserve"> </w:t>
            </w:r>
          </w:p>
        </w:tc>
        <w:tc>
          <w:tcPr>
            <w:tcW w:w="1386" w:type="dxa"/>
            <w:vAlign w:val="center"/>
            <w:hideMark/>
          </w:tcPr>
          <w:p w14:paraId="77330057" w14:textId="45309B0C" w:rsidR="009356BC" w:rsidRPr="00A47A3F" w:rsidRDefault="009356BC" w:rsidP="00C15F04">
            <w:pPr>
              <w:pStyle w:val="TableTextRight"/>
            </w:pPr>
            <w:r w:rsidRPr="00A47A3F">
              <w:t>10</w:t>
            </w:r>
            <w:r w:rsidR="001D20DF" w:rsidRPr="00A47A3F">
              <w:t xml:space="preserve"> </w:t>
            </w:r>
          </w:p>
        </w:tc>
        <w:tc>
          <w:tcPr>
            <w:tcW w:w="1548" w:type="dxa"/>
            <w:vAlign w:val="center"/>
            <w:hideMark/>
          </w:tcPr>
          <w:p w14:paraId="7AA10250" w14:textId="74B8F33F" w:rsidR="009356BC" w:rsidRPr="00A47A3F" w:rsidRDefault="009356BC" w:rsidP="00C15F04">
            <w:pPr>
              <w:pStyle w:val="TableTextRight"/>
            </w:pPr>
            <w:r w:rsidRPr="00A47A3F">
              <w:t>94.4</w:t>
            </w:r>
            <w:r w:rsidR="004553C8" w:rsidRPr="00A47A3F">
              <w:t>%</w:t>
            </w:r>
            <w:r w:rsidR="001D20DF" w:rsidRPr="00A47A3F">
              <w:t xml:space="preserve"> </w:t>
            </w:r>
          </w:p>
        </w:tc>
        <w:tc>
          <w:tcPr>
            <w:tcW w:w="1814" w:type="dxa"/>
            <w:vAlign w:val="center"/>
            <w:hideMark/>
          </w:tcPr>
          <w:p w14:paraId="0DE2A8E2" w14:textId="7658BA8F" w:rsidR="009356BC" w:rsidRPr="00A47A3F" w:rsidRDefault="009356BC" w:rsidP="00C15F04">
            <w:pPr>
              <w:pStyle w:val="TableTextRight"/>
            </w:pPr>
            <w:r w:rsidRPr="00A47A3F">
              <w:t>32.1</w:t>
            </w:r>
            <w:r w:rsidR="004553C8" w:rsidRPr="00A47A3F">
              <w:t>%</w:t>
            </w:r>
            <w:r w:rsidR="001D20DF" w:rsidRPr="00A47A3F">
              <w:t xml:space="preserve"> </w:t>
            </w:r>
          </w:p>
        </w:tc>
      </w:tr>
      <w:tr w:rsidR="0041309F" w:rsidRPr="00A47A3F" w14:paraId="1E972272" w14:textId="77777777" w:rsidTr="001D500E">
        <w:trPr>
          <w:trHeight w:val="285"/>
        </w:trPr>
        <w:tc>
          <w:tcPr>
            <w:tcW w:w="990" w:type="dxa"/>
            <w:hideMark/>
          </w:tcPr>
          <w:p w14:paraId="6CDE32E3" w14:textId="44F9F7C2" w:rsidR="009356BC" w:rsidRPr="00A47A3F" w:rsidRDefault="009356BC" w:rsidP="00EE26D8">
            <w:pPr>
              <w:pStyle w:val="TableTextLeft"/>
            </w:pPr>
            <w:r w:rsidRPr="00A47A3F">
              <w:t>CC</w:t>
            </w:r>
            <w:r w:rsidR="001D20DF" w:rsidRPr="00A47A3F">
              <w:t xml:space="preserve"> </w:t>
            </w:r>
          </w:p>
        </w:tc>
        <w:tc>
          <w:tcPr>
            <w:tcW w:w="3546" w:type="dxa"/>
            <w:hideMark/>
          </w:tcPr>
          <w:p w14:paraId="235312A5" w14:textId="7036078A" w:rsidR="009356BC" w:rsidRPr="00A47A3F" w:rsidRDefault="009356BC" w:rsidP="00EE26D8">
            <w:pPr>
              <w:pStyle w:val="TableTextLeft"/>
            </w:pPr>
            <w:r w:rsidRPr="00A47A3F">
              <w:t>N</w:t>
            </w:r>
            <w:r w:rsidR="0003311B" w:rsidRPr="00A47A3F">
              <w:t>BN</w:t>
            </w:r>
            <w:r w:rsidR="001D20DF" w:rsidRPr="00A47A3F">
              <w:t xml:space="preserve"> </w:t>
            </w:r>
            <w:r w:rsidRPr="00A47A3F">
              <w:t>Co Limited</w:t>
            </w:r>
            <w:r w:rsidR="001D20DF" w:rsidRPr="00A47A3F">
              <w:t xml:space="preserve"> </w:t>
            </w:r>
          </w:p>
        </w:tc>
        <w:tc>
          <w:tcPr>
            <w:tcW w:w="1182" w:type="dxa"/>
            <w:vAlign w:val="center"/>
            <w:hideMark/>
          </w:tcPr>
          <w:p w14:paraId="44FF183C" w14:textId="63CC3669" w:rsidR="009356BC" w:rsidRPr="00A47A3F" w:rsidRDefault="009356BC" w:rsidP="00C15F04">
            <w:pPr>
              <w:pStyle w:val="TableTextRight"/>
            </w:pPr>
            <w:r w:rsidRPr="00A47A3F">
              <w:t>20</w:t>
            </w:r>
            <w:r w:rsidR="001D20DF" w:rsidRPr="00A47A3F">
              <w:t xml:space="preserve"> </w:t>
            </w:r>
          </w:p>
        </w:tc>
        <w:tc>
          <w:tcPr>
            <w:tcW w:w="1100" w:type="dxa"/>
            <w:vAlign w:val="center"/>
            <w:hideMark/>
          </w:tcPr>
          <w:p w14:paraId="09519CE7" w14:textId="2C504EF6" w:rsidR="009356BC" w:rsidRPr="00A47A3F" w:rsidRDefault="009356BC" w:rsidP="00C15F04">
            <w:pPr>
              <w:pStyle w:val="TableTextRight"/>
            </w:pPr>
            <w:r w:rsidRPr="00A47A3F">
              <w:t>18</w:t>
            </w:r>
            <w:r w:rsidR="001D20DF" w:rsidRPr="00A47A3F">
              <w:t xml:space="preserve"> </w:t>
            </w:r>
          </w:p>
        </w:tc>
        <w:tc>
          <w:tcPr>
            <w:tcW w:w="1182" w:type="dxa"/>
            <w:vAlign w:val="center"/>
            <w:hideMark/>
          </w:tcPr>
          <w:p w14:paraId="1AFCFB00" w14:textId="1FF1EDAA" w:rsidR="009356BC" w:rsidRPr="00A47A3F" w:rsidRDefault="009356BC" w:rsidP="00C15F04">
            <w:pPr>
              <w:pStyle w:val="TableTextRight"/>
            </w:pPr>
            <w:r w:rsidRPr="00A47A3F">
              <w:t>19.7</w:t>
            </w:r>
            <w:r w:rsidR="001D20DF" w:rsidRPr="00A47A3F">
              <w:t xml:space="preserve"> </w:t>
            </w:r>
          </w:p>
        </w:tc>
        <w:tc>
          <w:tcPr>
            <w:tcW w:w="1270" w:type="dxa"/>
            <w:vAlign w:val="center"/>
            <w:hideMark/>
          </w:tcPr>
          <w:p w14:paraId="7635E180" w14:textId="1F375260" w:rsidR="009356BC" w:rsidRPr="00A47A3F" w:rsidRDefault="009356BC" w:rsidP="00C15F04">
            <w:pPr>
              <w:pStyle w:val="TableTextRight"/>
            </w:pPr>
            <w:r w:rsidRPr="00A47A3F">
              <w:t>21</w:t>
            </w:r>
            <w:r w:rsidR="001D20DF" w:rsidRPr="00A47A3F">
              <w:t xml:space="preserve"> </w:t>
            </w:r>
          </w:p>
        </w:tc>
        <w:tc>
          <w:tcPr>
            <w:tcW w:w="1386" w:type="dxa"/>
            <w:vAlign w:val="center"/>
            <w:hideMark/>
          </w:tcPr>
          <w:p w14:paraId="0C18D5AD" w14:textId="285FE885" w:rsidR="009356BC" w:rsidRPr="00A47A3F" w:rsidRDefault="009356BC" w:rsidP="00C15F04">
            <w:pPr>
              <w:pStyle w:val="TableTextRight"/>
            </w:pPr>
            <w:r w:rsidRPr="00A47A3F">
              <w:t>45</w:t>
            </w:r>
            <w:r w:rsidR="001D20DF" w:rsidRPr="00A47A3F">
              <w:t xml:space="preserve"> </w:t>
            </w:r>
          </w:p>
        </w:tc>
        <w:tc>
          <w:tcPr>
            <w:tcW w:w="1548" w:type="dxa"/>
            <w:vAlign w:val="center"/>
            <w:hideMark/>
          </w:tcPr>
          <w:p w14:paraId="2FCA1029" w14:textId="02680046" w:rsidR="009356BC" w:rsidRPr="00A47A3F" w:rsidRDefault="009356BC" w:rsidP="00C15F04">
            <w:pPr>
              <w:pStyle w:val="TableTextRight"/>
            </w:pPr>
            <w:r w:rsidRPr="00A47A3F">
              <w:t>84.0</w:t>
            </w:r>
            <w:r w:rsidR="004553C8" w:rsidRPr="00A47A3F">
              <w:t>%</w:t>
            </w:r>
            <w:r w:rsidR="001D20DF" w:rsidRPr="00A47A3F">
              <w:t xml:space="preserve"> </w:t>
            </w:r>
          </w:p>
        </w:tc>
        <w:tc>
          <w:tcPr>
            <w:tcW w:w="1814" w:type="dxa"/>
            <w:vAlign w:val="center"/>
            <w:hideMark/>
          </w:tcPr>
          <w:p w14:paraId="75DAC537" w14:textId="6ADF3B9E" w:rsidR="009356BC" w:rsidRPr="00A47A3F" w:rsidRDefault="009356BC" w:rsidP="00C15F04">
            <w:pPr>
              <w:pStyle w:val="TableTextRight"/>
            </w:pPr>
            <w:r w:rsidRPr="00A47A3F">
              <w:t>2.2</w:t>
            </w:r>
            <w:r w:rsidR="004553C8" w:rsidRPr="00A47A3F">
              <w:t>%</w:t>
            </w:r>
            <w:r w:rsidR="001D20DF" w:rsidRPr="00A47A3F">
              <w:t xml:space="preserve"> </w:t>
            </w:r>
          </w:p>
        </w:tc>
      </w:tr>
      <w:tr w:rsidR="00C15F04" w:rsidRPr="00A47A3F" w14:paraId="7B7A7455" w14:textId="77777777" w:rsidTr="001D500E">
        <w:trPr>
          <w:cnfStyle w:val="000000100000" w:firstRow="0" w:lastRow="0" w:firstColumn="0" w:lastColumn="0" w:oddVBand="0" w:evenVBand="0" w:oddHBand="1" w:evenHBand="0" w:firstRowFirstColumn="0" w:firstRowLastColumn="0" w:lastRowFirstColumn="0" w:lastRowLastColumn="0"/>
          <w:trHeight w:val="285"/>
        </w:trPr>
        <w:tc>
          <w:tcPr>
            <w:tcW w:w="990" w:type="dxa"/>
            <w:hideMark/>
          </w:tcPr>
          <w:p w14:paraId="27113B65" w14:textId="10FF1377" w:rsidR="009356BC" w:rsidRPr="00A47A3F" w:rsidRDefault="009356BC" w:rsidP="00EE26D8">
            <w:pPr>
              <w:pStyle w:val="TableTextLeft"/>
            </w:pPr>
            <w:r w:rsidRPr="00A47A3F">
              <w:t>CCE</w:t>
            </w:r>
            <w:r w:rsidR="001D20DF" w:rsidRPr="00A47A3F">
              <w:t xml:space="preserve"> </w:t>
            </w:r>
          </w:p>
        </w:tc>
        <w:tc>
          <w:tcPr>
            <w:tcW w:w="3546" w:type="dxa"/>
            <w:hideMark/>
          </w:tcPr>
          <w:p w14:paraId="5B204C36" w14:textId="7081DE4D" w:rsidR="009356BC" w:rsidRPr="00A47A3F" w:rsidRDefault="009356BC" w:rsidP="00EE26D8">
            <w:pPr>
              <w:pStyle w:val="TableTextLeft"/>
            </w:pPr>
            <w:r w:rsidRPr="00A47A3F">
              <w:t>Reserve Bank</w:t>
            </w:r>
            <w:r w:rsidR="001D20DF" w:rsidRPr="00A47A3F">
              <w:t xml:space="preserve"> </w:t>
            </w:r>
            <w:r w:rsidR="00BA020E" w:rsidRPr="00A47A3F">
              <w:t>o</w:t>
            </w:r>
            <w:r w:rsidRPr="00A47A3F">
              <w:t>f</w:t>
            </w:r>
            <w:r w:rsidR="001D20DF" w:rsidRPr="00A47A3F">
              <w:t xml:space="preserve"> </w:t>
            </w:r>
            <w:r w:rsidRPr="00A47A3F">
              <w:t>Australia</w:t>
            </w:r>
            <w:r w:rsidR="001D20DF" w:rsidRPr="00A47A3F">
              <w:t xml:space="preserve"> </w:t>
            </w:r>
          </w:p>
        </w:tc>
        <w:tc>
          <w:tcPr>
            <w:tcW w:w="1182" w:type="dxa"/>
            <w:vAlign w:val="center"/>
            <w:hideMark/>
          </w:tcPr>
          <w:p w14:paraId="01188824" w14:textId="413A29A8" w:rsidR="009356BC" w:rsidRPr="00A47A3F" w:rsidRDefault="009356BC" w:rsidP="00C15F04">
            <w:pPr>
              <w:pStyle w:val="TableTextRight"/>
            </w:pPr>
            <w:r w:rsidRPr="00A47A3F">
              <w:t>20</w:t>
            </w:r>
            <w:r w:rsidR="001D20DF" w:rsidRPr="00A47A3F">
              <w:t xml:space="preserve"> </w:t>
            </w:r>
          </w:p>
        </w:tc>
        <w:tc>
          <w:tcPr>
            <w:tcW w:w="1100" w:type="dxa"/>
            <w:vAlign w:val="center"/>
            <w:hideMark/>
          </w:tcPr>
          <w:p w14:paraId="252B7C5C" w14:textId="6F5CEB45" w:rsidR="009356BC" w:rsidRPr="00A47A3F" w:rsidRDefault="009356BC" w:rsidP="00C15F04">
            <w:pPr>
              <w:pStyle w:val="TableTextRight"/>
            </w:pPr>
            <w:r w:rsidRPr="00A47A3F">
              <w:t>5</w:t>
            </w:r>
            <w:r w:rsidR="001D20DF" w:rsidRPr="00A47A3F">
              <w:t xml:space="preserve"> </w:t>
            </w:r>
          </w:p>
        </w:tc>
        <w:tc>
          <w:tcPr>
            <w:tcW w:w="1182" w:type="dxa"/>
            <w:vAlign w:val="center"/>
            <w:hideMark/>
          </w:tcPr>
          <w:p w14:paraId="104EA081" w14:textId="5ABA9CB8" w:rsidR="009356BC" w:rsidRPr="00A47A3F" w:rsidRDefault="009356BC" w:rsidP="00C15F04">
            <w:pPr>
              <w:pStyle w:val="TableTextRight"/>
            </w:pPr>
            <w:r w:rsidRPr="00A47A3F">
              <w:t>7.2</w:t>
            </w:r>
            <w:r w:rsidR="001D20DF" w:rsidRPr="00A47A3F">
              <w:t xml:space="preserve"> </w:t>
            </w:r>
          </w:p>
        </w:tc>
        <w:tc>
          <w:tcPr>
            <w:tcW w:w="1270" w:type="dxa"/>
            <w:vAlign w:val="center"/>
            <w:hideMark/>
          </w:tcPr>
          <w:p w14:paraId="337033FE" w14:textId="441B12FD" w:rsidR="009356BC" w:rsidRPr="00A47A3F" w:rsidRDefault="009356BC" w:rsidP="00C15F04">
            <w:pPr>
              <w:pStyle w:val="TableTextRight"/>
            </w:pPr>
            <w:r w:rsidRPr="00A47A3F">
              <w:t>11</w:t>
            </w:r>
            <w:r w:rsidR="001D20DF" w:rsidRPr="00A47A3F">
              <w:t xml:space="preserve"> </w:t>
            </w:r>
          </w:p>
        </w:tc>
        <w:tc>
          <w:tcPr>
            <w:tcW w:w="1386" w:type="dxa"/>
            <w:vAlign w:val="center"/>
            <w:hideMark/>
          </w:tcPr>
          <w:p w14:paraId="72875F2A" w14:textId="5DB44D13" w:rsidR="009356BC" w:rsidRPr="00A47A3F" w:rsidRDefault="009356BC" w:rsidP="00C15F04">
            <w:pPr>
              <w:pStyle w:val="TableTextRight"/>
            </w:pPr>
            <w:r w:rsidRPr="00A47A3F">
              <w:t>23</w:t>
            </w:r>
            <w:r w:rsidR="001D20DF" w:rsidRPr="00A47A3F">
              <w:t xml:space="preserve"> </w:t>
            </w:r>
          </w:p>
        </w:tc>
        <w:tc>
          <w:tcPr>
            <w:tcW w:w="1548" w:type="dxa"/>
            <w:vAlign w:val="center"/>
            <w:hideMark/>
          </w:tcPr>
          <w:p w14:paraId="4E5AC62E" w14:textId="68FDB195" w:rsidR="009356BC" w:rsidRPr="00A47A3F" w:rsidRDefault="009356BC" w:rsidP="00C15F04">
            <w:pPr>
              <w:pStyle w:val="TableTextRight"/>
            </w:pPr>
            <w:r w:rsidRPr="00A47A3F">
              <w:t>92.6</w:t>
            </w:r>
            <w:r w:rsidR="004553C8" w:rsidRPr="00A47A3F">
              <w:t>%</w:t>
            </w:r>
            <w:r w:rsidR="001D20DF" w:rsidRPr="00A47A3F">
              <w:t xml:space="preserve"> </w:t>
            </w:r>
          </w:p>
        </w:tc>
        <w:tc>
          <w:tcPr>
            <w:tcW w:w="1814" w:type="dxa"/>
            <w:vAlign w:val="center"/>
            <w:hideMark/>
          </w:tcPr>
          <w:p w14:paraId="0B71B4F2" w14:textId="67929F9B" w:rsidR="009356BC" w:rsidRPr="00A47A3F" w:rsidRDefault="009356BC" w:rsidP="00C15F04">
            <w:pPr>
              <w:pStyle w:val="TableTextRight"/>
            </w:pPr>
            <w:r w:rsidRPr="00A47A3F">
              <w:t>6.2</w:t>
            </w:r>
            <w:r w:rsidR="004553C8" w:rsidRPr="00A47A3F">
              <w:t>%</w:t>
            </w:r>
            <w:r w:rsidR="001D20DF" w:rsidRPr="00A47A3F">
              <w:t xml:space="preserve"> </w:t>
            </w:r>
          </w:p>
        </w:tc>
      </w:tr>
      <w:tr w:rsidR="0041309F" w:rsidRPr="00A47A3F" w14:paraId="758852D4" w14:textId="77777777" w:rsidTr="001D500E">
        <w:trPr>
          <w:trHeight w:val="285"/>
        </w:trPr>
        <w:tc>
          <w:tcPr>
            <w:tcW w:w="990" w:type="dxa"/>
            <w:hideMark/>
          </w:tcPr>
          <w:p w14:paraId="23CDD911" w14:textId="7F01EE86" w:rsidR="009356BC" w:rsidRPr="00A47A3F" w:rsidRDefault="009356BC" w:rsidP="00EE26D8">
            <w:pPr>
              <w:pStyle w:val="TableTextLeft"/>
            </w:pPr>
            <w:r w:rsidRPr="00A47A3F">
              <w:t>CC</w:t>
            </w:r>
            <w:r w:rsidR="001D20DF" w:rsidRPr="00A47A3F">
              <w:t xml:space="preserve"> </w:t>
            </w:r>
          </w:p>
        </w:tc>
        <w:tc>
          <w:tcPr>
            <w:tcW w:w="3546" w:type="dxa"/>
            <w:hideMark/>
          </w:tcPr>
          <w:p w14:paraId="2B0D2224" w14:textId="08287621" w:rsidR="009356BC" w:rsidRPr="00A47A3F" w:rsidRDefault="009356BC" w:rsidP="00EE26D8">
            <w:pPr>
              <w:pStyle w:val="TableTextLeft"/>
            </w:pPr>
            <w:r w:rsidRPr="00A47A3F">
              <w:t>Snowy Hydro Limited</w:t>
            </w:r>
            <w:r w:rsidR="001D20DF" w:rsidRPr="00A47A3F">
              <w:t xml:space="preserve"> </w:t>
            </w:r>
          </w:p>
        </w:tc>
        <w:tc>
          <w:tcPr>
            <w:tcW w:w="1182" w:type="dxa"/>
            <w:vAlign w:val="center"/>
            <w:hideMark/>
          </w:tcPr>
          <w:p w14:paraId="31E38510" w14:textId="134895C0" w:rsidR="009356BC" w:rsidRPr="00A47A3F" w:rsidRDefault="009356BC" w:rsidP="00C15F04">
            <w:pPr>
              <w:pStyle w:val="TableTextRight"/>
            </w:pPr>
            <w:r w:rsidRPr="00A47A3F">
              <w:t>7</w:t>
            </w:r>
            <w:r w:rsidR="001D20DF" w:rsidRPr="00A47A3F">
              <w:t xml:space="preserve"> </w:t>
            </w:r>
          </w:p>
        </w:tc>
        <w:tc>
          <w:tcPr>
            <w:tcW w:w="1100" w:type="dxa"/>
            <w:vAlign w:val="center"/>
            <w:hideMark/>
          </w:tcPr>
          <w:p w14:paraId="00748352" w14:textId="62A59E58" w:rsidR="009356BC" w:rsidRPr="00A47A3F" w:rsidRDefault="009356BC" w:rsidP="00C15F04">
            <w:pPr>
              <w:pStyle w:val="TableTextRight"/>
            </w:pPr>
            <w:r w:rsidRPr="00A47A3F">
              <w:t>7</w:t>
            </w:r>
            <w:r w:rsidR="001D20DF" w:rsidRPr="00A47A3F">
              <w:t xml:space="preserve"> </w:t>
            </w:r>
          </w:p>
        </w:tc>
        <w:tc>
          <w:tcPr>
            <w:tcW w:w="1182" w:type="dxa"/>
            <w:vAlign w:val="center"/>
            <w:hideMark/>
          </w:tcPr>
          <w:p w14:paraId="10DE7F5D" w14:textId="06B88DA2" w:rsidR="009356BC" w:rsidRPr="00A47A3F" w:rsidRDefault="009356BC" w:rsidP="00C15F04">
            <w:pPr>
              <w:pStyle w:val="TableTextRight"/>
            </w:pPr>
            <w:r w:rsidRPr="00A47A3F">
              <w:t>11.5</w:t>
            </w:r>
            <w:r w:rsidR="001D20DF" w:rsidRPr="00A47A3F">
              <w:t xml:space="preserve"> </w:t>
            </w:r>
          </w:p>
        </w:tc>
        <w:tc>
          <w:tcPr>
            <w:tcW w:w="1270" w:type="dxa"/>
            <w:vAlign w:val="center"/>
            <w:hideMark/>
          </w:tcPr>
          <w:p w14:paraId="42C8CA75" w14:textId="711E3666" w:rsidR="009356BC" w:rsidRPr="00A47A3F" w:rsidRDefault="009356BC" w:rsidP="00C15F04">
            <w:pPr>
              <w:pStyle w:val="TableTextRight"/>
            </w:pPr>
            <w:r w:rsidRPr="00A47A3F">
              <w:t>22</w:t>
            </w:r>
            <w:r w:rsidR="001D20DF" w:rsidRPr="00A47A3F">
              <w:t xml:space="preserve"> </w:t>
            </w:r>
          </w:p>
        </w:tc>
        <w:tc>
          <w:tcPr>
            <w:tcW w:w="1386" w:type="dxa"/>
            <w:vAlign w:val="center"/>
            <w:hideMark/>
          </w:tcPr>
          <w:p w14:paraId="2C0BCE46" w14:textId="2F19C9E3" w:rsidR="009356BC" w:rsidRPr="00A47A3F" w:rsidRDefault="009356BC" w:rsidP="00C15F04">
            <w:pPr>
              <w:pStyle w:val="TableTextRight"/>
            </w:pPr>
            <w:r w:rsidRPr="00A47A3F">
              <w:t>29</w:t>
            </w:r>
            <w:r w:rsidR="001D20DF" w:rsidRPr="00A47A3F">
              <w:t xml:space="preserve"> </w:t>
            </w:r>
          </w:p>
        </w:tc>
        <w:tc>
          <w:tcPr>
            <w:tcW w:w="1548" w:type="dxa"/>
            <w:vAlign w:val="center"/>
            <w:hideMark/>
          </w:tcPr>
          <w:p w14:paraId="5BF51477" w14:textId="0B62D36C" w:rsidR="009356BC" w:rsidRPr="00A47A3F" w:rsidRDefault="009356BC" w:rsidP="00C15F04">
            <w:pPr>
              <w:pStyle w:val="TableTextRight"/>
            </w:pPr>
            <w:r w:rsidRPr="00A47A3F">
              <w:t>78.3</w:t>
            </w:r>
            <w:r w:rsidR="004553C8" w:rsidRPr="00A47A3F">
              <w:t>%</w:t>
            </w:r>
            <w:r w:rsidR="001D20DF" w:rsidRPr="00A47A3F">
              <w:t xml:space="preserve"> </w:t>
            </w:r>
          </w:p>
        </w:tc>
        <w:tc>
          <w:tcPr>
            <w:tcW w:w="1814" w:type="dxa"/>
            <w:vAlign w:val="center"/>
            <w:hideMark/>
          </w:tcPr>
          <w:p w14:paraId="641F0C8B" w14:textId="6955946C" w:rsidR="009356BC" w:rsidRPr="00A47A3F" w:rsidRDefault="009356BC" w:rsidP="00C15F04">
            <w:pPr>
              <w:pStyle w:val="TableTextRight"/>
            </w:pPr>
            <w:r w:rsidRPr="00A47A3F">
              <w:t>2.9</w:t>
            </w:r>
            <w:r w:rsidR="004553C8" w:rsidRPr="00A47A3F">
              <w:t>%</w:t>
            </w:r>
            <w:r w:rsidR="001D20DF" w:rsidRPr="00A47A3F">
              <w:t xml:space="preserve"> </w:t>
            </w:r>
          </w:p>
        </w:tc>
      </w:tr>
      <w:tr w:rsidR="00C15F04" w:rsidRPr="00A47A3F" w14:paraId="1CEC51DD" w14:textId="77777777" w:rsidTr="001D500E">
        <w:trPr>
          <w:cnfStyle w:val="000000100000" w:firstRow="0" w:lastRow="0" w:firstColumn="0" w:lastColumn="0" w:oddVBand="0" w:evenVBand="0" w:oddHBand="1" w:evenHBand="0" w:firstRowFirstColumn="0" w:firstRowLastColumn="0" w:lastRowFirstColumn="0" w:lastRowLastColumn="0"/>
          <w:trHeight w:val="285"/>
        </w:trPr>
        <w:tc>
          <w:tcPr>
            <w:tcW w:w="990" w:type="dxa"/>
            <w:hideMark/>
          </w:tcPr>
          <w:p w14:paraId="09DE8FE5" w14:textId="132BEA4C" w:rsidR="009356BC" w:rsidRPr="00A47A3F" w:rsidRDefault="009356BC" w:rsidP="00EE26D8">
            <w:pPr>
              <w:pStyle w:val="TableTextLeft"/>
            </w:pPr>
            <w:r w:rsidRPr="00A47A3F">
              <w:t>CCE</w:t>
            </w:r>
            <w:r w:rsidR="001D20DF" w:rsidRPr="00A47A3F">
              <w:t xml:space="preserve"> </w:t>
            </w:r>
          </w:p>
        </w:tc>
        <w:tc>
          <w:tcPr>
            <w:tcW w:w="3546" w:type="dxa"/>
            <w:hideMark/>
          </w:tcPr>
          <w:p w14:paraId="3A4307DA" w14:textId="16C83124" w:rsidR="009356BC" w:rsidRPr="00A47A3F" w:rsidRDefault="009356BC" w:rsidP="00EE26D8">
            <w:pPr>
              <w:pStyle w:val="TableTextLeft"/>
            </w:pPr>
            <w:r w:rsidRPr="00A47A3F">
              <w:t>Special Broadcasting Service Corporation</w:t>
            </w:r>
            <w:r w:rsidR="001D20DF" w:rsidRPr="00A47A3F">
              <w:t xml:space="preserve"> </w:t>
            </w:r>
          </w:p>
        </w:tc>
        <w:tc>
          <w:tcPr>
            <w:tcW w:w="1182" w:type="dxa"/>
            <w:vAlign w:val="center"/>
            <w:hideMark/>
          </w:tcPr>
          <w:p w14:paraId="389110DC" w14:textId="1911E927" w:rsidR="009356BC" w:rsidRPr="00A47A3F" w:rsidRDefault="009356BC" w:rsidP="00C15F04">
            <w:pPr>
              <w:pStyle w:val="TableTextRight"/>
            </w:pPr>
            <w:r w:rsidRPr="00A47A3F">
              <w:t>7</w:t>
            </w:r>
            <w:r w:rsidR="001D20DF" w:rsidRPr="00A47A3F">
              <w:t xml:space="preserve"> </w:t>
            </w:r>
          </w:p>
        </w:tc>
        <w:tc>
          <w:tcPr>
            <w:tcW w:w="1100" w:type="dxa"/>
            <w:vAlign w:val="center"/>
            <w:hideMark/>
          </w:tcPr>
          <w:p w14:paraId="30409985" w14:textId="5F2A440C" w:rsidR="009356BC" w:rsidRPr="00A47A3F" w:rsidRDefault="009356BC" w:rsidP="00C15F04">
            <w:pPr>
              <w:pStyle w:val="TableTextRight"/>
            </w:pPr>
            <w:r w:rsidRPr="00A47A3F">
              <w:t>8</w:t>
            </w:r>
            <w:r w:rsidR="001D20DF" w:rsidRPr="00A47A3F">
              <w:t xml:space="preserve"> </w:t>
            </w:r>
          </w:p>
        </w:tc>
        <w:tc>
          <w:tcPr>
            <w:tcW w:w="1182" w:type="dxa"/>
            <w:vAlign w:val="center"/>
            <w:hideMark/>
          </w:tcPr>
          <w:p w14:paraId="394E55BD" w14:textId="73817A1D" w:rsidR="009356BC" w:rsidRPr="00A47A3F" w:rsidRDefault="009356BC" w:rsidP="00C15F04">
            <w:pPr>
              <w:pStyle w:val="TableTextRight"/>
            </w:pPr>
            <w:r w:rsidRPr="00A47A3F">
              <w:t>12.4</w:t>
            </w:r>
            <w:r w:rsidR="001D20DF" w:rsidRPr="00A47A3F">
              <w:t xml:space="preserve"> </w:t>
            </w:r>
          </w:p>
        </w:tc>
        <w:tc>
          <w:tcPr>
            <w:tcW w:w="1270" w:type="dxa"/>
            <w:vAlign w:val="center"/>
            <w:hideMark/>
          </w:tcPr>
          <w:p w14:paraId="0D3C0603" w14:textId="4936B11B" w:rsidR="009356BC" w:rsidRPr="00A47A3F" w:rsidRDefault="009356BC" w:rsidP="00C15F04">
            <w:pPr>
              <w:pStyle w:val="TableTextRight"/>
            </w:pPr>
            <w:r w:rsidRPr="00A47A3F">
              <w:t>16</w:t>
            </w:r>
            <w:r w:rsidR="001D20DF" w:rsidRPr="00A47A3F">
              <w:t xml:space="preserve"> </w:t>
            </w:r>
          </w:p>
        </w:tc>
        <w:tc>
          <w:tcPr>
            <w:tcW w:w="1386" w:type="dxa"/>
            <w:vAlign w:val="center"/>
            <w:hideMark/>
          </w:tcPr>
          <w:p w14:paraId="52BF461B" w14:textId="52353B57" w:rsidR="009356BC" w:rsidRPr="00A47A3F" w:rsidRDefault="009356BC" w:rsidP="00C15F04">
            <w:pPr>
              <w:pStyle w:val="TableTextRight"/>
            </w:pPr>
            <w:r w:rsidRPr="00A47A3F">
              <w:t>30</w:t>
            </w:r>
            <w:r w:rsidR="001D20DF" w:rsidRPr="00A47A3F">
              <w:t xml:space="preserve"> </w:t>
            </w:r>
          </w:p>
        </w:tc>
        <w:tc>
          <w:tcPr>
            <w:tcW w:w="1548" w:type="dxa"/>
            <w:vAlign w:val="center"/>
            <w:hideMark/>
          </w:tcPr>
          <w:p w14:paraId="0EF14950" w14:textId="5F324CF9" w:rsidR="009356BC" w:rsidRPr="00A47A3F" w:rsidRDefault="009356BC" w:rsidP="00C15F04">
            <w:pPr>
              <w:pStyle w:val="TableTextRight"/>
            </w:pPr>
            <w:r w:rsidRPr="00A47A3F">
              <w:t>47.3</w:t>
            </w:r>
            <w:r w:rsidR="004553C8" w:rsidRPr="00A47A3F">
              <w:t>%</w:t>
            </w:r>
            <w:r w:rsidR="001D20DF" w:rsidRPr="00A47A3F">
              <w:t xml:space="preserve"> </w:t>
            </w:r>
          </w:p>
        </w:tc>
        <w:tc>
          <w:tcPr>
            <w:tcW w:w="1814" w:type="dxa"/>
            <w:vAlign w:val="center"/>
            <w:hideMark/>
          </w:tcPr>
          <w:p w14:paraId="59962AD2" w14:textId="27BFDA87" w:rsidR="009356BC" w:rsidRPr="00A47A3F" w:rsidRDefault="009356BC" w:rsidP="00C15F04">
            <w:pPr>
              <w:pStyle w:val="TableTextRight"/>
            </w:pPr>
            <w:r w:rsidRPr="00A47A3F">
              <w:t>0.2</w:t>
            </w:r>
            <w:r w:rsidR="004553C8" w:rsidRPr="00A47A3F">
              <w:t>%</w:t>
            </w:r>
            <w:r w:rsidR="001D20DF" w:rsidRPr="00A47A3F">
              <w:t xml:space="preserve"> </w:t>
            </w:r>
          </w:p>
        </w:tc>
      </w:tr>
      <w:tr w:rsidR="0041309F" w:rsidRPr="00A47A3F" w14:paraId="19B75EC7" w14:textId="77777777" w:rsidTr="001D500E">
        <w:trPr>
          <w:trHeight w:val="285"/>
        </w:trPr>
        <w:tc>
          <w:tcPr>
            <w:tcW w:w="990" w:type="dxa"/>
            <w:hideMark/>
          </w:tcPr>
          <w:p w14:paraId="310D4A73" w14:textId="062F405E" w:rsidR="009356BC" w:rsidRPr="00A47A3F" w:rsidRDefault="009356BC" w:rsidP="00EE26D8">
            <w:pPr>
              <w:pStyle w:val="TableTextLeft"/>
            </w:pPr>
            <w:r w:rsidRPr="00A47A3F">
              <w:t>CCE</w:t>
            </w:r>
            <w:r w:rsidR="001D20DF" w:rsidRPr="00A47A3F">
              <w:t xml:space="preserve"> </w:t>
            </w:r>
          </w:p>
        </w:tc>
        <w:tc>
          <w:tcPr>
            <w:tcW w:w="3546" w:type="dxa"/>
            <w:hideMark/>
          </w:tcPr>
          <w:p w14:paraId="65EDFC56" w14:textId="5DC50906" w:rsidR="009356BC" w:rsidRPr="00A47A3F" w:rsidRDefault="009356BC" w:rsidP="00EE26D8">
            <w:pPr>
              <w:pStyle w:val="TableTextLeft"/>
            </w:pPr>
            <w:r w:rsidRPr="00A47A3F">
              <w:t>Tourism Australia</w:t>
            </w:r>
            <w:r w:rsidR="001D20DF" w:rsidRPr="00A47A3F">
              <w:t xml:space="preserve"> </w:t>
            </w:r>
          </w:p>
        </w:tc>
        <w:tc>
          <w:tcPr>
            <w:tcW w:w="1182" w:type="dxa"/>
            <w:vAlign w:val="center"/>
            <w:hideMark/>
          </w:tcPr>
          <w:p w14:paraId="75F651EB" w14:textId="6AF811D4" w:rsidR="009356BC" w:rsidRPr="00A47A3F" w:rsidRDefault="009356BC" w:rsidP="00C15F04">
            <w:pPr>
              <w:pStyle w:val="TableTextRight"/>
            </w:pPr>
            <w:r w:rsidRPr="00A47A3F">
              <w:t>30</w:t>
            </w:r>
            <w:r w:rsidR="001D20DF" w:rsidRPr="00A47A3F">
              <w:t xml:space="preserve"> </w:t>
            </w:r>
          </w:p>
        </w:tc>
        <w:tc>
          <w:tcPr>
            <w:tcW w:w="1100" w:type="dxa"/>
            <w:vAlign w:val="center"/>
            <w:hideMark/>
          </w:tcPr>
          <w:p w14:paraId="05B1AD0B" w14:textId="49D0EC60" w:rsidR="009356BC" w:rsidRPr="00A47A3F" w:rsidRDefault="009356BC" w:rsidP="00C15F04">
            <w:pPr>
              <w:pStyle w:val="TableTextRight"/>
            </w:pPr>
            <w:r w:rsidRPr="00A47A3F">
              <w:t>14</w:t>
            </w:r>
            <w:r w:rsidR="001D20DF" w:rsidRPr="00A47A3F">
              <w:t xml:space="preserve"> </w:t>
            </w:r>
          </w:p>
        </w:tc>
        <w:tc>
          <w:tcPr>
            <w:tcW w:w="1182" w:type="dxa"/>
            <w:vAlign w:val="center"/>
            <w:hideMark/>
          </w:tcPr>
          <w:p w14:paraId="0C483E77" w14:textId="6F08EA2D" w:rsidR="009356BC" w:rsidRPr="00A47A3F" w:rsidRDefault="009356BC" w:rsidP="00C15F04">
            <w:pPr>
              <w:pStyle w:val="TableTextRight"/>
            </w:pPr>
            <w:r w:rsidRPr="00A47A3F">
              <w:t>16.0</w:t>
            </w:r>
            <w:r w:rsidR="001D20DF" w:rsidRPr="00A47A3F">
              <w:t xml:space="preserve"> </w:t>
            </w:r>
          </w:p>
        </w:tc>
        <w:tc>
          <w:tcPr>
            <w:tcW w:w="1270" w:type="dxa"/>
            <w:vAlign w:val="center"/>
            <w:hideMark/>
          </w:tcPr>
          <w:p w14:paraId="4A9108F0" w14:textId="440CAF3E" w:rsidR="009356BC" w:rsidRPr="00A47A3F" w:rsidRDefault="009356BC" w:rsidP="00C15F04">
            <w:pPr>
              <w:pStyle w:val="TableTextRight"/>
            </w:pPr>
            <w:r w:rsidRPr="00A47A3F">
              <w:t>22</w:t>
            </w:r>
            <w:r w:rsidR="001D20DF" w:rsidRPr="00A47A3F">
              <w:t xml:space="preserve"> </w:t>
            </w:r>
          </w:p>
        </w:tc>
        <w:tc>
          <w:tcPr>
            <w:tcW w:w="1386" w:type="dxa"/>
            <w:vAlign w:val="center"/>
            <w:hideMark/>
          </w:tcPr>
          <w:p w14:paraId="3910B162" w14:textId="35ABB0C5" w:rsidR="009356BC" w:rsidRPr="00A47A3F" w:rsidRDefault="009356BC" w:rsidP="00C15F04">
            <w:pPr>
              <w:pStyle w:val="TableTextRight"/>
            </w:pPr>
            <w:r w:rsidRPr="00A47A3F">
              <w:t>30</w:t>
            </w:r>
            <w:r w:rsidR="001D20DF" w:rsidRPr="00A47A3F">
              <w:t xml:space="preserve"> </w:t>
            </w:r>
          </w:p>
        </w:tc>
        <w:tc>
          <w:tcPr>
            <w:tcW w:w="1548" w:type="dxa"/>
            <w:vAlign w:val="center"/>
            <w:hideMark/>
          </w:tcPr>
          <w:p w14:paraId="5071E068" w14:textId="16A947D7" w:rsidR="009356BC" w:rsidRPr="00A47A3F" w:rsidRDefault="009356BC" w:rsidP="00C15F04">
            <w:pPr>
              <w:pStyle w:val="TableTextRight"/>
            </w:pPr>
            <w:r w:rsidRPr="00A47A3F">
              <w:t>72.0</w:t>
            </w:r>
            <w:r w:rsidR="004553C8" w:rsidRPr="00A47A3F">
              <w:t>%</w:t>
            </w:r>
            <w:r w:rsidR="001D20DF" w:rsidRPr="00A47A3F">
              <w:t xml:space="preserve"> </w:t>
            </w:r>
          </w:p>
        </w:tc>
        <w:tc>
          <w:tcPr>
            <w:tcW w:w="1814" w:type="dxa"/>
            <w:vAlign w:val="center"/>
            <w:hideMark/>
          </w:tcPr>
          <w:p w14:paraId="3BBACD86" w14:textId="7735C783" w:rsidR="009356BC" w:rsidRPr="00A47A3F" w:rsidRDefault="009356BC" w:rsidP="00C15F04">
            <w:pPr>
              <w:pStyle w:val="TableTextRight"/>
            </w:pPr>
            <w:r w:rsidRPr="00A47A3F">
              <w:t>26.5</w:t>
            </w:r>
            <w:r w:rsidR="004553C8" w:rsidRPr="00A47A3F">
              <w:t>%</w:t>
            </w:r>
            <w:r w:rsidR="001D20DF" w:rsidRPr="00A47A3F">
              <w:t xml:space="preserve"> </w:t>
            </w:r>
          </w:p>
        </w:tc>
      </w:tr>
      <w:tr w:rsidR="00E7097E" w:rsidRPr="00A47A3F" w14:paraId="309CF8B6" w14:textId="77777777" w:rsidTr="001D500E">
        <w:trPr>
          <w:cnfStyle w:val="000000100000" w:firstRow="0" w:lastRow="0" w:firstColumn="0" w:lastColumn="0" w:oddVBand="0" w:evenVBand="0" w:oddHBand="1" w:evenHBand="0" w:firstRowFirstColumn="0" w:firstRowLastColumn="0" w:lastRowFirstColumn="0" w:lastRowLastColumn="0"/>
          <w:trHeight w:val="347"/>
        </w:trPr>
        <w:tc>
          <w:tcPr>
            <w:tcW w:w="990" w:type="dxa"/>
            <w:hideMark/>
          </w:tcPr>
          <w:p w14:paraId="2ABBBC08" w14:textId="6533E692" w:rsidR="009356BC" w:rsidRPr="00A47A3F" w:rsidRDefault="001D20DF" w:rsidP="00EE26D8">
            <w:pPr>
              <w:pStyle w:val="TableTextLeft"/>
            </w:pPr>
            <w:r w:rsidRPr="00A47A3F">
              <w:t xml:space="preserve"> </w:t>
            </w:r>
          </w:p>
        </w:tc>
        <w:tc>
          <w:tcPr>
            <w:tcW w:w="3546" w:type="dxa"/>
            <w:vAlign w:val="center"/>
            <w:hideMark/>
          </w:tcPr>
          <w:p w14:paraId="7F293A2C" w14:textId="13216428" w:rsidR="009356BC" w:rsidRPr="00A47A3F" w:rsidRDefault="009356BC" w:rsidP="00EE26D8">
            <w:pPr>
              <w:pStyle w:val="TableTextLeft"/>
              <w:rPr>
                <w:b/>
                <w:bCs/>
              </w:rPr>
            </w:pPr>
            <w:r w:rsidRPr="00A47A3F">
              <w:rPr>
                <w:b/>
                <w:bCs/>
              </w:rPr>
              <w:t>All Commonwealth Entities</w:t>
            </w:r>
            <w:r w:rsidR="001D20DF" w:rsidRPr="00A47A3F">
              <w:rPr>
                <w:b/>
                <w:bCs/>
              </w:rPr>
              <w:t xml:space="preserve"> </w:t>
            </w:r>
          </w:p>
        </w:tc>
        <w:tc>
          <w:tcPr>
            <w:tcW w:w="1182" w:type="dxa"/>
            <w:vAlign w:val="center"/>
            <w:hideMark/>
          </w:tcPr>
          <w:p w14:paraId="6BA99DD2" w14:textId="7EC272BB" w:rsidR="009356BC" w:rsidRPr="00A47A3F" w:rsidRDefault="009356BC" w:rsidP="00C15F04">
            <w:pPr>
              <w:pStyle w:val="TableTextRight"/>
              <w:rPr>
                <w:b/>
                <w:bCs/>
              </w:rPr>
            </w:pPr>
            <w:r w:rsidRPr="00A47A3F">
              <w:rPr>
                <w:b/>
                <w:bCs/>
              </w:rPr>
              <w:t>20.</w:t>
            </w:r>
            <w:r w:rsidR="008D0AB3" w:rsidRPr="00A47A3F">
              <w:rPr>
                <w:b/>
                <w:bCs/>
              </w:rPr>
              <w:t>3</w:t>
            </w:r>
            <w:r w:rsidR="001D20DF" w:rsidRPr="00A47A3F">
              <w:rPr>
                <w:b/>
                <w:bCs/>
              </w:rPr>
              <w:t xml:space="preserve"> </w:t>
            </w:r>
          </w:p>
        </w:tc>
        <w:tc>
          <w:tcPr>
            <w:tcW w:w="1100" w:type="dxa"/>
            <w:vAlign w:val="center"/>
            <w:hideMark/>
          </w:tcPr>
          <w:p w14:paraId="65187A99" w14:textId="3425A6C8" w:rsidR="009356BC" w:rsidRPr="00A47A3F" w:rsidRDefault="000E7454" w:rsidP="00C15F04">
            <w:pPr>
              <w:pStyle w:val="TableTextRight"/>
              <w:rPr>
                <w:b/>
                <w:bCs/>
              </w:rPr>
            </w:pPr>
            <w:r w:rsidRPr="00A47A3F">
              <w:rPr>
                <w:b/>
                <w:bCs/>
              </w:rPr>
              <w:t>10</w:t>
            </w:r>
            <w:r w:rsidR="001D20DF" w:rsidRPr="00A47A3F">
              <w:rPr>
                <w:b/>
                <w:bCs/>
              </w:rPr>
              <w:t xml:space="preserve"> </w:t>
            </w:r>
          </w:p>
        </w:tc>
        <w:tc>
          <w:tcPr>
            <w:tcW w:w="1182" w:type="dxa"/>
            <w:vAlign w:val="center"/>
            <w:hideMark/>
          </w:tcPr>
          <w:p w14:paraId="77241C6A" w14:textId="6C6794C3" w:rsidR="009356BC" w:rsidRPr="00A47A3F" w:rsidRDefault="009356BC" w:rsidP="00C15F04">
            <w:pPr>
              <w:pStyle w:val="TableTextRight"/>
              <w:rPr>
                <w:b/>
                <w:bCs/>
              </w:rPr>
            </w:pPr>
            <w:r w:rsidRPr="00A47A3F">
              <w:rPr>
                <w:b/>
                <w:bCs/>
              </w:rPr>
              <w:t>14.</w:t>
            </w:r>
            <w:r w:rsidR="000E7454" w:rsidRPr="00A47A3F">
              <w:rPr>
                <w:b/>
                <w:bCs/>
              </w:rPr>
              <w:t>6</w:t>
            </w:r>
            <w:r w:rsidR="001D20DF" w:rsidRPr="00A47A3F">
              <w:rPr>
                <w:b/>
                <w:bCs/>
              </w:rPr>
              <w:t xml:space="preserve"> </w:t>
            </w:r>
          </w:p>
        </w:tc>
        <w:tc>
          <w:tcPr>
            <w:tcW w:w="1270" w:type="dxa"/>
            <w:vAlign w:val="center"/>
            <w:hideMark/>
          </w:tcPr>
          <w:p w14:paraId="3F6310BC" w14:textId="3E4A4DFD" w:rsidR="009356BC" w:rsidRPr="00A47A3F" w:rsidRDefault="009356BC" w:rsidP="00C15F04">
            <w:pPr>
              <w:pStyle w:val="TableTextRight"/>
              <w:rPr>
                <w:b/>
                <w:bCs/>
              </w:rPr>
            </w:pPr>
            <w:r w:rsidRPr="00A47A3F">
              <w:rPr>
                <w:b/>
                <w:bCs/>
              </w:rPr>
              <w:t>1</w:t>
            </w:r>
            <w:r w:rsidR="000E7454" w:rsidRPr="00A47A3F">
              <w:rPr>
                <w:b/>
                <w:bCs/>
              </w:rPr>
              <w:t>9</w:t>
            </w:r>
            <w:r w:rsidR="001D20DF" w:rsidRPr="00A47A3F">
              <w:rPr>
                <w:b/>
                <w:bCs/>
              </w:rPr>
              <w:t xml:space="preserve"> </w:t>
            </w:r>
          </w:p>
        </w:tc>
        <w:tc>
          <w:tcPr>
            <w:tcW w:w="1386" w:type="dxa"/>
            <w:vAlign w:val="center"/>
            <w:hideMark/>
          </w:tcPr>
          <w:p w14:paraId="5685CA72" w14:textId="439EBEC6" w:rsidR="009356BC" w:rsidRPr="00A47A3F" w:rsidRDefault="009356BC" w:rsidP="00C15F04">
            <w:pPr>
              <w:pStyle w:val="TableTextRight"/>
              <w:rPr>
                <w:b/>
                <w:bCs/>
              </w:rPr>
            </w:pPr>
            <w:r w:rsidRPr="00A47A3F">
              <w:rPr>
                <w:b/>
                <w:bCs/>
              </w:rPr>
              <w:t>34</w:t>
            </w:r>
            <w:r w:rsidR="001D20DF" w:rsidRPr="00A47A3F">
              <w:rPr>
                <w:b/>
                <w:bCs/>
              </w:rPr>
              <w:t xml:space="preserve"> </w:t>
            </w:r>
          </w:p>
        </w:tc>
        <w:tc>
          <w:tcPr>
            <w:tcW w:w="1548" w:type="dxa"/>
            <w:vAlign w:val="center"/>
            <w:hideMark/>
          </w:tcPr>
          <w:p w14:paraId="65B4628F" w14:textId="537DAAAC" w:rsidR="009356BC" w:rsidRPr="00A47A3F" w:rsidRDefault="009356BC" w:rsidP="00C15F04">
            <w:pPr>
              <w:pStyle w:val="TableTextRight"/>
              <w:rPr>
                <w:b/>
                <w:bCs/>
              </w:rPr>
            </w:pPr>
            <w:r w:rsidRPr="00A47A3F">
              <w:rPr>
                <w:b/>
                <w:bCs/>
              </w:rPr>
              <w:t>80.</w:t>
            </w:r>
            <w:r w:rsidR="000E7454" w:rsidRPr="00A47A3F">
              <w:rPr>
                <w:b/>
                <w:bCs/>
              </w:rPr>
              <w:t>6</w:t>
            </w:r>
            <w:r w:rsidR="004553C8" w:rsidRPr="00A47A3F">
              <w:rPr>
                <w:b/>
                <w:bCs/>
              </w:rPr>
              <w:t>%</w:t>
            </w:r>
            <w:r w:rsidR="001D20DF" w:rsidRPr="00A47A3F">
              <w:rPr>
                <w:b/>
                <w:bCs/>
              </w:rPr>
              <w:t xml:space="preserve"> </w:t>
            </w:r>
          </w:p>
        </w:tc>
        <w:tc>
          <w:tcPr>
            <w:tcW w:w="1814" w:type="dxa"/>
            <w:vAlign w:val="center"/>
            <w:hideMark/>
          </w:tcPr>
          <w:p w14:paraId="5435FE69" w14:textId="170960D4" w:rsidR="009356BC" w:rsidRPr="00A47A3F" w:rsidRDefault="009356BC" w:rsidP="00C15F04">
            <w:pPr>
              <w:pStyle w:val="TableTextRight"/>
              <w:rPr>
                <w:b/>
                <w:bCs/>
              </w:rPr>
            </w:pPr>
            <w:r w:rsidRPr="00A47A3F">
              <w:rPr>
                <w:b/>
                <w:bCs/>
              </w:rPr>
              <w:t>23.6</w:t>
            </w:r>
            <w:r w:rsidR="004553C8" w:rsidRPr="00A47A3F">
              <w:rPr>
                <w:b/>
                <w:bCs/>
              </w:rPr>
              <w:t>%</w:t>
            </w:r>
            <w:r w:rsidR="001D20DF" w:rsidRPr="00A47A3F">
              <w:rPr>
                <w:b/>
                <w:bCs/>
              </w:rPr>
              <w:t xml:space="preserve"> </w:t>
            </w:r>
          </w:p>
        </w:tc>
      </w:tr>
      <w:tr w:rsidR="0041309F" w:rsidRPr="00A47A3F" w14:paraId="1513C513" w14:textId="77777777" w:rsidTr="001D500E">
        <w:trPr>
          <w:trHeight w:val="285"/>
        </w:trPr>
        <w:tc>
          <w:tcPr>
            <w:tcW w:w="990" w:type="dxa"/>
            <w:hideMark/>
          </w:tcPr>
          <w:p w14:paraId="10FE2201" w14:textId="5DD45E69" w:rsidR="009356BC" w:rsidRPr="00A47A3F" w:rsidRDefault="001D20DF" w:rsidP="00EE26D8">
            <w:pPr>
              <w:pStyle w:val="TableTextLeft"/>
            </w:pPr>
            <w:r w:rsidRPr="00A47A3F">
              <w:t xml:space="preserve"> </w:t>
            </w:r>
          </w:p>
        </w:tc>
        <w:tc>
          <w:tcPr>
            <w:tcW w:w="3546" w:type="dxa"/>
            <w:hideMark/>
          </w:tcPr>
          <w:p w14:paraId="006B4993" w14:textId="3736C13B" w:rsidR="009356BC" w:rsidRPr="00A47A3F" w:rsidRDefault="009356BC" w:rsidP="00EE26D8">
            <w:pPr>
              <w:pStyle w:val="TableTextLeft"/>
              <w:rPr>
                <w:b/>
                <w:bCs/>
              </w:rPr>
            </w:pPr>
            <w:r w:rsidRPr="00A47A3F">
              <w:rPr>
                <w:b/>
                <w:bCs/>
              </w:rPr>
              <w:t>All industry Averages</w:t>
            </w:r>
            <w:r w:rsidR="001D20DF" w:rsidRPr="00A47A3F">
              <w:rPr>
                <w:b/>
                <w:bCs/>
              </w:rPr>
              <w:t xml:space="preserve"> </w:t>
            </w:r>
          </w:p>
        </w:tc>
        <w:tc>
          <w:tcPr>
            <w:tcW w:w="1182" w:type="dxa"/>
            <w:vAlign w:val="center"/>
            <w:hideMark/>
          </w:tcPr>
          <w:p w14:paraId="2EF22B46" w14:textId="4A9FBB2A" w:rsidR="009356BC" w:rsidRPr="00A47A3F" w:rsidRDefault="009356BC" w:rsidP="00C15F04">
            <w:pPr>
              <w:pStyle w:val="TableTextRight"/>
              <w:rPr>
                <w:b/>
                <w:bCs/>
              </w:rPr>
            </w:pPr>
            <w:r w:rsidRPr="00A47A3F">
              <w:rPr>
                <w:b/>
                <w:bCs/>
              </w:rPr>
              <w:t>29</w:t>
            </w:r>
            <w:r w:rsidR="001D20DF" w:rsidRPr="00A47A3F">
              <w:rPr>
                <w:b/>
                <w:bCs/>
              </w:rPr>
              <w:t xml:space="preserve"> </w:t>
            </w:r>
          </w:p>
        </w:tc>
        <w:tc>
          <w:tcPr>
            <w:tcW w:w="1100" w:type="dxa"/>
            <w:vAlign w:val="center"/>
            <w:hideMark/>
          </w:tcPr>
          <w:p w14:paraId="1B72EFFA" w14:textId="6CDC2614" w:rsidR="009356BC" w:rsidRPr="00A47A3F" w:rsidRDefault="009356BC" w:rsidP="00C15F04">
            <w:pPr>
              <w:pStyle w:val="TableTextRight"/>
              <w:rPr>
                <w:b/>
                <w:bCs/>
              </w:rPr>
            </w:pPr>
            <w:r w:rsidRPr="00A47A3F">
              <w:rPr>
                <w:b/>
                <w:bCs/>
              </w:rPr>
              <w:t>22</w:t>
            </w:r>
            <w:r w:rsidR="001D20DF" w:rsidRPr="00A47A3F">
              <w:rPr>
                <w:b/>
                <w:bCs/>
              </w:rPr>
              <w:t xml:space="preserve"> </w:t>
            </w:r>
          </w:p>
        </w:tc>
        <w:tc>
          <w:tcPr>
            <w:tcW w:w="1182" w:type="dxa"/>
            <w:vAlign w:val="center"/>
            <w:hideMark/>
          </w:tcPr>
          <w:p w14:paraId="236D1D1B" w14:textId="54ADB5B7" w:rsidR="009356BC" w:rsidRPr="00A47A3F" w:rsidRDefault="009356BC" w:rsidP="00C15F04">
            <w:pPr>
              <w:pStyle w:val="TableTextRight"/>
              <w:rPr>
                <w:b/>
                <w:bCs/>
              </w:rPr>
            </w:pPr>
            <w:r w:rsidRPr="00A47A3F">
              <w:rPr>
                <w:b/>
                <w:bCs/>
              </w:rPr>
              <w:t>27.</w:t>
            </w:r>
            <w:r w:rsidR="005A1CB1" w:rsidRPr="00A47A3F">
              <w:rPr>
                <w:b/>
                <w:bCs/>
              </w:rPr>
              <w:t>2</w:t>
            </w:r>
            <w:r w:rsidR="001D20DF" w:rsidRPr="00A47A3F">
              <w:rPr>
                <w:b/>
                <w:bCs/>
              </w:rPr>
              <w:t xml:space="preserve"> </w:t>
            </w:r>
          </w:p>
        </w:tc>
        <w:tc>
          <w:tcPr>
            <w:tcW w:w="1270" w:type="dxa"/>
            <w:vAlign w:val="center"/>
            <w:hideMark/>
          </w:tcPr>
          <w:p w14:paraId="2C025762" w14:textId="27210F6A" w:rsidR="009356BC" w:rsidRPr="00A47A3F" w:rsidRDefault="009356BC" w:rsidP="00C15F04">
            <w:pPr>
              <w:pStyle w:val="TableTextRight"/>
              <w:rPr>
                <w:b/>
                <w:bCs/>
              </w:rPr>
            </w:pPr>
            <w:r w:rsidRPr="00A47A3F">
              <w:rPr>
                <w:b/>
                <w:bCs/>
              </w:rPr>
              <w:t>3</w:t>
            </w:r>
            <w:r w:rsidR="00C4750D" w:rsidRPr="00A47A3F">
              <w:rPr>
                <w:b/>
                <w:bCs/>
              </w:rPr>
              <w:t>7</w:t>
            </w:r>
            <w:r w:rsidR="001D20DF" w:rsidRPr="00A47A3F">
              <w:rPr>
                <w:b/>
                <w:bCs/>
              </w:rPr>
              <w:t xml:space="preserve"> </w:t>
            </w:r>
          </w:p>
        </w:tc>
        <w:tc>
          <w:tcPr>
            <w:tcW w:w="1386" w:type="dxa"/>
            <w:vAlign w:val="center"/>
            <w:hideMark/>
          </w:tcPr>
          <w:p w14:paraId="70DF2021" w14:textId="3A59187F" w:rsidR="009356BC" w:rsidRPr="00A47A3F" w:rsidRDefault="009356BC" w:rsidP="00C15F04">
            <w:pPr>
              <w:pStyle w:val="TableTextRight"/>
              <w:rPr>
                <w:b/>
                <w:bCs/>
              </w:rPr>
            </w:pPr>
            <w:r w:rsidRPr="00A47A3F">
              <w:rPr>
                <w:b/>
                <w:bCs/>
              </w:rPr>
              <w:t>5</w:t>
            </w:r>
            <w:r w:rsidR="00C4750D" w:rsidRPr="00A47A3F">
              <w:rPr>
                <w:b/>
                <w:bCs/>
              </w:rPr>
              <w:t>5</w:t>
            </w:r>
            <w:r w:rsidR="001D20DF" w:rsidRPr="00A47A3F">
              <w:rPr>
                <w:b/>
                <w:bCs/>
              </w:rPr>
              <w:t xml:space="preserve"> </w:t>
            </w:r>
          </w:p>
        </w:tc>
        <w:tc>
          <w:tcPr>
            <w:tcW w:w="1548" w:type="dxa"/>
            <w:vAlign w:val="center"/>
            <w:hideMark/>
          </w:tcPr>
          <w:p w14:paraId="3AE08C29" w14:textId="070D8274" w:rsidR="009356BC" w:rsidRPr="00A47A3F" w:rsidRDefault="009356BC" w:rsidP="00C15F04">
            <w:pPr>
              <w:pStyle w:val="TableTextRight"/>
              <w:rPr>
                <w:b/>
                <w:bCs/>
              </w:rPr>
            </w:pPr>
            <w:r w:rsidRPr="00A47A3F">
              <w:rPr>
                <w:b/>
                <w:bCs/>
              </w:rPr>
              <w:t>68.</w:t>
            </w:r>
            <w:r w:rsidR="00C4750D" w:rsidRPr="00A47A3F">
              <w:rPr>
                <w:b/>
                <w:bCs/>
              </w:rPr>
              <w:t>5</w:t>
            </w:r>
            <w:r w:rsidR="004553C8" w:rsidRPr="00A47A3F">
              <w:rPr>
                <w:b/>
                <w:bCs/>
              </w:rPr>
              <w:t>%</w:t>
            </w:r>
            <w:r w:rsidR="001D20DF" w:rsidRPr="00A47A3F">
              <w:rPr>
                <w:b/>
                <w:bCs/>
              </w:rPr>
              <w:t xml:space="preserve"> </w:t>
            </w:r>
          </w:p>
        </w:tc>
        <w:tc>
          <w:tcPr>
            <w:tcW w:w="1814" w:type="dxa"/>
            <w:vAlign w:val="center"/>
            <w:hideMark/>
          </w:tcPr>
          <w:p w14:paraId="536DCDFF" w14:textId="2C52461A" w:rsidR="009356BC" w:rsidRPr="00A47A3F" w:rsidRDefault="009356BC" w:rsidP="00C15F04">
            <w:pPr>
              <w:pStyle w:val="TableTextRight"/>
              <w:rPr>
                <w:b/>
                <w:bCs/>
              </w:rPr>
            </w:pPr>
            <w:r w:rsidRPr="00A47A3F">
              <w:rPr>
                <w:b/>
                <w:bCs/>
              </w:rPr>
              <w:t>29.</w:t>
            </w:r>
            <w:r w:rsidR="00C4750D" w:rsidRPr="00A47A3F">
              <w:rPr>
                <w:b/>
                <w:bCs/>
              </w:rPr>
              <w:t>4</w:t>
            </w:r>
            <w:r w:rsidR="004553C8" w:rsidRPr="00A47A3F">
              <w:rPr>
                <w:b/>
                <w:bCs/>
              </w:rPr>
              <w:t>%</w:t>
            </w:r>
            <w:r w:rsidR="001D20DF" w:rsidRPr="00A47A3F">
              <w:rPr>
                <w:b/>
                <w:bCs/>
              </w:rPr>
              <w:t xml:space="preserve"> </w:t>
            </w:r>
          </w:p>
        </w:tc>
      </w:tr>
    </w:tbl>
    <w:p w14:paraId="312C5BCC" w14:textId="77777777" w:rsidR="009266F3" w:rsidRDefault="00EB5E0A" w:rsidP="001D500E">
      <w:pPr>
        <w:pStyle w:val="ChartorTableNote"/>
      </w:pPr>
      <w:r w:rsidRPr="00A07562">
        <w:t xml:space="preserve">CCE: Corporate Commonwealth entity </w:t>
      </w:r>
      <w:r w:rsidRPr="00A07562">
        <w:rPr>
          <w:rFonts w:hint="cs"/>
        </w:rPr>
        <w:t>–</w:t>
      </w:r>
      <w:r w:rsidRPr="00A07562">
        <w:t xml:space="preserve"> a Commonwealth entity that is a body corporate</w:t>
      </w:r>
    </w:p>
    <w:p w14:paraId="5BD476CE" w14:textId="067E2A60" w:rsidR="00EB5E0A" w:rsidRPr="009266F3" w:rsidRDefault="00C62D3C" w:rsidP="001D500E">
      <w:pPr>
        <w:pStyle w:val="ChartorTableNote"/>
      </w:pPr>
      <w:r>
        <w:t xml:space="preserve">CC: Commonwealth company – a </w:t>
      </w:r>
      <w:r>
        <w:rPr>
          <w:i/>
          <w:iCs/>
        </w:rPr>
        <w:t xml:space="preserve">Corporations Act 2001 </w:t>
      </w:r>
      <w:r>
        <w:t>company that the Commonwealth controls</w:t>
      </w:r>
    </w:p>
    <w:p w14:paraId="1396694A" w14:textId="77777777" w:rsidR="003C4BA6" w:rsidRDefault="003C4BA6" w:rsidP="001D500E">
      <w:pPr>
        <w:pStyle w:val="ChartorTableNote"/>
        <w:sectPr w:rsidR="003C4BA6" w:rsidSect="00D454BF">
          <w:headerReference w:type="even" r:id="rId125"/>
          <w:headerReference w:type="default" r:id="rId126"/>
          <w:footerReference w:type="even" r:id="rId127"/>
          <w:footerReference w:type="default" r:id="rId128"/>
          <w:pgSz w:w="17180" w:h="12247" w:orient="landscape" w:code="9"/>
          <w:pgMar w:top="1871" w:right="1588" w:bottom="1871" w:left="1588" w:header="709" w:footer="709" w:gutter="0"/>
          <w:cols w:space="708"/>
          <w:docGrid w:linePitch="360"/>
        </w:sectPr>
      </w:pPr>
    </w:p>
    <w:p w14:paraId="671B810E" w14:textId="6E889BF1" w:rsidR="0087722A" w:rsidRDefault="009F1AD6" w:rsidP="00B50257">
      <w:pPr>
        <w:pStyle w:val="TableMainHeading"/>
      </w:pPr>
      <w:r w:rsidRPr="00907597">
        <w:lastRenderedPageBreak/>
        <w:t>Table</w:t>
      </w:r>
      <w:r w:rsidR="006F39C7">
        <w:t> </w:t>
      </w:r>
      <w:r w:rsidRPr="00907597">
        <w:t>6: Average payment times with day ranges, Reporting Cycles 1 to 10</w:t>
      </w:r>
    </w:p>
    <w:tbl>
      <w:tblPr>
        <w:tblStyle w:val="TableGrid"/>
        <w:tblW w:w="0" w:type="auto"/>
        <w:tblLook w:val="04A0" w:firstRow="1" w:lastRow="0" w:firstColumn="1" w:lastColumn="0" w:noHBand="0" w:noVBand="1"/>
      </w:tblPr>
      <w:tblGrid>
        <w:gridCol w:w="1134"/>
        <w:gridCol w:w="2307"/>
        <w:gridCol w:w="1691"/>
        <w:gridCol w:w="1682"/>
        <w:gridCol w:w="1691"/>
      </w:tblGrid>
      <w:tr w:rsidR="0087722A" w:rsidRPr="0087722A" w14:paraId="0BE7D158" w14:textId="77777777" w:rsidTr="0087722A">
        <w:trPr>
          <w:cnfStyle w:val="100000000000" w:firstRow="1" w:lastRow="0" w:firstColumn="0" w:lastColumn="0" w:oddVBand="0" w:evenVBand="0" w:oddHBand="0" w:evenHBand="0" w:firstRowFirstColumn="0" w:firstRowLastColumn="0" w:lastRowFirstColumn="0" w:lastRowLastColumn="0"/>
          <w:trHeight w:val="1160"/>
        </w:trPr>
        <w:tc>
          <w:tcPr>
            <w:tcW w:w="1134" w:type="dxa"/>
            <w:vAlign w:val="bottom"/>
            <w:hideMark/>
          </w:tcPr>
          <w:p w14:paraId="0830D542" w14:textId="77777777" w:rsidR="0087722A" w:rsidRPr="0087722A" w:rsidRDefault="0087722A" w:rsidP="00E63FBE">
            <w:pPr>
              <w:pStyle w:val="TableColumnHeadingLeft"/>
            </w:pPr>
            <w:r w:rsidRPr="0087722A">
              <w:t>Reporting Cycle</w:t>
            </w:r>
          </w:p>
        </w:tc>
        <w:tc>
          <w:tcPr>
            <w:tcW w:w="2307" w:type="dxa"/>
            <w:vAlign w:val="bottom"/>
            <w:hideMark/>
          </w:tcPr>
          <w:p w14:paraId="5471FFA6" w14:textId="77777777" w:rsidR="0087722A" w:rsidRPr="0087722A" w:rsidRDefault="0087722A" w:rsidP="00E63FBE">
            <w:pPr>
              <w:pStyle w:val="TableColumnHeadingLeft"/>
            </w:pPr>
            <w:r w:rsidRPr="0087722A">
              <w:t>Cycle range</w:t>
            </w:r>
          </w:p>
        </w:tc>
        <w:tc>
          <w:tcPr>
            <w:tcW w:w="1691" w:type="dxa"/>
            <w:vAlign w:val="bottom"/>
            <w:hideMark/>
          </w:tcPr>
          <w:p w14:paraId="34695664" w14:textId="77777777" w:rsidR="0087722A" w:rsidRPr="00E63FBE" w:rsidRDefault="0087722A" w:rsidP="00E63FBE">
            <w:pPr>
              <w:pStyle w:val="TableColumnHeadingRight"/>
              <w:spacing w:before="120"/>
            </w:pPr>
            <w:r w:rsidRPr="00E63FBE">
              <w:t>Proportion of entities with average payment times within 30 days (%)</w:t>
            </w:r>
          </w:p>
        </w:tc>
        <w:tc>
          <w:tcPr>
            <w:tcW w:w="1682" w:type="dxa"/>
            <w:vAlign w:val="bottom"/>
            <w:hideMark/>
          </w:tcPr>
          <w:p w14:paraId="482415BE" w14:textId="77777777" w:rsidR="0087722A" w:rsidRPr="00E63FBE" w:rsidRDefault="0087722A" w:rsidP="00E63FBE">
            <w:pPr>
              <w:pStyle w:val="TableColumnHeadingRight"/>
              <w:spacing w:before="120"/>
            </w:pPr>
            <w:r w:rsidRPr="00E63FBE">
              <w:t>Proportion of entities with average payment times within 31-60 days (%)</w:t>
            </w:r>
          </w:p>
        </w:tc>
        <w:tc>
          <w:tcPr>
            <w:tcW w:w="1691" w:type="dxa"/>
            <w:vAlign w:val="bottom"/>
            <w:hideMark/>
          </w:tcPr>
          <w:p w14:paraId="2B62E494" w14:textId="487A1421" w:rsidR="0087722A" w:rsidRPr="00E63FBE" w:rsidRDefault="0087722A" w:rsidP="00E63FBE">
            <w:pPr>
              <w:pStyle w:val="TableColumnHeadingRight"/>
              <w:spacing w:before="120"/>
            </w:pPr>
            <w:r w:rsidRPr="00E63FBE">
              <w:t xml:space="preserve">Proportion of entities with average payment times </w:t>
            </w:r>
            <w:r w:rsidR="00C423CA" w:rsidRPr="00E63FBE">
              <w:t xml:space="preserve">greater than </w:t>
            </w:r>
            <w:r w:rsidRPr="00E63FBE">
              <w:t>60 days (%)</w:t>
            </w:r>
          </w:p>
        </w:tc>
      </w:tr>
      <w:tr w:rsidR="0087722A" w:rsidRPr="0087722A" w14:paraId="75519538" w14:textId="77777777" w:rsidTr="0087722A">
        <w:trPr>
          <w:cnfStyle w:val="000000100000" w:firstRow="0" w:lastRow="0" w:firstColumn="0" w:lastColumn="0" w:oddVBand="0" w:evenVBand="0" w:oddHBand="1" w:evenHBand="0" w:firstRowFirstColumn="0" w:firstRowLastColumn="0" w:lastRowFirstColumn="0" w:lastRowLastColumn="0"/>
          <w:trHeight w:val="290"/>
        </w:trPr>
        <w:tc>
          <w:tcPr>
            <w:tcW w:w="1134" w:type="dxa"/>
            <w:hideMark/>
          </w:tcPr>
          <w:p w14:paraId="5756CCB2"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1</w:t>
            </w:r>
          </w:p>
        </w:tc>
        <w:tc>
          <w:tcPr>
            <w:tcW w:w="2307" w:type="dxa"/>
            <w:hideMark/>
          </w:tcPr>
          <w:p w14:paraId="37F7BD8E"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Jan 2021 - 30 Jun 2021</w:t>
            </w:r>
          </w:p>
        </w:tc>
        <w:tc>
          <w:tcPr>
            <w:tcW w:w="1691" w:type="dxa"/>
            <w:hideMark/>
          </w:tcPr>
          <w:p w14:paraId="362FB1D9"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63.2%</w:t>
            </w:r>
          </w:p>
        </w:tc>
        <w:tc>
          <w:tcPr>
            <w:tcW w:w="1682" w:type="dxa"/>
            <w:hideMark/>
          </w:tcPr>
          <w:p w14:paraId="5EC6B3B0"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28.2%</w:t>
            </w:r>
          </w:p>
        </w:tc>
        <w:tc>
          <w:tcPr>
            <w:tcW w:w="1691" w:type="dxa"/>
            <w:hideMark/>
          </w:tcPr>
          <w:p w14:paraId="07E84952"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8.6%</w:t>
            </w:r>
          </w:p>
        </w:tc>
      </w:tr>
      <w:tr w:rsidR="0087722A" w:rsidRPr="0087722A" w14:paraId="6216BF55" w14:textId="77777777" w:rsidTr="0087722A">
        <w:trPr>
          <w:trHeight w:val="290"/>
        </w:trPr>
        <w:tc>
          <w:tcPr>
            <w:tcW w:w="1134" w:type="dxa"/>
            <w:hideMark/>
          </w:tcPr>
          <w:p w14:paraId="55D67BA8"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2</w:t>
            </w:r>
          </w:p>
        </w:tc>
        <w:tc>
          <w:tcPr>
            <w:tcW w:w="2307" w:type="dxa"/>
            <w:hideMark/>
          </w:tcPr>
          <w:p w14:paraId="2052AEAE"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Jul 2021 - 31 Dec 2021</w:t>
            </w:r>
          </w:p>
        </w:tc>
        <w:tc>
          <w:tcPr>
            <w:tcW w:w="1691" w:type="dxa"/>
            <w:hideMark/>
          </w:tcPr>
          <w:p w14:paraId="1F040A1A"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65.6%</w:t>
            </w:r>
          </w:p>
        </w:tc>
        <w:tc>
          <w:tcPr>
            <w:tcW w:w="1682" w:type="dxa"/>
            <w:hideMark/>
          </w:tcPr>
          <w:p w14:paraId="79044675"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26.6%</w:t>
            </w:r>
          </w:p>
        </w:tc>
        <w:tc>
          <w:tcPr>
            <w:tcW w:w="1691" w:type="dxa"/>
            <w:hideMark/>
          </w:tcPr>
          <w:p w14:paraId="340FED7E"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7.8%</w:t>
            </w:r>
          </w:p>
        </w:tc>
      </w:tr>
      <w:tr w:rsidR="0087722A" w:rsidRPr="0087722A" w14:paraId="53592FB6" w14:textId="77777777" w:rsidTr="0087722A">
        <w:trPr>
          <w:cnfStyle w:val="000000100000" w:firstRow="0" w:lastRow="0" w:firstColumn="0" w:lastColumn="0" w:oddVBand="0" w:evenVBand="0" w:oddHBand="1" w:evenHBand="0" w:firstRowFirstColumn="0" w:firstRowLastColumn="0" w:lastRowFirstColumn="0" w:lastRowLastColumn="0"/>
          <w:trHeight w:val="290"/>
        </w:trPr>
        <w:tc>
          <w:tcPr>
            <w:tcW w:w="1134" w:type="dxa"/>
            <w:hideMark/>
          </w:tcPr>
          <w:p w14:paraId="1DB70170"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3</w:t>
            </w:r>
          </w:p>
        </w:tc>
        <w:tc>
          <w:tcPr>
            <w:tcW w:w="2307" w:type="dxa"/>
            <w:hideMark/>
          </w:tcPr>
          <w:p w14:paraId="10BEEC33"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Jan 2022 - 30 Jun 2022</w:t>
            </w:r>
          </w:p>
        </w:tc>
        <w:tc>
          <w:tcPr>
            <w:tcW w:w="1691" w:type="dxa"/>
            <w:hideMark/>
          </w:tcPr>
          <w:p w14:paraId="07781116"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66.1%</w:t>
            </w:r>
          </w:p>
        </w:tc>
        <w:tc>
          <w:tcPr>
            <w:tcW w:w="1682" w:type="dxa"/>
            <w:hideMark/>
          </w:tcPr>
          <w:p w14:paraId="24342115"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25.8%</w:t>
            </w:r>
          </w:p>
        </w:tc>
        <w:tc>
          <w:tcPr>
            <w:tcW w:w="1691" w:type="dxa"/>
            <w:hideMark/>
          </w:tcPr>
          <w:p w14:paraId="7EE5DCEB"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8.1%</w:t>
            </w:r>
          </w:p>
        </w:tc>
      </w:tr>
      <w:tr w:rsidR="0087722A" w:rsidRPr="0087722A" w14:paraId="0755CD89" w14:textId="77777777" w:rsidTr="0087722A">
        <w:trPr>
          <w:trHeight w:val="290"/>
        </w:trPr>
        <w:tc>
          <w:tcPr>
            <w:tcW w:w="1134" w:type="dxa"/>
            <w:hideMark/>
          </w:tcPr>
          <w:p w14:paraId="1F883B33"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4</w:t>
            </w:r>
          </w:p>
        </w:tc>
        <w:tc>
          <w:tcPr>
            <w:tcW w:w="2307" w:type="dxa"/>
            <w:hideMark/>
          </w:tcPr>
          <w:p w14:paraId="4853E473"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Jul 2022 - 31 Dec 2022</w:t>
            </w:r>
          </w:p>
        </w:tc>
        <w:tc>
          <w:tcPr>
            <w:tcW w:w="1691" w:type="dxa"/>
            <w:hideMark/>
          </w:tcPr>
          <w:p w14:paraId="556FF036"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67.5%</w:t>
            </w:r>
          </w:p>
        </w:tc>
        <w:tc>
          <w:tcPr>
            <w:tcW w:w="1682" w:type="dxa"/>
            <w:hideMark/>
          </w:tcPr>
          <w:p w14:paraId="425F18B1"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24.8%</w:t>
            </w:r>
          </w:p>
        </w:tc>
        <w:tc>
          <w:tcPr>
            <w:tcW w:w="1691" w:type="dxa"/>
            <w:hideMark/>
          </w:tcPr>
          <w:p w14:paraId="5543064E"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7.7%</w:t>
            </w:r>
          </w:p>
        </w:tc>
      </w:tr>
      <w:tr w:rsidR="0087722A" w:rsidRPr="0087722A" w14:paraId="58C27D18" w14:textId="77777777" w:rsidTr="0087722A">
        <w:trPr>
          <w:cnfStyle w:val="000000100000" w:firstRow="0" w:lastRow="0" w:firstColumn="0" w:lastColumn="0" w:oddVBand="0" w:evenVBand="0" w:oddHBand="1" w:evenHBand="0" w:firstRowFirstColumn="0" w:firstRowLastColumn="0" w:lastRowFirstColumn="0" w:lastRowLastColumn="0"/>
          <w:trHeight w:val="290"/>
        </w:trPr>
        <w:tc>
          <w:tcPr>
            <w:tcW w:w="1134" w:type="dxa"/>
            <w:hideMark/>
          </w:tcPr>
          <w:p w14:paraId="01BAA32A"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5</w:t>
            </w:r>
          </w:p>
        </w:tc>
        <w:tc>
          <w:tcPr>
            <w:tcW w:w="2307" w:type="dxa"/>
            <w:hideMark/>
          </w:tcPr>
          <w:p w14:paraId="7012440B"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Jan 2023 - 30 Jun 2023</w:t>
            </w:r>
          </w:p>
        </w:tc>
        <w:tc>
          <w:tcPr>
            <w:tcW w:w="1691" w:type="dxa"/>
            <w:hideMark/>
          </w:tcPr>
          <w:p w14:paraId="07C94646"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67.2%</w:t>
            </w:r>
          </w:p>
        </w:tc>
        <w:tc>
          <w:tcPr>
            <w:tcW w:w="1682" w:type="dxa"/>
            <w:hideMark/>
          </w:tcPr>
          <w:p w14:paraId="4F99A19A"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24.8%</w:t>
            </w:r>
          </w:p>
        </w:tc>
        <w:tc>
          <w:tcPr>
            <w:tcW w:w="1691" w:type="dxa"/>
            <w:hideMark/>
          </w:tcPr>
          <w:p w14:paraId="53D9774C"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8.0%</w:t>
            </w:r>
          </w:p>
        </w:tc>
      </w:tr>
      <w:tr w:rsidR="0087722A" w:rsidRPr="0087722A" w14:paraId="3C0378B5" w14:textId="77777777" w:rsidTr="0087722A">
        <w:trPr>
          <w:trHeight w:val="290"/>
        </w:trPr>
        <w:tc>
          <w:tcPr>
            <w:tcW w:w="1134" w:type="dxa"/>
            <w:hideMark/>
          </w:tcPr>
          <w:p w14:paraId="3845DD6F"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6</w:t>
            </w:r>
          </w:p>
        </w:tc>
        <w:tc>
          <w:tcPr>
            <w:tcW w:w="2307" w:type="dxa"/>
            <w:hideMark/>
          </w:tcPr>
          <w:p w14:paraId="6B4CAB63"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Jul 2023 - 31 Dec 2023</w:t>
            </w:r>
          </w:p>
        </w:tc>
        <w:tc>
          <w:tcPr>
            <w:tcW w:w="1691" w:type="dxa"/>
            <w:hideMark/>
          </w:tcPr>
          <w:p w14:paraId="7757DA6A"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68.7%</w:t>
            </w:r>
          </w:p>
        </w:tc>
        <w:tc>
          <w:tcPr>
            <w:tcW w:w="1682" w:type="dxa"/>
            <w:hideMark/>
          </w:tcPr>
          <w:p w14:paraId="0063129E"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24.2%</w:t>
            </w:r>
          </w:p>
        </w:tc>
        <w:tc>
          <w:tcPr>
            <w:tcW w:w="1691" w:type="dxa"/>
            <w:hideMark/>
          </w:tcPr>
          <w:p w14:paraId="73CDDF7B"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7.1%</w:t>
            </w:r>
          </w:p>
        </w:tc>
      </w:tr>
      <w:tr w:rsidR="0087722A" w:rsidRPr="0087722A" w14:paraId="70B31381" w14:textId="77777777" w:rsidTr="0087722A">
        <w:trPr>
          <w:cnfStyle w:val="000000100000" w:firstRow="0" w:lastRow="0" w:firstColumn="0" w:lastColumn="0" w:oddVBand="0" w:evenVBand="0" w:oddHBand="1" w:evenHBand="0" w:firstRowFirstColumn="0" w:firstRowLastColumn="0" w:lastRowFirstColumn="0" w:lastRowLastColumn="0"/>
          <w:trHeight w:val="290"/>
        </w:trPr>
        <w:tc>
          <w:tcPr>
            <w:tcW w:w="1134" w:type="dxa"/>
            <w:hideMark/>
          </w:tcPr>
          <w:p w14:paraId="6C3A85C0"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7</w:t>
            </w:r>
          </w:p>
        </w:tc>
        <w:tc>
          <w:tcPr>
            <w:tcW w:w="2307" w:type="dxa"/>
            <w:hideMark/>
          </w:tcPr>
          <w:p w14:paraId="1C2A1A54"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Jan 2024 - 30 Jun 2024</w:t>
            </w:r>
          </w:p>
        </w:tc>
        <w:tc>
          <w:tcPr>
            <w:tcW w:w="1691" w:type="dxa"/>
            <w:hideMark/>
          </w:tcPr>
          <w:p w14:paraId="1640BA7F"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68.7%</w:t>
            </w:r>
          </w:p>
        </w:tc>
        <w:tc>
          <w:tcPr>
            <w:tcW w:w="1682" w:type="dxa"/>
            <w:hideMark/>
          </w:tcPr>
          <w:p w14:paraId="4C3F5388"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24.0%</w:t>
            </w:r>
          </w:p>
        </w:tc>
        <w:tc>
          <w:tcPr>
            <w:tcW w:w="1691" w:type="dxa"/>
            <w:hideMark/>
          </w:tcPr>
          <w:p w14:paraId="3474677E"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7.3%</w:t>
            </w:r>
          </w:p>
        </w:tc>
      </w:tr>
      <w:tr w:rsidR="0087722A" w:rsidRPr="0087722A" w14:paraId="5537CD8F" w14:textId="77777777" w:rsidTr="0087722A">
        <w:trPr>
          <w:trHeight w:val="290"/>
        </w:trPr>
        <w:tc>
          <w:tcPr>
            <w:tcW w:w="1134" w:type="dxa"/>
            <w:hideMark/>
          </w:tcPr>
          <w:p w14:paraId="210027B0"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8</w:t>
            </w:r>
          </w:p>
        </w:tc>
        <w:tc>
          <w:tcPr>
            <w:tcW w:w="2307" w:type="dxa"/>
            <w:hideMark/>
          </w:tcPr>
          <w:p w14:paraId="1DFF4D1A"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Jul 2024 - 31 Dec 2024</w:t>
            </w:r>
          </w:p>
        </w:tc>
        <w:tc>
          <w:tcPr>
            <w:tcW w:w="1691" w:type="dxa"/>
            <w:hideMark/>
          </w:tcPr>
          <w:p w14:paraId="663DA0D4"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68.0%</w:t>
            </w:r>
          </w:p>
        </w:tc>
        <w:tc>
          <w:tcPr>
            <w:tcW w:w="1682" w:type="dxa"/>
            <w:hideMark/>
          </w:tcPr>
          <w:p w14:paraId="654FE2AB"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25.4%</w:t>
            </w:r>
          </w:p>
        </w:tc>
        <w:tc>
          <w:tcPr>
            <w:tcW w:w="1691" w:type="dxa"/>
            <w:hideMark/>
          </w:tcPr>
          <w:p w14:paraId="44B7AB6A"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6.7%</w:t>
            </w:r>
          </w:p>
        </w:tc>
      </w:tr>
      <w:tr w:rsidR="0087722A" w:rsidRPr="0087722A" w14:paraId="4AD2A784" w14:textId="77777777" w:rsidTr="0087722A">
        <w:trPr>
          <w:cnfStyle w:val="000000100000" w:firstRow="0" w:lastRow="0" w:firstColumn="0" w:lastColumn="0" w:oddVBand="0" w:evenVBand="0" w:oddHBand="1" w:evenHBand="0" w:firstRowFirstColumn="0" w:firstRowLastColumn="0" w:lastRowFirstColumn="0" w:lastRowLastColumn="0"/>
          <w:trHeight w:val="290"/>
        </w:trPr>
        <w:tc>
          <w:tcPr>
            <w:tcW w:w="1134" w:type="dxa"/>
            <w:hideMark/>
          </w:tcPr>
          <w:p w14:paraId="58D5CECC"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9</w:t>
            </w:r>
          </w:p>
        </w:tc>
        <w:tc>
          <w:tcPr>
            <w:tcW w:w="2307" w:type="dxa"/>
            <w:hideMark/>
          </w:tcPr>
          <w:p w14:paraId="1D6B5EE0"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Jan 2025 - 30 Jun 2025</w:t>
            </w:r>
          </w:p>
        </w:tc>
        <w:tc>
          <w:tcPr>
            <w:tcW w:w="1691" w:type="dxa"/>
            <w:hideMark/>
          </w:tcPr>
          <w:p w14:paraId="3B236708"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68.0%</w:t>
            </w:r>
          </w:p>
        </w:tc>
        <w:tc>
          <w:tcPr>
            <w:tcW w:w="1682" w:type="dxa"/>
            <w:hideMark/>
          </w:tcPr>
          <w:p w14:paraId="58346576"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25.2%</w:t>
            </w:r>
          </w:p>
        </w:tc>
        <w:tc>
          <w:tcPr>
            <w:tcW w:w="1691" w:type="dxa"/>
            <w:hideMark/>
          </w:tcPr>
          <w:p w14:paraId="6D254B9D"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6.7%</w:t>
            </w:r>
          </w:p>
        </w:tc>
      </w:tr>
      <w:tr w:rsidR="0087722A" w:rsidRPr="0087722A" w14:paraId="7E5577C7" w14:textId="77777777" w:rsidTr="0087722A">
        <w:trPr>
          <w:trHeight w:val="290"/>
        </w:trPr>
        <w:tc>
          <w:tcPr>
            <w:tcW w:w="1134" w:type="dxa"/>
            <w:hideMark/>
          </w:tcPr>
          <w:p w14:paraId="0E7158EF"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Cycle 10</w:t>
            </w:r>
          </w:p>
        </w:tc>
        <w:tc>
          <w:tcPr>
            <w:tcW w:w="2307" w:type="dxa"/>
            <w:hideMark/>
          </w:tcPr>
          <w:p w14:paraId="2D6D8478" w14:textId="77777777" w:rsidR="0087722A" w:rsidRPr="0087722A" w:rsidRDefault="0087722A" w:rsidP="0087722A">
            <w:pPr>
              <w:pStyle w:val="TableTextLeft"/>
              <w:rPr>
                <w:rFonts w:ascii="Aptos" w:eastAsiaTheme="minorHAnsi" w:hAnsi="Aptos" w:cstheme="minorBidi"/>
                <w:szCs w:val="22"/>
                <w:lang w:eastAsia="en-US"/>
              </w:rPr>
            </w:pPr>
            <w:r w:rsidRPr="0087722A">
              <w:rPr>
                <w:rFonts w:ascii="Aptos" w:eastAsiaTheme="minorHAnsi" w:hAnsi="Aptos" w:cstheme="minorBidi"/>
                <w:szCs w:val="22"/>
                <w:lang w:eastAsia="en-US"/>
              </w:rPr>
              <w:t>1 Jul 2025 - 31 Dec 2025</w:t>
            </w:r>
          </w:p>
        </w:tc>
        <w:tc>
          <w:tcPr>
            <w:tcW w:w="1691" w:type="dxa"/>
            <w:hideMark/>
          </w:tcPr>
          <w:p w14:paraId="5D7FB98C"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69.8%</w:t>
            </w:r>
          </w:p>
        </w:tc>
        <w:tc>
          <w:tcPr>
            <w:tcW w:w="1682" w:type="dxa"/>
            <w:hideMark/>
          </w:tcPr>
          <w:p w14:paraId="07FE146B"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24.3%</w:t>
            </w:r>
          </w:p>
        </w:tc>
        <w:tc>
          <w:tcPr>
            <w:tcW w:w="1691" w:type="dxa"/>
            <w:hideMark/>
          </w:tcPr>
          <w:p w14:paraId="3961F735" w14:textId="77777777" w:rsidR="0087722A" w:rsidRPr="0087722A" w:rsidRDefault="0087722A" w:rsidP="00AD1E6E">
            <w:pPr>
              <w:pStyle w:val="TableTextLeft"/>
              <w:jc w:val="right"/>
              <w:rPr>
                <w:rFonts w:ascii="Aptos" w:eastAsiaTheme="minorHAnsi" w:hAnsi="Aptos" w:cstheme="minorBidi"/>
                <w:szCs w:val="22"/>
                <w:lang w:eastAsia="en-US"/>
              </w:rPr>
            </w:pPr>
            <w:r w:rsidRPr="0087722A">
              <w:rPr>
                <w:rFonts w:ascii="Aptos" w:eastAsiaTheme="minorHAnsi" w:hAnsi="Aptos" w:cstheme="minorBidi"/>
                <w:szCs w:val="22"/>
                <w:lang w:eastAsia="en-US"/>
              </w:rPr>
              <w:t>5.9%</w:t>
            </w:r>
          </w:p>
        </w:tc>
      </w:tr>
    </w:tbl>
    <w:p w14:paraId="29AAD087" w14:textId="3DB5160B" w:rsidR="007B3F19" w:rsidRPr="00907597" w:rsidRDefault="007B3F19" w:rsidP="00B50257">
      <w:pPr>
        <w:pStyle w:val="TableMainHeading"/>
      </w:pPr>
      <w:r w:rsidRPr="00907597">
        <w:t>Table</w:t>
      </w:r>
      <w:r w:rsidR="006F39C7">
        <w:t> </w:t>
      </w:r>
      <w:r w:rsidRPr="00907597">
        <w:t>7: Payment times and terms</w:t>
      </w:r>
      <w:r w:rsidR="00492680">
        <w:t xml:space="preserve"> in days</w:t>
      </w:r>
      <w:r w:rsidRPr="00907597">
        <w:t>, Reporting Cycle 10</w:t>
      </w:r>
    </w:p>
    <w:tbl>
      <w:tblPr>
        <w:tblStyle w:val="TableGrid"/>
        <w:tblW w:w="0" w:type="dxa"/>
        <w:tblLook w:val="04A0" w:firstRow="1" w:lastRow="0" w:firstColumn="1" w:lastColumn="0" w:noHBand="0" w:noVBand="1"/>
      </w:tblPr>
      <w:tblGrid>
        <w:gridCol w:w="1695"/>
        <w:gridCol w:w="1695"/>
        <w:gridCol w:w="1695"/>
        <w:gridCol w:w="1695"/>
        <w:gridCol w:w="1695"/>
      </w:tblGrid>
      <w:tr w:rsidR="00693584" w:rsidRPr="00A47A3F" w14:paraId="060D877F" w14:textId="77777777" w:rsidTr="00EE26D8">
        <w:trPr>
          <w:cnfStyle w:val="100000000000" w:firstRow="1" w:lastRow="0" w:firstColumn="0" w:lastColumn="0" w:oddVBand="0" w:evenVBand="0" w:oddHBand="0" w:evenHBand="0" w:firstRowFirstColumn="0" w:firstRowLastColumn="0" w:lastRowFirstColumn="0" w:lastRowLastColumn="0"/>
          <w:trHeight w:val="600"/>
        </w:trPr>
        <w:tc>
          <w:tcPr>
            <w:tcW w:w="1695" w:type="dxa"/>
            <w:vAlign w:val="center"/>
            <w:hideMark/>
          </w:tcPr>
          <w:p w14:paraId="5EB062D3" w14:textId="5C9D9532" w:rsidR="005C1058" w:rsidRPr="00A47A3F" w:rsidRDefault="005C1058" w:rsidP="00E63FBE">
            <w:pPr>
              <w:pStyle w:val="TableColumnHeadingRight"/>
            </w:pPr>
            <w:r w:rsidRPr="00A47A3F">
              <w:t>Common payment term</w:t>
            </w:r>
            <w:r w:rsidR="001D20DF" w:rsidRPr="00A47A3F">
              <w:t xml:space="preserve"> </w:t>
            </w:r>
          </w:p>
        </w:tc>
        <w:tc>
          <w:tcPr>
            <w:tcW w:w="1695" w:type="dxa"/>
            <w:vAlign w:val="center"/>
            <w:hideMark/>
          </w:tcPr>
          <w:p w14:paraId="2FCC168A" w14:textId="24718239" w:rsidR="005C1058" w:rsidRPr="00A47A3F" w:rsidRDefault="005C1058" w:rsidP="00E63FBE">
            <w:pPr>
              <w:pStyle w:val="TableColumnHeadingRight"/>
            </w:pPr>
            <w:r w:rsidRPr="00A47A3F">
              <w:t>Median payment time</w:t>
            </w:r>
            <w:r w:rsidR="001D20DF" w:rsidRPr="00A47A3F">
              <w:t xml:space="preserve"> </w:t>
            </w:r>
          </w:p>
        </w:tc>
        <w:tc>
          <w:tcPr>
            <w:tcW w:w="1695" w:type="dxa"/>
            <w:vAlign w:val="center"/>
            <w:hideMark/>
          </w:tcPr>
          <w:p w14:paraId="43897676" w14:textId="319D7D21" w:rsidR="005C1058" w:rsidRPr="00A47A3F" w:rsidRDefault="005C1058" w:rsidP="00E63FBE">
            <w:pPr>
              <w:pStyle w:val="TableColumnHeadingRight"/>
            </w:pPr>
            <w:r w:rsidRPr="00A47A3F">
              <w:t>Average payment time</w:t>
            </w:r>
            <w:r w:rsidR="001D20DF" w:rsidRPr="00A47A3F">
              <w:t xml:space="preserve"> </w:t>
            </w:r>
          </w:p>
        </w:tc>
        <w:tc>
          <w:tcPr>
            <w:tcW w:w="1695" w:type="dxa"/>
            <w:vAlign w:val="center"/>
            <w:hideMark/>
          </w:tcPr>
          <w:p w14:paraId="0B926DE7" w14:textId="01D62C37" w:rsidR="005C1058" w:rsidRPr="00A47A3F" w:rsidRDefault="005C1058" w:rsidP="00E63FBE">
            <w:pPr>
              <w:pStyle w:val="TableColumnHeadingRight"/>
            </w:pPr>
            <w:r w:rsidRPr="00A47A3F">
              <w:t>80th percentile payment time</w:t>
            </w:r>
            <w:r w:rsidR="001D20DF" w:rsidRPr="00A47A3F">
              <w:t xml:space="preserve"> </w:t>
            </w:r>
          </w:p>
        </w:tc>
        <w:tc>
          <w:tcPr>
            <w:tcW w:w="1695" w:type="dxa"/>
            <w:vAlign w:val="center"/>
            <w:hideMark/>
          </w:tcPr>
          <w:p w14:paraId="0B8EF304" w14:textId="106AE990" w:rsidR="005C1058" w:rsidRPr="00A47A3F" w:rsidRDefault="005C1058" w:rsidP="00E63FBE">
            <w:pPr>
              <w:pStyle w:val="TableColumnHeadingRight"/>
            </w:pPr>
            <w:r w:rsidRPr="00A47A3F">
              <w:t>95th percentile payment time</w:t>
            </w:r>
            <w:r w:rsidR="001D20DF" w:rsidRPr="00A47A3F">
              <w:t xml:space="preserve"> </w:t>
            </w:r>
          </w:p>
        </w:tc>
      </w:tr>
      <w:tr w:rsidR="00693584" w:rsidRPr="00A47A3F" w14:paraId="7E8957D8" w14:textId="77777777" w:rsidTr="00AD1E6E">
        <w:trPr>
          <w:cnfStyle w:val="000000100000" w:firstRow="0" w:lastRow="0" w:firstColumn="0" w:lastColumn="0" w:oddVBand="0" w:evenVBand="0" w:oddHBand="1" w:evenHBand="0" w:firstRowFirstColumn="0" w:firstRowLastColumn="0" w:lastRowFirstColumn="0" w:lastRowLastColumn="0"/>
          <w:trHeight w:val="57"/>
        </w:trPr>
        <w:tc>
          <w:tcPr>
            <w:tcW w:w="1695" w:type="dxa"/>
            <w:vAlign w:val="center"/>
            <w:hideMark/>
          </w:tcPr>
          <w:p w14:paraId="5013B89A" w14:textId="708EF9E7" w:rsidR="005C1058" w:rsidRPr="00AD1E6E" w:rsidRDefault="005C1058" w:rsidP="00A07785">
            <w:pPr>
              <w:pStyle w:val="TableTextLeft"/>
              <w:jc w:val="right"/>
              <w:rPr>
                <w:rFonts w:ascii="Aptos" w:eastAsiaTheme="minorHAnsi" w:hAnsi="Aptos" w:cstheme="minorBidi"/>
                <w:szCs w:val="22"/>
                <w:lang w:eastAsia="en-US"/>
              </w:rPr>
            </w:pPr>
            <w:r w:rsidRPr="00AD1E6E">
              <w:rPr>
                <w:rFonts w:ascii="Aptos" w:eastAsiaTheme="minorHAnsi" w:hAnsi="Aptos" w:cstheme="minorBidi"/>
                <w:szCs w:val="22"/>
                <w:lang w:eastAsia="en-US"/>
              </w:rPr>
              <w:t>29</w:t>
            </w:r>
            <w:r w:rsidR="001D20DF" w:rsidRPr="00AD1E6E">
              <w:rPr>
                <w:rFonts w:ascii="Aptos" w:eastAsiaTheme="minorHAnsi" w:hAnsi="Aptos" w:cstheme="minorBidi"/>
                <w:szCs w:val="22"/>
                <w:lang w:eastAsia="en-US"/>
              </w:rPr>
              <w:t xml:space="preserve"> </w:t>
            </w:r>
          </w:p>
        </w:tc>
        <w:tc>
          <w:tcPr>
            <w:tcW w:w="1695" w:type="dxa"/>
            <w:vAlign w:val="center"/>
            <w:hideMark/>
          </w:tcPr>
          <w:p w14:paraId="1F9DBEE5" w14:textId="3815F36D" w:rsidR="005C1058" w:rsidRPr="00AD1E6E" w:rsidRDefault="005C1058" w:rsidP="00C15F04">
            <w:pPr>
              <w:pStyle w:val="TableTextRight"/>
              <w:rPr>
                <w:rFonts w:ascii="Aptos" w:eastAsiaTheme="minorHAnsi" w:hAnsi="Aptos" w:cstheme="minorBidi"/>
                <w:szCs w:val="22"/>
                <w:lang w:eastAsia="en-US"/>
              </w:rPr>
            </w:pPr>
            <w:r w:rsidRPr="00AD1E6E">
              <w:rPr>
                <w:rFonts w:ascii="Aptos" w:eastAsiaTheme="minorHAnsi" w:hAnsi="Aptos" w:cstheme="minorBidi"/>
                <w:szCs w:val="22"/>
                <w:lang w:eastAsia="en-US"/>
              </w:rPr>
              <w:t>22.0</w:t>
            </w:r>
            <w:r w:rsidR="001D20DF" w:rsidRPr="00AD1E6E">
              <w:rPr>
                <w:rFonts w:ascii="Aptos" w:eastAsiaTheme="minorHAnsi" w:hAnsi="Aptos" w:cstheme="minorBidi"/>
                <w:szCs w:val="22"/>
                <w:lang w:eastAsia="en-US"/>
              </w:rPr>
              <w:t xml:space="preserve"> </w:t>
            </w:r>
          </w:p>
        </w:tc>
        <w:tc>
          <w:tcPr>
            <w:tcW w:w="1695" w:type="dxa"/>
            <w:vAlign w:val="center"/>
            <w:hideMark/>
          </w:tcPr>
          <w:p w14:paraId="01B10D98" w14:textId="3D2874A4" w:rsidR="005C1058" w:rsidRPr="00AD1E6E" w:rsidRDefault="005C1058" w:rsidP="00C15F04">
            <w:pPr>
              <w:pStyle w:val="TableTextRight"/>
              <w:rPr>
                <w:rFonts w:ascii="Aptos" w:eastAsiaTheme="minorHAnsi" w:hAnsi="Aptos" w:cstheme="minorBidi"/>
                <w:szCs w:val="22"/>
                <w:lang w:eastAsia="en-US"/>
              </w:rPr>
            </w:pPr>
            <w:r w:rsidRPr="00AD1E6E">
              <w:rPr>
                <w:rFonts w:ascii="Aptos" w:eastAsiaTheme="minorHAnsi" w:hAnsi="Aptos" w:cstheme="minorBidi"/>
                <w:szCs w:val="22"/>
                <w:lang w:eastAsia="en-US"/>
              </w:rPr>
              <w:t>27.</w:t>
            </w:r>
            <w:r w:rsidR="00B318AA" w:rsidRPr="00AD1E6E">
              <w:rPr>
                <w:rFonts w:ascii="Aptos" w:eastAsiaTheme="minorHAnsi" w:hAnsi="Aptos" w:cstheme="minorBidi"/>
                <w:szCs w:val="22"/>
                <w:lang w:eastAsia="en-US"/>
              </w:rPr>
              <w:t>2</w:t>
            </w:r>
            <w:r w:rsidR="001D20DF" w:rsidRPr="00AD1E6E">
              <w:rPr>
                <w:rFonts w:ascii="Aptos" w:eastAsiaTheme="minorHAnsi" w:hAnsi="Aptos" w:cstheme="minorBidi"/>
                <w:szCs w:val="22"/>
                <w:lang w:eastAsia="en-US"/>
              </w:rPr>
              <w:t xml:space="preserve"> </w:t>
            </w:r>
          </w:p>
        </w:tc>
        <w:tc>
          <w:tcPr>
            <w:tcW w:w="1695" w:type="dxa"/>
            <w:vAlign w:val="center"/>
            <w:hideMark/>
          </w:tcPr>
          <w:p w14:paraId="00632EC1" w14:textId="540F7B76" w:rsidR="005C1058" w:rsidRPr="00AD1E6E" w:rsidRDefault="005C1058" w:rsidP="00C15F04">
            <w:pPr>
              <w:pStyle w:val="TableTextRight"/>
              <w:rPr>
                <w:rFonts w:ascii="Aptos" w:eastAsiaTheme="minorHAnsi" w:hAnsi="Aptos" w:cstheme="minorBidi"/>
                <w:szCs w:val="22"/>
                <w:lang w:eastAsia="en-US"/>
              </w:rPr>
            </w:pPr>
            <w:r w:rsidRPr="00AD1E6E">
              <w:rPr>
                <w:rFonts w:ascii="Aptos" w:eastAsiaTheme="minorHAnsi" w:hAnsi="Aptos" w:cstheme="minorBidi"/>
                <w:szCs w:val="22"/>
                <w:lang w:eastAsia="en-US"/>
              </w:rPr>
              <w:t>3</w:t>
            </w:r>
            <w:r w:rsidR="00B318AA" w:rsidRPr="00AD1E6E">
              <w:rPr>
                <w:rFonts w:ascii="Aptos" w:eastAsiaTheme="minorHAnsi" w:hAnsi="Aptos" w:cstheme="minorBidi"/>
                <w:szCs w:val="22"/>
                <w:lang w:eastAsia="en-US"/>
              </w:rPr>
              <w:t>7</w:t>
            </w:r>
            <w:r w:rsidR="001D20DF" w:rsidRPr="00AD1E6E">
              <w:rPr>
                <w:rFonts w:ascii="Aptos" w:eastAsiaTheme="minorHAnsi" w:hAnsi="Aptos" w:cstheme="minorBidi"/>
                <w:szCs w:val="22"/>
                <w:lang w:eastAsia="en-US"/>
              </w:rPr>
              <w:t xml:space="preserve"> </w:t>
            </w:r>
          </w:p>
        </w:tc>
        <w:tc>
          <w:tcPr>
            <w:tcW w:w="1695" w:type="dxa"/>
            <w:vAlign w:val="center"/>
            <w:hideMark/>
          </w:tcPr>
          <w:p w14:paraId="78054DDF" w14:textId="71004D6F" w:rsidR="005C1058" w:rsidRPr="00AD1E6E" w:rsidRDefault="005C1058" w:rsidP="00C15F04">
            <w:pPr>
              <w:pStyle w:val="TableTextRight"/>
              <w:rPr>
                <w:rFonts w:ascii="Aptos" w:eastAsiaTheme="minorHAnsi" w:hAnsi="Aptos" w:cstheme="minorBidi"/>
                <w:szCs w:val="22"/>
                <w:lang w:eastAsia="en-US"/>
              </w:rPr>
            </w:pPr>
            <w:r w:rsidRPr="00AD1E6E">
              <w:rPr>
                <w:rFonts w:ascii="Aptos" w:eastAsiaTheme="minorHAnsi" w:hAnsi="Aptos" w:cstheme="minorBidi"/>
                <w:szCs w:val="22"/>
                <w:lang w:eastAsia="en-US"/>
              </w:rPr>
              <w:t>5</w:t>
            </w:r>
            <w:r w:rsidR="00B318AA" w:rsidRPr="00AD1E6E">
              <w:rPr>
                <w:rFonts w:ascii="Aptos" w:eastAsiaTheme="minorHAnsi" w:hAnsi="Aptos" w:cstheme="minorBidi"/>
                <w:szCs w:val="22"/>
                <w:lang w:eastAsia="en-US"/>
              </w:rPr>
              <w:t>5</w:t>
            </w:r>
            <w:r w:rsidR="001D20DF" w:rsidRPr="00AD1E6E">
              <w:rPr>
                <w:rFonts w:ascii="Aptos" w:eastAsiaTheme="minorHAnsi" w:hAnsi="Aptos" w:cstheme="minorBidi"/>
                <w:szCs w:val="22"/>
                <w:lang w:eastAsia="en-US"/>
              </w:rPr>
              <w:t xml:space="preserve"> </w:t>
            </w:r>
          </w:p>
        </w:tc>
      </w:tr>
    </w:tbl>
    <w:p w14:paraId="5DE9E54E" w14:textId="2A4DA83F" w:rsidR="005C1058" w:rsidRPr="00907597" w:rsidRDefault="00580703" w:rsidP="00B50257">
      <w:pPr>
        <w:pStyle w:val="TableMainHeading"/>
      </w:pPr>
      <w:r w:rsidRPr="00907597">
        <w:t>Table</w:t>
      </w:r>
      <w:r w:rsidR="006F39C7">
        <w:t> </w:t>
      </w:r>
      <w:r w:rsidRPr="00907597">
        <w:t>8: Average percentage of payments within 30 days by industry, Reporting Cycle</w:t>
      </w:r>
      <w:r w:rsidR="001D20DF">
        <w:t xml:space="preserve"> </w:t>
      </w:r>
      <w:r w:rsidRPr="00907597">
        <w:t>10</w:t>
      </w:r>
      <w:r w:rsidR="001D20DF">
        <w:t xml:space="preserve"> </w:t>
      </w:r>
    </w:p>
    <w:tbl>
      <w:tblPr>
        <w:tblW w:w="849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805"/>
        <w:gridCol w:w="2685"/>
      </w:tblGrid>
      <w:tr w:rsidR="008E2549" w:rsidRPr="00A47A3F" w14:paraId="3E053A9D" w14:textId="77777777" w:rsidTr="008E2549">
        <w:trPr>
          <w:trHeight w:val="240"/>
        </w:trPr>
        <w:tc>
          <w:tcPr>
            <w:tcW w:w="5805" w:type="dxa"/>
            <w:tcBorders>
              <w:top w:val="nil"/>
              <w:left w:val="nil"/>
              <w:bottom w:val="nil"/>
              <w:right w:val="nil"/>
            </w:tcBorders>
            <w:shd w:val="clear" w:color="auto" w:fill="461F65"/>
            <w:tcMar>
              <w:top w:w="85" w:type="dxa"/>
            </w:tcMar>
            <w:vAlign w:val="bottom"/>
            <w:hideMark/>
          </w:tcPr>
          <w:p w14:paraId="5E5A9644" w14:textId="30C69DD9" w:rsidR="008E2549" w:rsidRPr="00A47A3F" w:rsidRDefault="008E2549" w:rsidP="008E2549">
            <w:pPr>
              <w:pStyle w:val="TableColumnHeadingLeft"/>
            </w:pPr>
            <w:r w:rsidRPr="00A47A3F">
              <w:t>Industry</w:t>
            </w:r>
            <w:r w:rsidRPr="00A47A3F">
              <w:br/>
              <w:t xml:space="preserve">Ranked by alphabetical order </w:t>
            </w:r>
          </w:p>
        </w:tc>
        <w:tc>
          <w:tcPr>
            <w:tcW w:w="2685" w:type="dxa"/>
            <w:tcBorders>
              <w:top w:val="nil"/>
              <w:left w:val="nil"/>
              <w:bottom w:val="nil"/>
              <w:right w:val="nil"/>
            </w:tcBorders>
            <w:shd w:val="clear" w:color="auto" w:fill="461F65"/>
            <w:tcMar>
              <w:top w:w="85" w:type="dxa"/>
            </w:tcMar>
            <w:vAlign w:val="center"/>
            <w:hideMark/>
          </w:tcPr>
          <w:p w14:paraId="07113C7F" w14:textId="77777777" w:rsidR="008E2549" w:rsidRDefault="008E2549" w:rsidP="008E2549">
            <w:pPr>
              <w:pStyle w:val="TableColumnHeadingRight"/>
              <w:spacing w:before="40" w:after="40"/>
            </w:pPr>
            <w:r w:rsidRPr="00A47A3F">
              <w:t>Reporting Cycle 10</w:t>
            </w:r>
          </w:p>
          <w:p w14:paraId="544389AB" w14:textId="3B4A9733" w:rsidR="008E2549" w:rsidRPr="00A47A3F" w:rsidRDefault="008E2549" w:rsidP="008E2549">
            <w:pPr>
              <w:pStyle w:val="TableColumnHeadingRight"/>
              <w:spacing w:before="40" w:after="40"/>
            </w:pPr>
            <w:r w:rsidRPr="00A47A3F">
              <w:t>1 Jul 2025 to 31 Dec 2025</w:t>
            </w:r>
            <w:r w:rsidRPr="00A47A3F">
              <w:br/>
              <w:t>(%)</w:t>
            </w:r>
          </w:p>
        </w:tc>
      </w:tr>
      <w:tr w:rsidR="008E2549" w:rsidRPr="00A47A3F" w14:paraId="159C3943" w14:textId="77777777" w:rsidTr="004F2D89">
        <w:trPr>
          <w:trHeight w:val="300"/>
        </w:trPr>
        <w:tc>
          <w:tcPr>
            <w:tcW w:w="5805" w:type="dxa"/>
            <w:tcBorders>
              <w:top w:val="nil"/>
              <w:left w:val="nil"/>
              <w:bottom w:val="nil"/>
              <w:right w:val="nil"/>
            </w:tcBorders>
            <w:vAlign w:val="center"/>
            <w:hideMark/>
          </w:tcPr>
          <w:p w14:paraId="6E3F141E" w14:textId="031AEBB0" w:rsidR="008E2549" w:rsidRPr="00A47A3F" w:rsidRDefault="008E2549" w:rsidP="008E2549">
            <w:pPr>
              <w:pStyle w:val="TableTextLeft"/>
            </w:pPr>
            <w:r w:rsidRPr="00A47A3F">
              <w:t xml:space="preserve">Accommodation and Food Services </w:t>
            </w:r>
          </w:p>
        </w:tc>
        <w:tc>
          <w:tcPr>
            <w:tcW w:w="2685" w:type="dxa"/>
            <w:tcBorders>
              <w:top w:val="nil"/>
              <w:left w:val="nil"/>
              <w:bottom w:val="nil"/>
              <w:right w:val="nil"/>
            </w:tcBorders>
            <w:vAlign w:val="center"/>
            <w:hideMark/>
          </w:tcPr>
          <w:p w14:paraId="04F3BCBC" w14:textId="3AD080F3" w:rsidR="008E2549" w:rsidRPr="00A47A3F" w:rsidRDefault="008E2549" w:rsidP="008E2549">
            <w:pPr>
              <w:pStyle w:val="TableTextRight"/>
            </w:pPr>
            <w:r w:rsidRPr="00A47A3F">
              <w:t xml:space="preserve">78.2% </w:t>
            </w:r>
          </w:p>
        </w:tc>
      </w:tr>
      <w:tr w:rsidR="008E2549" w:rsidRPr="00A47A3F" w14:paraId="72472AF6" w14:textId="77777777" w:rsidTr="004F2D89">
        <w:trPr>
          <w:trHeight w:val="300"/>
        </w:trPr>
        <w:tc>
          <w:tcPr>
            <w:tcW w:w="5805" w:type="dxa"/>
            <w:tcBorders>
              <w:top w:val="nil"/>
              <w:left w:val="nil"/>
              <w:bottom w:val="nil"/>
              <w:right w:val="nil"/>
            </w:tcBorders>
            <w:shd w:val="clear" w:color="auto" w:fill="F1E1FF"/>
            <w:vAlign w:val="center"/>
            <w:hideMark/>
          </w:tcPr>
          <w:p w14:paraId="254D8553" w14:textId="6BEFC517" w:rsidR="008E2549" w:rsidRPr="00A47A3F" w:rsidRDefault="008E2549" w:rsidP="008E2549">
            <w:pPr>
              <w:pStyle w:val="TableTextLeft"/>
            </w:pPr>
            <w:r w:rsidRPr="00A47A3F">
              <w:t xml:space="preserve">Administrative and Support Services </w:t>
            </w:r>
          </w:p>
        </w:tc>
        <w:tc>
          <w:tcPr>
            <w:tcW w:w="2685" w:type="dxa"/>
            <w:tcBorders>
              <w:top w:val="nil"/>
              <w:left w:val="nil"/>
              <w:bottom w:val="nil"/>
              <w:right w:val="nil"/>
            </w:tcBorders>
            <w:shd w:val="clear" w:color="auto" w:fill="F1E1FF"/>
            <w:vAlign w:val="center"/>
            <w:hideMark/>
          </w:tcPr>
          <w:p w14:paraId="2A008DA8" w14:textId="6868F9E4" w:rsidR="008E2549" w:rsidRPr="00A47A3F" w:rsidRDefault="008E2549" w:rsidP="008E2549">
            <w:pPr>
              <w:pStyle w:val="TableTextRight"/>
            </w:pPr>
            <w:r w:rsidRPr="00A47A3F">
              <w:t xml:space="preserve">76.2% </w:t>
            </w:r>
          </w:p>
        </w:tc>
      </w:tr>
      <w:tr w:rsidR="008E2549" w:rsidRPr="00A47A3F" w14:paraId="3C1C2A41" w14:textId="77777777" w:rsidTr="004F2D89">
        <w:trPr>
          <w:trHeight w:val="300"/>
        </w:trPr>
        <w:tc>
          <w:tcPr>
            <w:tcW w:w="5805" w:type="dxa"/>
            <w:tcBorders>
              <w:top w:val="nil"/>
              <w:left w:val="nil"/>
              <w:bottom w:val="nil"/>
              <w:right w:val="nil"/>
            </w:tcBorders>
            <w:vAlign w:val="center"/>
            <w:hideMark/>
          </w:tcPr>
          <w:p w14:paraId="2F4823C4" w14:textId="1E478775" w:rsidR="008E2549" w:rsidRPr="00A47A3F" w:rsidRDefault="008E2549" w:rsidP="008E2549">
            <w:pPr>
              <w:pStyle w:val="TableTextLeft"/>
            </w:pPr>
            <w:r w:rsidRPr="00A47A3F">
              <w:t xml:space="preserve">Agriculture, Forestry and Fishing </w:t>
            </w:r>
          </w:p>
        </w:tc>
        <w:tc>
          <w:tcPr>
            <w:tcW w:w="2685" w:type="dxa"/>
            <w:tcBorders>
              <w:top w:val="nil"/>
              <w:left w:val="nil"/>
              <w:bottom w:val="nil"/>
              <w:right w:val="nil"/>
            </w:tcBorders>
            <w:vAlign w:val="center"/>
            <w:hideMark/>
          </w:tcPr>
          <w:p w14:paraId="7D90EE8A" w14:textId="39244EFF" w:rsidR="008E2549" w:rsidRPr="00A47A3F" w:rsidRDefault="008E2549" w:rsidP="008E2549">
            <w:pPr>
              <w:pStyle w:val="TableTextRight"/>
            </w:pPr>
            <w:r w:rsidRPr="00A47A3F">
              <w:t xml:space="preserve">73.1% </w:t>
            </w:r>
          </w:p>
        </w:tc>
      </w:tr>
      <w:tr w:rsidR="008E2549" w:rsidRPr="00A47A3F" w14:paraId="5B18B514" w14:textId="77777777" w:rsidTr="004F2D89">
        <w:trPr>
          <w:trHeight w:val="300"/>
        </w:trPr>
        <w:tc>
          <w:tcPr>
            <w:tcW w:w="5805" w:type="dxa"/>
            <w:tcBorders>
              <w:top w:val="nil"/>
              <w:left w:val="nil"/>
              <w:bottom w:val="nil"/>
              <w:right w:val="nil"/>
            </w:tcBorders>
            <w:shd w:val="clear" w:color="auto" w:fill="F1E1FF"/>
            <w:vAlign w:val="center"/>
            <w:hideMark/>
          </w:tcPr>
          <w:p w14:paraId="1F8DDED9" w14:textId="40F76F05" w:rsidR="008E2549" w:rsidRPr="00A47A3F" w:rsidRDefault="008E2549" w:rsidP="008E2549">
            <w:pPr>
              <w:pStyle w:val="TableTextLeft"/>
            </w:pPr>
            <w:r w:rsidRPr="00A47A3F">
              <w:t xml:space="preserve">Arts and Recreation Services </w:t>
            </w:r>
          </w:p>
        </w:tc>
        <w:tc>
          <w:tcPr>
            <w:tcW w:w="2685" w:type="dxa"/>
            <w:tcBorders>
              <w:top w:val="nil"/>
              <w:left w:val="nil"/>
              <w:bottom w:val="nil"/>
              <w:right w:val="nil"/>
            </w:tcBorders>
            <w:shd w:val="clear" w:color="auto" w:fill="F1E1FF"/>
            <w:vAlign w:val="center"/>
            <w:hideMark/>
          </w:tcPr>
          <w:p w14:paraId="20AAFF81" w14:textId="6F6AD93F" w:rsidR="008E2549" w:rsidRPr="00A47A3F" w:rsidRDefault="008E2549" w:rsidP="008E2549">
            <w:pPr>
              <w:pStyle w:val="TableTextRight"/>
            </w:pPr>
            <w:r w:rsidRPr="00A47A3F">
              <w:t xml:space="preserve">82.6% </w:t>
            </w:r>
          </w:p>
        </w:tc>
      </w:tr>
      <w:tr w:rsidR="008E2549" w:rsidRPr="00A47A3F" w14:paraId="5CFA46A8" w14:textId="77777777" w:rsidTr="004F2D89">
        <w:trPr>
          <w:trHeight w:val="300"/>
        </w:trPr>
        <w:tc>
          <w:tcPr>
            <w:tcW w:w="5805" w:type="dxa"/>
            <w:tcBorders>
              <w:top w:val="nil"/>
              <w:left w:val="nil"/>
              <w:bottom w:val="nil"/>
              <w:right w:val="nil"/>
            </w:tcBorders>
            <w:vAlign w:val="center"/>
            <w:hideMark/>
          </w:tcPr>
          <w:p w14:paraId="5DE7A977" w14:textId="711D3C32" w:rsidR="008E2549" w:rsidRPr="00A47A3F" w:rsidRDefault="008E2549" w:rsidP="008E2549">
            <w:pPr>
              <w:pStyle w:val="TableTextLeft"/>
            </w:pPr>
            <w:r w:rsidRPr="00A47A3F">
              <w:t xml:space="preserve">Construction </w:t>
            </w:r>
          </w:p>
        </w:tc>
        <w:tc>
          <w:tcPr>
            <w:tcW w:w="2685" w:type="dxa"/>
            <w:tcBorders>
              <w:top w:val="nil"/>
              <w:left w:val="nil"/>
              <w:bottom w:val="nil"/>
              <w:right w:val="nil"/>
            </w:tcBorders>
            <w:vAlign w:val="center"/>
            <w:hideMark/>
          </w:tcPr>
          <w:p w14:paraId="1B5D14F9" w14:textId="099B432D" w:rsidR="008E2549" w:rsidRPr="00A47A3F" w:rsidRDefault="008E2549" w:rsidP="008E2549">
            <w:pPr>
              <w:pStyle w:val="TableTextRight"/>
            </w:pPr>
            <w:r w:rsidRPr="00A47A3F">
              <w:t xml:space="preserve">57.4% </w:t>
            </w:r>
          </w:p>
        </w:tc>
      </w:tr>
      <w:tr w:rsidR="008E2549" w:rsidRPr="00A47A3F" w14:paraId="752F07D1" w14:textId="77777777" w:rsidTr="004F2D89">
        <w:trPr>
          <w:trHeight w:val="300"/>
        </w:trPr>
        <w:tc>
          <w:tcPr>
            <w:tcW w:w="5805" w:type="dxa"/>
            <w:tcBorders>
              <w:top w:val="nil"/>
              <w:left w:val="nil"/>
              <w:bottom w:val="nil"/>
              <w:right w:val="nil"/>
            </w:tcBorders>
            <w:shd w:val="clear" w:color="auto" w:fill="F1E1FF"/>
            <w:vAlign w:val="center"/>
            <w:hideMark/>
          </w:tcPr>
          <w:p w14:paraId="08758FB3" w14:textId="246CD650" w:rsidR="008E2549" w:rsidRPr="00A47A3F" w:rsidRDefault="008E2549" w:rsidP="008E2549">
            <w:pPr>
              <w:pStyle w:val="TableTextLeft"/>
            </w:pPr>
            <w:r w:rsidRPr="00A47A3F">
              <w:t xml:space="preserve">Education and Training </w:t>
            </w:r>
          </w:p>
        </w:tc>
        <w:tc>
          <w:tcPr>
            <w:tcW w:w="2685" w:type="dxa"/>
            <w:tcBorders>
              <w:top w:val="nil"/>
              <w:left w:val="nil"/>
              <w:bottom w:val="nil"/>
              <w:right w:val="nil"/>
            </w:tcBorders>
            <w:shd w:val="clear" w:color="auto" w:fill="F1E1FF"/>
            <w:vAlign w:val="center"/>
            <w:hideMark/>
          </w:tcPr>
          <w:p w14:paraId="21167263" w14:textId="7E66810B" w:rsidR="008E2549" w:rsidRPr="00A47A3F" w:rsidRDefault="008E2549" w:rsidP="008E2549">
            <w:pPr>
              <w:pStyle w:val="TableTextRight"/>
            </w:pPr>
            <w:r w:rsidRPr="00A47A3F">
              <w:t xml:space="preserve">81.9% </w:t>
            </w:r>
          </w:p>
        </w:tc>
      </w:tr>
      <w:tr w:rsidR="008E2549" w:rsidRPr="00A47A3F" w14:paraId="41863BB4" w14:textId="77777777" w:rsidTr="004F2D89">
        <w:trPr>
          <w:trHeight w:val="300"/>
        </w:trPr>
        <w:tc>
          <w:tcPr>
            <w:tcW w:w="5805" w:type="dxa"/>
            <w:tcBorders>
              <w:top w:val="nil"/>
              <w:left w:val="nil"/>
              <w:bottom w:val="nil"/>
              <w:right w:val="nil"/>
            </w:tcBorders>
            <w:vAlign w:val="center"/>
            <w:hideMark/>
          </w:tcPr>
          <w:p w14:paraId="284BE48C" w14:textId="3D7175DD" w:rsidR="008E2549" w:rsidRPr="00A47A3F" w:rsidRDefault="008E2549" w:rsidP="008E2549">
            <w:pPr>
              <w:pStyle w:val="TableTextLeft"/>
            </w:pPr>
            <w:r w:rsidRPr="00A47A3F">
              <w:t xml:space="preserve">Electricity, Gas, Water and Waste Services </w:t>
            </w:r>
          </w:p>
        </w:tc>
        <w:tc>
          <w:tcPr>
            <w:tcW w:w="2685" w:type="dxa"/>
            <w:tcBorders>
              <w:top w:val="nil"/>
              <w:left w:val="nil"/>
              <w:bottom w:val="nil"/>
              <w:right w:val="nil"/>
            </w:tcBorders>
            <w:vAlign w:val="center"/>
            <w:hideMark/>
          </w:tcPr>
          <w:p w14:paraId="028BA003" w14:textId="44C3644B" w:rsidR="008E2549" w:rsidRPr="00A47A3F" w:rsidRDefault="008E2549" w:rsidP="008E2549">
            <w:pPr>
              <w:pStyle w:val="TableTextRight"/>
            </w:pPr>
            <w:r w:rsidRPr="00A47A3F">
              <w:t xml:space="preserve">80.3% </w:t>
            </w:r>
          </w:p>
        </w:tc>
      </w:tr>
      <w:tr w:rsidR="008E2549" w:rsidRPr="00A47A3F" w14:paraId="1FA9EF55" w14:textId="77777777" w:rsidTr="004F2D89">
        <w:trPr>
          <w:trHeight w:val="300"/>
        </w:trPr>
        <w:tc>
          <w:tcPr>
            <w:tcW w:w="5805" w:type="dxa"/>
            <w:tcBorders>
              <w:top w:val="nil"/>
              <w:left w:val="nil"/>
              <w:bottom w:val="nil"/>
              <w:right w:val="nil"/>
            </w:tcBorders>
            <w:shd w:val="clear" w:color="auto" w:fill="F1E1FF"/>
            <w:vAlign w:val="center"/>
            <w:hideMark/>
          </w:tcPr>
          <w:p w14:paraId="55AD2D1A" w14:textId="16EB7641" w:rsidR="008E2549" w:rsidRPr="00A47A3F" w:rsidRDefault="008E2549" w:rsidP="008E2549">
            <w:pPr>
              <w:pStyle w:val="TableTextLeft"/>
            </w:pPr>
            <w:r w:rsidRPr="00A47A3F">
              <w:t xml:space="preserve">Financial and Insurance Services </w:t>
            </w:r>
          </w:p>
        </w:tc>
        <w:tc>
          <w:tcPr>
            <w:tcW w:w="2685" w:type="dxa"/>
            <w:tcBorders>
              <w:top w:val="nil"/>
              <w:left w:val="nil"/>
              <w:bottom w:val="nil"/>
              <w:right w:val="nil"/>
            </w:tcBorders>
            <w:shd w:val="clear" w:color="auto" w:fill="F1E1FF"/>
            <w:vAlign w:val="center"/>
            <w:hideMark/>
          </w:tcPr>
          <w:p w14:paraId="6FA81E93" w14:textId="62244965" w:rsidR="008E2549" w:rsidRPr="00A47A3F" w:rsidRDefault="008E2549" w:rsidP="008E2549">
            <w:pPr>
              <w:pStyle w:val="TableTextRight"/>
            </w:pPr>
            <w:r w:rsidRPr="00A47A3F">
              <w:t xml:space="preserve">88.9% </w:t>
            </w:r>
          </w:p>
        </w:tc>
      </w:tr>
      <w:tr w:rsidR="008E2549" w:rsidRPr="00A47A3F" w14:paraId="79490012" w14:textId="77777777" w:rsidTr="004F2D89">
        <w:trPr>
          <w:trHeight w:val="300"/>
        </w:trPr>
        <w:tc>
          <w:tcPr>
            <w:tcW w:w="5805" w:type="dxa"/>
            <w:tcBorders>
              <w:top w:val="nil"/>
              <w:left w:val="nil"/>
              <w:bottom w:val="nil"/>
              <w:right w:val="nil"/>
            </w:tcBorders>
            <w:vAlign w:val="center"/>
            <w:hideMark/>
          </w:tcPr>
          <w:p w14:paraId="554F4228" w14:textId="252080DC" w:rsidR="008E2549" w:rsidRPr="00A47A3F" w:rsidRDefault="008E2549" w:rsidP="008E2549">
            <w:pPr>
              <w:pStyle w:val="TableTextLeft"/>
            </w:pPr>
            <w:r w:rsidRPr="00A47A3F">
              <w:t xml:space="preserve">Health Care and Social Assistance </w:t>
            </w:r>
          </w:p>
        </w:tc>
        <w:tc>
          <w:tcPr>
            <w:tcW w:w="2685" w:type="dxa"/>
            <w:tcBorders>
              <w:top w:val="nil"/>
              <w:left w:val="nil"/>
              <w:bottom w:val="nil"/>
              <w:right w:val="nil"/>
            </w:tcBorders>
            <w:vAlign w:val="center"/>
            <w:hideMark/>
          </w:tcPr>
          <w:p w14:paraId="5CA9CDCC" w14:textId="6AFC313D" w:rsidR="008E2549" w:rsidRPr="00A47A3F" w:rsidRDefault="008E2549" w:rsidP="008E2549">
            <w:pPr>
              <w:pStyle w:val="TableTextRight"/>
            </w:pPr>
            <w:r w:rsidRPr="00A47A3F">
              <w:t xml:space="preserve">73.7% </w:t>
            </w:r>
          </w:p>
        </w:tc>
      </w:tr>
      <w:tr w:rsidR="008E2549" w:rsidRPr="00A47A3F" w14:paraId="69A9F5BF" w14:textId="77777777" w:rsidTr="004F2D89">
        <w:trPr>
          <w:trHeight w:val="300"/>
        </w:trPr>
        <w:tc>
          <w:tcPr>
            <w:tcW w:w="5805" w:type="dxa"/>
            <w:tcBorders>
              <w:top w:val="nil"/>
              <w:left w:val="nil"/>
              <w:bottom w:val="nil"/>
              <w:right w:val="nil"/>
            </w:tcBorders>
            <w:shd w:val="clear" w:color="auto" w:fill="F1E1FF"/>
            <w:vAlign w:val="center"/>
            <w:hideMark/>
          </w:tcPr>
          <w:p w14:paraId="0094A123" w14:textId="67F9EFA3" w:rsidR="008E2549" w:rsidRPr="00A47A3F" w:rsidRDefault="008E2549" w:rsidP="008E2549">
            <w:pPr>
              <w:pStyle w:val="TableTextLeft"/>
            </w:pPr>
            <w:r w:rsidRPr="00A47A3F">
              <w:t xml:space="preserve">Information Media and Telecommunications </w:t>
            </w:r>
          </w:p>
        </w:tc>
        <w:tc>
          <w:tcPr>
            <w:tcW w:w="2685" w:type="dxa"/>
            <w:tcBorders>
              <w:top w:val="nil"/>
              <w:left w:val="nil"/>
              <w:bottom w:val="nil"/>
              <w:right w:val="nil"/>
            </w:tcBorders>
            <w:shd w:val="clear" w:color="auto" w:fill="F1E1FF"/>
            <w:vAlign w:val="center"/>
            <w:hideMark/>
          </w:tcPr>
          <w:p w14:paraId="60F67316" w14:textId="7A6B316E" w:rsidR="008E2549" w:rsidRPr="00A47A3F" w:rsidRDefault="008E2549" w:rsidP="008E2549">
            <w:pPr>
              <w:pStyle w:val="TableTextRight"/>
            </w:pPr>
            <w:r w:rsidRPr="00A47A3F">
              <w:t xml:space="preserve">71.2% </w:t>
            </w:r>
          </w:p>
        </w:tc>
      </w:tr>
      <w:tr w:rsidR="008E2549" w:rsidRPr="00A47A3F" w14:paraId="47A2D529" w14:textId="77777777" w:rsidTr="004F2D89">
        <w:trPr>
          <w:trHeight w:val="300"/>
        </w:trPr>
        <w:tc>
          <w:tcPr>
            <w:tcW w:w="5805" w:type="dxa"/>
            <w:tcBorders>
              <w:top w:val="nil"/>
              <w:left w:val="nil"/>
              <w:bottom w:val="nil"/>
              <w:right w:val="nil"/>
            </w:tcBorders>
            <w:vAlign w:val="center"/>
            <w:hideMark/>
          </w:tcPr>
          <w:p w14:paraId="38459520" w14:textId="7D543468" w:rsidR="008E2549" w:rsidRPr="00A47A3F" w:rsidRDefault="008E2549" w:rsidP="008E2549">
            <w:pPr>
              <w:pStyle w:val="TableTextLeft"/>
            </w:pPr>
            <w:r w:rsidRPr="00A47A3F">
              <w:t xml:space="preserve">Manufacturing </w:t>
            </w:r>
          </w:p>
        </w:tc>
        <w:tc>
          <w:tcPr>
            <w:tcW w:w="2685" w:type="dxa"/>
            <w:tcBorders>
              <w:top w:val="nil"/>
              <w:left w:val="nil"/>
              <w:bottom w:val="nil"/>
              <w:right w:val="nil"/>
            </w:tcBorders>
            <w:vAlign w:val="center"/>
            <w:hideMark/>
          </w:tcPr>
          <w:p w14:paraId="6076C650" w14:textId="226B65E8" w:rsidR="008E2549" w:rsidRPr="00A47A3F" w:rsidRDefault="008E2549" w:rsidP="008E2549">
            <w:pPr>
              <w:pStyle w:val="TableTextRight"/>
            </w:pPr>
            <w:r w:rsidRPr="00A47A3F">
              <w:t xml:space="preserve">56.6% </w:t>
            </w:r>
          </w:p>
        </w:tc>
      </w:tr>
      <w:tr w:rsidR="008E2549" w:rsidRPr="00A47A3F" w14:paraId="5044881D" w14:textId="77777777" w:rsidTr="004F2D89">
        <w:trPr>
          <w:trHeight w:val="300"/>
        </w:trPr>
        <w:tc>
          <w:tcPr>
            <w:tcW w:w="5805" w:type="dxa"/>
            <w:tcBorders>
              <w:top w:val="nil"/>
              <w:left w:val="nil"/>
              <w:bottom w:val="nil"/>
              <w:right w:val="nil"/>
            </w:tcBorders>
            <w:shd w:val="clear" w:color="auto" w:fill="F1E1FF"/>
            <w:vAlign w:val="center"/>
            <w:hideMark/>
          </w:tcPr>
          <w:p w14:paraId="4CD86787" w14:textId="0D312CF5" w:rsidR="008E2549" w:rsidRPr="00A47A3F" w:rsidRDefault="008E2549" w:rsidP="008E2549">
            <w:pPr>
              <w:pStyle w:val="TableTextLeft"/>
            </w:pPr>
            <w:r w:rsidRPr="00A47A3F">
              <w:t xml:space="preserve">Mining </w:t>
            </w:r>
          </w:p>
        </w:tc>
        <w:tc>
          <w:tcPr>
            <w:tcW w:w="2685" w:type="dxa"/>
            <w:tcBorders>
              <w:top w:val="nil"/>
              <w:left w:val="nil"/>
              <w:bottom w:val="nil"/>
              <w:right w:val="nil"/>
            </w:tcBorders>
            <w:shd w:val="clear" w:color="auto" w:fill="F1E1FF"/>
            <w:vAlign w:val="center"/>
            <w:hideMark/>
          </w:tcPr>
          <w:p w14:paraId="25087385" w14:textId="329664E8" w:rsidR="008E2549" w:rsidRPr="00A47A3F" w:rsidRDefault="008E2549" w:rsidP="008E2549">
            <w:pPr>
              <w:pStyle w:val="TableTextRight"/>
            </w:pPr>
            <w:r w:rsidRPr="00A47A3F">
              <w:t xml:space="preserve">66.3% </w:t>
            </w:r>
          </w:p>
        </w:tc>
      </w:tr>
      <w:tr w:rsidR="008E2549" w:rsidRPr="00A47A3F" w14:paraId="1F4DD466" w14:textId="77777777" w:rsidTr="004F2D89">
        <w:trPr>
          <w:trHeight w:val="300"/>
        </w:trPr>
        <w:tc>
          <w:tcPr>
            <w:tcW w:w="5805" w:type="dxa"/>
            <w:tcBorders>
              <w:top w:val="nil"/>
              <w:left w:val="nil"/>
              <w:bottom w:val="nil"/>
              <w:right w:val="nil"/>
            </w:tcBorders>
            <w:vAlign w:val="center"/>
            <w:hideMark/>
          </w:tcPr>
          <w:p w14:paraId="70268F5B" w14:textId="4EA9F112" w:rsidR="008E2549" w:rsidRPr="00A47A3F" w:rsidRDefault="008E2549" w:rsidP="008E2549">
            <w:pPr>
              <w:pStyle w:val="TableTextLeft"/>
            </w:pPr>
            <w:r w:rsidRPr="00A47A3F">
              <w:t xml:space="preserve">Other Services </w:t>
            </w:r>
          </w:p>
        </w:tc>
        <w:tc>
          <w:tcPr>
            <w:tcW w:w="2685" w:type="dxa"/>
            <w:tcBorders>
              <w:top w:val="nil"/>
              <w:left w:val="nil"/>
              <w:bottom w:val="nil"/>
              <w:right w:val="nil"/>
            </w:tcBorders>
            <w:vAlign w:val="center"/>
            <w:hideMark/>
          </w:tcPr>
          <w:p w14:paraId="12569990" w14:textId="689222BE" w:rsidR="008E2549" w:rsidRPr="00A47A3F" w:rsidRDefault="008E2549" w:rsidP="008E2549">
            <w:pPr>
              <w:pStyle w:val="TableTextRight"/>
            </w:pPr>
            <w:r w:rsidRPr="00A47A3F">
              <w:t xml:space="preserve">66.4% </w:t>
            </w:r>
          </w:p>
        </w:tc>
      </w:tr>
      <w:tr w:rsidR="008E2549" w:rsidRPr="00A47A3F" w14:paraId="484B44D6" w14:textId="77777777" w:rsidTr="004F2D89">
        <w:trPr>
          <w:trHeight w:val="300"/>
        </w:trPr>
        <w:tc>
          <w:tcPr>
            <w:tcW w:w="5805" w:type="dxa"/>
            <w:tcBorders>
              <w:top w:val="nil"/>
              <w:left w:val="nil"/>
              <w:bottom w:val="nil"/>
              <w:right w:val="nil"/>
            </w:tcBorders>
            <w:shd w:val="clear" w:color="auto" w:fill="F1E1FF"/>
            <w:vAlign w:val="center"/>
            <w:hideMark/>
          </w:tcPr>
          <w:p w14:paraId="07DA118B" w14:textId="494BBFBF" w:rsidR="008E2549" w:rsidRPr="00A47A3F" w:rsidRDefault="008E2549" w:rsidP="008E2549">
            <w:pPr>
              <w:pStyle w:val="TableTextLeft"/>
            </w:pPr>
            <w:r w:rsidRPr="00A47A3F">
              <w:t xml:space="preserve">Professional, Scientific and Technical Services </w:t>
            </w:r>
          </w:p>
        </w:tc>
        <w:tc>
          <w:tcPr>
            <w:tcW w:w="2685" w:type="dxa"/>
            <w:tcBorders>
              <w:top w:val="nil"/>
              <w:left w:val="nil"/>
              <w:bottom w:val="nil"/>
              <w:right w:val="nil"/>
            </w:tcBorders>
            <w:shd w:val="clear" w:color="auto" w:fill="F1E1FF"/>
            <w:vAlign w:val="center"/>
            <w:hideMark/>
          </w:tcPr>
          <w:p w14:paraId="53DFB5B8" w14:textId="7A07CB5D" w:rsidR="008E2549" w:rsidRPr="00A47A3F" w:rsidRDefault="008E2549" w:rsidP="008E2549">
            <w:pPr>
              <w:pStyle w:val="TableTextRight"/>
            </w:pPr>
            <w:r w:rsidRPr="00A47A3F">
              <w:t xml:space="preserve">72.6% </w:t>
            </w:r>
          </w:p>
        </w:tc>
      </w:tr>
      <w:tr w:rsidR="008E2549" w:rsidRPr="00A47A3F" w14:paraId="51AFA6AC" w14:textId="77777777" w:rsidTr="004F2D89">
        <w:trPr>
          <w:trHeight w:val="300"/>
        </w:trPr>
        <w:tc>
          <w:tcPr>
            <w:tcW w:w="5805" w:type="dxa"/>
            <w:tcBorders>
              <w:top w:val="nil"/>
              <w:left w:val="nil"/>
              <w:bottom w:val="nil"/>
              <w:right w:val="nil"/>
            </w:tcBorders>
            <w:vAlign w:val="center"/>
            <w:hideMark/>
          </w:tcPr>
          <w:p w14:paraId="0A9C9C4A" w14:textId="1811ABD8" w:rsidR="008E2549" w:rsidRPr="00A47A3F" w:rsidRDefault="008E2549" w:rsidP="008E2549">
            <w:pPr>
              <w:pStyle w:val="TableTextLeft"/>
            </w:pPr>
            <w:r w:rsidRPr="00A47A3F">
              <w:t xml:space="preserve">Public Administration and Safety </w:t>
            </w:r>
          </w:p>
        </w:tc>
        <w:tc>
          <w:tcPr>
            <w:tcW w:w="2685" w:type="dxa"/>
            <w:tcBorders>
              <w:top w:val="nil"/>
              <w:left w:val="nil"/>
              <w:bottom w:val="nil"/>
              <w:right w:val="nil"/>
            </w:tcBorders>
            <w:vAlign w:val="center"/>
            <w:hideMark/>
          </w:tcPr>
          <w:p w14:paraId="35246E7E" w14:textId="78FA3716" w:rsidR="008E2549" w:rsidRPr="00A47A3F" w:rsidRDefault="008E2549" w:rsidP="008E2549">
            <w:pPr>
              <w:pStyle w:val="TableTextRight"/>
            </w:pPr>
            <w:r w:rsidRPr="00A47A3F">
              <w:t xml:space="preserve">84.7% </w:t>
            </w:r>
          </w:p>
        </w:tc>
      </w:tr>
      <w:tr w:rsidR="008E2549" w:rsidRPr="00A47A3F" w14:paraId="103F9E11" w14:textId="77777777" w:rsidTr="004F2D89">
        <w:trPr>
          <w:trHeight w:val="300"/>
        </w:trPr>
        <w:tc>
          <w:tcPr>
            <w:tcW w:w="5805" w:type="dxa"/>
            <w:tcBorders>
              <w:top w:val="nil"/>
              <w:left w:val="nil"/>
              <w:bottom w:val="nil"/>
              <w:right w:val="nil"/>
            </w:tcBorders>
            <w:shd w:val="clear" w:color="auto" w:fill="F1E1FF"/>
            <w:vAlign w:val="center"/>
            <w:hideMark/>
          </w:tcPr>
          <w:p w14:paraId="5A99F896" w14:textId="32203AFB" w:rsidR="008E2549" w:rsidRPr="00A47A3F" w:rsidRDefault="008E2549" w:rsidP="008E2549">
            <w:pPr>
              <w:pStyle w:val="TableTextLeft"/>
            </w:pPr>
            <w:r w:rsidRPr="00A47A3F">
              <w:t xml:space="preserve">Rental, Hiring and Real Estate Services </w:t>
            </w:r>
          </w:p>
        </w:tc>
        <w:tc>
          <w:tcPr>
            <w:tcW w:w="2685" w:type="dxa"/>
            <w:tcBorders>
              <w:top w:val="nil"/>
              <w:left w:val="nil"/>
              <w:bottom w:val="nil"/>
              <w:right w:val="nil"/>
            </w:tcBorders>
            <w:shd w:val="clear" w:color="auto" w:fill="F1E1FF"/>
            <w:vAlign w:val="center"/>
            <w:hideMark/>
          </w:tcPr>
          <w:p w14:paraId="5FE2861B" w14:textId="19838FEB" w:rsidR="008E2549" w:rsidRPr="00A47A3F" w:rsidRDefault="008E2549" w:rsidP="008E2549">
            <w:pPr>
              <w:pStyle w:val="TableTextRight"/>
            </w:pPr>
            <w:r w:rsidRPr="00A47A3F">
              <w:t xml:space="preserve">77.6% </w:t>
            </w:r>
          </w:p>
        </w:tc>
      </w:tr>
      <w:tr w:rsidR="008E2549" w:rsidRPr="00A47A3F" w14:paraId="17065A08" w14:textId="77777777" w:rsidTr="004F2D89">
        <w:trPr>
          <w:trHeight w:val="300"/>
        </w:trPr>
        <w:tc>
          <w:tcPr>
            <w:tcW w:w="5805" w:type="dxa"/>
            <w:tcBorders>
              <w:top w:val="nil"/>
              <w:left w:val="nil"/>
              <w:bottom w:val="nil"/>
              <w:right w:val="nil"/>
            </w:tcBorders>
            <w:vAlign w:val="center"/>
            <w:hideMark/>
          </w:tcPr>
          <w:p w14:paraId="739FA6FF" w14:textId="6734F0F4" w:rsidR="008E2549" w:rsidRPr="00A47A3F" w:rsidRDefault="008E2549" w:rsidP="008E2549">
            <w:pPr>
              <w:pStyle w:val="TableTextLeft"/>
            </w:pPr>
            <w:r w:rsidRPr="00A47A3F">
              <w:t xml:space="preserve">Retail Trade </w:t>
            </w:r>
          </w:p>
        </w:tc>
        <w:tc>
          <w:tcPr>
            <w:tcW w:w="2685" w:type="dxa"/>
            <w:tcBorders>
              <w:top w:val="nil"/>
              <w:left w:val="nil"/>
              <w:bottom w:val="nil"/>
              <w:right w:val="nil"/>
            </w:tcBorders>
            <w:vAlign w:val="center"/>
            <w:hideMark/>
          </w:tcPr>
          <w:p w14:paraId="4ED68703" w14:textId="750C9E86" w:rsidR="008E2549" w:rsidRPr="00A47A3F" w:rsidRDefault="008E2549" w:rsidP="008E2549">
            <w:pPr>
              <w:pStyle w:val="TableTextRight"/>
            </w:pPr>
            <w:r w:rsidRPr="00A47A3F">
              <w:t xml:space="preserve">66.7% </w:t>
            </w:r>
          </w:p>
        </w:tc>
      </w:tr>
      <w:tr w:rsidR="008E2549" w:rsidRPr="00A47A3F" w14:paraId="3B81A8ED" w14:textId="77777777" w:rsidTr="004F2D89">
        <w:trPr>
          <w:trHeight w:val="300"/>
        </w:trPr>
        <w:tc>
          <w:tcPr>
            <w:tcW w:w="5805" w:type="dxa"/>
            <w:tcBorders>
              <w:top w:val="nil"/>
              <w:left w:val="nil"/>
              <w:bottom w:val="nil"/>
              <w:right w:val="nil"/>
            </w:tcBorders>
            <w:shd w:val="clear" w:color="auto" w:fill="F1E1FF"/>
            <w:vAlign w:val="center"/>
            <w:hideMark/>
          </w:tcPr>
          <w:p w14:paraId="69B89382" w14:textId="002A6B60" w:rsidR="008E2549" w:rsidRPr="00A47A3F" w:rsidRDefault="008E2549" w:rsidP="008E2549">
            <w:pPr>
              <w:pStyle w:val="TableTextLeft"/>
            </w:pPr>
            <w:r w:rsidRPr="00A47A3F">
              <w:t xml:space="preserve">Transport, Postal and Warehousing </w:t>
            </w:r>
          </w:p>
        </w:tc>
        <w:tc>
          <w:tcPr>
            <w:tcW w:w="2685" w:type="dxa"/>
            <w:tcBorders>
              <w:top w:val="nil"/>
              <w:left w:val="nil"/>
              <w:bottom w:val="nil"/>
              <w:right w:val="nil"/>
            </w:tcBorders>
            <w:shd w:val="clear" w:color="auto" w:fill="F1E1FF"/>
            <w:vAlign w:val="center"/>
            <w:hideMark/>
          </w:tcPr>
          <w:p w14:paraId="68FFE1AD" w14:textId="7665FC8A" w:rsidR="008E2549" w:rsidRPr="00A47A3F" w:rsidRDefault="008E2549" w:rsidP="008E2549">
            <w:pPr>
              <w:pStyle w:val="TableTextRight"/>
            </w:pPr>
            <w:r w:rsidRPr="00A47A3F">
              <w:t xml:space="preserve">67.8% </w:t>
            </w:r>
          </w:p>
        </w:tc>
      </w:tr>
      <w:tr w:rsidR="008E2549" w:rsidRPr="00A47A3F" w14:paraId="5FCE02F6" w14:textId="77777777" w:rsidTr="004F2D89">
        <w:trPr>
          <w:trHeight w:val="300"/>
        </w:trPr>
        <w:tc>
          <w:tcPr>
            <w:tcW w:w="5805" w:type="dxa"/>
            <w:tcBorders>
              <w:top w:val="nil"/>
              <w:left w:val="nil"/>
              <w:bottom w:val="nil"/>
              <w:right w:val="nil"/>
            </w:tcBorders>
            <w:vAlign w:val="center"/>
            <w:hideMark/>
          </w:tcPr>
          <w:p w14:paraId="783A6855" w14:textId="419642F4" w:rsidR="008E2549" w:rsidRPr="00A47A3F" w:rsidRDefault="008E2549" w:rsidP="008E2549">
            <w:pPr>
              <w:pStyle w:val="TableTextLeft"/>
            </w:pPr>
            <w:r w:rsidRPr="00A47A3F">
              <w:t xml:space="preserve">Wholesale Trade </w:t>
            </w:r>
          </w:p>
        </w:tc>
        <w:tc>
          <w:tcPr>
            <w:tcW w:w="2685" w:type="dxa"/>
            <w:tcBorders>
              <w:top w:val="nil"/>
              <w:left w:val="nil"/>
              <w:bottom w:val="nil"/>
              <w:right w:val="nil"/>
            </w:tcBorders>
            <w:vAlign w:val="center"/>
            <w:hideMark/>
          </w:tcPr>
          <w:p w14:paraId="73C175B8" w14:textId="3C93666E" w:rsidR="008E2549" w:rsidRPr="00A47A3F" w:rsidRDefault="008E2549" w:rsidP="008E2549">
            <w:pPr>
              <w:pStyle w:val="TableTextRight"/>
            </w:pPr>
            <w:r w:rsidRPr="00A47A3F">
              <w:t xml:space="preserve">64.9% </w:t>
            </w:r>
          </w:p>
        </w:tc>
      </w:tr>
      <w:tr w:rsidR="008E2549" w:rsidRPr="00A47A3F" w14:paraId="490FFBA5" w14:textId="77777777" w:rsidTr="004F2D89">
        <w:trPr>
          <w:trHeight w:val="300"/>
        </w:trPr>
        <w:tc>
          <w:tcPr>
            <w:tcW w:w="5805" w:type="dxa"/>
            <w:tcBorders>
              <w:top w:val="nil"/>
              <w:left w:val="nil"/>
              <w:bottom w:val="single" w:sz="6" w:space="0" w:color="auto"/>
              <w:right w:val="nil"/>
            </w:tcBorders>
            <w:shd w:val="clear" w:color="auto" w:fill="F1E1FF"/>
            <w:vAlign w:val="center"/>
            <w:hideMark/>
          </w:tcPr>
          <w:p w14:paraId="7D547F97" w14:textId="7DCD50FD" w:rsidR="008E2549" w:rsidRPr="00A47A3F" w:rsidRDefault="008E2549" w:rsidP="008E2549">
            <w:pPr>
              <w:pStyle w:val="TableTextLeft"/>
              <w:rPr>
                <w:b/>
                <w:bCs/>
              </w:rPr>
            </w:pPr>
            <w:r w:rsidRPr="00A47A3F">
              <w:rPr>
                <w:b/>
                <w:bCs/>
              </w:rPr>
              <w:t xml:space="preserve">All industries </w:t>
            </w:r>
          </w:p>
        </w:tc>
        <w:tc>
          <w:tcPr>
            <w:tcW w:w="2685" w:type="dxa"/>
            <w:tcBorders>
              <w:top w:val="nil"/>
              <w:left w:val="nil"/>
              <w:bottom w:val="single" w:sz="6" w:space="0" w:color="auto"/>
              <w:right w:val="nil"/>
            </w:tcBorders>
            <w:shd w:val="clear" w:color="auto" w:fill="F1E1FF"/>
            <w:vAlign w:val="center"/>
            <w:hideMark/>
          </w:tcPr>
          <w:p w14:paraId="2DAFB719" w14:textId="48A9019B" w:rsidR="008E2549" w:rsidRPr="00A47A3F" w:rsidRDefault="008E2549" w:rsidP="008E2549">
            <w:pPr>
              <w:pStyle w:val="TableTextRight"/>
              <w:rPr>
                <w:b/>
              </w:rPr>
            </w:pPr>
            <w:r w:rsidRPr="00A47A3F">
              <w:rPr>
                <w:b/>
              </w:rPr>
              <w:t>69.</w:t>
            </w:r>
            <w:r w:rsidRPr="00A47A3F">
              <w:rPr>
                <w:b/>
                <w:bCs/>
              </w:rPr>
              <w:t>8</w:t>
            </w:r>
            <w:r w:rsidRPr="00A47A3F">
              <w:rPr>
                <w:b/>
              </w:rPr>
              <w:t xml:space="preserve">% </w:t>
            </w:r>
          </w:p>
        </w:tc>
      </w:tr>
    </w:tbl>
    <w:p w14:paraId="37F0F731" w14:textId="77777777" w:rsidR="007A6D4E" w:rsidRDefault="007A6D4E" w:rsidP="00580703">
      <w:pPr>
        <w:rPr>
          <w:lang w:eastAsia="en-AU"/>
        </w:rPr>
        <w:sectPr w:rsidR="007A6D4E" w:rsidSect="00D454BF">
          <w:headerReference w:type="even" r:id="rId129"/>
          <w:footerReference w:type="even" r:id="rId130"/>
          <w:footerReference w:type="default" r:id="rId131"/>
          <w:pgSz w:w="12247" w:h="17180" w:code="9"/>
          <w:pgMar w:top="1588" w:right="1871" w:bottom="1588" w:left="1871" w:header="709" w:footer="709" w:gutter="0"/>
          <w:cols w:space="708"/>
          <w:docGrid w:linePitch="360"/>
        </w:sectPr>
      </w:pPr>
    </w:p>
    <w:p w14:paraId="511200CF" w14:textId="0F75548A" w:rsidR="0009549D" w:rsidRPr="00907597" w:rsidRDefault="003C2D26" w:rsidP="00B50257">
      <w:pPr>
        <w:pStyle w:val="TableMainHeading"/>
      </w:pPr>
      <w:r w:rsidRPr="00907597">
        <w:lastRenderedPageBreak/>
        <w:t>Table</w:t>
      </w:r>
      <w:r w:rsidR="006F39C7">
        <w:t> </w:t>
      </w:r>
      <w:r w:rsidRPr="00907597">
        <w:t>9: Payment terms and times measures by industry, Reporting Cycle</w:t>
      </w:r>
      <w:r w:rsidR="001D20DF">
        <w:t xml:space="preserve"> </w:t>
      </w:r>
      <w:r w:rsidRPr="00907597">
        <w:t>10</w:t>
      </w:r>
      <w:r w:rsidR="001D20DF">
        <w:t xml:space="preserve"> </w:t>
      </w:r>
    </w:p>
    <w:tbl>
      <w:tblPr>
        <w:tblStyle w:val="TableGrid"/>
        <w:tblW w:w="13905" w:type="dxa"/>
        <w:tblLook w:val="04A0" w:firstRow="1" w:lastRow="0" w:firstColumn="1" w:lastColumn="0" w:noHBand="0" w:noVBand="1"/>
      </w:tblPr>
      <w:tblGrid>
        <w:gridCol w:w="4111"/>
        <w:gridCol w:w="1694"/>
        <w:gridCol w:w="2025"/>
        <w:gridCol w:w="2025"/>
        <w:gridCol w:w="2025"/>
        <w:gridCol w:w="2025"/>
      </w:tblGrid>
      <w:tr w:rsidR="007713FA" w:rsidRPr="00A47A3F" w14:paraId="347C2853" w14:textId="77777777" w:rsidTr="002631A8">
        <w:trPr>
          <w:cnfStyle w:val="100000000000" w:firstRow="1" w:lastRow="0" w:firstColumn="0" w:lastColumn="0" w:oddVBand="0" w:evenVBand="0" w:oddHBand="0" w:evenHBand="0" w:firstRowFirstColumn="0" w:firstRowLastColumn="0" w:lastRowFirstColumn="0" w:lastRowLastColumn="0"/>
          <w:trHeight w:val="810"/>
        </w:trPr>
        <w:tc>
          <w:tcPr>
            <w:tcW w:w="4111" w:type="dxa"/>
            <w:vAlign w:val="bottom"/>
            <w:hideMark/>
          </w:tcPr>
          <w:p w14:paraId="617CDA49" w14:textId="4E34BAC0" w:rsidR="003C2D26" w:rsidRPr="00A47A3F" w:rsidRDefault="003C2D26" w:rsidP="00EE26D8">
            <w:pPr>
              <w:pStyle w:val="TableColumnHeadingLeft"/>
            </w:pPr>
            <w:r w:rsidRPr="00A47A3F">
              <w:t>Industry</w:t>
            </w:r>
            <w:r w:rsidR="001D20DF" w:rsidRPr="00A47A3F">
              <w:t xml:space="preserve"> </w:t>
            </w:r>
            <w:r w:rsidR="002C4311" w:rsidRPr="00A47A3F">
              <w:t>(No. reporting entities)</w:t>
            </w:r>
            <w:r w:rsidRPr="00A47A3F">
              <w:br/>
              <w:t>Ranked by alphabetical order</w:t>
            </w:r>
            <w:r w:rsidR="001D20DF" w:rsidRPr="00A47A3F">
              <w:t xml:space="preserve"> </w:t>
            </w:r>
          </w:p>
        </w:tc>
        <w:tc>
          <w:tcPr>
            <w:tcW w:w="1694" w:type="dxa"/>
            <w:vAlign w:val="bottom"/>
            <w:hideMark/>
          </w:tcPr>
          <w:p w14:paraId="0DCF11DE" w14:textId="791D576D" w:rsidR="003C2D26" w:rsidRPr="00A47A3F" w:rsidRDefault="003C2D26" w:rsidP="00E63FBE">
            <w:pPr>
              <w:pStyle w:val="TableColumnHeadingRight"/>
            </w:pPr>
            <w:r w:rsidRPr="00A47A3F">
              <w:t>Average common payment term (days)</w:t>
            </w:r>
            <w:r w:rsidR="001D20DF" w:rsidRPr="00A47A3F">
              <w:t xml:space="preserve"> </w:t>
            </w:r>
          </w:p>
        </w:tc>
        <w:tc>
          <w:tcPr>
            <w:tcW w:w="2025" w:type="dxa"/>
            <w:vAlign w:val="bottom"/>
            <w:hideMark/>
          </w:tcPr>
          <w:p w14:paraId="5BED21FA" w14:textId="4AE6562D" w:rsidR="003C2D26" w:rsidRPr="00A47A3F" w:rsidRDefault="003C2D26" w:rsidP="00E63FBE">
            <w:pPr>
              <w:pStyle w:val="TableColumnHeadingRight"/>
            </w:pPr>
            <w:r w:rsidRPr="00A47A3F">
              <w:t>Average payment</w:t>
            </w:r>
            <w:r w:rsidRPr="00A47A3F">
              <w:rPr>
                <w:rFonts w:ascii="Arial" w:hAnsi="Arial" w:cs="Arial"/>
              </w:rPr>
              <w:t> </w:t>
            </w:r>
            <w:r w:rsidRPr="00A47A3F">
              <w:t>time (days)</w:t>
            </w:r>
          </w:p>
        </w:tc>
        <w:tc>
          <w:tcPr>
            <w:tcW w:w="2025" w:type="dxa"/>
            <w:vAlign w:val="bottom"/>
            <w:hideMark/>
          </w:tcPr>
          <w:p w14:paraId="333D53BB" w14:textId="6419BEA4" w:rsidR="003C2D26" w:rsidRPr="00A47A3F" w:rsidRDefault="003C2D26" w:rsidP="00E63FBE">
            <w:pPr>
              <w:pStyle w:val="TableColumnHeadingRight"/>
            </w:pPr>
            <w:r w:rsidRPr="00A47A3F">
              <w:t>80th percentile payment time (days)</w:t>
            </w:r>
          </w:p>
        </w:tc>
        <w:tc>
          <w:tcPr>
            <w:tcW w:w="2025" w:type="dxa"/>
            <w:vAlign w:val="bottom"/>
            <w:hideMark/>
          </w:tcPr>
          <w:p w14:paraId="52C1F397" w14:textId="3DDF0BAA" w:rsidR="003C2D26" w:rsidRPr="00A47A3F" w:rsidRDefault="003C2D26" w:rsidP="00E63FBE">
            <w:pPr>
              <w:pStyle w:val="TableColumnHeadingRight"/>
            </w:pPr>
            <w:r w:rsidRPr="00A47A3F">
              <w:t>95th percentile payment time (days)</w:t>
            </w:r>
          </w:p>
        </w:tc>
        <w:tc>
          <w:tcPr>
            <w:tcW w:w="2025" w:type="dxa"/>
            <w:vAlign w:val="bottom"/>
            <w:hideMark/>
          </w:tcPr>
          <w:p w14:paraId="75AACCB5" w14:textId="5055073D" w:rsidR="003C2D26" w:rsidRPr="00A47A3F" w:rsidRDefault="003C2D26" w:rsidP="00E63FBE">
            <w:pPr>
              <w:pStyle w:val="TableColumnHeadingRight"/>
            </w:pPr>
            <w:r w:rsidRPr="00A47A3F">
              <w:t>Average percentage paid on time</w:t>
            </w:r>
            <w:r w:rsidR="001D20DF" w:rsidRPr="00A47A3F">
              <w:t xml:space="preserve"> </w:t>
            </w:r>
            <w:r w:rsidRPr="00A47A3F">
              <w:br/>
              <w:t>(</w:t>
            </w:r>
            <w:r w:rsidR="004553C8" w:rsidRPr="00A47A3F">
              <w:t>%</w:t>
            </w:r>
            <w:r w:rsidRPr="00A47A3F">
              <w:t>)</w:t>
            </w:r>
            <w:r w:rsidR="001D20DF" w:rsidRPr="00A47A3F">
              <w:t xml:space="preserve"> </w:t>
            </w:r>
          </w:p>
        </w:tc>
      </w:tr>
      <w:tr w:rsidR="007713FA" w:rsidRPr="00A47A3F" w14:paraId="6277CA02"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1A23D9A3" w14:textId="690391B0" w:rsidR="003C2D26" w:rsidRPr="00A47A3F" w:rsidRDefault="003C2D26" w:rsidP="00EE26D8">
            <w:pPr>
              <w:pStyle w:val="TableTextLeft"/>
            </w:pPr>
            <w:r w:rsidRPr="00A47A3F">
              <w:t>Accommodation &amp; Food Services</w:t>
            </w:r>
            <w:r w:rsidR="001D20DF" w:rsidRPr="00A47A3F">
              <w:t xml:space="preserve"> </w:t>
            </w:r>
            <w:r w:rsidR="00F970C1" w:rsidRPr="00A47A3F">
              <w:t>(</w:t>
            </w:r>
            <w:r w:rsidR="003026C3" w:rsidRPr="00A47A3F">
              <w:t>48)</w:t>
            </w:r>
          </w:p>
        </w:tc>
        <w:tc>
          <w:tcPr>
            <w:tcW w:w="1694" w:type="dxa"/>
            <w:vAlign w:val="center"/>
            <w:hideMark/>
          </w:tcPr>
          <w:p w14:paraId="6C6101C0" w14:textId="48F907AB" w:rsidR="003C2D26" w:rsidRPr="00A47A3F" w:rsidRDefault="003C2D26" w:rsidP="009C752F">
            <w:pPr>
              <w:pStyle w:val="TableTextLeft"/>
              <w:jc w:val="right"/>
            </w:pPr>
            <w:r w:rsidRPr="00A47A3F">
              <w:t>2</w:t>
            </w:r>
            <w:r w:rsidR="008E4B12" w:rsidRPr="00A47A3F">
              <w:t>7</w:t>
            </w:r>
            <w:r w:rsidR="001D20DF" w:rsidRPr="00A47A3F">
              <w:t xml:space="preserve"> </w:t>
            </w:r>
          </w:p>
        </w:tc>
        <w:tc>
          <w:tcPr>
            <w:tcW w:w="2025" w:type="dxa"/>
            <w:vAlign w:val="center"/>
            <w:hideMark/>
          </w:tcPr>
          <w:p w14:paraId="608D2426" w14:textId="14A81932" w:rsidR="003C2D26" w:rsidRPr="00A47A3F" w:rsidRDefault="003C2D26" w:rsidP="009C752F">
            <w:pPr>
              <w:pStyle w:val="TableTextLeft"/>
              <w:jc w:val="right"/>
            </w:pPr>
            <w:r w:rsidRPr="00A47A3F">
              <w:t>25.</w:t>
            </w:r>
            <w:r w:rsidR="00143636" w:rsidRPr="00A47A3F">
              <w:t>1</w:t>
            </w:r>
            <w:r w:rsidR="001D20DF" w:rsidRPr="00A47A3F">
              <w:t xml:space="preserve"> </w:t>
            </w:r>
          </w:p>
        </w:tc>
        <w:tc>
          <w:tcPr>
            <w:tcW w:w="2025" w:type="dxa"/>
            <w:vAlign w:val="center"/>
            <w:hideMark/>
          </w:tcPr>
          <w:p w14:paraId="21B0BA52" w14:textId="0FDB4020" w:rsidR="003C2D26" w:rsidRPr="00A47A3F" w:rsidRDefault="003C2D26" w:rsidP="009C752F">
            <w:pPr>
              <w:pStyle w:val="TableTextLeft"/>
              <w:jc w:val="right"/>
            </w:pPr>
            <w:r w:rsidRPr="00A47A3F">
              <w:t>33</w:t>
            </w:r>
            <w:r w:rsidR="001D20DF" w:rsidRPr="00A47A3F">
              <w:t xml:space="preserve"> </w:t>
            </w:r>
          </w:p>
        </w:tc>
        <w:tc>
          <w:tcPr>
            <w:tcW w:w="2025" w:type="dxa"/>
            <w:vAlign w:val="center"/>
            <w:hideMark/>
          </w:tcPr>
          <w:p w14:paraId="13E8A094" w14:textId="6937BE80" w:rsidR="003C2D26" w:rsidRPr="00A47A3F" w:rsidRDefault="003C2D26" w:rsidP="009C752F">
            <w:pPr>
              <w:pStyle w:val="TableTextLeft"/>
              <w:jc w:val="right"/>
            </w:pPr>
            <w:r w:rsidRPr="00A47A3F">
              <w:t>50</w:t>
            </w:r>
            <w:r w:rsidR="001D20DF" w:rsidRPr="00A47A3F">
              <w:t xml:space="preserve"> </w:t>
            </w:r>
          </w:p>
        </w:tc>
        <w:tc>
          <w:tcPr>
            <w:tcW w:w="2025" w:type="dxa"/>
            <w:vAlign w:val="center"/>
            <w:hideMark/>
          </w:tcPr>
          <w:p w14:paraId="5E64F780" w14:textId="1A941B28" w:rsidR="003C2D26" w:rsidRPr="00A47A3F" w:rsidRDefault="003C2D26" w:rsidP="009C752F">
            <w:pPr>
              <w:pStyle w:val="TableTextLeft"/>
              <w:jc w:val="right"/>
            </w:pPr>
            <w:r w:rsidRPr="00A47A3F">
              <w:t>6</w:t>
            </w:r>
            <w:r w:rsidR="00A04590" w:rsidRPr="00A47A3F">
              <w:t>6</w:t>
            </w:r>
            <w:r w:rsidRPr="00A47A3F">
              <w:t>.</w:t>
            </w:r>
            <w:r w:rsidR="00A04590" w:rsidRPr="00A47A3F">
              <w:t>0</w:t>
            </w:r>
            <w:r w:rsidR="004553C8" w:rsidRPr="00A47A3F">
              <w:t>%</w:t>
            </w:r>
            <w:r w:rsidR="001D20DF" w:rsidRPr="00A47A3F">
              <w:t xml:space="preserve"> </w:t>
            </w:r>
          </w:p>
        </w:tc>
      </w:tr>
      <w:tr w:rsidR="00693584" w:rsidRPr="00A47A3F" w14:paraId="15FE2AB4" w14:textId="77777777" w:rsidTr="00B61266">
        <w:trPr>
          <w:trHeight w:val="300"/>
        </w:trPr>
        <w:tc>
          <w:tcPr>
            <w:tcW w:w="4111" w:type="dxa"/>
            <w:vAlign w:val="center"/>
            <w:hideMark/>
          </w:tcPr>
          <w:p w14:paraId="288D86C5" w14:textId="3EE27B2A" w:rsidR="003C2D26" w:rsidRPr="00A47A3F" w:rsidRDefault="003C2D26" w:rsidP="00EE26D8">
            <w:pPr>
              <w:pStyle w:val="TableTextLeft"/>
            </w:pPr>
            <w:r w:rsidRPr="00A47A3F">
              <w:t>Administrative &amp; Support Services</w:t>
            </w:r>
            <w:r w:rsidR="001D20DF" w:rsidRPr="00A47A3F">
              <w:t xml:space="preserve"> </w:t>
            </w:r>
            <w:r w:rsidR="003026C3" w:rsidRPr="00A47A3F">
              <w:t>(67)</w:t>
            </w:r>
          </w:p>
        </w:tc>
        <w:tc>
          <w:tcPr>
            <w:tcW w:w="1694" w:type="dxa"/>
            <w:vAlign w:val="center"/>
            <w:hideMark/>
          </w:tcPr>
          <w:p w14:paraId="5877F773" w14:textId="119BC57D" w:rsidR="003C2D26" w:rsidRPr="00A47A3F" w:rsidRDefault="003C2D26" w:rsidP="009C752F">
            <w:pPr>
              <w:pStyle w:val="TableTextLeft"/>
              <w:jc w:val="right"/>
            </w:pPr>
            <w:r w:rsidRPr="00A47A3F">
              <w:t>26</w:t>
            </w:r>
            <w:r w:rsidR="001D20DF" w:rsidRPr="00A47A3F">
              <w:t xml:space="preserve"> </w:t>
            </w:r>
          </w:p>
        </w:tc>
        <w:tc>
          <w:tcPr>
            <w:tcW w:w="2025" w:type="dxa"/>
            <w:vAlign w:val="center"/>
            <w:hideMark/>
          </w:tcPr>
          <w:p w14:paraId="0D5CE659" w14:textId="1FF40DFA" w:rsidR="003C2D26" w:rsidRPr="00A47A3F" w:rsidRDefault="003C2D26" w:rsidP="009C752F">
            <w:pPr>
              <w:pStyle w:val="TableTextLeft"/>
              <w:jc w:val="right"/>
            </w:pPr>
            <w:r w:rsidRPr="00A47A3F">
              <w:t>21.</w:t>
            </w:r>
            <w:r w:rsidR="00143636" w:rsidRPr="00A47A3F">
              <w:t>3</w:t>
            </w:r>
            <w:r w:rsidR="001D20DF" w:rsidRPr="00A47A3F">
              <w:t xml:space="preserve"> </w:t>
            </w:r>
          </w:p>
        </w:tc>
        <w:tc>
          <w:tcPr>
            <w:tcW w:w="2025" w:type="dxa"/>
            <w:vAlign w:val="center"/>
            <w:hideMark/>
          </w:tcPr>
          <w:p w14:paraId="3FFDA991" w14:textId="70C8E0D2" w:rsidR="003C2D26" w:rsidRPr="00A47A3F" w:rsidRDefault="003C2D26" w:rsidP="009C752F">
            <w:pPr>
              <w:pStyle w:val="TableTextLeft"/>
              <w:jc w:val="right"/>
            </w:pPr>
            <w:r w:rsidRPr="00A47A3F">
              <w:t>3</w:t>
            </w:r>
            <w:r w:rsidR="00AC136F" w:rsidRPr="00A47A3F">
              <w:t>1</w:t>
            </w:r>
            <w:r w:rsidR="001D20DF" w:rsidRPr="00A47A3F">
              <w:t xml:space="preserve"> </w:t>
            </w:r>
          </w:p>
        </w:tc>
        <w:tc>
          <w:tcPr>
            <w:tcW w:w="2025" w:type="dxa"/>
            <w:vAlign w:val="center"/>
            <w:hideMark/>
          </w:tcPr>
          <w:p w14:paraId="015EF33A" w14:textId="6565D08C" w:rsidR="003C2D26" w:rsidRPr="00A47A3F" w:rsidRDefault="003C2D26" w:rsidP="009C752F">
            <w:pPr>
              <w:pStyle w:val="TableTextLeft"/>
              <w:jc w:val="right"/>
            </w:pPr>
            <w:r w:rsidRPr="00A47A3F">
              <w:t>4</w:t>
            </w:r>
            <w:r w:rsidR="00333D89" w:rsidRPr="00A47A3F">
              <w:t>6</w:t>
            </w:r>
            <w:r w:rsidR="001D20DF" w:rsidRPr="00A47A3F">
              <w:t xml:space="preserve"> </w:t>
            </w:r>
          </w:p>
        </w:tc>
        <w:tc>
          <w:tcPr>
            <w:tcW w:w="2025" w:type="dxa"/>
            <w:vAlign w:val="center"/>
            <w:hideMark/>
          </w:tcPr>
          <w:p w14:paraId="32A5997D" w14:textId="0DFE793B" w:rsidR="003C2D26" w:rsidRPr="00A47A3F" w:rsidRDefault="003C2D26" w:rsidP="009C752F">
            <w:pPr>
              <w:pStyle w:val="TableTextLeft"/>
              <w:jc w:val="right"/>
            </w:pPr>
            <w:r w:rsidRPr="00A47A3F">
              <w:t>72.</w:t>
            </w:r>
            <w:r w:rsidR="00A04590" w:rsidRPr="00A47A3F">
              <w:t>3</w:t>
            </w:r>
            <w:r w:rsidR="004553C8" w:rsidRPr="00A47A3F">
              <w:t>%</w:t>
            </w:r>
            <w:r w:rsidR="001D20DF" w:rsidRPr="00A47A3F">
              <w:t xml:space="preserve"> </w:t>
            </w:r>
          </w:p>
        </w:tc>
      </w:tr>
      <w:tr w:rsidR="007713FA" w:rsidRPr="00A47A3F" w14:paraId="09731597"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52B8F5A6" w14:textId="767D9543" w:rsidR="003C2D26" w:rsidRPr="00A47A3F" w:rsidRDefault="003C2D26" w:rsidP="00EE26D8">
            <w:pPr>
              <w:pStyle w:val="TableTextLeft"/>
            </w:pPr>
            <w:r w:rsidRPr="00A47A3F">
              <w:t>Agriculture, Forestry &amp; Fishing</w:t>
            </w:r>
            <w:r w:rsidR="001D20DF" w:rsidRPr="00A47A3F">
              <w:t xml:space="preserve"> </w:t>
            </w:r>
            <w:r w:rsidR="003026C3" w:rsidRPr="00A47A3F">
              <w:t>(</w:t>
            </w:r>
            <w:r w:rsidR="000A67AF" w:rsidRPr="00A47A3F">
              <w:t>119)</w:t>
            </w:r>
          </w:p>
        </w:tc>
        <w:tc>
          <w:tcPr>
            <w:tcW w:w="1694" w:type="dxa"/>
            <w:vAlign w:val="center"/>
            <w:hideMark/>
          </w:tcPr>
          <w:p w14:paraId="1CB4B09E" w14:textId="4AD41A75" w:rsidR="003C2D26" w:rsidRPr="00A47A3F" w:rsidRDefault="003C2D26" w:rsidP="009C752F">
            <w:pPr>
              <w:pStyle w:val="TableTextLeft"/>
              <w:jc w:val="right"/>
            </w:pPr>
            <w:r w:rsidRPr="00A47A3F">
              <w:t>25</w:t>
            </w:r>
            <w:r w:rsidR="001D20DF" w:rsidRPr="00A47A3F">
              <w:t xml:space="preserve"> </w:t>
            </w:r>
          </w:p>
        </w:tc>
        <w:tc>
          <w:tcPr>
            <w:tcW w:w="2025" w:type="dxa"/>
            <w:vAlign w:val="center"/>
            <w:hideMark/>
          </w:tcPr>
          <w:p w14:paraId="5AE86E52" w14:textId="4607E2BB" w:rsidR="003C2D26" w:rsidRPr="00A47A3F" w:rsidRDefault="003C2D26" w:rsidP="009C752F">
            <w:pPr>
              <w:pStyle w:val="TableTextLeft"/>
              <w:jc w:val="right"/>
            </w:pPr>
            <w:r w:rsidRPr="00A47A3F">
              <w:t>2</w:t>
            </w:r>
            <w:r w:rsidR="00143636" w:rsidRPr="00A47A3F">
              <w:t>3</w:t>
            </w:r>
            <w:r w:rsidRPr="00A47A3F">
              <w:t>.</w:t>
            </w:r>
            <w:r w:rsidR="00143636" w:rsidRPr="00A47A3F">
              <w:t>8</w:t>
            </w:r>
            <w:r w:rsidR="001D20DF" w:rsidRPr="00A47A3F">
              <w:t xml:space="preserve"> </w:t>
            </w:r>
          </w:p>
        </w:tc>
        <w:tc>
          <w:tcPr>
            <w:tcW w:w="2025" w:type="dxa"/>
            <w:vAlign w:val="center"/>
            <w:hideMark/>
          </w:tcPr>
          <w:p w14:paraId="21DD2039" w14:textId="3791ECD0" w:rsidR="003C2D26" w:rsidRPr="00A47A3F" w:rsidRDefault="003C2D26" w:rsidP="009C752F">
            <w:pPr>
              <w:pStyle w:val="TableTextLeft"/>
              <w:jc w:val="right"/>
            </w:pPr>
            <w:r w:rsidRPr="00A47A3F">
              <w:t>33</w:t>
            </w:r>
            <w:r w:rsidR="001D20DF" w:rsidRPr="00A47A3F">
              <w:t xml:space="preserve"> </w:t>
            </w:r>
          </w:p>
        </w:tc>
        <w:tc>
          <w:tcPr>
            <w:tcW w:w="2025" w:type="dxa"/>
            <w:vAlign w:val="center"/>
            <w:hideMark/>
          </w:tcPr>
          <w:p w14:paraId="3B29FBC8" w14:textId="7436A8F9" w:rsidR="003C2D26" w:rsidRPr="00A47A3F" w:rsidRDefault="003C2D26" w:rsidP="009C752F">
            <w:pPr>
              <w:pStyle w:val="TableTextLeft"/>
              <w:jc w:val="right"/>
            </w:pPr>
            <w:r w:rsidRPr="00A47A3F">
              <w:t>50</w:t>
            </w:r>
            <w:r w:rsidR="001D20DF" w:rsidRPr="00A47A3F">
              <w:t xml:space="preserve"> </w:t>
            </w:r>
          </w:p>
        </w:tc>
        <w:tc>
          <w:tcPr>
            <w:tcW w:w="2025" w:type="dxa"/>
            <w:vAlign w:val="center"/>
            <w:hideMark/>
          </w:tcPr>
          <w:p w14:paraId="54ACEFA9" w14:textId="6FFD483F" w:rsidR="003C2D26" w:rsidRPr="00A47A3F" w:rsidRDefault="003C2D26" w:rsidP="009C752F">
            <w:pPr>
              <w:pStyle w:val="TableTextLeft"/>
              <w:jc w:val="right"/>
            </w:pPr>
            <w:r w:rsidRPr="00A47A3F">
              <w:t>74.</w:t>
            </w:r>
            <w:r w:rsidR="00A04590" w:rsidRPr="00A47A3F">
              <w:t>4</w:t>
            </w:r>
            <w:r w:rsidR="004553C8" w:rsidRPr="00A47A3F">
              <w:t>%</w:t>
            </w:r>
            <w:r w:rsidR="001D20DF" w:rsidRPr="00A47A3F">
              <w:t xml:space="preserve"> </w:t>
            </w:r>
          </w:p>
        </w:tc>
      </w:tr>
      <w:tr w:rsidR="00693584" w:rsidRPr="00A47A3F" w14:paraId="67E53969" w14:textId="77777777" w:rsidTr="00B61266">
        <w:trPr>
          <w:trHeight w:val="300"/>
        </w:trPr>
        <w:tc>
          <w:tcPr>
            <w:tcW w:w="4111" w:type="dxa"/>
            <w:vAlign w:val="center"/>
            <w:hideMark/>
          </w:tcPr>
          <w:p w14:paraId="1F100A9D" w14:textId="62C99963" w:rsidR="003C2D26" w:rsidRPr="00A47A3F" w:rsidRDefault="003C2D26" w:rsidP="00EE26D8">
            <w:pPr>
              <w:pStyle w:val="TableTextLeft"/>
            </w:pPr>
            <w:r w:rsidRPr="00A47A3F">
              <w:t>Arts &amp; Recreation Services</w:t>
            </w:r>
            <w:r w:rsidR="001D20DF" w:rsidRPr="00A47A3F">
              <w:t xml:space="preserve"> </w:t>
            </w:r>
            <w:r w:rsidR="000A67AF" w:rsidRPr="00A47A3F">
              <w:t>(54)</w:t>
            </w:r>
          </w:p>
        </w:tc>
        <w:tc>
          <w:tcPr>
            <w:tcW w:w="1694" w:type="dxa"/>
            <w:vAlign w:val="center"/>
            <w:hideMark/>
          </w:tcPr>
          <w:p w14:paraId="4573EAD2" w14:textId="6B0E5895" w:rsidR="003C2D26" w:rsidRPr="00A47A3F" w:rsidRDefault="003C2D26" w:rsidP="009C752F">
            <w:pPr>
              <w:pStyle w:val="TableTextLeft"/>
              <w:jc w:val="right"/>
            </w:pPr>
            <w:r w:rsidRPr="00A47A3F">
              <w:t>24</w:t>
            </w:r>
            <w:r w:rsidR="001D20DF" w:rsidRPr="00A47A3F">
              <w:t xml:space="preserve"> </w:t>
            </w:r>
          </w:p>
        </w:tc>
        <w:tc>
          <w:tcPr>
            <w:tcW w:w="2025" w:type="dxa"/>
            <w:vAlign w:val="center"/>
            <w:hideMark/>
          </w:tcPr>
          <w:p w14:paraId="0B046690" w14:textId="2069425E" w:rsidR="003C2D26" w:rsidRPr="00A47A3F" w:rsidRDefault="003C2D26" w:rsidP="009C752F">
            <w:pPr>
              <w:pStyle w:val="TableTextLeft"/>
              <w:jc w:val="right"/>
            </w:pPr>
            <w:r w:rsidRPr="00A47A3F">
              <w:t>20.</w:t>
            </w:r>
            <w:r w:rsidR="00143636" w:rsidRPr="00A47A3F">
              <w:t>0</w:t>
            </w:r>
            <w:r w:rsidR="001D20DF" w:rsidRPr="00A47A3F">
              <w:t xml:space="preserve"> </w:t>
            </w:r>
          </w:p>
        </w:tc>
        <w:tc>
          <w:tcPr>
            <w:tcW w:w="2025" w:type="dxa"/>
            <w:vAlign w:val="center"/>
            <w:hideMark/>
          </w:tcPr>
          <w:p w14:paraId="42DF67D9" w14:textId="0123DBE8" w:rsidR="003C2D26" w:rsidRPr="00A47A3F" w:rsidRDefault="003C2D26" w:rsidP="009C752F">
            <w:pPr>
              <w:pStyle w:val="TableTextLeft"/>
              <w:jc w:val="right"/>
            </w:pPr>
            <w:r w:rsidRPr="00A47A3F">
              <w:t>28</w:t>
            </w:r>
            <w:r w:rsidR="001D20DF" w:rsidRPr="00A47A3F">
              <w:t xml:space="preserve"> </w:t>
            </w:r>
          </w:p>
        </w:tc>
        <w:tc>
          <w:tcPr>
            <w:tcW w:w="2025" w:type="dxa"/>
            <w:vAlign w:val="center"/>
            <w:hideMark/>
          </w:tcPr>
          <w:p w14:paraId="0F9FB8E4" w14:textId="57B7F8E5" w:rsidR="003C2D26" w:rsidRPr="00A47A3F" w:rsidRDefault="003C2D26" w:rsidP="009C752F">
            <w:pPr>
              <w:pStyle w:val="TableTextLeft"/>
              <w:jc w:val="right"/>
            </w:pPr>
            <w:r w:rsidRPr="00A47A3F">
              <w:t>45</w:t>
            </w:r>
            <w:r w:rsidR="001D20DF" w:rsidRPr="00A47A3F">
              <w:t xml:space="preserve"> </w:t>
            </w:r>
          </w:p>
        </w:tc>
        <w:tc>
          <w:tcPr>
            <w:tcW w:w="2025" w:type="dxa"/>
            <w:vAlign w:val="center"/>
            <w:hideMark/>
          </w:tcPr>
          <w:p w14:paraId="7D84BA1F" w14:textId="47D44A13" w:rsidR="003C2D26" w:rsidRPr="00A47A3F" w:rsidRDefault="003C2D26" w:rsidP="009C752F">
            <w:pPr>
              <w:pStyle w:val="TableTextLeft"/>
              <w:jc w:val="right"/>
            </w:pPr>
            <w:r w:rsidRPr="00A47A3F">
              <w:t>6</w:t>
            </w:r>
            <w:r w:rsidR="00A04590" w:rsidRPr="00A47A3F">
              <w:t>7</w:t>
            </w:r>
            <w:r w:rsidRPr="00A47A3F">
              <w:t>.</w:t>
            </w:r>
            <w:r w:rsidR="00A04590" w:rsidRPr="00A47A3F">
              <w:t>9</w:t>
            </w:r>
            <w:r w:rsidR="004553C8" w:rsidRPr="00A47A3F">
              <w:t>%</w:t>
            </w:r>
            <w:r w:rsidR="001D20DF" w:rsidRPr="00A47A3F">
              <w:t xml:space="preserve"> </w:t>
            </w:r>
          </w:p>
        </w:tc>
      </w:tr>
      <w:tr w:rsidR="007713FA" w:rsidRPr="00A47A3F" w14:paraId="0312EBCA"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5FD85E9D" w14:textId="362A9AE3" w:rsidR="003C2D26" w:rsidRPr="00A47A3F" w:rsidRDefault="003C2D26" w:rsidP="00EE26D8">
            <w:pPr>
              <w:pStyle w:val="TableTextLeft"/>
            </w:pPr>
            <w:r w:rsidRPr="00A47A3F">
              <w:t>Construction</w:t>
            </w:r>
            <w:r w:rsidR="001D20DF" w:rsidRPr="00A47A3F">
              <w:t xml:space="preserve"> </w:t>
            </w:r>
            <w:r w:rsidR="000A67AF" w:rsidRPr="00A47A3F">
              <w:t>(297)</w:t>
            </w:r>
          </w:p>
        </w:tc>
        <w:tc>
          <w:tcPr>
            <w:tcW w:w="1694" w:type="dxa"/>
            <w:vAlign w:val="center"/>
            <w:hideMark/>
          </w:tcPr>
          <w:p w14:paraId="0AB29557" w14:textId="1B84C418" w:rsidR="003C2D26" w:rsidRPr="00A47A3F" w:rsidRDefault="003C2D26" w:rsidP="009C752F">
            <w:pPr>
              <w:pStyle w:val="TableTextLeft"/>
              <w:jc w:val="right"/>
            </w:pPr>
            <w:r w:rsidRPr="00A47A3F">
              <w:t>3</w:t>
            </w:r>
            <w:r w:rsidR="008E4B12" w:rsidRPr="00A47A3F">
              <w:t>3</w:t>
            </w:r>
            <w:r w:rsidR="001D20DF" w:rsidRPr="00A47A3F">
              <w:t xml:space="preserve"> </w:t>
            </w:r>
          </w:p>
        </w:tc>
        <w:tc>
          <w:tcPr>
            <w:tcW w:w="2025" w:type="dxa"/>
            <w:vAlign w:val="center"/>
            <w:hideMark/>
          </w:tcPr>
          <w:p w14:paraId="0017D817" w14:textId="4F638716" w:rsidR="003C2D26" w:rsidRPr="00A47A3F" w:rsidRDefault="003C2D26" w:rsidP="009C752F">
            <w:pPr>
              <w:pStyle w:val="TableTextLeft"/>
              <w:jc w:val="right"/>
            </w:pPr>
            <w:r w:rsidRPr="00A47A3F">
              <w:t>30.</w:t>
            </w:r>
            <w:r w:rsidR="00143636" w:rsidRPr="00A47A3F">
              <w:t>9</w:t>
            </w:r>
            <w:r w:rsidR="001D20DF" w:rsidRPr="00A47A3F">
              <w:t xml:space="preserve"> </w:t>
            </w:r>
          </w:p>
        </w:tc>
        <w:tc>
          <w:tcPr>
            <w:tcW w:w="2025" w:type="dxa"/>
            <w:vAlign w:val="center"/>
            <w:hideMark/>
          </w:tcPr>
          <w:p w14:paraId="2DC9A7A6" w14:textId="384243F0" w:rsidR="003C2D26" w:rsidRPr="00A47A3F" w:rsidRDefault="003C2D26" w:rsidP="009C752F">
            <w:pPr>
              <w:pStyle w:val="TableTextLeft"/>
              <w:jc w:val="right"/>
            </w:pPr>
            <w:r w:rsidRPr="00A47A3F">
              <w:t>43</w:t>
            </w:r>
            <w:r w:rsidR="001D20DF" w:rsidRPr="00A47A3F">
              <w:t xml:space="preserve"> </w:t>
            </w:r>
          </w:p>
        </w:tc>
        <w:tc>
          <w:tcPr>
            <w:tcW w:w="2025" w:type="dxa"/>
            <w:vAlign w:val="center"/>
            <w:hideMark/>
          </w:tcPr>
          <w:p w14:paraId="2C31551D" w14:textId="61352C12" w:rsidR="003C2D26" w:rsidRPr="00A47A3F" w:rsidRDefault="003C2D26" w:rsidP="009C752F">
            <w:pPr>
              <w:pStyle w:val="TableTextLeft"/>
              <w:jc w:val="right"/>
            </w:pPr>
            <w:r w:rsidRPr="00A47A3F">
              <w:t>62</w:t>
            </w:r>
            <w:r w:rsidR="001D20DF" w:rsidRPr="00A47A3F">
              <w:t xml:space="preserve"> </w:t>
            </w:r>
          </w:p>
        </w:tc>
        <w:tc>
          <w:tcPr>
            <w:tcW w:w="2025" w:type="dxa"/>
            <w:vAlign w:val="center"/>
            <w:hideMark/>
          </w:tcPr>
          <w:p w14:paraId="7B9AF76C" w14:textId="4FE89F3B" w:rsidR="003C2D26" w:rsidRPr="00A47A3F" w:rsidRDefault="003C2D26" w:rsidP="009C752F">
            <w:pPr>
              <w:pStyle w:val="TableTextLeft"/>
              <w:jc w:val="right"/>
            </w:pPr>
            <w:r w:rsidRPr="00A47A3F">
              <w:t>6</w:t>
            </w:r>
            <w:r w:rsidR="003E2C5C" w:rsidRPr="00A47A3F">
              <w:t>7</w:t>
            </w:r>
            <w:r w:rsidRPr="00A47A3F">
              <w:t>.</w:t>
            </w:r>
            <w:r w:rsidR="003E2C5C" w:rsidRPr="00A47A3F">
              <w:t>8</w:t>
            </w:r>
            <w:r w:rsidR="004553C8" w:rsidRPr="00A47A3F">
              <w:t>%</w:t>
            </w:r>
            <w:r w:rsidR="001D20DF" w:rsidRPr="00A47A3F">
              <w:t xml:space="preserve"> </w:t>
            </w:r>
          </w:p>
        </w:tc>
      </w:tr>
      <w:tr w:rsidR="00693584" w:rsidRPr="00A47A3F" w14:paraId="065961CF" w14:textId="77777777" w:rsidTr="00B61266">
        <w:trPr>
          <w:trHeight w:val="300"/>
        </w:trPr>
        <w:tc>
          <w:tcPr>
            <w:tcW w:w="4111" w:type="dxa"/>
            <w:vAlign w:val="center"/>
            <w:hideMark/>
          </w:tcPr>
          <w:p w14:paraId="07EC5A1C" w14:textId="2A317B78" w:rsidR="003C2D26" w:rsidRPr="00A47A3F" w:rsidRDefault="003C2D26" w:rsidP="00EE26D8">
            <w:pPr>
              <w:pStyle w:val="TableTextLeft"/>
            </w:pPr>
            <w:r w:rsidRPr="00A47A3F">
              <w:t>Education &amp; Training</w:t>
            </w:r>
            <w:r w:rsidR="001D20DF" w:rsidRPr="00A47A3F">
              <w:t xml:space="preserve"> </w:t>
            </w:r>
            <w:r w:rsidR="000A67AF" w:rsidRPr="00A47A3F">
              <w:t>(16)</w:t>
            </w:r>
          </w:p>
        </w:tc>
        <w:tc>
          <w:tcPr>
            <w:tcW w:w="1694" w:type="dxa"/>
            <w:vAlign w:val="center"/>
            <w:hideMark/>
          </w:tcPr>
          <w:p w14:paraId="1149A0B8" w14:textId="475A66B0" w:rsidR="003C2D26" w:rsidRPr="00A47A3F" w:rsidRDefault="008E4B12" w:rsidP="009C752F">
            <w:pPr>
              <w:pStyle w:val="TableTextLeft"/>
              <w:jc w:val="right"/>
            </w:pPr>
            <w:r w:rsidRPr="00A47A3F">
              <w:t>19</w:t>
            </w:r>
            <w:r w:rsidR="001D20DF" w:rsidRPr="00A47A3F">
              <w:t xml:space="preserve"> </w:t>
            </w:r>
          </w:p>
        </w:tc>
        <w:tc>
          <w:tcPr>
            <w:tcW w:w="2025" w:type="dxa"/>
            <w:vAlign w:val="center"/>
            <w:hideMark/>
          </w:tcPr>
          <w:p w14:paraId="50A77452" w14:textId="72223B56" w:rsidR="003C2D26" w:rsidRPr="00A47A3F" w:rsidRDefault="003C2D26" w:rsidP="009C752F">
            <w:pPr>
              <w:pStyle w:val="TableTextLeft"/>
              <w:jc w:val="right"/>
            </w:pPr>
            <w:r w:rsidRPr="00A47A3F">
              <w:t>20.</w:t>
            </w:r>
            <w:r w:rsidR="00331082" w:rsidRPr="00A47A3F">
              <w:t>7</w:t>
            </w:r>
            <w:r w:rsidR="001D20DF" w:rsidRPr="00A47A3F">
              <w:t xml:space="preserve"> </w:t>
            </w:r>
          </w:p>
        </w:tc>
        <w:tc>
          <w:tcPr>
            <w:tcW w:w="2025" w:type="dxa"/>
            <w:vAlign w:val="center"/>
            <w:hideMark/>
          </w:tcPr>
          <w:p w14:paraId="4326554D" w14:textId="264B446F" w:rsidR="003C2D26" w:rsidRPr="00A47A3F" w:rsidRDefault="003C2D26" w:rsidP="009C752F">
            <w:pPr>
              <w:pStyle w:val="TableTextLeft"/>
              <w:jc w:val="right"/>
            </w:pPr>
            <w:r w:rsidRPr="00A47A3F">
              <w:t>30</w:t>
            </w:r>
            <w:r w:rsidR="001D20DF" w:rsidRPr="00A47A3F">
              <w:t xml:space="preserve"> </w:t>
            </w:r>
          </w:p>
        </w:tc>
        <w:tc>
          <w:tcPr>
            <w:tcW w:w="2025" w:type="dxa"/>
            <w:vAlign w:val="center"/>
            <w:hideMark/>
          </w:tcPr>
          <w:p w14:paraId="30A35586" w14:textId="308D2945" w:rsidR="003C2D26" w:rsidRPr="00A47A3F" w:rsidRDefault="002F128B" w:rsidP="009C752F">
            <w:pPr>
              <w:pStyle w:val="TableTextLeft"/>
              <w:jc w:val="right"/>
            </w:pPr>
            <w:r w:rsidRPr="00A47A3F">
              <w:t>49</w:t>
            </w:r>
            <w:r w:rsidR="001D20DF" w:rsidRPr="00A47A3F">
              <w:t xml:space="preserve"> </w:t>
            </w:r>
          </w:p>
        </w:tc>
        <w:tc>
          <w:tcPr>
            <w:tcW w:w="2025" w:type="dxa"/>
            <w:vAlign w:val="center"/>
            <w:hideMark/>
          </w:tcPr>
          <w:p w14:paraId="0514B466" w14:textId="327518D4" w:rsidR="003C2D26" w:rsidRPr="00A47A3F" w:rsidRDefault="003C2D26" w:rsidP="009C752F">
            <w:pPr>
              <w:pStyle w:val="TableTextLeft"/>
              <w:jc w:val="right"/>
            </w:pPr>
            <w:r w:rsidRPr="00A47A3F">
              <w:t>6</w:t>
            </w:r>
            <w:r w:rsidR="00F871E4" w:rsidRPr="00A47A3F">
              <w:t>6</w:t>
            </w:r>
            <w:r w:rsidRPr="00A47A3F">
              <w:t>.</w:t>
            </w:r>
            <w:r w:rsidR="00F871E4" w:rsidRPr="00A47A3F">
              <w:t>5</w:t>
            </w:r>
            <w:r w:rsidR="004553C8" w:rsidRPr="00A47A3F">
              <w:t>%</w:t>
            </w:r>
            <w:r w:rsidR="001D20DF" w:rsidRPr="00A47A3F">
              <w:t xml:space="preserve"> </w:t>
            </w:r>
          </w:p>
        </w:tc>
      </w:tr>
      <w:tr w:rsidR="007713FA" w:rsidRPr="00A47A3F" w14:paraId="7C198C40"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2E09F0E2" w14:textId="514651E9" w:rsidR="003C2D26" w:rsidRPr="00A47A3F" w:rsidRDefault="003C2D26" w:rsidP="00EE26D8">
            <w:pPr>
              <w:pStyle w:val="TableTextLeft"/>
            </w:pPr>
            <w:r w:rsidRPr="00A47A3F">
              <w:t>Electricity, Gas, Water &amp; Waste Services</w:t>
            </w:r>
            <w:r w:rsidR="001D20DF" w:rsidRPr="00A47A3F">
              <w:t xml:space="preserve"> </w:t>
            </w:r>
            <w:r w:rsidR="00DC0F15" w:rsidRPr="00A47A3F">
              <w:t>(105)</w:t>
            </w:r>
          </w:p>
        </w:tc>
        <w:tc>
          <w:tcPr>
            <w:tcW w:w="1694" w:type="dxa"/>
            <w:vAlign w:val="center"/>
            <w:hideMark/>
          </w:tcPr>
          <w:p w14:paraId="4E6AC7CC" w14:textId="11C129C5" w:rsidR="003C2D26" w:rsidRPr="00A47A3F" w:rsidRDefault="003C2D26" w:rsidP="009C752F">
            <w:pPr>
              <w:pStyle w:val="TableTextLeft"/>
              <w:jc w:val="right"/>
            </w:pPr>
            <w:r w:rsidRPr="00A47A3F">
              <w:t>2</w:t>
            </w:r>
            <w:r w:rsidR="008E4B12" w:rsidRPr="00A47A3F">
              <w:t>4</w:t>
            </w:r>
            <w:r w:rsidR="001D20DF" w:rsidRPr="00A47A3F">
              <w:t xml:space="preserve"> </w:t>
            </w:r>
          </w:p>
        </w:tc>
        <w:tc>
          <w:tcPr>
            <w:tcW w:w="2025" w:type="dxa"/>
            <w:vAlign w:val="center"/>
            <w:hideMark/>
          </w:tcPr>
          <w:p w14:paraId="717FB1B3" w14:textId="3A6C210A" w:rsidR="003C2D26" w:rsidRPr="00A47A3F" w:rsidRDefault="003C2D26" w:rsidP="009C752F">
            <w:pPr>
              <w:pStyle w:val="TableTextLeft"/>
              <w:jc w:val="right"/>
            </w:pPr>
            <w:r w:rsidRPr="00A47A3F">
              <w:t>21.</w:t>
            </w:r>
            <w:r w:rsidR="00BB11EC" w:rsidRPr="00A47A3F">
              <w:t>2</w:t>
            </w:r>
            <w:r w:rsidR="001D20DF" w:rsidRPr="00A47A3F">
              <w:t xml:space="preserve"> </w:t>
            </w:r>
          </w:p>
        </w:tc>
        <w:tc>
          <w:tcPr>
            <w:tcW w:w="2025" w:type="dxa"/>
            <w:vAlign w:val="center"/>
            <w:hideMark/>
          </w:tcPr>
          <w:p w14:paraId="4AD12300" w14:textId="613C587E" w:rsidR="003C2D26" w:rsidRPr="00A47A3F" w:rsidRDefault="003C2D26" w:rsidP="009C752F">
            <w:pPr>
              <w:pStyle w:val="TableTextLeft"/>
              <w:jc w:val="right"/>
            </w:pPr>
            <w:r w:rsidRPr="00A47A3F">
              <w:t>2</w:t>
            </w:r>
            <w:r w:rsidR="00121D51" w:rsidRPr="00A47A3F">
              <w:t>8</w:t>
            </w:r>
            <w:r w:rsidR="001D20DF" w:rsidRPr="00A47A3F">
              <w:t xml:space="preserve"> </w:t>
            </w:r>
          </w:p>
        </w:tc>
        <w:tc>
          <w:tcPr>
            <w:tcW w:w="2025" w:type="dxa"/>
            <w:vAlign w:val="center"/>
            <w:hideMark/>
          </w:tcPr>
          <w:p w14:paraId="5438A452" w14:textId="631BCE23" w:rsidR="003C2D26" w:rsidRPr="00A47A3F" w:rsidRDefault="003C2D26" w:rsidP="009C752F">
            <w:pPr>
              <w:pStyle w:val="TableTextLeft"/>
              <w:jc w:val="right"/>
            </w:pPr>
            <w:r w:rsidRPr="00A47A3F">
              <w:t>43</w:t>
            </w:r>
            <w:r w:rsidR="001D20DF" w:rsidRPr="00A47A3F">
              <w:t xml:space="preserve"> </w:t>
            </w:r>
          </w:p>
        </w:tc>
        <w:tc>
          <w:tcPr>
            <w:tcW w:w="2025" w:type="dxa"/>
            <w:vAlign w:val="center"/>
            <w:hideMark/>
          </w:tcPr>
          <w:p w14:paraId="1C04B828" w14:textId="3CBFF1ED" w:rsidR="003C2D26" w:rsidRPr="00A47A3F" w:rsidRDefault="003C2D26" w:rsidP="009C752F">
            <w:pPr>
              <w:pStyle w:val="TableTextLeft"/>
              <w:jc w:val="right"/>
            </w:pPr>
            <w:r w:rsidRPr="00A47A3F">
              <w:t>7</w:t>
            </w:r>
            <w:r w:rsidR="00B65446" w:rsidRPr="00A47A3F">
              <w:t>3</w:t>
            </w:r>
            <w:r w:rsidRPr="00A47A3F">
              <w:t>.1</w:t>
            </w:r>
            <w:r w:rsidR="004553C8" w:rsidRPr="00A47A3F">
              <w:t>%</w:t>
            </w:r>
            <w:r w:rsidR="001D20DF" w:rsidRPr="00A47A3F">
              <w:t xml:space="preserve"> </w:t>
            </w:r>
          </w:p>
        </w:tc>
      </w:tr>
      <w:tr w:rsidR="00693584" w:rsidRPr="00A47A3F" w14:paraId="6BA5EC48" w14:textId="77777777" w:rsidTr="00B61266">
        <w:trPr>
          <w:trHeight w:val="300"/>
        </w:trPr>
        <w:tc>
          <w:tcPr>
            <w:tcW w:w="4111" w:type="dxa"/>
            <w:vAlign w:val="center"/>
            <w:hideMark/>
          </w:tcPr>
          <w:p w14:paraId="7B267C84" w14:textId="2AB0E971" w:rsidR="003C2D26" w:rsidRPr="00A47A3F" w:rsidRDefault="003C2D26" w:rsidP="00EE26D8">
            <w:pPr>
              <w:pStyle w:val="TableTextLeft"/>
            </w:pPr>
            <w:r w:rsidRPr="00A47A3F">
              <w:t>Financial &amp; Insurance Services</w:t>
            </w:r>
            <w:r w:rsidR="001D20DF" w:rsidRPr="00A47A3F">
              <w:t xml:space="preserve"> </w:t>
            </w:r>
            <w:r w:rsidR="00DC0F15" w:rsidRPr="00A47A3F">
              <w:t>(414)</w:t>
            </w:r>
          </w:p>
        </w:tc>
        <w:tc>
          <w:tcPr>
            <w:tcW w:w="1694" w:type="dxa"/>
            <w:vAlign w:val="center"/>
            <w:hideMark/>
          </w:tcPr>
          <w:p w14:paraId="0E83CB2B" w14:textId="5FF84D72" w:rsidR="003C2D26" w:rsidRPr="00A47A3F" w:rsidRDefault="003C2D26" w:rsidP="009C752F">
            <w:pPr>
              <w:pStyle w:val="TableTextLeft"/>
              <w:jc w:val="right"/>
            </w:pPr>
            <w:r w:rsidRPr="00A47A3F">
              <w:t>22</w:t>
            </w:r>
            <w:r w:rsidR="001D20DF" w:rsidRPr="00A47A3F">
              <w:t xml:space="preserve"> </w:t>
            </w:r>
          </w:p>
        </w:tc>
        <w:tc>
          <w:tcPr>
            <w:tcW w:w="2025" w:type="dxa"/>
            <w:vAlign w:val="center"/>
            <w:hideMark/>
          </w:tcPr>
          <w:p w14:paraId="7115E3CB" w14:textId="53BFED7F" w:rsidR="003C2D26" w:rsidRPr="00A47A3F" w:rsidRDefault="003C2D26" w:rsidP="009C752F">
            <w:pPr>
              <w:pStyle w:val="TableTextLeft"/>
              <w:jc w:val="right"/>
            </w:pPr>
            <w:r w:rsidRPr="00A47A3F">
              <w:t>16.</w:t>
            </w:r>
            <w:r w:rsidR="00BB11EC" w:rsidRPr="00A47A3F">
              <w:t>0</w:t>
            </w:r>
            <w:r w:rsidR="001D20DF" w:rsidRPr="00A47A3F">
              <w:t xml:space="preserve"> </w:t>
            </w:r>
          </w:p>
        </w:tc>
        <w:tc>
          <w:tcPr>
            <w:tcW w:w="2025" w:type="dxa"/>
            <w:vAlign w:val="center"/>
            <w:hideMark/>
          </w:tcPr>
          <w:p w14:paraId="6FD0E545" w14:textId="05070E3C" w:rsidR="003C2D26" w:rsidRPr="00A47A3F" w:rsidRDefault="003C2D26" w:rsidP="009C752F">
            <w:pPr>
              <w:pStyle w:val="TableTextLeft"/>
              <w:jc w:val="right"/>
            </w:pPr>
            <w:r w:rsidRPr="00A47A3F">
              <w:t>23</w:t>
            </w:r>
            <w:r w:rsidR="001D20DF" w:rsidRPr="00A47A3F">
              <w:t xml:space="preserve"> </w:t>
            </w:r>
          </w:p>
        </w:tc>
        <w:tc>
          <w:tcPr>
            <w:tcW w:w="2025" w:type="dxa"/>
            <w:vAlign w:val="center"/>
            <w:hideMark/>
          </w:tcPr>
          <w:p w14:paraId="3BF87217" w14:textId="7AB9D941" w:rsidR="003C2D26" w:rsidRPr="00A47A3F" w:rsidRDefault="003C2D26" w:rsidP="009C752F">
            <w:pPr>
              <w:pStyle w:val="TableTextLeft"/>
              <w:jc w:val="right"/>
            </w:pPr>
            <w:r w:rsidRPr="00A47A3F">
              <w:t>38</w:t>
            </w:r>
            <w:r w:rsidR="001D20DF" w:rsidRPr="00A47A3F">
              <w:t xml:space="preserve"> </w:t>
            </w:r>
          </w:p>
        </w:tc>
        <w:tc>
          <w:tcPr>
            <w:tcW w:w="2025" w:type="dxa"/>
            <w:vAlign w:val="center"/>
            <w:hideMark/>
          </w:tcPr>
          <w:p w14:paraId="453DB718" w14:textId="46D07B10" w:rsidR="003C2D26" w:rsidRPr="00A47A3F" w:rsidRDefault="003C2D26" w:rsidP="009C752F">
            <w:pPr>
              <w:pStyle w:val="TableTextLeft"/>
              <w:jc w:val="right"/>
            </w:pPr>
            <w:r w:rsidRPr="00A47A3F">
              <w:t>7</w:t>
            </w:r>
            <w:r w:rsidR="00B65446" w:rsidRPr="00A47A3F">
              <w:t>4</w:t>
            </w:r>
            <w:r w:rsidRPr="00A47A3F">
              <w:t>.</w:t>
            </w:r>
            <w:r w:rsidR="00B65446" w:rsidRPr="00A47A3F">
              <w:t>9</w:t>
            </w:r>
            <w:r w:rsidR="004553C8" w:rsidRPr="00A47A3F">
              <w:t>%</w:t>
            </w:r>
            <w:r w:rsidR="001D20DF" w:rsidRPr="00A47A3F">
              <w:t xml:space="preserve"> </w:t>
            </w:r>
          </w:p>
        </w:tc>
      </w:tr>
      <w:tr w:rsidR="007713FA" w:rsidRPr="00A47A3F" w14:paraId="5DB79259"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57667AD2" w14:textId="470DF6BE" w:rsidR="003C2D26" w:rsidRPr="00A47A3F" w:rsidRDefault="003C2D26" w:rsidP="00EE26D8">
            <w:pPr>
              <w:pStyle w:val="TableTextLeft"/>
            </w:pPr>
            <w:r w:rsidRPr="00A47A3F">
              <w:t>Health Care &amp; Social Assistance</w:t>
            </w:r>
            <w:r w:rsidR="001D20DF" w:rsidRPr="00A47A3F">
              <w:t xml:space="preserve"> </w:t>
            </w:r>
            <w:r w:rsidR="00DC0F15" w:rsidRPr="00A47A3F">
              <w:t>(119)</w:t>
            </w:r>
          </w:p>
        </w:tc>
        <w:tc>
          <w:tcPr>
            <w:tcW w:w="1694" w:type="dxa"/>
            <w:vAlign w:val="center"/>
            <w:hideMark/>
          </w:tcPr>
          <w:p w14:paraId="11829D17" w14:textId="7DBFC05F" w:rsidR="003C2D26" w:rsidRPr="00A47A3F" w:rsidRDefault="003C2D26" w:rsidP="009C752F">
            <w:pPr>
              <w:pStyle w:val="TableTextLeft"/>
              <w:jc w:val="right"/>
            </w:pPr>
            <w:r w:rsidRPr="00A47A3F">
              <w:t>2</w:t>
            </w:r>
            <w:r w:rsidR="00EC707E" w:rsidRPr="00A47A3F">
              <w:t>4</w:t>
            </w:r>
            <w:r w:rsidR="001D20DF" w:rsidRPr="00A47A3F">
              <w:t xml:space="preserve"> </w:t>
            </w:r>
          </w:p>
        </w:tc>
        <w:tc>
          <w:tcPr>
            <w:tcW w:w="2025" w:type="dxa"/>
            <w:vAlign w:val="center"/>
            <w:hideMark/>
          </w:tcPr>
          <w:p w14:paraId="5AD123D1" w14:textId="4043E530" w:rsidR="003C2D26" w:rsidRPr="00A47A3F" w:rsidRDefault="003C2D26" w:rsidP="009C752F">
            <w:pPr>
              <w:pStyle w:val="TableTextLeft"/>
              <w:jc w:val="right"/>
            </w:pPr>
            <w:r w:rsidRPr="00A47A3F">
              <w:t>2</w:t>
            </w:r>
            <w:r w:rsidR="00BB11EC" w:rsidRPr="00A47A3F">
              <w:t>5</w:t>
            </w:r>
            <w:r w:rsidRPr="00A47A3F">
              <w:t>.</w:t>
            </w:r>
            <w:r w:rsidR="00BB11EC" w:rsidRPr="00A47A3F">
              <w:t>8</w:t>
            </w:r>
            <w:r w:rsidR="001D20DF" w:rsidRPr="00A47A3F">
              <w:t xml:space="preserve"> </w:t>
            </w:r>
          </w:p>
        </w:tc>
        <w:tc>
          <w:tcPr>
            <w:tcW w:w="2025" w:type="dxa"/>
            <w:vAlign w:val="center"/>
            <w:hideMark/>
          </w:tcPr>
          <w:p w14:paraId="2457E610" w14:textId="07BC32D7" w:rsidR="003C2D26" w:rsidRPr="00A47A3F" w:rsidRDefault="003C2D26" w:rsidP="009C752F">
            <w:pPr>
              <w:pStyle w:val="TableTextLeft"/>
              <w:jc w:val="right"/>
            </w:pPr>
            <w:r w:rsidRPr="00A47A3F">
              <w:t>37</w:t>
            </w:r>
            <w:r w:rsidR="001D20DF" w:rsidRPr="00A47A3F">
              <w:t xml:space="preserve"> </w:t>
            </w:r>
          </w:p>
        </w:tc>
        <w:tc>
          <w:tcPr>
            <w:tcW w:w="2025" w:type="dxa"/>
            <w:vAlign w:val="center"/>
            <w:hideMark/>
          </w:tcPr>
          <w:p w14:paraId="5B21C52F" w14:textId="59F711C2" w:rsidR="003C2D26" w:rsidRPr="00A47A3F" w:rsidRDefault="003C2D26" w:rsidP="009C752F">
            <w:pPr>
              <w:pStyle w:val="TableTextLeft"/>
              <w:jc w:val="right"/>
            </w:pPr>
            <w:r w:rsidRPr="00A47A3F">
              <w:t>5</w:t>
            </w:r>
            <w:r w:rsidR="002F128B" w:rsidRPr="00A47A3F">
              <w:t>7</w:t>
            </w:r>
            <w:r w:rsidR="001D20DF" w:rsidRPr="00A47A3F">
              <w:t xml:space="preserve"> </w:t>
            </w:r>
          </w:p>
        </w:tc>
        <w:tc>
          <w:tcPr>
            <w:tcW w:w="2025" w:type="dxa"/>
            <w:vAlign w:val="center"/>
            <w:hideMark/>
          </w:tcPr>
          <w:p w14:paraId="39967FF4" w14:textId="76712D65" w:rsidR="003C2D26" w:rsidRPr="00A47A3F" w:rsidRDefault="003C2D26" w:rsidP="009C752F">
            <w:pPr>
              <w:pStyle w:val="TableTextLeft"/>
              <w:jc w:val="right"/>
            </w:pPr>
            <w:r w:rsidRPr="00A47A3F">
              <w:t>6</w:t>
            </w:r>
            <w:r w:rsidR="00E51C47" w:rsidRPr="00A47A3F">
              <w:t>3</w:t>
            </w:r>
            <w:r w:rsidRPr="00A47A3F">
              <w:t>.</w:t>
            </w:r>
            <w:r w:rsidR="00E51C47" w:rsidRPr="00A47A3F">
              <w:t>8</w:t>
            </w:r>
            <w:r w:rsidR="004553C8" w:rsidRPr="00A47A3F">
              <w:t>%</w:t>
            </w:r>
            <w:r w:rsidR="001D20DF" w:rsidRPr="00A47A3F">
              <w:t xml:space="preserve"> </w:t>
            </w:r>
          </w:p>
        </w:tc>
      </w:tr>
      <w:tr w:rsidR="00693584" w:rsidRPr="00A47A3F" w14:paraId="2E22A580" w14:textId="77777777" w:rsidTr="00B61266">
        <w:trPr>
          <w:trHeight w:val="300"/>
        </w:trPr>
        <w:tc>
          <w:tcPr>
            <w:tcW w:w="4111" w:type="dxa"/>
            <w:vAlign w:val="center"/>
            <w:hideMark/>
          </w:tcPr>
          <w:p w14:paraId="667650F2" w14:textId="6EE76770" w:rsidR="003C2D26" w:rsidRPr="00A47A3F" w:rsidRDefault="003C2D26" w:rsidP="00EE26D8">
            <w:pPr>
              <w:pStyle w:val="TableTextLeft"/>
            </w:pPr>
            <w:r w:rsidRPr="00A47A3F">
              <w:t>Information Media &amp; Telecommunications</w:t>
            </w:r>
            <w:r w:rsidR="001D20DF" w:rsidRPr="00A47A3F">
              <w:t xml:space="preserve"> </w:t>
            </w:r>
            <w:r w:rsidR="00DC0F15" w:rsidRPr="00A47A3F">
              <w:t>(85)</w:t>
            </w:r>
          </w:p>
        </w:tc>
        <w:tc>
          <w:tcPr>
            <w:tcW w:w="1694" w:type="dxa"/>
            <w:vAlign w:val="center"/>
            <w:hideMark/>
          </w:tcPr>
          <w:p w14:paraId="640C5457" w14:textId="3E781552" w:rsidR="003C2D26" w:rsidRPr="00A47A3F" w:rsidRDefault="003C2D26" w:rsidP="009C752F">
            <w:pPr>
              <w:pStyle w:val="TableTextLeft"/>
              <w:jc w:val="right"/>
            </w:pPr>
            <w:r w:rsidRPr="00A47A3F">
              <w:t>30</w:t>
            </w:r>
            <w:r w:rsidR="001D20DF" w:rsidRPr="00A47A3F">
              <w:t xml:space="preserve"> </w:t>
            </w:r>
          </w:p>
        </w:tc>
        <w:tc>
          <w:tcPr>
            <w:tcW w:w="2025" w:type="dxa"/>
            <w:vAlign w:val="center"/>
            <w:hideMark/>
          </w:tcPr>
          <w:p w14:paraId="480C742F" w14:textId="1FD6B858" w:rsidR="003C2D26" w:rsidRPr="00A47A3F" w:rsidRDefault="003C2D26" w:rsidP="009C752F">
            <w:pPr>
              <w:pStyle w:val="TableTextLeft"/>
              <w:jc w:val="right"/>
            </w:pPr>
            <w:r w:rsidRPr="00A47A3F">
              <w:t>26.</w:t>
            </w:r>
            <w:r w:rsidR="00736A60" w:rsidRPr="00A47A3F">
              <w:t>8</w:t>
            </w:r>
            <w:r w:rsidR="001D20DF" w:rsidRPr="00A47A3F">
              <w:t xml:space="preserve"> </w:t>
            </w:r>
          </w:p>
        </w:tc>
        <w:tc>
          <w:tcPr>
            <w:tcW w:w="2025" w:type="dxa"/>
            <w:vAlign w:val="center"/>
            <w:hideMark/>
          </w:tcPr>
          <w:p w14:paraId="20D1FC1A" w14:textId="0B6ABB60" w:rsidR="003C2D26" w:rsidRPr="00A47A3F" w:rsidRDefault="003C2D26" w:rsidP="009C752F">
            <w:pPr>
              <w:pStyle w:val="TableTextLeft"/>
              <w:jc w:val="right"/>
            </w:pPr>
            <w:r w:rsidRPr="00A47A3F">
              <w:t>3</w:t>
            </w:r>
            <w:r w:rsidR="00121D51" w:rsidRPr="00A47A3F">
              <w:t>7</w:t>
            </w:r>
            <w:r w:rsidR="001D20DF" w:rsidRPr="00A47A3F">
              <w:t xml:space="preserve"> </w:t>
            </w:r>
          </w:p>
        </w:tc>
        <w:tc>
          <w:tcPr>
            <w:tcW w:w="2025" w:type="dxa"/>
            <w:vAlign w:val="center"/>
            <w:hideMark/>
          </w:tcPr>
          <w:p w14:paraId="32C140CC" w14:textId="18A2F638" w:rsidR="003C2D26" w:rsidRPr="00A47A3F" w:rsidRDefault="003C2D26" w:rsidP="009C752F">
            <w:pPr>
              <w:pStyle w:val="TableTextLeft"/>
              <w:jc w:val="right"/>
            </w:pPr>
            <w:r w:rsidRPr="00A47A3F">
              <w:t>5</w:t>
            </w:r>
            <w:r w:rsidR="002F128B" w:rsidRPr="00A47A3F">
              <w:t>6</w:t>
            </w:r>
            <w:r w:rsidR="001D20DF" w:rsidRPr="00A47A3F">
              <w:t xml:space="preserve"> </w:t>
            </w:r>
          </w:p>
        </w:tc>
        <w:tc>
          <w:tcPr>
            <w:tcW w:w="2025" w:type="dxa"/>
            <w:vAlign w:val="center"/>
            <w:hideMark/>
          </w:tcPr>
          <w:p w14:paraId="3ADF934C" w14:textId="3ECC797E" w:rsidR="003C2D26" w:rsidRPr="00A47A3F" w:rsidRDefault="003C2D26" w:rsidP="009C752F">
            <w:pPr>
              <w:pStyle w:val="TableTextLeft"/>
              <w:jc w:val="right"/>
            </w:pPr>
            <w:r w:rsidRPr="00A47A3F">
              <w:t>70.3</w:t>
            </w:r>
            <w:r w:rsidR="004553C8" w:rsidRPr="00A47A3F">
              <w:t>%</w:t>
            </w:r>
            <w:r w:rsidR="001D20DF" w:rsidRPr="00A47A3F">
              <w:t xml:space="preserve"> </w:t>
            </w:r>
          </w:p>
        </w:tc>
      </w:tr>
      <w:tr w:rsidR="007713FA" w:rsidRPr="00A47A3F" w14:paraId="0766CB2A"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0233DFA5" w14:textId="455DA4A0" w:rsidR="003C2D26" w:rsidRPr="00A47A3F" w:rsidRDefault="003C2D26" w:rsidP="00EE26D8">
            <w:pPr>
              <w:pStyle w:val="TableTextLeft"/>
            </w:pPr>
            <w:r w:rsidRPr="00A47A3F">
              <w:t>Manufacturing</w:t>
            </w:r>
            <w:r w:rsidR="001D20DF" w:rsidRPr="00A47A3F">
              <w:t xml:space="preserve"> </w:t>
            </w:r>
            <w:r w:rsidR="00F353E0" w:rsidRPr="00A47A3F">
              <w:t>(</w:t>
            </w:r>
            <w:r w:rsidR="00913E14" w:rsidRPr="00A47A3F">
              <w:t>433)</w:t>
            </w:r>
          </w:p>
        </w:tc>
        <w:tc>
          <w:tcPr>
            <w:tcW w:w="1694" w:type="dxa"/>
            <w:vAlign w:val="center"/>
            <w:hideMark/>
          </w:tcPr>
          <w:p w14:paraId="1B175CA3" w14:textId="34815D66" w:rsidR="003C2D26" w:rsidRPr="00A47A3F" w:rsidRDefault="003C2D26" w:rsidP="009C752F">
            <w:pPr>
              <w:pStyle w:val="TableTextLeft"/>
              <w:jc w:val="right"/>
            </w:pPr>
            <w:r w:rsidRPr="00A47A3F">
              <w:t>35</w:t>
            </w:r>
            <w:r w:rsidR="001D20DF" w:rsidRPr="00A47A3F">
              <w:t xml:space="preserve"> </w:t>
            </w:r>
          </w:p>
        </w:tc>
        <w:tc>
          <w:tcPr>
            <w:tcW w:w="2025" w:type="dxa"/>
            <w:vAlign w:val="center"/>
            <w:hideMark/>
          </w:tcPr>
          <w:p w14:paraId="6A49ACAF" w14:textId="61E8F2A3" w:rsidR="003C2D26" w:rsidRPr="00A47A3F" w:rsidRDefault="003C2D26" w:rsidP="009C752F">
            <w:pPr>
              <w:pStyle w:val="TableTextLeft"/>
              <w:jc w:val="right"/>
            </w:pPr>
            <w:r w:rsidRPr="00A47A3F">
              <w:t>3</w:t>
            </w:r>
            <w:r w:rsidR="00736A60" w:rsidRPr="00A47A3F">
              <w:t>3</w:t>
            </w:r>
            <w:r w:rsidRPr="00A47A3F">
              <w:t>.</w:t>
            </w:r>
            <w:r w:rsidR="00736A60" w:rsidRPr="00A47A3F">
              <w:t>3</w:t>
            </w:r>
            <w:r w:rsidR="001D20DF" w:rsidRPr="00A47A3F">
              <w:t xml:space="preserve"> </w:t>
            </w:r>
          </w:p>
        </w:tc>
        <w:tc>
          <w:tcPr>
            <w:tcW w:w="2025" w:type="dxa"/>
            <w:vAlign w:val="center"/>
            <w:hideMark/>
          </w:tcPr>
          <w:p w14:paraId="2772B3C1" w14:textId="40B13639" w:rsidR="003C2D26" w:rsidRPr="00A47A3F" w:rsidRDefault="003C2D26" w:rsidP="009C752F">
            <w:pPr>
              <w:pStyle w:val="TableTextLeft"/>
              <w:jc w:val="right"/>
            </w:pPr>
            <w:r w:rsidRPr="00A47A3F">
              <w:t>4</w:t>
            </w:r>
            <w:r w:rsidR="00121D51" w:rsidRPr="00A47A3F">
              <w:t>7</w:t>
            </w:r>
            <w:r w:rsidR="001D20DF" w:rsidRPr="00A47A3F">
              <w:t xml:space="preserve"> </w:t>
            </w:r>
          </w:p>
        </w:tc>
        <w:tc>
          <w:tcPr>
            <w:tcW w:w="2025" w:type="dxa"/>
            <w:vAlign w:val="center"/>
            <w:hideMark/>
          </w:tcPr>
          <w:p w14:paraId="7666C874" w14:textId="697A0ED5" w:rsidR="003C2D26" w:rsidRPr="00A47A3F" w:rsidRDefault="003C2D26" w:rsidP="009C752F">
            <w:pPr>
              <w:pStyle w:val="TableTextLeft"/>
              <w:jc w:val="right"/>
            </w:pPr>
            <w:r w:rsidRPr="00A47A3F">
              <w:t>6</w:t>
            </w:r>
            <w:r w:rsidR="00F51C57" w:rsidRPr="00A47A3F">
              <w:t>8</w:t>
            </w:r>
            <w:r w:rsidR="001D20DF" w:rsidRPr="00A47A3F">
              <w:t xml:space="preserve"> </w:t>
            </w:r>
          </w:p>
        </w:tc>
        <w:tc>
          <w:tcPr>
            <w:tcW w:w="2025" w:type="dxa"/>
            <w:vAlign w:val="center"/>
            <w:hideMark/>
          </w:tcPr>
          <w:p w14:paraId="60250612" w14:textId="0A97F153" w:rsidR="003C2D26" w:rsidRPr="00A47A3F" w:rsidRDefault="003C2D26" w:rsidP="009C752F">
            <w:pPr>
              <w:pStyle w:val="TableTextLeft"/>
              <w:jc w:val="right"/>
            </w:pPr>
            <w:r w:rsidRPr="00A47A3F">
              <w:t>64.</w:t>
            </w:r>
            <w:r w:rsidR="00724E79" w:rsidRPr="00A47A3F">
              <w:t>5</w:t>
            </w:r>
            <w:r w:rsidR="004553C8" w:rsidRPr="00A47A3F">
              <w:t>%</w:t>
            </w:r>
            <w:r w:rsidR="001D20DF" w:rsidRPr="00A47A3F">
              <w:t xml:space="preserve"> </w:t>
            </w:r>
          </w:p>
        </w:tc>
      </w:tr>
      <w:tr w:rsidR="00693584" w:rsidRPr="00A47A3F" w14:paraId="1018B524" w14:textId="77777777" w:rsidTr="00B61266">
        <w:trPr>
          <w:trHeight w:val="300"/>
        </w:trPr>
        <w:tc>
          <w:tcPr>
            <w:tcW w:w="4111" w:type="dxa"/>
            <w:vAlign w:val="center"/>
            <w:hideMark/>
          </w:tcPr>
          <w:p w14:paraId="0D8CCFF2" w14:textId="0211BEDE" w:rsidR="003C2D26" w:rsidRPr="00A47A3F" w:rsidRDefault="003C2D26" w:rsidP="00EE26D8">
            <w:pPr>
              <w:pStyle w:val="TableTextLeft"/>
            </w:pPr>
            <w:r w:rsidRPr="00A47A3F">
              <w:t>Mining</w:t>
            </w:r>
            <w:r w:rsidR="001D20DF" w:rsidRPr="00A47A3F">
              <w:t xml:space="preserve"> </w:t>
            </w:r>
            <w:r w:rsidR="00913E14" w:rsidRPr="00A47A3F">
              <w:t>(224)</w:t>
            </w:r>
          </w:p>
        </w:tc>
        <w:tc>
          <w:tcPr>
            <w:tcW w:w="1694" w:type="dxa"/>
            <w:vAlign w:val="center"/>
            <w:hideMark/>
          </w:tcPr>
          <w:p w14:paraId="6E12278A" w14:textId="7DD40996" w:rsidR="003C2D26" w:rsidRPr="00A47A3F" w:rsidRDefault="003C2D26" w:rsidP="009C752F">
            <w:pPr>
              <w:pStyle w:val="TableTextLeft"/>
              <w:jc w:val="right"/>
            </w:pPr>
            <w:r w:rsidRPr="00A47A3F">
              <w:t>33</w:t>
            </w:r>
            <w:r w:rsidR="001D20DF" w:rsidRPr="00A47A3F">
              <w:t xml:space="preserve"> </w:t>
            </w:r>
          </w:p>
        </w:tc>
        <w:tc>
          <w:tcPr>
            <w:tcW w:w="2025" w:type="dxa"/>
            <w:vAlign w:val="center"/>
            <w:hideMark/>
          </w:tcPr>
          <w:p w14:paraId="4983D4EA" w14:textId="4A80AF83" w:rsidR="003C2D26" w:rsidRPr="00A47A3F" w:rsidRDefault="003C2D26" w:rsidP="009C752F">
            <w:pPr>
              <w:pStyle w:val="TableTextLeft"/>
              <w:jc w:val="right"/>
            </w:pPr>
            <w:r w:rsidRPr="00A47A3F">
              <w:t>28.2</w:t>
            </w:r>
            <w:r w:rsidR="001D20DF" w:rsidRPr="00A47A3F">
              <w:t xml:space="preserve"> </w:t>
            </w:r>
          </w:p>
        </w:tc>
        <w:tc>
          <w:tcPr>
            <w:tcW w:w="2025" w:type="dxa"/>
            <w:vAlign w:val="center"/>
            <w:hideMark/>
          </w:tcPr>
          <w:p w14:paraId="618BF18B" w14:textId="45DA1446" w:rsidR="003C2D26" w:rsidRPr="00A47A3F" w:rsidRDefault="003C2D26" w:rsidP="009C752F">
            <w:pPr>
              <w:pStyle w:val="TableTextLeft"/>
              <w:jc w:val="right"/>
            </w:pPr>
            <w:r w:rsidRPr="00A47A3F">
              <w:t>37</w:t>
            </w:r>
            <w:r w:rsidR="001D20DF" w:rsidRPr="00A47A3F">
              <w:t xml:space="preserve"> </w:t>
            </w:r>
          </w:p>
        </w:tc>
        <w:tc>
          <w:tcPr>
            <w:tcW w:w="2025" w:type="dxa"/>
            <w:vAlign w:val="center"/>
            <w:hideMark/>
          </w:tcPr>
          <w:p w14:paraId="50BE47D9" w14:textId="5A48998B" w:rsidR="003C2D26" w:rsidRPr="00A47A3F" w:rsidRDefault="003C2D26" w:rsidP="009C752F">
            <w:pPr>
              <w:pStyle w:val="TableTextLeft"/>
              <w:jc w:val="right"/>
            </w:pPr>
            <w:r w:rsidRPr="00A47A3F">
              <w:t>53</w:t>
            </w:r>
            <w:r w:rsidR="001D20DF" w:rsidRPr="00A47A3F">
              <w:t xml:space="preserve"> </w:t>
            </w:r>
          </w:p>
        </w:tc>
        <w:tc>
          <w:tcPr>
            <w:tcW w:w="2025" w:type="dxa"/>
            <w:vAlign w:val="center"/>
            <w:hideMark/>
          </w:tcPr>
          <w:p w14:paraId="2ED72E51" w14:textId="2E375AB7" w:rsidR="003C2D26" w:rsidRPr="00A47A3F" w:rsidRDefault="003C2D26" w:rsidP="009C752F">
            <w:pPr>
              <w:pStyle w:val="TableTextLeft"/>
              <w:jc w:val="right"/>
            </w:pPr>
            <w:r w:rsidRPr="00A47A3F">
              <w:t>70.</w:t>
            </w:r>
            <w:r w:rsidR="00724E79" w:rsidRPr="00A47A3F">
              <w:t>5</w:t>
            </w:r>
            <w:r w:rsidR="004553C8" w:rsidRPr="00A47A3F">
              <w:t>%</w:t>
            </w:r>
            <w:r w:rsidR="001D20DF" w:rsidRPr="00A47A3F">
              <w:t xml:space="preserve"> </w:t>
            </w:r>
          </w:p>
        </w:tc>
      </w:tr>
      <w:tr w:rsidR="007713FA" w:rsidRPr="00A47A3F" w14:paraId="25D0C110"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1EE9E625" w14:textId="1C9FE391" w:rsidR="003C2D26" w:rsidRPr="00A47A3F" w:rsidRDefault="003C2D26" w:rsidP="00EE26D8">
            <w:pPr>
              <w:pStyle w:val="TableTextLeft"/>
            </w:pPr>
            <w:r w:rsidRPr="00A47A3F">
              <w:t>Other Services</w:t>
            </w:r>
            <w:r w:rsidR="001D20DF" w:rsidRPr="00A47A3F">
              <w:t xml:space="preserve"> </w:t>
            </w:r>
            <w:r w:rsidR="00913E14" w:rsidRPr="00A47A3F">
              <w:t>(28)</w:t>
            </w:r>
          </w:p>
        </w:tc>
        <w:tc>
          <w:tcPr>
            <w:tcW w:w="1694" w:type="dxa"/>
            <w:vAlign w:val="center"/>
            <w:hideMark/>
          </w:tcPr>
          <w:p w14:paraId="0E2ED889" w14:textId="3CE9F749" w:rsidR="003C2D26" w:rsidRPr="00A47A3F" w:rsidRDefault="003C2D26" w:rsidP="009C752F">
            <w:pPr>
              <w:pStyle w:val="TableTextLeft"/>
              <w:jc w:val="right"/>
            </w:pPr>
            <w:r w:rsidRPr="00A47A3F">
              <w:t>30</w:t>
            </w:r>
            <w:r w:rsidR="001D20DF" w:rsidRPr="00A47A3F">
              <w:t xml:space="preserve"> </w:t>
            </w:r>
          </w:p>
        </w:tc>
        <w:tc>
          <w:tcPr>
            <w:tcW w:w="2025" w:type="dxa"/>
            <w:vAlign w:val="center"/>
            <w:hideMark/>
          </w:tcPr>
          <w:p w14:paraId="3635B100" w14:textId="76C07B8A" w:rsidR="003C2D26" w:rsidRPr="00A47A3F" w:rsidRDefault="003C2D26" w:rsidP="009C752F">
            <w:pPr>
              <w:pStyle w:val="TableTextLeft"/>
              <w:jc w:val="right"/>
            </w:pPr>
            <w:r w:rsidRPr="00A47A3F">
              <w:t>25.</w:t>
            </w:r>
            <w:r w:rsidR="00B61266" w:rsidRPr="00A47A3F">
              <w:t>9</w:t>
            </w:r>
            <w:r w:rsidR="001D20DF" w:rsidRPr="00A47A3F">
              <w:t xml:space="preserve"> </w:t>
            </w:r>
          </w:p>
        </w:tc>
        <w:tc>
          <w:tcPr>
            <w:tcW w:w="2025" w:type="dxa"/>
            <w:vAlign w:val="center"/>
            <w:hideMark/>
          </w:tcPr>
          <w:p w14:paraId="44D40D70" w14:textId="51505D09" w:rsidR="003C2D26" w:rsidRPr="00A47A3F" w:rsidRDefault="003C2D26" w:rsidP="009C752F">
            <w:pPr>
              <w:pStyle w:val="TableTextLeft"/>
              <w:jc w:val="right"/>
            </w:pPr>
            <w:r w:rsidRPr="00A47A3F">
              <w:t>35</w:t>
            </w:r>
            <w:r w:rsidR="001D20DF" w:rsidRPr="00A47A3F">
              <w:t xml:space="preserve"> </w:t>
            </w:r>
          </w:p>
        </w:tc>
        <w:tc>
          <w:tcPr>
            <w:tcW w:w="2025" w:type="dxa"/>
            <w:vAlign w:val="center"/>
            <w:hideMark/>
          </w:tcPr>
          <w:p w14:paraId="1614639F" w14:textId="130DFE82" w:rsidR="003C2D26" w:rsidRPr="00A47A3F" w:rsidRDefault="003C2D26" w:rsidP="009C752F">
            <w:pPr>
              <w:pStyle w:val="TableTextLeft"/>
              <w:jc w:val="right"/>
            </w:pPr>
            <w:r w:rsidRPr="00A47A3F">
              <w:t>48</w:t>
            </w:r>
            <w:r w:rsidR="001D20DF" w:rsidRPr="00A47A3F">
              <w:t xml:space="preserve"> </w:t>
            </w:r>
          </w:p>
        </w:tc>
        <w:tc>
          <w:tcPr>
            <w:tcW w:w="2025" w:type="dxa"/>
            <w:vAlign w:val="center"/>
            <w:hideMark/>
          </w:tcPr>
          <w:p w14:paraId="273E8DC0" w14:textId="1AE98BB5" w:rsidR="003C2D26" w:rsidRPr="00A47A3F" w:rsidRDefault="003C2D26" w:rsidP="009C752F">
            <w:pPr>
              <w:pStyle w:val="TableTextLeft"/>
              <w:jc w:val="right"/>
            </w:pPr>
            <w:r w:rsidRPr="00A47A3F">
              <w:t>7</w:t>
            </w:r>
            <w:r w:rsidR="004609CF" w:rsidRPr="00A47A3F">
              <w:t>2</w:t>
            </w:r>
            <w:r w:rsidRPr="00A47A3F">
              <w:t>.</w:t>
            </w:r>
            <w:r w:rsidR="004609CF" w:rsidRPr="00A47A3F">
              <w:t>4</w:t>
            </w:r>
            <w:r w:rsidR="004553C8" w:rsidRPr="00A47A3F">
              <w:t>%</w:t>
            </w:r>
            <w:r w:rsidR="001D20DF" w:rsidRPr="00A47A3F">
              <w:t xml:space="preserve"> </w:t>
            </w:r>
          </w:p>
        </w:tc>
      </w:tr>
      <w:tr w:rsidR="00693584" w:rsidRPr="00A47A3F" w14:paraId="0113D6A9" w14:textId="77777777" w:rsidTr="00B61266">
        <w:trPr>
          <w:trHeight w:val="300"/>
        </w:trPr>
        <w:tc>
          <w:tcPr>
            <w:tcW w:w="4111" w:type="dxa"/>
            <w:vAlign w:val="center"/>
            <w:hideMark/>
          </w:tcPr>
          <w:p w14:paraId="548B5322" w14:textId="0CA1675D" w:rsidR="003C2D26" w:rsidRPr="00A47A3F" w:rsidRDefault="003C2D26" w:rsidP="00EE26D8">
            <w:pPr>
              <w:pStyle w:val="TableTextLeft"/>
            </w:pPr>
            <w:r w:rsidRPr="00A47A3F">
              <w:t>Professional, Scientific &amp; Technical Services</w:t>
            </w:r>
            <w:r w:rsidR="001D20DF" w:rsidRPr="00A47A3F">
              <w:t xml:space="preserve"> </w:t>
            </w:r>
            <w:r w:rsidR="00913E14" w:rsidRPr="00A47A3F">
              <w:t>(</w:t>
            </w:r>
            <w:r w:rsidR="00B95A92" w:rsidRPr="00A47A3F">
              <w:t>252)</w:t>
            </w:r>
          </w:p>
        </w:tc>
        <w:tc>
          <w:tcPr>
            <w:tcW w:w="1694" w:type="dxa"/>
            <w:vAlign w:val="center"/>
            <w:hideMark/>
          </w:tcPr>
          <w:p w14:paraId="000134C5" w14:textId="27070EA3" w:rsidR="003C2D26" w:rsidRPr="00A47A3F" w:rsidRDefault="003C2D26" w:rsidP="009C752F">
            <w:pPr>
              <w:pStyle w:val="TableTextLeft"/>
              <w:jc w:val="right"/>
            </w:pPr>
            <w:r w:rsidRPr="00A47A3F">
              <w:t>27</w:t>
            </w:r>
            <w:r w:rsidR="001D20DF" w:rsidRPr="00A47A3F">
              <w:t xml:space="preserve"> </w:t>
            </w:r>
          </w:p>
        </w:tc>
        <w:tc>
          <w:tcPr>
            <w:tcW w:w="2025" w:type="dxa"/>
            <w:vAlign w:val="center"/>
            <w:hideMark/>
          </w:tcPr>
          <w:p w14:paraId="49520EE1" w14:textId="54C9515D" w:rsidR="003C2D26" w:rsidRPr="00A47A3F" w:rsidRDefault="003C2D26" w:rsidP="009C752F">
            <w:pPr>
              <w:pStyle w:val="TableTextLeft"/>
              <w:jc w:val="right"/>
            </w:pPr>
            <w:r w:rsidRPr="00A47A3F">
              <w:t>39.1</w:t>
            </w:r>
            <w:r w:rsidR="001D20DF" w:rsidRPr="00A47A3F">
              <w:t xml:space="preserve"> </w:t>
            </w:r>
          </w:p>
        </w:tc>
        <w:tc>
          <w:tcPr>
            <w:tcW w:w="2025" w:type="dxa"/>
            <w:vAlign w:val="center"/>
            <w:hideMark/>
          </w:tcPr>
          <w:p w14:paraId="6C11B91C" w14:textId="4A4347EF" w:rsidR="003C2D26" w:rsidRPr="00A47A3F" w:rsidRDefault="003C2D26" w:rsidP="009C752F">
            <w:pPr>
              <w:pStyle w:val="TableTextLeft"/>
              <w:jc w:val="right"/>
            </w:pPr>
            <w:r w:rsidRPr="00A47A3F">
              <w:t>3</w:t>
            </w:r>
            <w:r w:rsidR="00333D89" w:rsidRPr="00A47A3F">
              <w:t>6</w:t>
            </w:r>
            <w:r w:rsidR="001D20DF" w:rsidRPr="00A47A3F">
              <w:t xml:space="preserve"> </w:t>
            </w:r>
          </w:p>
        </w:tc>
        <w:tc>
          <w:tcPr>
            <w:tcW w:w="2025" w:type="dxa"/>
            <w:vAlign w:val="center"/>
            <w:hideMark/>
          </w:tcPr>
          <w:p w14:paraId="7EF75A09" w14:textId="122B6BED" w:rsidR="003C2D26" w:rsidRPr="00A47A3F" w:rsidRDefault="003C2D26" w:rsidP="009C752F">
            <w:pPr>
              <w:pStyle w:val="TableTextLeft"/>
              <w:jc w:val="right"/>
            </w:pPr>
            <w:r w:rsidRPr="00A47A3F">
              <w:t>6</w:t>
            </w:r>
            <w:r w:rsidR="00D14B64" w:rsidRPr="00A47A3F">
              <w:t>4</w:t>
            </w:r>
            <w:r w:rsidR="001D20DF" w:rsidRPr="00A47A3F">
              <w:t xml:space="preserve"> </w:t>
            </w:r>
          </w:p>
        </w:tc>
        <w:tc>
          <w:tcPr>
            <w:tcW w:w="2025" w:type="dxa"/>
            <w:vAlign w:val="center"/>
            <w:hideMark/>
          </w:tcPr>
          <w:p w14:paraId="7245F6A4" w14:textId="26D81D3E" w:rsidR="003C2D26" w:rsidRPr="00A47A3F" w:rsidRDefault="003C2D26" w:rsidP="009C752F">
            <w:pPr>
              <w:pStyle w:val="TableTextLeft"/>
              <w:jc w:val="right"/>
            </w:pPr>
            <w:r w:rsidRPr="00A47A3F">
              <w:t>6</w:t>
            </w:r>
            <w:r w:rsidR="004609CF" w:rsidRPr="00A47A3F">
              <w:t>6</w:t>
            </w:r>
            <w:r w:rsidRPr="00A47A3F">
              <w:t>.</w:t>
            </w:r>
            <w:r w:rsidR="004609CF" w:rsidRPr="00A47A3F">
              <w:t>8</w:t>
            </w:r>
            <w:r w:rsidR="004553C8" w:rsidRPr="00A47A3F">
              <w:t>%</w:t>
            </w:r>
            <w:r w:rsidR="001D20DF" w:rsidRPr="00A47A3F">
              <w:t xml:space="preserve"> </w:t>
            </w:r>
          </w:p>
        </w:tc>
      </w:tr>
      <w:tr w:rsidR="007713FA" w:rsidRPr="00A47A3F" w14:paraId="57DB83A1"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711EC637" w14:textId="4BE6AB90" w:rsidR="003C2D26" w:rsidRPr="00A47A3F" w:rsidRDefault="003C2D26" w:rsidP="00EE26D8">
            <w:pPr>
              <w:pStyle w:val="TableTextLeft"/>
            </w:pPr>
            <w:r w:rsidRPr="00A47A3F">
              <w:t>Public Administration &amp; Safety</w:t>
            </w:r>
            <w:r w:rsidR="001D20DF" w:rsidRPr="00A47A3F">
              <w:t xml:space="preserve"> </w:t>
            </w:r>
            <w:r w:rsidR="00B95A92" w:rsidRPr="00A47A3F">
              <w:t>(36)</w:t>
            </w:r>
          </w:p>
        </w:tc>
        <w:tc>
          <w:tcPr>
            <w:tcW w:w="1694" w:type="dxa"/>
            <w:vAlign w:val="center"/>
            <w:hideMark/>
          </w:tcPr>
          <w:p w14:paraId="44A72E5B" w14:textId="6B509D8F" w:rsidR="003C2D26" w:rsidRPr="00A47A3F" w:rsidRDefault="003C2D26" w:rsidP="009C752F">
            <w:pPr>
              <w:pStyle w:val="TableTextLeft"/>
              <w:jc w:val="right"/>
            </w:pPr>
            <w:r w:rsidRPr="00A47A3F">
              <w:t>21</w:t>
            </w:r>
            <w:r w:rsidR="001D20DF" w:rsidRPr="00A47A3F">
              <w:t xml:space="preserve"> </w:t>
            </w:r>
          </w:p>
        </w:tc>
        <w:tc>
          <w:tcPr>
            <w:tcW w:w="2025" w:type="dxa"/>
            <w:vAlign w:val="center"/>
            <w:hideMark/>
          </w:tcPr>
          <w:p w14:paraId="5CAA4088" w14:textId="0EB96685" w:rsidR="003C2D26" w:rsidRPr="00A47A3F" w:rsidRDefault="003C2D26" w:rsidP="009C752F">
            <w:pPr>
              <w:pStyle w:val="TableTextLeft"/>
              <w:jc w:val="right"/>
            </w:pPr>
            <w:r w:rsidRPr="00A47A3F">
              <w:t>20.4</w:t>
            </w:r>
            <w:r w:rsidR="001D20DF" w:rsidRPr="00A47A3F">
              <w:t xml:space="preserve"> </w:t>
            </w:r>
          </w:p>
        </w:tc>
        <w:tc>
          <w:tcPr>
            <w:tcW w:w="2025" w:type="dxa"/>
            <w:vAlign w:val="center"/>
            <w:hideMark/>
          </w:tcPr>
          <w:p w14:paraId="0A7A9BB1" w14:textId="799EC19F" w:rsidR="003C2D26" w:rsidRPr="00A47A3F" w:rsidRDefault="003C2D26" w:rsidP="009C752F">
            <w:pPr>
              <w:pStyle w:val="TableTextLeft"/>
              <w:jc w:val="right"/>
            </w:pPr>
            <w:r w:rsidRPr="00A47A3F">
              <w:t>26</w:t>
            </w:r>
            <w:r w:rsidR="001D20DF" w:rsidRPr="00A47A3F">
              <w:t xml:space="preserve"> </w:t>
            </w:r>
          </w:p>
        </w:tc>
        <w:tc>
          <w:tcPr>
            <w:tcW w:w="2025" w:type="dxa"/>
            <w:vAlign w:val="center"/>
            <w:hideMark/>
          </w:tcPr>
          <w:p w14:paraId="1CB39990" w14:textId="5A76F1A3" w:rsidR="003C2D26" w:rsidRPr="00A47A3F" w:rsidRDefault="003C2D26" w:rsidP="009C752F">
            <w:pPr>
              <w:pStyle w:val="TableTextLeft"/>
              <w:jc w:val="right"/>
            </w:pPr>
            <w:r w:rsidRPr="00A47A3F">
              <w:t>42</w:t>
            </w:r>
            <w:r w:rsidR="001D20DF" w:rsidRPr="00A47A3F">
              <w:t xml:space="preserve"> </w:t>
            </w:r>
          </w:p>
        </w:tc>
        <w:tc>
          <w:tcPr>
            <w:tcW w:w="2025" w:type="dxa"/>
            <w:vAlign w:val="center"/>
            <w:hideMark/>
          </w:tcPr>
          <w:p w14:paraId="3116EEFF" w14:textId="2020E43E" w:rsidR="003C2D26" w:rsidRPr="00A47A3F" w:rsidRDefault="003C2D26" w:rsidP="009C752F">
            <w:pPr>
              <w:pStyle w:val="TableTextLeft"/>
              <w:jc w:val="right"/>
            </w:pPr>
            <w:r w:rsidRPr="00A47A3F">
              <w:t>76.4</w:t>
            </w:r>
            <w:r w:rsidR="004553C8" w:rsidRPr="00A47A3F">
              <w:t>%</w:t>
            </w:r>
            <w:r w:rsidR="001D20DF" w:rsidRPr="00A47A3F">
              <w:t xml:space="preserve"> </w:t>
            </w:r>
          </w:p>
        </w:tc>
      </w:tr>
      <w:tr w:rsidR="00693584" w:rsidRPr="00A47A3F" w14:paraId="701E3055" w14:textId="77777777" w:rsidTr="00B61266">
        <w:trPr>
          <w:trHeight w:val="300"/>
        </w:trPr>
        <w:tc>
          <w:tcPr>
            <w:tcW w:w="4111" w:type="dxa"/>
            <w:vAlign w:val="center"/>
            <w:hideMark/>
          </w:tcPr>
          <w:p w14:paraId="1B558CE9" w14:textId="28E0D2D3" w:rsidR="003C2D26" w:rsidRPr="00A47A3F" w:rsidRDefault="003C2D26" w:rsidP="00EE26D8">
            <w:pPr>
              <w:pStyle w:val="TableTextLeft"/>
            </w:pPr>
            <w:r w:rsidRPr="00A47A3F">
              <w:t>Rental, Hiring &amp; Real Estate Services</w:t>
            </w:r>
            <w:r w:rsidR="001D20DF" w:rsidRPr="00A47A3F">
              <w:t xml:space="preserve"> </w:t>
            </w:r>
            <w:r w:rsidR="00B95A92" w:rsidRPr="00A47A3F">
              <w:t>(82)</w:t>
            </w:r>
          </w:p>
        </w:tc>
        <w:tc>
          <w:tcPr>
            <w:tcW w:w="1694" w:type="dxa"/>
            <w:vAlign w:val="center"/>
            <w:hideMark/>
          </w:tcPr>
          <w:p w14:paraId="3C0B7CD1" w14:textId="5404BA40" w:rsidR="003C2D26" w:rsidRPr="00A47A3F" w:rsidRDefault="003C2D26" w:rsidP="009C752F">
            <w:pPr>
              <w:pStyle w:val="TableTextLeft"/>
              <w:jc w:val="right"/>
            </w:pPr>
            <w:r w:rsidRPr="00A47A3F">
              <w:t>27</w:t>
            </w:r>
            <w:r w:rsidR="001D20DF" w:rsidRPr="00A47A3F">
              <w:t xml:space="preserve"> </w:t>
            </w:r>
          </w:p>
        </w:tc>
        <w:tc>
          <w:tcPr>
            <w:tcW w:w="2025" w:type="dxa"/>
            <w:vAlign w:val="center"/>
            <w:hideMark/>
          </w:tcPr>
          <w:p w14:paraId="1FC04448" w14:textId="5469FBAC" w:rsidR="003C2D26" w:rsidRPr="00A47A3F" w:rsidRDefault="003C2D26" w:rsidP="009C752F">
            <w:pPr>
              <w:pStyle w:val="TableTextLeft"/>
              <w:jc w:val="right"/>
            </w:pPr>
            <w:r w:rsidRPr="00A47A3F">
              <w:t>24.</w:t>
            </w:r>
            <w:r w:rsidR="00513ADD" w:rsidRPr="00A47A3F">
              <w:t>2</w:t>
            </w:r>
            <w:r w:rsidR="001D20DF" w:rsidRPr="00A47A3F">
              <w:t xml:space="preserve"> </w:t>
            </w:r>
          </w:p>
        </w:tc>
        <w:tc>
          <w:tcPr>
            <w:tcW w:w="2025" w:type="dxa"/>
            <w:vAlign w:val="center"/>
            <w:hideMark/>
          </w:tcPr>
          <w:p w14:paraId="2E083647" w14:textId="00E8C7D6" w:rsidR="003C2D26" w:rsidRPr="00A47A3F" w:rsidRDefault="003C2D26" w:rsidP="009C752F">
            <w:pPr>
              <w:pStyle w:val="TableTextLeft"/>
              <w:jc w:val="right"/>
            </w:pPr>
            <w:r w:rsidRPr="00A47A3F">
              <w:t>32</w:t>
            </w:r>
            <w:r w:rsidR="001D20DF" w:rsidRPr="00A47A3F">
              <w:t xml:space="preserve"> </w:t>
            </w:r>
          </w:p>
        </w:tc>
        <w:tc>
          <w:tcPr>
            <w:tcW w:w="2025" w:type="dxa"/>
            <w:vAlign w:val="center"/>
            <w:hideMark/>
          </w:tcPr>
          <w:p w14:paraId="0C171D82" w14:textId="7D4701C1" w:rsidR="003C2D26" w:rsidRPr="00A47A3F" w:rsidRDefault="003C2D26" w:rsidP="009C752F">
            <w:pPr>
              <w:pStyle w:val="TableTextLeft"/>
              <w:jc w:val="right"/>
            </w:pPr>
            <w:r w:rsidRPr="00A47A3F">
              <w:t>51</w:t>
            </w:r>
            <w:r w:rsidR="001D20DF" w:rsidRPr="00A47A3F">
              <w:t xml:space="preserve"> </w:t>
            </w:r>
          </w:p>
        </w:tc>
        <w:tc>
          <w:tcPr>
            <w:tcW w:w="2025" w:type="dxa"/>
            <w:vAlign w:val="center"/>
            <w:hideMark/>
          </w:tcPr>
          <w:p w14:paraId="6DD3C44A" w14:textId="281B3EFA" w:rsidR="003C2D26" w:rsidRPr="00A47A3F" w:rsidRDefault="003C2D26" w:rsidP="009C752F">
            <w:pPr>
              <w:pStyle w:val="TableTextLeft"/>
              <w:jc w:val="right"/>
            </w:pPr>
            <w:r w:rsidRPr="00A47A3F">
              <w:t>7</w:t>
            </w:r>
            <w:r w:rsidR="00EA24B8" w:rsidRPr="00A47A3F">
              <w:t>1</w:t>
            </w:r>
            <w:r w:rsidRPr="00A47A3F">
              <w:t>.</w:t>
            </w:r>
            <w:r w:rsidR="00EA24B8" w:rsidRPr="00A47A3F">
              <w:t>2</w:t>
            </w:r>
            <w:r w:rsidR="004553C8" w:rsidRPr="00A47A3F">
              <w:t>%</w:t>
            </w:r>
            <w:r w:rsidR="001D20DF" w:rsidRPr="00A47A3F">
              <w:t xml:space="preserve"> </w:t>
            </w:r>
          </w:p>
        </w:tc>
      </w:tr>
      <w:tr w:rsidR="007713FA" w:rsidRPr="00A47A3F" w14:paraId="084BBDE2"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51312AFC" w14:textId="384BD78F" w:rsidR="003C2D26" w:rsidRPr="00A47A3F" w:rsidRDefault="003C2D26" w:rsidP="00EE26D8">
            <w:pPr>
              <w:pStyle w:val="TableTextLeft"/>
            </w:pPr>
            <w:r w:rsidRPr="00A47A3F">
              <w:t>Retail Trade</w:t>
            </w:r>
            <w:r w:rsidR="001D20DF" w:rsidRPr="00A47A3F">
              <w:t xml:space="preserve"> </w:t>
            </w:r>
            <w:r w:rsidR="000C6AA7" w:rsidRPr="00A47A3F">
              <w:t>(268)</w:t>
            </w:r>
          </w:p>
        </w:tc>
        <w:tc>
          <w:tcPr>
            <w:tcW w:w="1694" w:type="dxa"/>
            <w:vAlign w:val="center"/>
            <w:hideMark/>
          </w:tcPr>
          <w:p w14:paraId="664AD3FF" w14:textId="50996184" w:rsidR="003C2D26" w:rsidRPr="00A47A3F" w:rsidRDefault="003C2D26" w:rsidP="009C752F">
            <w:pPr>
              <w:pStyle w:val="TableTextLeft"/>
              <w:jc w:val="right"/>
            </w:pPr>
            <w:r w:rsidRPr="00A47A3F">
              <w:t>31</w:t>
            </w:r>
            <w:r w:rsidR="001D20DF" w:rsidRPr="00A47A3F">
              <w:t xml:space="preserve"> </w:t>
            </w:r>
          </w:p>
        </w:tc>
        <w:tc>
          <w:tcPr>
            <w:tcW w:w="2025" w:type="dxa"/>
            <w:vAlign w:val="center"/>
            <w:hideMark/>
          </w:tcPr>
          <w:p w14:paraId="5FB3BE4B" w14:textId="273ED341" w:rsidR="003C2D26" w:rsidRPr="00A47A3F" w:rsidRDefault="003C2D26" w:rsidP="009C752F">
            <w:pPr>
              <w:pStyle w:val="TableTextLeft"/>
              <w:jc w:val="right"/>
            </w:pPr>
            <w:r w:rsidRPr="00A47A3F">
              <w:t>27.</w:t>
            </w:r>
            <w:r w:rsidR="00513ADD" w:rsidRPr="00A47A3F">
              <w:t>4</w:t>
            </w:r>
            <w:r w:rsidR="001D20DF" w:rsidRPr="00A47A3F">
              <w:t xml:space="preserve"> </w:t>
            </w:r>
          </w:p>
        </w:tc>
        <w:tc>
          <w:tcPr>
            <w:tcW w:w="2025" w:type="dxa"/>
            <w:vAlign w:val="center"/>
            <w:hideMark/>
          </w:tcPr>
          <w:p w14:paraId="0D98293A" w14:textId="303B3756" w:rsidR="003C2D26" w:rsidRPr="00A47A3F" w:rsidRDefault="003C2D26" w:rsidP="009C752F">
            <w:pPr>
              <w:pStyle w:val="TableTextLeft"/>
              <w:jc w:val="right"/>
            </w:pPr>
            <w:r w:rsidRPr="00A47A3F">
              <w:t>40</w:t>
            </w:r>
            <w:r w:rsidR="001D20DF" w:rsidRPr="00A47A3F">
              <w:t xml:space="preserve"> </w:t>
            </w:r>
          </w:p>
        </w:tc>
        <w:tc>
          <w:tcPr>
            <w:tcW w:w="2025" w:type="dxa"/>
            <w:vAlign w:val="center"/>
            <w:hideMark/>
          </w:tcPr>
          <w:p w14:paraId="217251B7" w14:textId="6AC6A619" w:rsidR="003C2D26" w:rsidRPr="00A47A3F" w:rsidRDefault="008B1E74" w:rsidP="009C752F">
            <w:pPr>
              <w:pStyle w:val="TableTextLeft"/>
              <w:jc w:val="right"/>
            </w:pPr>
            <w:r w:rsidRPr="00A47A3F">
              <w:t>56</w:t>
            </w:r>
            <w:r w:rsidR="001D20DF" w:rsidRPr="00A47A3F">
              <w:t xml:space="preserve"> </w:t>
            </w:r>
          </w:p>
        </w:tc>
        <w:tc>
          <w:tcPr>
            <w:tcW w:w="2025" w:type="dxa"/>
            <w:vAlign w:val="center"/>
            <w:hideMark/>
          </w:tcPr>
          <w:p w14:paraId="39B5A36F" w14:textId="61DEEE56" w:rsidR="003C2D26" w:rsidRPr="00A47A3F" w:rsidRDefault="003C2D26" w:rsidP="009C752F">
            <w:pPr>
              <w:pStyle w:val="TableTextLeft"/>
              <w:jc w:val="right"/>
            </w:pPr>
            <w:r w:rsidRPr="00A47A3F">
              <w:t>68.</w:t>
            </w:r>
            <w:r w:rsidR="00165599" w:rsidRPr="00A47A3F">
              <w:t>1</w:t>
            </w:r>
            <w:r w:rsidR="004553C8" w:rsidRPr="00A47A3F">
              <w:t>%</w:t>
            </w:r>
            <w:r w:rsidR="001D20DF" w:rsidRPr="00A47A3F">
              <w:t xml:space="preserve"> </w:t>
            </w:r>
          </w:p>
        </w:tc>
      </w:tr>
      <w:tr w:rsidR="00693584" w:rsidRPr="00A47A3F" w14:paraId="21344DBA" w14:textId="77777777" w:rsidTr="00B61266">
        <w:trPr>
          <w:trHeight w:val="300"/>
        </w:trPr>
        <w:tc>
          <w:tcPr>
            <w:tcW w:w="4111" w:type="dxa"/>
            <w:vAlign w:val="center"/>
            <w:hideMark/>
          </w:tcPr>
          <w:p w14:paraId="5CC0316F" w14:textId="406A50C1" w:rsidR="003C2D26" w:rsidRPr="00A47A3F" w:rsidRDefault="003C2D26" w:rsidP="00EE26D8">
            <w:pPr>
              <w:pStyle w:val="TableTextLeft"/>
            </w:pPr>
            <w:r w:rsidRPr="00A47A3F">
              <w:t>Transport, Postal &amp; Warehousing</w:t>
            </w:r>
            <w:r w:rsidR="001D20DF" w:rsidRPr="00A47A3F">
              <w:t xml:space="preserve"> </w:t>
            </w:r>
            <w:r w:rsidR="000C6AA7" w:rsidRPr="00A47A3F">
              <w:t>(</w:t>
            </w:r>
            <w:r w:rsidR="00143636" w:rsidRPr="00A47A3F">
              <w:t>183)</w:t>
            </w:r>
          </w:p>
        </w:tc>
        <w:tc>
          <w:tcPr>
            <w:tcW w:w="1694" w:type="dxa"/>
            <w:vAlign w:val="center"/>
            <w:hideMark/>
          </w:tcPr>
          <w:p w14:paraId="54356137" w14:textId="49A8CB16" w:rsidR="003C2D26" w:rsidRPr="00A47A3F" w:rsidRDefault="003C2D26" w:rsidP="009C752F">
            <w:pPr>
              <w:pStyle w:val="TableTextLeft"/>
              <w:jc w:val="right"/>
            </w:pPr>
            <w:r w:rsidRPr="00A47A3F">
              <w:t>30</w:t>
            </w:r>
            <w:r w:rsidR="001D20DF" w:rsidRPr="00A47A3F">
              <w:t xml:space="preserve"> </w:t>
            </w:r>
          </w:p>
        </w:tc>
        <w:tc>
          <w:tcPr>
            <w:tcW w:w="2025" w:type="dxa"/>
            <w:vAlign w:val="center"/>
            <w:hideMark/>
          </w:tcPr>
          <w:p w14:paraId="1EDF586B" w14:textId="6B83F610" w:rsidR="003C2D26" w:rsidRPr="00A47A3F" w:rsidRDefault="003C2D26" w:rsidP="009C752F">
            <w:pPr>
              <w:pStyle w:val="TableTextLeft"/>
              <w:jc w:val="right"/>
            </w:pPr>
            <w:r w:rsidRPr="00A47A3F">
              <w:t>26.</w:t>
            </w:r>
            <w:r w:rsidR="00AC136F" w:rsidRPr="00A47A3F">
              <w:t>6</w:t>
            </w:r>
            <w:r w:rsidR="001D20DF" w:rsidRPr="00A47A3F">
              <w:t xml:space="preserve"> </w:t>
            </w:r>
          </w:p>
        </w:tc>
        <w:tc>
          <w:tcPr>
            <w:tcW w:w="2025" w:type="dxa"/>
            <w:vAlign w:val="center"/>
            <w:hideMark/>
          </w:tcPr>
          <w:p w14:paraId="794FC7C0" w14:textId="4083B34E" w:rsidR="003C2D26" w:rsidRPr="00A47A3F" w:rsidRDefault="003C2D26" w:rsidP="009C752F">
            <w:pPr>
              <w:pStyle w:val="TableTextLeft"/>
              <w:jc w:val="right"/>
            </w:pPr>
            <w:r w:rsidRPr="00A47A3F">
              <w:t>37</w:t>
            </w:r>
            <w:r w:rsidR="001D20DF" w:rsidRPr="00A47A3F">
              <w:t xml:space="preserve"> </w:t>
            </w:r>
          </w:p>
        </w:tc>
        <w:tc>
          <w:tcPr>
            <w:tcW w:w="2025" w:type="dxa"/>
            <w:vAlign w:val="center"/>
            <w:hideMark/>
          </w:tcPr>
          <w:p w14:paraId="04AF0A83" w14:textId="17829BF8" w:rsidR="003C2D26" w:rsidRPr="00A47A3F" w:rsidRDefault="003C2D26" w:rsidP="009C752F">
            <w:pPr>
              <w:pStyle w:val="TableTextLeft"/>
              <w:jc w:val="right"/>
            </w:pPr>
            <w:r w:rsidRPr="00A47A3F">
              <w:t>56</w:t>
            </w:r>
            <w:r w:rsidR="001D20DF" w:rsidRPr="00A47A3F">
              <w:t xml:space="preserve"> </w:t>
            </w:r>
          </w:p>
        </w:tc>
        <w:tc>
          <w:tcPr>
            <w:tcW w:w="2025" w:type="dxa"/>
            <w:vAlign w:val="center"/>
            <w:hideMark/>
          </w:tcPr>
          <w:p w14:paraId="4A32FD82" w14:textId="08A62A66" w:rsidR="003C2D26" w:rsidRPr="00A47A3F" w:rsidRDefault="003C2D26" w:rsidP="009C752F">
            <w:pPr>
              <w:pStyle w:val="TableTextLeft"/>
              <w:jc w:val="right"/>
            </w:pPr>
            <w:r w:rsidRPr="00A47A3F">
              <w:t>63.</w:t>
            </w:r>
            <w:r w:rsidR="00165599" w:rsidRPr="00A47A3F">
              <w:t>4</w:t>
            </w:r>
            <w:r w:rsidR="004553C8" w:rsidRPr="00A47A3F">
              <w:t>%</w:t>
            </w:r>
            <w:r w:rsidR="001D20DF" w:rsidRPr="00A47A3F">
              <w:t xml:space="preserve"> </w:t>
            </w:r>
          </w:p>
        </w:tc>
      </w:tr>
      <w:tr w:rsidR="007713FA" w:rsidRPr="00A47A3F" w14:paraId="257B3366" w14:textId="77777777" w:rsidTr="00B61266">
        <w:trPr>
          <w:cnfStyle w:val="000000100000" w:firstRow="0" w:lastRow="0" w:firstColumn="0" w:lastColumn="0" w:oddVBand="0" w:evenVBand="0" w:oddHBand="1" w:evenHBand="0" w:firstRowFirstColumn="0" w:firstRowLastColumn="0" w:lastRowFirstColumn="0" w:lastRowLastColumn="0"/>
          <w:trHeight w:val="300"/>
        </w:trPr>
        <w:tc>
          <w:tcPr>
            <w:tcW w:w="4111" w:type="dxa"/>
            <w:vAlign w:val="center"/>
            <w:hideMark/>
          </w:tcPr>
          <w:p w14:paraId="6E96A8D1" w14:textId="69B55276" w:rsidR="003C2D26" w:rsidRPr="00A47A3F" w:rsidRDefault="003C2D26" w:rsidP="00EE26D8">
            <w:pPr>
              <w:pStyle w:val="TableTextLeft"/>
            </w:pPr>
            <w:r w:rsidRPr="00A47A3F">
              <w:t>Wholesale Trade</w:t>
            </w:r>
            <w:r w:rsidR="001D20DF" w:rsidRPr="00A47A3F">
              <w:t xml:space="preserve"> </w:t>
            </w:r>
            <w:r w:rsidR="00143636" w:rsidRPr="00A47A3F">
              <w:t>(424)</w:t>
            </w:r>
          </w:p>
        </w:tc>
        <w:tc>
          <w:tcPr>
            <w:tcW w:w="1694" w:type="dxa"/>
            <w:vAlign w:val="center"/>
            <w:hideMark/>
          </w:tcPr>
          <w:p w14:paraId="24D7485F" w14:textId="6C2956AD" w:rsidR="003C2D26" w:rsidRPr="00A47A3F" w:rsidRDefault="003C2D26" w:rsidP="009C752F">
            <w:pPr>
              <w:pStyle w:val="TableTextLeft"/>
              <w:jc w:val="right"/>
            </w:pPr>
            <w:r w:rsidRPr="00A47A3F">
              <w:t>32</w:t>
            </w:r>
            <w:r w:rsidR="001D20DF" w:rsidRPr="00A47A3F">
              <w:t xml:space="preserve"> </w:t>
            </w:r>
          </w:p>
        </w:tc>
        <w:tc>
          <w:tcPr>
            <w:tcW w:w="2025" w:type="dxa"/>
            <w:vAlign w:val="center"/>
            <w:hideMark/>
          </w:tcPr>
          <w:p w14:paraId="72003475" w14:textId="08EF1493" w:rsidR="003C2D26" w:rsidRPr="00A47A3F" w:rsidRDefault="003C2D26" w:rsidP="009C752F">
            <w:pPr>
              <w:pStyle w:val="TableTextLeft"/>
              <w:jc w:val="right"/>
            </w:pPr>
            <w:r w:rsidRPr="00A47A3F">
              <w:t>28.</w:t>
            </w:r>
            <w:r w:rsidR="00AC136F" w:rsidRPr="00A47A3F">
              <w:t>3</w:t>
            </w:r>
            <w:r w:rsidR="001D20DF" w:rsidRPr="00A47A3F">
              <w:t xml:space="preserve"> </w:t>
            </w:r>
          </w:p>
        </w:tc>
        <w:tc>
          <w:tcPr>
            <w:tcW w:w="2025" w:type="dxa"/>
            <w:vAlign w:val="center"/>
            <w:hideMark/>
          </w:tcPr>
          <w:p w14:paraId="0CE96571" w14:textId="56F50A44" w:rsidR="003C2D26" w:rsidRPr="00A47A3F" w:rsidRDefault="003C2D26" w:rsidP="009C752F">
            <w:pPr>
              <w:pStyle w:val="TableTextLeft"/>
              <w:jc w:val="right"/>
            </w:pPr>
            <w:r w:rsidRPr="00A47A3F">
              <w:t>40</w:t>
            </w:r>
            <w:r w:rsidR="001D20DF" w:rsidRPr="00A47A3F">
              <w:t xml:space="preserve"> </w:t>
            </w:r>
          </w:p>
        </w:tc>
        <w:tc>
          <w:tcPr>
            <w:tcW w:w="2025" w:type="dxa"/>
            <w:vAlign w:val="center"/>
            <w:hideMark/>
          </w:tcPr>
          <w:p w14:paraId="70E55A1E" w14:textId="1197BBC1" w:rsidR="003C2D26" w:rsidRPr="00A47A3F" w:rsidRDefault="003C2D26" w:rsidP="009C752F">
            <w:pPr>
              <w:pStyle w:val="TableTextLeft"/>
              <w:jc w:val="right"/>
            </w:pPr>
            <w:r w:rsidRPr="00A47A3F">
              <w:t>60</w:t>
            </w:r>
            <w:r w:rsidR="001D20DF" w:rsidRPr="00A47A3F">
              <w:t xml:space="preserve"> </w:t>
            </w:r>
          </w:p>
        </w:tc>
        <w:tc>
          <w:tcPr>
            <w:tcW w:w="2025" w:type="dxa"/>
            <w:vAlign w:val="center"/>
            <w:hideMark/>
          </w:tcPr>
          <w:p w14:paraId="29BF2856" w14:textId="050AA7EB" w:rsidR="003C2D26" w:rsidRPr="00A47A3F" w:rsidRDefault="003C2D26" w:rsidP="009C752F">
            <w:pPr>
              <w:pStyle w:val="TableTextLeft"/>
              <w:jc w:val="right"/>
            </w:pPr>
            <w:r w:rsidRPr="00A47A3F">
              <w:t>6</w:t>
            </w:r>
            <w:r w:rsidR="00165599" w:rsidRPr="00A47A3F">
              <w:t>6</w:t>
            </w:r>
            <w:r w:rsidRPr="00A47A3F">
              <w:t>.</w:t>
            </w:r>
            <w:r w:rsidR="00165599" w:rsidRPr="00A47A3F">
              <w:t>1</w:t>
            </w:r>
            <w:r w:rsidR="004553C8" w:rsidRPr="00A47A3F">
              <w:t>%</w:t>
            </w:r>
            <w:r w:rsidR="001D20DF" w:rsidRPr="00A47A3F">
              <w:t xml:space="preserve"> </w:t>
            </w:r>
          </w:p>
        </w:tc>
      </w:tr>
      <w:tr w:rsidR="00693584" w:rsidRPr="00A47A3F" w14:paraId="20EF1787" w14:textId="77777777" w:rsidTr="00B61266">
        <w:trPr>
          <w:trHeight w:val="300"/>
        </w:trPr>
        <w:tc>
          <w:tcPr>
            <w:tcW w:w="4111" w:type="dxa"/>
            <w:vAlign w:val="center"/>
            <w:hideMark/>
          </w:tcPr>
          <w:p w14:paraId="026FA6D3" w14:textId="04D89CD2" w:rsidR="003C2D26" w:rsidRPr="00A47A3F" w:rsidRDefault="003C2D26" w:rsidP="00EE26D8">
            <w:pPr>
              <w:pStyle w:val="TableTextLeft"/>
              <w:rPr>
                <w:b/>
                <w:bCs/>
              </w:rPr>
            </w:pPr>
            <w:r w:rsidRPr="00A47A3F">
              <w:rPr>
                <w:b/>
                <w:bCs/>
              </w:rPr>
              <w:t xml:space="preserve">All </w:t>
            </w:r>
            <w:proofErr w:type="gramStart"/>
            <w:r w:rsidRPr="00A47A3F">
              <w:rPr>
                <w:b/>
                <w:bCs/>
              </w:rPr>
              <w:t>Industries</w:t>
            </w:r>
            <w:r w:rsidR="00D84703" w:rsidRPr="00A47A3F">
              <w:rPr>
                <w:b/>
                <w:bCs/>
              </w:rPr>
              <w:t xml:space="preserve">  (</w:t>
            </w:r>
            <w:proofErr w:type="gramEnd"/>
            <w:r w:rsidR="0056748F" w:rsidRPr="00A47A3F">
              <w:rPr>
                <w:b/>
                <w:bCs/>
              </w:rPr>
              <w:t>3,254)</w:t>
            </w:r>
          </w:p>
        </w:tc>
        <w:tc>
          <w:tcPr>
            <w:tcW w:w="1694" w:type="dxa"/>
            <w:vAlign w:val="center"/>
            <w:hideMark/>
          </w:tcPr>
          <w:p w14:paraId="105FAD2B" w14:textId="0504CB7B" w:rsidR="003C2D26" w:rsidRPr="00A47A3F" w:rsidRDefault="003C2D26" w:rsidP="009C752F">
            <w:pPr>
              <w:pStyle w:val="TableTextLeft"/>
              <w:jc w:val="right"/>
              <w:rPr>
                <w:b/>
                <w:bCs/>
              </w:rPr>
            </w:pPr>
            <w:r w:rsidRPr="00A47A3F">
              <w:rPr>
                <w:b/>
                <w:bCs/>
              </w:rPr>
              <w:t>29</w:t>
            </w:r>
            <w:r w:rsidR="001D20DF" w:rsidRPr="00A47A3F">
              <w:rPr>
                <w:b/>
                <w:bCs/>
              </w:rPr>
              <w:t xml:space="preserve"> </w:t>
            </w:r>
          </w:p>
        </w:tc>
        <w:tc>
          <w:tcPr>
            <w:tcW w:w="2025" w:type="dxa"/>
            <w:vAlign w:val="center"/>
            <w:hideMark/>
          </w:tcPr>
          <w:p w14:paraId="41830D29" w14:textId="23FEE116" w:rsidR="003C2D26" w:rsidRPr="00A47A3F" w:rsidRDefault="003C2D26" w:rsidP="009C752F">
            <w:pPr>
              <w:pStyle w:val="TableTextLeft"/>
              <w:jc w:val="right"/>
              <w:rPr>
                <w:b/>
                <w:bCs/>
              </w:rPr>
            </w:pPr>
            <w:r w:rsidRPr="00A47A3F">
              <w:rPr>
                <w:b/>
                <w:bCs/>
              </w:rPr>
              <w:t>27.</w:t>
            </w:r>
            <w:r w:rsidR="00AC136F" w:rsidRPr="00A47A3F">
              <w:rPr>
                <w:b/>
                <w:bCs/>
              </w:rPr>
              <w:t>2</w:t>
            </w:r>
            <w:r w:rsidR="001D20DF" w:rsidRPr="00A47A3F">
              <w:rPr>
                <w:b/>
                <w:bCs/>
              </w:rPr>
              <w:t xml:space="preserve"> </w:t>
            </w:r>
          </w:p>
        </w:tc>
        <w:tc>
          <w:tcPr>
            <w:tcW w:w="2025" w:type="dxa"/>
            <w:vAlign w:val="center"/>
            <w:hideMark/>
          </w:tcPr>
          <w:p w14:paraId="5B9CB3C3" w14:textId="040DD3B3" w:rsidR="003C2D26" w:rsidRPr="00A47A3F" w:rsidRDefault="003C2D26" w:rsidP="009C752F">
            <w:pPr>
              <w:pStyle w:val="TableTextLeft"/>
              <w:jc w:val="right"/>
              <w:rPr>
                <w:b/>
                <w:bCs/>
              </w:rPr>
            </w:pPr>
            <w:r w:rsidRPr="00A47A3F">
              <w:rPr>
                <w:b/>
                <w:bCs/>
              </w:rPr>
              <w:t>3</w:t>
            </w:r>
            <w:r w:rsidR="00333D89" w:rsidRPr="00A47A3F">
              <w:rPr>
                <w:b/>
                <w:bCs/>
              </w:rPr>
              <w:t>7</w:t>
            </w:r>
            <w:r w:rsidR="001D20DF" w:rsidRPr="00A47A3F">
              <w:rPr>
                <w:b/>
                <w:bCs/>
              </w:rPr>
              <w:t xml:space="preserve"> </w:t>
            </w:r>
          </w:p>
        </w:tc>
        <w:tc>
          <w:tcPr>
            <w:tcW w:w="2025" w:type="dxa"/>
            <w:vAlign w:val="center"/>
            <w:hideMark/>
          </w:tcPr>
          <w:p w14:paraId="25A91FD3" w14:textId="217F312D" w:rsidR="003C2D26" w:rsidRPr="00A47A3F" w:rsidRDefault="003C2D26" w:rsidP="009C752F">
            <w:pPr>
              <w:pStyle w:val="TableTextLeft"/>
              <w:jc w:val="right"/>
              <w:rPr>
                <w:b/>
                <w:bCs/>
              </w:rPr>
            </w:pPr>
            <w:r w:rsidRPr="00A47A3F">
              <w:rPr>
                <w:b/>
                <w:bCs/>
              </w:rPr>
              <w:t>5</w:t>
            </w:r>
            <w:r w:rsidR="00D14B64" w:rsidRPr="00A47A3F">
              <w:rPr>
                <w:b/>
                <w:bCs/>
              </w:rPr>
              <w:t>5</w:t>
            </w:r>
            <w:r w:rsidR="001D20DF" w:rsidRPr="00A47A3F">
              <w:rPr>
                <w:b/>
                <w:bCs/>
              </w:rPr>
              <w:t xml:space="preserve"> </w:t>
            </w:r>
          </w:p>
        </w:tc>
        <w:tc>
          <w:tcPr>
            <w:tcW w:w="2025" w:type="dxa"/>
            <w:vAlign w:val="center"/>
            <w:hideMark/>
          </w:tcPr>
          <w:p w14:paraId="6436AF47" w14:textId="278E5933" w:rsidR="003C2D26" w:rsidRPr="00A47A3F" w:rsidRDefault="003C2D26" w:rsidP="009C752F">
            <w:pPr>
              <w:pStyle w:val="TableTextLeft"/>
              <w:jc w:val="right"/>
              <w:rPr>
                <w:b/>
                <w:bCs/>
              </w:rPr>
            </w:pPr>
            <w:r w:rsidRPr="00A47A3F">
              <w:rPr>
                <w:b/>
                <w:bCs/>
              </w:rPr>
              <w:t>68.</w:t>
            </w:r>
            <w:r w:rsidR="00165599" w:rsidRPr="00A47A3F">
              <w:rPr>
                <w:b/>
                <w:bCs/>
              </w:rPr>
              <w:t>5</w:t>
            </w:r>
            <w:r w:rsidR="004553C8" w:rsidRPr="00A47A3F">
              <w:rPr>
                <w:b/>
                <w:bCs/>
              </w:rPr>
              <w:t>%</w:t>
            </w:r>
            <w:r w:rsidR="001D20DF" w:rsidRPr="00A47A3F">
              <w:rPr>
                <w:b/>
                <w:bCs/>
              </w:rPr>
              <w:t xml:space="preserve"> </w:t>
            </w:r>
          </w:p>
        </w:tc>
      </w:tr>
    </w:tbl>
    <w:p w14:paraId="3453A703" w14:textId="77777777" w:rsidR="003C2D26" w:rsidRPr="003C2D26" w:rsidRDefault="003C2D26" w:rsidP="003C2D26">
      <w:pPr>
        <w:pStyle w:val="TableTextLeft"/>
      </w:pPr>
    </w:p>
    <w:p w14:paraId="2E975003" w14:textId="05F0B70E" w:rsidR="0009549D" w:rsidRDefault="0009549D" w:rsidP="00580703">
      <w:pPr>
        <w:rPr>
          <w:lang w:eastAsia="en-AU"/>
        </w:rPr>
        <w:sectPr w:rsidR="0009549D" w:rsidSect="00D454BF">
          <w:headerReference w:type="default" r:id="rId132"/>
          <w:footerReference w:type="even" r:id="rId133"/>
          <w:footerReference w:type="default" r:id="rId134"/>
          <w:pgSz w:w="17180" w:h="12247" w:orient="landscape" w:code="9"/>
          <w:pgMar w:top="1871" w:right="1588" w:bottom="1871" w:left="1588" w:header="709" w:footer="709" w:gutter="0"/>
          <w:cols w:space="708"/>
          <w:docGrid w:linePitch="360"/>
        </w:sectPr>
      </w:pPr>
    </w:p>
    <w:p w14:paraId="519E39AC" w14:textId="2F22F9AF" w:rsidR="005A307A" w:rsidRPr="00E64AD1" w:rsidRDefault="005A307A" w:rsidP="00E64AD1">
      <w:pPr>
        <w:pStyle w:val="Heading1"/>
        <w:spacing w:before="0" w:after="160"/>
        <w:rPr>
          <w:color w:val="461F65" w:themeColor="accent1"/>
          <w:sz w:val="48"/>
          <w:szCs w:val="48"/>
        </w:rPr>
      </w:pPr>
      <w:bookmarkStart w:id="25" w:name="_Toc237607422"/>
      <w:r w:rsidRPr="00E64AD1">
        <w:rPr>
          <w:color w:val="461F65" w:themeColor="accent1"/>
          <w:sz w:val="48"/>
          <w:szCs w:val="48"/>
        </w:rPr>
        <w:lastRenderedPageBreak/>
        <w:t>Appendix C – Compendium</w:t>
      </w:r>
      <w:bookmarkEnd w:id="25"/>
    </w:p>
    <w:p w14:paraId="6BCE3139" w14:textId="5480327E" w:rsidR="005D3294" w:rsidRPr="00E64AD1" w:rsidRDefault="005D3294" w:rsidP="00E64AD1">
      <w:pPr>
        <w:pStyle w:val="Heading2"/>
        <w:spacing w:before="360"/>
        <w:rPr>
          <w:color w:val="004F4D" w:themeColor="text2"/>
          <w:sz w:val="36"/>
          <w:szCs w:val="24"/>
        </w:rPr>
      </w:pPr>
      <w:r w:rsidRPr="00E64AD1">
        <w:rPr>
          <w:color w:val="004F4D" w:themeColor="text2"/>
          <w:sz w:val="36"/>
          <w:szCs w:val="24"/>
        </w:rPr>
        <w:t>Key payment times reporting measures</w:t>
      </w:r>
    </w:p>
    <w:p w14:paraId="60433930" w14:textId="4E104055" w:rsidR="005D3294" w:rsidRPr="005D3294" w:rsidRDefault="005D3294" w:rsidP="00B50257">
      <w:pPr>
        <w:rPr>
          <w:lang w:eastAsia="en-AU"/>
        </w:rPr>
      </w:pPr>
      <w:r w:rsidRPr="005D3294">
        <w:rPr>
          <w:lang w:eastAsia="en-AU"/>
        </w:rPr>
        <w:t>Measures introduced from 1</w:t>
      </w:r>
      <w:r w:rsidRPr="005D3294">
        <w:rPr>
          <w:rFonts w:ascii="Arial" w:hAnsi="Arial" w:cs="Arial"/>
          <w:lang w:eastAsia="en-AU"/>
        </w:rPr>
        <w:t> </w:t>
      </w:r>
      <w:r w:rsidRPr="005D3294">
        <w:rPr>
          <w:lang w:eastAsia="en-AU"/>
        </w:rPr>
        <w:t>July</w:t>
      </w:r>
      <w:r w:rsidRPr="005D3294">
        <w:rPr>
          <w:rFonts w:ascii="Arial" w:hAnsi="Arial" w:cs="Arial"/>
          <w:lang w:eastAsia="en-AU"/>
        </w:rPr>
        <w:t> </w:t>
      </w:r>
      <w:r w:rsidRPr="005D3294">
        <w:rPr>
          <w:lang w:eastAsia="en-AU"/>
        </w:rPr>
        <w:t>2024 improve the clarity and granularity of reported data to give both the Regulator and the community a more detailed and</w:t>
      </w:r>
      <w:r w:rsidR="001D20DF">
        <w:rPr>
          <w:rFonts w:cs="Aptos"/>
          <w:lang w:eastAsia="en-AU"/>
        </w:rPr>
        <w:t xml:space="preserve"> </w:t>
      </w:r>
      <w:r w:rsidRPr="005D3294">
        <w:rPr>
          <w:lang w:eastAsia="en-AU"/>
        </w:rPr>
        <w:t>accurate</w:t>
      </w:r>
      <w:r w:rsidR="001D20DF">
        <w:rPr>
          <w:rFonts w:cs="Aptos"/>
          <w:lang w:eastAsia="en-AU"/>
        </w:rPr>
        <w:t xml:space="preserve"> </w:t>
      </w:r>
      <w:r w:rsidRPr="005D3294">
        <w:rPr>
          <w:lang w:eastAsia="en-AU"/>
        </w:rPr>
        <w:t>view of large businesses</w:t>
      </w:r>
      <w:r w:rsidR="00A47A3F">
        <w:rPr>
          <w:rFonts w:cs="Aptos"/>
          <w:lang w:eastAsia="en-AU"/>
        </w:rPr>
        <w:t>’</w:t>
      </w:r>
      <w:r w:rsidRPr="005D3294">
        <w:rPr>
          <w:lang w:eastAsia="en-AU"/>
        </w:rPr>
        <w:t xml:space="preserve"> payment practices. They provide greater transparency and context to users of</w:t>
      </w:r>
      <w:r w:rsidRPr="005D3294">
        <w:rPr>
          <w:rFonts w:ascii="Arial" w:hAnsi="Arial" w:cs="Arial"/>
          <w:lang w:eastAsia="en-AU"/>
        </w:rPr>
        <w:t> </w:t>
      </w:r>
      <w:r w:rsidRPr="005D3294">
        <w:rPr>
          <w:lang w:eastAsia="en-AU"/>
        </w:rPr>
        <w:t>the reports in the Payment Times Reports Register. These measures support the assessments for the payment incentives and provide insights on payment discipline and</w:t>
      </w:r>
      <w:r w:rsidRPr="005D3294">
        <w:rPr>
          <w:rFonts w:ascii="Arial" w:hAnsi="Arial" w:cs="Arial"/>
          <w:lang w:eastAsia="en-AU"/>
        </w:rPr>
        <w:t> </w:t>
      </w:r>
      <w:r w:rsidRPr="005D3294">
        <w:rPr>
          <w:lang w:eastAsia="en-AU"/>
        </w:rPr>
        <w:t>reliability, by showing how consistently a business meets its own commitments to</w:t>
      </w:r>
      <w:r w:rsidRPr="005D3294">
        <w:rPr>
          <w:rFonts w:ascii="Arial" w:hAnsi="Arial" w:cs="Arial"/>
          <w:lang w:eastAsia="en-AU"/>
        </w:rPr>
        <w:t> </w:t>
      </w:r>
      <w:r w:rsidRPr="005D3294">
        <w:rPr>
          <w:lang w:eastAsia="en-AU"/>
        </w:rPr>
        <w:t>pay</w:t>
      </w:r>
      <w:r w:rsidRPr="005D3294">
        <w:rPr>
          <w:rFonts w:ascii="Arial" w:hAnsi="Arial" w:cs="Arial"/>
          <w:lang w:eastAsia="en-AU"/>
        </w:rPr>
        <w:t> </w:t>
      </w:r>
      <w:r w:rsidRPr="005D3294">
        <w:rPr>
          <w:lang w:eastAsia="en-AU"/>
        </w:rPr>
        <w:t>on</w:t>
      </w:r>
      <w:r w:rsidRPr="005D3294">
        <w:rPr>
          <w:rFonts w:ascii="Arial" w:hAnsi="Arial" w:cs="Arial"/>
          <w:lang w:eastAsia="en-AU"/>
        </w:rPr>
        <w:t> </w:t>
      </w:r>
      <w:r w:rsidRPr="005D3294">
        <w:rPr>
          <w:lang w:eastAsia="en-AU"/>
        </w:rPr>
        <w:t>time.</w:t>
      </w:r>
      <w:r w:rsidR="001D20DF">
        <w:rPr>
          <w:lang w:eastAsia="en-AU"/>
        </w:rPr>
        <w:t xml:space="preserve"> </w:t>
      </w:r>
    </w:p>
    <w:p w14:paraId="0DF5CC6B" w14:textId="64169AC5" w:rsidR="005D3294" w:rsidRPr="00E64AD1" w:rsidRDefault="005D3294" w:rsidP="00E64AD1">
      <w:pPr>
        <w:pStyle w:val="Heading3"/>
        <w:spacing w:before="240"/>
        <w:rPr>
          <w:color w:val="461F65" w:themeColor="accent1"/>
          <w:sz w:val="28"/>
          <w:szCs w:val="22"/>
        </w:rPr>
      </w:pPr>
      <w:r w:rsidRPr="00E64AD1">
        <w:rPr>
          <w:color w:val="461F65" w:themeColor="accent1"/>
          <w:sz w:val="28"/>
          <w:szCs w:val="22"/>
        </w:rPr>
        <w:t>80th percentile payment time (in days)</w:t>
      </w:r>
    </w:p>
    <w:p w14:paraId="29AFE084" w14:textId="5652A089" w:rsidR="005D3294" w:rsidRPr="005D3294" w:rsidRDefault="005D3294" w:rsidP="004868A6">
      <w:pPr>
        <w:rPr>
          <w:lang w:eastAsia="en-AU"/>
        </w:rPr>
      </w:pPr>
      <w:r w:rsidRPr="005D3294">
        <w:rPr>
          <w:lang w:eastAsia="en-AU"/>
        </w:rPr>
        <w:t>The 80th percentile</w:t>
      </w:r>
      <w:r w:rsidR="001D20DF">
        <w:rPr>
          <w:lang w:eastAsia="en-AU"/>
        </w:rPr>
        <w:t xml:space="preserve"> </w:t>
      </w:r>
      <w:r w:rsidRPr="005D3294">
        <w:rPr>
          <w:lang w:eastAsia="en-AU"/>
        </w:rPr>
        <w:t>indicates</w:t>
      </w:r>
      <w:r w:rsidR="001D20DF">
        <w:rPr>
          <w:lang w:eastAsia="en-AU"/>
        </w:rPr>
        <w:t xml:space="preserve"> </w:t>
      </w:r>
      <w:r w:rsidRPr="005D3294">
        <w:rPr>
          <w:lang w:eastAsia="en-AU"/>
        </w:rPr>
        <w:t>the number of days it took for a reporting entity to make 80</w:t>
      </w:r>
      <w:r w:rsidRPr="005D3294">
        <w:rPr>
          <w:rFonts w:ascii="Arial" w:hAnsi="Arial" w:cs="Arial"/>
          <w:lang w:eastAsia="en-AU"/>
        </w:rPr>
        <w:t> </w:t>
      </w:r>
      <w:r w:rsidRPr="005D3294">
        <w:rPr>
          <w:lang w:eastAsia="en-AU"/>
        </w:rPr>
        <w:t>per</w:t>
      </w:r>
      <w:r w:rsidRPr="005D3294">
        <w:rPr>
          <w:rFonts w:ascii="Arial" w:hAnsi="Arial" w:cs="Arial"/>
          <w:lang w:eastAsia="en-AU"/>
        </w:rPr>
        <w:t> </w:t>
      </w:r>
      <w:r w:rsidRPr="005D3294">
        <w:rPr>
          <w:lang w:eastAsia="en-AU"/>
        </w:rPr>
        <w:t>cent of all small business trade credit payments in the reporting period. It offers a practical midpoint between average and extreme values by providing insight into whether slower payments by the entity</w:t>
      </w:r>
      <w:r w:rsidR="001D20DF">
        <w:rPr>
          <w:rFonts w:cs="Aptos"/>
          <w:lang w:eastAsia="en-AU"/>
        </w:rPr>
        <w:t xml:space="preserve"> </w:t>
      </w:r>
      <w:proofErr w:type="gramStart"/>
      <w:r w:rsidRPr="005D3294">
        <w:rPr>
          <w:lang w:eastAsia="en-AU"/>
        </w:rPr>
        <w:t>are outliers</w:t>
      </w:r>
      <w:proofErr w:type="gramEnd"/>
      <w:r w:rsidRPr="005D3294">
        <w:rPr>
          <w:lang w:eastAsia="en-AU"/>
        </w:rPr>
        <w:t>, or representative of a more systemic practice of the entity. It is particularly useful for assessing general payment culture and tracking improvements over time.</w:t>
      </w:r>
      <w:r w:rsidR="001D20DF">
        <w:rPr>
          <w:lang w:eastAsia="en-AU"/>
        </w:rPr>
        <w:t xml:space="preserve"> </w:t>
      </w:r>
    </w:p>
    <w:p w14:paraId="107F3B40" w14:textId="2FAD40B2" w:rsidR="000979B2" w:rsidRPr="00E64AD1" w:rsidRDefault="000979B2" w:rsidP="00E64AD1">
      <w:pPr>
        <w:pStyle w:val="Heading3"/>
        <w:spacing w:before="240"/>
        <w:rPr>
          <w:color w:val="461F65" w:themeColor="accent1"/>
          <w:sz w:val="28"/>
          <w:szCs w:val="22"/>
        </w:rPr>
      </w:pPr>
      <w:r w:rsidRPr="00E64AD1">
        <w:rPr>
          <w:color w:val="461F65" w:themeColor="accent1"/>
          <w:sz w:val="28"/>
          <w:szCs w:val="22"/>
        </w:rPr>
        <w:t>95th percentile payment time (in days)</w:t>
      </w:r>
    </w:p>
    <w:p w14:paraId="7C10C0C4" w14:textId="677122E0" w:rsidR="000979B2" w:rsidRPr="000979B2" w:rsidRDefault="000979B2" w:rsidP="004868A6">
      <w:pPr>
        <w:rPr>
          <w:lang w:eastAsia="en-AU"/>
        </w:rPr>
      </w:pPr>
      <w:r w:rsidRPr="000979B2">
        <w:rPr>
          <w:lang w:eastAsia="en-AU"/>
        </w:rPr>
        <w:t>This measure</w:t>
      </w:r>
      <w:r w:rsidR="001D20DF">
        <w:rPr>
          <w:lang w:eastAsia="en-AU"/>
        </w:rPr>
        <w:t xml:space="preserve"> </w:t>
      </w:r>
      <w:r w:rsidRPr="000979B2">
        <w:rPr>
          <w:lang w:eastAsia="en-AU"/>
        </w:rPr>
        <w:t>indicates</w:t>
      </w:r>
      <w:r w:rsidR="001D20DF">
        <w:rPr>
          <w:lang w:eastAsia="en-AU"/>
        </w:rPr>
        <w:t xml:space="preserve"> </w:t>
      </w:r>
      <w:r w:rsidRPr="000979B2">
        <w:rPr>
          <w:lang w:eastAsia="en-AU"/>
        </w:rPr>
        <w:t>the number of days it took to make 95</w:t>
      </w:r>
      <w:r w:rsidR="006F39C7">
        <w:rPr>
          <w:lang w:eastAsia="en-AU"/>
        </w:rPr>
        <w:t> per cent</w:t>
      </w:r>
      <w:r w:rsidRPr="000979B2">
        <w:rPr>
          <w:lang w:eastAsia="en-AU"/>
        </w:rPr>
        <w:t xml:space="preserve"> of all small business trade credit payments in the reporting period. This measure is key for assessing the payment incentives. It</w:t>
      </w:r>
      <w:r w:rsidR="001D20DF">
        <w:rPr>
          <w:lang w:eastAsia="en-AU"/>
        </w:rPr>
        <w:t xml:space="preserve"> </w:t>
      </w:r>
      <w:r w:rsidRPr="000979B2">
        <w:rPr>
          <w:lang w:eastAsia="en-AU"/>
        </w:rPr>
        <w:t>identifies</w:t>
      </w:r>
      <w:r w:rsidR="001D20DF">
        <w:rPr>
          <w:lang w:eastAsia="en-AU"/>
        </w:rPr>
        <w:t xml:space="preserve"> </w:t>
      </w:r>
      <w:r w:rsidRPr="000979B2">
        <w:rPr>
          <w:lang w:eastAsia="en-AU"/>
        </w:rPr>
        <w:t>the time it takes for an entity to pay</w:t>
      </w:r>
      <w:r w:rsidR="001D20DF">
        <w:rPr>
          <w:lang w:eastAsia="en-AU"/>
        </w:rPr>
        <w:t xml:space="preserve"> </w:t>
      </w:r>
      <w:proofErr w:type="gramStart"/>
      <w:r w:rsidRPr="000979B2">
        <w:rPr>
          <w:lang w:eastAsia="en-AU"/>
        </w:rPr>
        <w:t>the majority of</w:t>
      </w:r>
      <w:proofErr w:type="gramEnd"/>
      <w:r w:rsidR="001D20DF">
        <w:rPr>
          <w:lang w:eastAsia="en-AU"/>
        </w:rPr>
        <w:t xml:space="preserve"> </w:t>
      </w:r>
      <w:r w:rsidRPr="000979B2">
        <w:rPr>
          <w:lang w:eastAsia="en-AU"/>
        </w:rPr>
        <w:t>invoices, excluding outliers and</w:t>
      </w:r>
      <w:r w:rsidR="001D20DF">
        <w:rPr>
          <w:lang w:eastAsia="en-AU"/>
        </w:rPr>
        <w:t xml:space="preserve"> </w:t>
      </w:r>
      <w:r w:rsidRPr="000979B2">
        <w:rPr>
          <w:lang w:eastAsia="en-AU"/>
        </w:rPr>
        <w:t>one</w:t>
      </w:r>
      <w:r w:rsidR="00A47A3F">
        <w:rPr>
          <w:lang w:eastAsia="en-AU"/>
        </w:rPr>
        <w:noBreakHyphen/>
      </w:r>
      <w:r w:rsidRPr="000979B2">
        <w:rPr>
          <w:lang w:eastAsia="en-AU"/>
        </w:rPr>
        <w:t>offs. This figure removes the slowest payment times of an entity, but more accurately reflects when a small business will be paid due to the removal of extreme outliers.</w:t>
      </w:r>
      <w:r w:rsidR="001D20DF">
        <w:rPr>
          <w:lang w:eastAsia="en-AU"/>
        </w:rPr>
        <w:t xml:space="preserve"> </w:t>
      </w:r>
    </w:p>
    <w:p w14:paraId="1E64B916" w14:textId="69E0EED2" w:rsidR="000979B2" w:rsidRPr="000979B2" w:rsidRDefault="000979B2" w:rsidP="004868A6">
      <w:pPr>
        <w:rPr>
          <w:lang w:eastAsia="en-AU"/>
        </w:rPr>
      </w:pPr>
      <w:r w:rsidRPr="000979B2">
        <w:rPr>
          <w:lang w:eastAsia="en-AU"/>
        </w:rPr>
        <w:t>The 80th</w:t>
      </w:r>
      <w:r w:rsidRPr="000979B2">
        <w:rPr>
          <w:rFonts w:ascii="Arial" w:hAnsi="Arial" w:cs="Arial"/>
          <w:lang w:eastAsia="en-AU"/>
        </w:rPr>
        <w:t> </w:t>
      </w:r>
      <w:r w:rsidRPr="000979B2">
        <w:rPr>
          <w:lang w:eastAsia="en-AU"/>
        </w:rPr>
        <w:t>and 95th</w:t>
      </w:r>
      <w:r w:rsidRPr="000979B2">
        <w:rPr>
          <w:rFonts w:ascii="Arial" w:hAnsi="Arial" w:cs="Arial"/>
          <w:lang w:eastAsia="en-AU"/>
        </w:rPr>
        <w:t> </w:t>
      </w:r>
      <w:r w:rsidRPr="000979B2">
        <w:rPr>
          <w:lang w:eastAsia="en-AU"/>
        </w:rPr>
        <w:t>percentile metrics</w:t>
      </w:r>
      <w:r w:rsidR="001D20DF">
        <w:rPr>
          <w:rFonts w:cs="Aptos"/>
          <w:lang w:eastAsia="en-AU"/>
        </w:rPr>
        <w:t xml:space="preserve"> </w:t>
      </w:r>
      <w:r w:rsidRPr="000979B2">
        <w:rPr>
          <w:lang w:eastAsia="en-AU"/>
        </w:rPr>
        <w:t>indicate</w:t>
      </w:r>
      <w:r w:rsidR="001D20DF">
        <w:rPr>
          <w:rFonts w:cs="Aptos"/>
          <w:lang w:eastAsia="en-AU"/>
        </w:rPr>
        <w:t xml:space="preserve"> </w:t>
      </w:r>
      <w:r w:rsidRPr="000979B2">
        <w:rPr>
          <w:lang w:eastAsia="en-AU"/>
        </w:rPr>
        <w:t>the number of days at which 80</w:t>
      </w:r>
      <w:r w:rsidRPr="000979B2">
        <w:rPr>
          <w:rFonts w:ascii="Arial" w:hAnsi="Arial" w:cs="Arial"/>
          <w:lang w:eastAsia="en-AU"/>
        </w:rPr>
        <w:t> </w:t>
      </w:r>
      <w:r w:rsidRPr="000979B2">
        <w:rPr>
          <w:lang w:eastAsia="en-AU"/>
        </w:rPr>
        <w:t>per</w:t>
      </w:r>
      <w:r w:rsidRPr="000979B2">
        <w:rPr>
          <w:rFonts w:ascii="Arial" w:hAnsi="Arial" w:cs="Arial"/>
          <w:lang w:eastAsia="en-AU"/>
        </w:rPr>
        <w:t> </w:t>
      </w:r>
      <w:r w:rsidRPr="000979B2">
        <w:rPr>
          <w:lang w:eastAsia="en-AU"/>
        </w:rPr>
        <w:t>cent and 95</w:t>
      </w:r>
      <w:r w:rsidRPr="000979B2">
        <w:rPr>
          <w:rFonts w:ascii="Arial" w:hAnsi="Arial" w:cs="Arial"/>
          <w:lang w:eastAsia="en-AU"/>
        </w:rPr>
        <w:t> </w:t>
      </w:r>
      <w:r w:rsidRPr="000979B2">
        <w:rPr>
          <w:lang w:eastAsia="en-AU"/>
        </w:rPr>
        <w:t>per</w:t>
      </w:r>
      <w:r w:rsidRPr="000979B2">
        <w:rPr>
          <w:rFonts w:ascii="Arial" w:hAnsi="Arial" w:cs="Arial"/>
          <w:lang w:eastAsia="en-AU"/>
        </w:rPr>
        <w:t> </w:t>
      </w:r>
      <w:r w:rsidRPr="000979B2">
        <w:rPr>
          <w:lang w:eastAsia="en-AU"/>
        </w:rPr>
        <w:t>cent of small business invoices are paid. Both measures are important for understanding the midpoint and extremes of payment behaviour.</w:t>
      </w:r>
      <w:r w:rsidR="001D20DF">
        <w:rPr>
          <w:lang w:eastAsia="en-AU"/>
        </w:rPr>
        <w:t xml:space="preserve"> </w:t>
      </w:r>
    </w:p>
    <w:tbl>
      <w:tblPr>
        <w:tblW w:w="5000" w:type="pct"/>
        <w:shd w:val="clear" w:color="auto" w:fill="EBF1F7"/>
        <w:tblCellMar>
          <w:top w:w="57" w:type="dxa"/>
          <w:left w:w="284" w:type="dxa"/>
          <w:bottom w:w="170" w:type="dxa"/>
          <w:right w:w="284" w:type="dxa"/>
        </w:tblCellMar>
        <w:tblLook w:val="01E0" w:firstRow="1" w:lastRow="1" w:firstColumn="1" w:lastColumn="1" w:noHBand="0" w:noVBand="0"/>
      </w:tblPr>
      <w:tblGrid>
        <w:gridCol w:w="8505"/>
      </w:tblGrid>
      <w:tr w:rsidR="00B358F7" w:rsidRPr="00A47A3F" w14:paraId="34862551" w14:textId="77777777">
        <w:tc>
          <w:tcPr>
            <w:tcW w:w="5000" w:type="pct"/>
            <w:shd w:val="clear" w:color="auto" w:fill="F1E1FF" w:themeFill="accent4"/>
          </w:tcPr>
          <w:p w14:paraId="2E56D48F" w14:textId="27E5AD9D" w:rsidR="00B358F7" w:rsidRPr="00A47A3F" w:rsidRDefault="00B358F7">
            <w:pPr>
              <w:pStyle w:val="BoxHeading-Purplelightbox"/>
            </w:pPr>
            <w:r w:rsidRPr="00A47A3F">
              <w:t>Example</w:t>
            </w:r>
          </w:p>
          <w:p w14:paraId="542542F2" w14:textId="5410D50C" w:rsidR="00B358F7" w:rsidRPr="00A47A3F" w:rsidRDefault="00B358F7" w:rsidP="006C13F4">
            <w:pPr>
              <w:pStyle w:val="BoxText"/>
              <w:rPr>
                <w:lang w:eastAsia="en-AU"/>
              </w:rPr>
            </w:pPr>
            <w:r w:rsidRPr="00A47A3F">
              <w:rPr>
                <w:lang w:eastAsia="en-AU"/>
              </w:rPr>
              <w:t>If the 80th</w:t>
            </w:r>
            <w:r w:rsidRPr="00A47A3F">
              <w:rPr>
                <w:rFonts w:ascii="Arial" w:hAnsi="Arial" w:cs="Arial"/>
                <w:lang w:eastAsia="en-AU"/>
              </w:rPr>
              <w:t> </w:t>
            </w:r>
            <w:r w:rsidRPr="00A47A3F">
              <w:rPr>
                <w:lang w:eastAsia="en-AU"/>
              </w:rPr>
              <w:t>percentile payment time is 45</w:t>
            </w:r>
            <w:r w:rsidRPr="00A47A3F">
              <w:rPr>
                <w:rFonts w:ascii="Arial" w:hAnsi="Arial" w:cs="Arial"/>
                <w:lang w:eastAsia="en-AU"/>
              </w:rPr>
              <w:t> </w:t>
            </w:r>
            <w:r w:rsidRPr="00A47A3F">
              <w:rPr>
                <w:lang w:eastAsia="en-AU"/>
              </w:rPr>
              <w:t>days and the 95th</w:t>
            </w:r>
            <w:r w:rsidRPr="00A47A3F">
              <w:rPr>
                <w:rFonts w:ascii="Arial" w:hAnsi="Arial" w:cs="Arial"/>
                <w:lang w:eastAsia="en-AU"/>
              </w:rPr>
              <w:t> </w:t>
            </w:r>
            <w:r w:rsidRPr="00A47A3F">
              <w:rPr>
                <w:lang w:eastAsia="en-AU"/>
              </w:rPr>
              <w:t>percentile payment time is 60</w:t>
            </w:r>
            <w:r w:rsidRPr="00A47A3F">
              <w:rPr>
                <w:rFonts w:ascii="Arial" w:hAnsi="Arial" w:cs="Arial"/>
                <w:lang w:eastAsia="en-AU"/>
              </w:rPr>
              <w:t> </w:t>
            </w:r>
            <w:r w:rsidRPr="00A47A3F">
              <w:rPr>
                <w:lang w:eastAsia="en-AU"/>
              </w:rPr>
              <w:t>days for an entity, small businesses can anticipate</w:t>
            </w:r>
            <w:r w:rsidR="001D20DF" w:rsidRPr="00A47A3F">
              <w:rPr>
                <w:rFonts w:cs="Aptos"/>
                <w:lang w:eastAsia="en-AU"/>
              </w:rPr>
              <w:t xml:space="preserve"> </w:t>
            </w:r>
            <w:proofErr w:type="gramStart"/>
            <w:r w:rsidRPr="00A47A3F">
              <w:rPr>
                <w:lang w:eastAsia="en-AU"/>
              </w:rPr>
              <w:t>the majority of</w:t>
            </w:r>
            <w:proofErr w:type="gramEnd"/>
            <w:r w:rsidR="001D20DF" w:rsidRPr="00A47A3F">
              <w:rPr>
                <w:rFonts w:cs="Aptos"/>
                <w:lang w:eastAsia="en-AU"/>
              </w:rPr>
              <w:t xml:space="preserve"> </w:t>
            </w:r>
            <w:r w:rsidRPr="00A47A3F">
              <w:rPr>
                <w:lang w:eastAsia="en-AU"/>
              </w:rPr>
              <w:t>payments being made within 45</w:t>
            </w:r>
            <w:r w:rsidRPr="00A47A3F">
              <w:rPr>
                <w:rFonts w:ascii="Arial" w:hAnsi="Arial" w:cs="Arial"/>
                <w:lang w:eastAsia="en-AU"/>
              </w:rPr>
              <w:t> </w:t>
            </w:r>
            <w:r w:rsidRPr="00A47A3F">
              <w:rPr>
                <w:lang w:eastAsia="en-AU"/>
              </w:rPr>
              <w:t>days, with some taking up to 60 days and a small portion taking longer than 60</w:t>
            </w:r>
            <w:r w:rsidRPr="00A47A3F">
              <w:rPr>
                <w:rFonts w:ascii="Arial" w:hAnsi="Arial" w:cs="Arial"/>
                <w:lang w:eastAsia="en-AU"/>
              </w:rPr>
              <w:t> </w:t>
            </w:r>
            <w:r w:rsidRPr="00A47A3F">
              <w:rPr>
                <w:lang w:eastAsia="en-AU"/>
              </w:rPr>
              <w:t>days. This information helps small businesses prepare for potential delays and manage their cash flow more effectively.</w:t>
            </w:r>
            <w:r w:rsidR="001D20DF" w:rsidRPr="00A47A3F">
              <w:rPr>
                <w:lang w:eastAsia="en-AU"/>
              </w:rPr>
              <w:t xml:space="preserve"> </w:t>
            </w:r>
          </w:p>
        </w:tc>
      </w:tr>
    </w:tbl>
    <w:p w14:paraId="6151AD6B" w14:textId="77777777" w:rsidR="00B358F7" w:rsidRPr="00B358F7" w:rsidRDefault="00B358F7" w:rsidP="00B358F7">
      <w:r w:rsidRPr="00B358F7">
        <w:br w:type="page"/>
      </w:r>
    </w:p>
    <w:p w14:paraId="462A0EC9" w14:textId="24FEE2DB" w:rsidR="00563118" w:rsidRPr="00E64AD1" w:rsidRDefault="00563118" w:rsidP="00E64AD1">
      <w:pPr>
        <w:pStyle w:val="Heading3"/>
        <w:spacing w:before="240"/>
        <w:rPr>
          <w:color w:val="461F65" w:themeColor="accent1"/>
          <w:sz w:val="28"/>
          <w:szCs w:val="22"/>
        </w:rPr>
      </w:pPr>
      <w:r w:rsidRPr="00E64AD1">
        <w:rPr>
          <w:color w:val="461F65" w:themeColor="accent1"/>
          <w:sz w:val="28"/>
          <w:szCs w:val="22"/>
        </w:rPr>
        <w:lastRenderedPageBreak/>
        <w:t>Average payment time (in days)</w:t>
      </w:r>
    </w:p>
    <w:p w14:paraId="2CF728BF" w14:textId="78EFB9C0" w:rsidR="00184699" w:rsidRPr="00184699" w:rsidRDefault="00184699" w:rsidP="00184699">
      <w:pPr>
        <w:rPr>
          <w:lang w:eastAsia="en-AU"/>
        </w:rPr>
      </w:pPr>
      <w:r w:rsidRPr="00184699">
        <w:rPr>
          <w:noProof/>
          <w:lang w:eastAsia="en-AU"/>
        </w:rPr>
        <w:drawing>
          <wp:anchor distT="0" distB="0" distL="114300" distR="114300" simplePos="0" relativeHeight="251658241" behindDoc="1" locked="0" layoutInCell="1" allowOverlap="1" wp14:anchorId="784FE186" wp14:editId="7E8B9E10">
            <wp:simplePos x="0" y="0"/>
            <wp:positionH relativeFrom="column">
              <wp:posOffset>2540</wp:posOffset>
            </wp:positionH>
            <wp:positionV relativeFrom="paragraph">
              <wp:posOffset>5715</wp:posOffset>
            </wp:positionV>
            <wp:extent cx="720000" cy="720000"/>
            <wp:effectExtent l="0" t="0" r="4445" b="4445"/>
            <wp:wrapSquare wrapText="bothSides"/>
            <wp:docPr id="9827889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8892" name="Picture 3">
                      <a:extLst>
                        <a:ext uri="{C183D7F6-B498-43B3-948B-1728B52AA6E4}">
                          <adec:decorative xmlns:adec="http://schemas.microsoft.com/office/drawing/2017/decorative" val="1"/>
                        </a:ext>
                      </a:extLst>
                    </pic:cNvPr>
                    <pic:cNvPicPr>
                      <a:picLocks noChangeAspect="1" noChangeArrowheads="1"/>
                    </pic:cNvPicPr>
                  </pic:nvPicPr>
                  <pic:blipFill>
                    <a:blip r:embed="rId135">
                      <a:extLst>
                        <a:ext uri="{96DAC541-7B7A-43D3-8B79-37D633B846F1}">
                          <asvg:svgBlip xmlns:asvg="http://schemas.microsoft.com/office/drawing/2016/SVG/main" r:embed="rId136"/>
                        </a:ext>
                      </a:extLst>
                    </a:blip>
                    <a:stretch>
                      <a:fillRect/>
                    </a:stretch>
                  </pic:blipFill>
                  <pic:spPr bwMode="auto">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184699">
        <w:rPr>
          <w:lang w:eastAsia="en-AU"/>
        </w:rPr>
        <w:t>Both average and median payment times measures are included in the data collected, as payment times to small businesses do not necessarily follow a symmetrical distribution. The average payment time</w:t>
      </w:r>
      <w:r w:rsidR="001D20DF">
        <w:rPr>
          <w:lang w:eastAsia="en-AU"/>
        </w:rPr>
        <w:t xml:space="preserve"> </w:t>
      </w:r>
      <w:r w:rsidRPr="00184699">
        <w:rPr>
          <w:lang w:eastAsia="en-AU"/>
        </w:rPr>
        <w:t>represents</w:t>
      </w:r>
      <w:r w:rsidR="001D20DF">
        <w:rPr>
          <w:lang w:eastAsia="en-AU"/>
        </w:rPr>
        <w:t xml:space="preserve"> </w:t>
      </w:r>
      <w:r w:rsidRPr="00184699">
        <w:rPr>
          <w:lang w:eastAsia="en-AU"/>
        </w:rPr>
        <w:t>the statistical mean of the payment times calculated for all payments in the small business trade credit payments dataset</w:t>
      </w:r>
      <w:r w:rsidR="007A4349">
        <w:rPr>
          <w:lang w:eastAsia="en-AU"/>
        </w:rPr>
        <w:t xml:space="preserve">. </w:t>
      </w:r>
    </w:p>
    <w:p w14:paraId="20E30340" w14:textId="4C4C64E6" w:rsidR="00184699" w:rsidRPr="00184699" w:rsidRDefault="00184699" w:rsidP="004868A6">
      <w:pPr>
        <w:rPr>
          <w:lang w:eastAsia="en-AU"/>
        </w:rPr>
      </w:pPr>
      <w:r w:rsidRPr="00184699">
        <w:rPr>
          <w:lang w:eastAsia="en-AU"/>
        </w:rPr>
        <w:t>The average payment time metric provides a clear, comparable indicator of payment performance across reporting entities and gives small businesses an awareness of when invoices are likely to be paid.</w:t>
      </w:r>
      <w:r w:rsidR="001D20DF">
        <w:rPr>
          <w:lang w:eastAsia="en-AU"/>
        </w:rPr>
        <w:t xml:space="preserve"> </w:t>
      </w:r>
      <w:r w:rsidRPr="00184699">
        <w:rPr>
          <w:lang w:eastAsia="en-AU"/>
        </w:rPr>
        <w:t>It</w:t>
      </w:r>
      <w:r w:rsidR="00A47A3F">
        <w:rPr>
          <w:lang w:eastAsia="en-AU"/>
        </w:rPr>
        <w:t>’</w:t>
      </w:r>
      <w:r w:rsidRPr="00184699">
        <w:rPr>
          <w:lang w:eastAsia="en-AU"/>
        </w:rPr>
        <w:t>s</w:t>
      </w:r>
      <w:r w:rsidR="001D20DF">
        <w:rPr>
          <w:lang w:eastAsia="en-AU"/>
        </w:rPr>
        <w:t xml:space="preserve"> </w:t>
      </w:r>
      <w:r w:rsidRPr="00184699">
        <w:rPr>
          <w:lang w:eastAsia="en-AU"/>
        </w:rPr>
        <w:t>a useful tool for forecasting cashflow and planning working capital.</w:t>
      </w:r>
      <w:r w:rsidR="001D20DF">
        <w:rPr>
          <w:lang w:eastAsia="en-AU"/>
        </w:rPr>
        <w:t xml:space="preserve"> </w:t>
      </w:r>
    </w:p>
    <w:tbl>
      <w:tblPr>
        <w:tblW w:w="5000" w:type="pct"/>
        <w:shd w:val="clear" w:color="auto" w:fill="EBF1F7"/>
        <w:tblCellMar>
          <w:top w:w="57" w:type="dxa"/>
          <w:left w:w="284" w:type="dxa"/>
          <w:bottom w:w="170" w:type="dxa"/>
          <w:right w:w="284" w:type="dxa"/>
        </w:tblCellMar>
        <w:tblLook w:val="01E0" w:firstRow="1" w:lastRow="1" w:firstColumn="1" w:lastColumn="1" w:noHBand="0" w:noVBand="0"/>
      </w:tblPr>
      <w:tblGrid>
        <w:gridCol w:w="8505"/>
      </w:tblGrid>
      <w:tr w:rsidR="00EE26D8" w:rsidRPr="00A47A3F" w14:paraId="0BF72237" w14:textId="77777777" w:rsidTr="00DC7CBC">
        <w:tc>
          <w:tcPr>
            <w:tcW w:w="5000" w:type="pct"/>
            <w:shd w:val="clear" w:color="auto" w:fill="F1E1FF" w:themeFill="accent4"/>
          </w:tcPr>
          <w:p w14:paraId="3CABC9E6" w14:textId="3FBA9D77" w:rsidR="00EE26D8" w:rsidRPr="00A47A3F" w:rsidRDefault="00EE26D8" w:rsidP="00EE26D8">
            <w:pPr>
              <w:pStyle w:val="BoxHeading-Purplelightbox"/>
            </w:pPr>
            <w:bookmarkStart w:id="26" w:name="_Hlk233375795"/>
            <w:r w:rsidRPr="00A47A3F">
              <w:t>Example</w:t>
            </w:r>
            <w:r w:rsidR="001D20DF" w:rsidRPr="00A47A3F">
              <w:t xml:space="preserve"> </w:t>
            </w:r>
          </w:p>
          <w:p w14:paraId="26D67299" w14:textId="7537BBBD" w:rsidR="00EE26D8" w:rsidRPr="00A47A3F" w:rsidRDefault="00EE26D8" w:rsidP="00EE26D8">
            <w:pPr>
              <w:pStyle w:val="BoxText"/>
              <w:rPr>
                <w:lang w:eastAsia="en-AU"/>
              </w:rPr>
            </w:pPr>
            <w:r w:rsidRPr="00A47A3F">
              <w:rPr>
                <w:lang w:eastAsia="en-AU"/>
              </w:rPr>
              <w:t>If the average payment time for a large business is 32</w:t>
            </w:r>
            <w:r w:rsidRPr="00A47A3F">
              <w:rPr>
                <w:rFonts w:ascii="Arial" w:hAnsi="Arial" w:cs="Arial"/>
                <w:lang w:eastAsia="en-AU"/>
              </w:rPr>
              <w:t> </w:t>
            </w:r>
            <w:r w:rsidRPr="00A47A3F">
              <w:rPr>
                <w:lang w:eastAsia="en-AU"/>
              </w:rPr>
              <w:t>days, but the 95th percentile is 60</w:t>
            </w:r>
            <w:r w:rsidRPr="00A47A3F">
              <w:rPr>
                <w:rFonts w:ascii="Arial" w:hAnsi="Arial" w:cs="Arial"/>
                <w:lang w:eastAsia="en-AU"/>
              </w:rPr>
              <w:t> </w:t>
            </w:r>
            <w:r w:rsidRPr="00A47A3F">
              <w:rPr>
                <w:lang w:eastAsia="en-AU"/>
              </w:rPr>
              <w:t>days, it suggests most invoices are paid in 32</w:t>
            </w:r>
            <w:r w:rsidRPr="00A47A3F">
              <w:rPr>
                <w:rFonts w:ascii="Arial" w:hAnsi="Arial" w:cs="Arial"/>
                <w:lang w:eastAsia="en-AU"/>
              </w:rPr>
              <w:t> </w:t>
            </w:r>
            <w:r w:rsidRPr="00A47A3F">
              <w:rPr>
                <w:lang w:eastAsia="en-AU"/>
              </w:rPr>
              <w:t>days, but a few are significantly delayed.</w:t>
            </w:r>
            <w:r w:rsidR="001D20DF" w:rsidRPr="00A47A3F">
              <w:rPr>
                <w:lang w:eastAsia="en-AU"/>
              </w:rPr>
              <w:t xml:space="preserve"> </w:t>
            </w:r>
          </w:p>
        </w:tc>
      </w:tr>
    </w:tbl>
    <w:bookmarkEnd w:id="26"/>
    <w:p w14:paraId="0BF8CA86" w14:textId="2EA21822" w:rsidR="008A549C" w:rsidRPr="00E64AD1" w:rsidRDefault="006C13F4" w:rsidP="00E64AD1">
      <w:pPr>
        <w:pStyle w:val="Heading3"/>
        <w:spacing w:before="240"/>
        <w:rPr>
          <w:color w:val="461F65" w:themeColor="accent1"/>
          <w:sz w:val="28"/>
          <w:szCs w:val="22"/>
        </w:rPr>
      </w:pPr>
      <w:r w:rsidRPr="00E64AD1">
        <w:rPr>
          <w:noProof/>
          <w:color w:val="461F65" w:themeColor="accent1"/>
          <w:sz w:val="28"/>
          <w:szCs w:val="22"/>
        </w:rPr>
        <w:drawing>
          <wp:anchor distT="0" distB="0" distL="114300" distR="114300" simplePos="0" relativeHeight="251658242" behindDoc="0" locked="0" layoutInCell="1" allowOverlap="1" wp14:anchorId="77B82506" wp14:editId="425AF591">
            <wp:simplePos x="0" y="0"/>
            <wp:positionH relativeFrom="column">
              <wp:posOffset>-1270</wp:posOffset>
            </wp:positionH>
            <wp:positionV relativeFrom="paragraph">
              <wp:posOffset>447675</wp:posOffset>
            </wp:positionV>
            <wp:extent cx="717550" cy="717550"/>
            <wp:effectExtent l="0" t="0" r="0" b="0"/>
            <wp:wrapSquare wrapText="bothSides"/>
            <wp:docPr id="15946950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9503" name="Picture 11">
                      <a:extLst>
                        <a:ext uri="{C183D7F6-B498-43B3-948B-1728B52AA6E4}">
                          <adec:decorative xmlns:adec="http://schemas.microsoft.com/office/drawing/2017/decorative" val="1"/>
                        </a:ext>
                      </a:extLst>
                    </pic:cNvPr>
                    <pic:cNvPicPr>
                      <a:picLocks noChangeAspect="1" noChangeArrowheads="1"/>
                    </pic:cNvPicPr>
                  </pic:nvPicPr>
                  <pic:blipFill>
                    <a:blip r:embed="rId137">
                      <a:extLst>
                        <a:ext uri="{96DAC541-7B7A-43D3-8B79-37D633B846F1}">
                          <asvg:svgBlip xmlns:asvg="http://schemas.microsoft.com/office/drawing/2016/SVG/main" r:embed="rId138"/>
                        </a:ext>
                      </a:extLst>
                    </a:blip>
                    <a:stretch>
                      <a:fillRect/>
                    </a:stretch>
                  </pic:blipFill>
                  <pic:spPr bwMode="auto">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r w:rsidR="008A549C" w:rsidRPr="00E64AD1">
        <w:rPr>
          <w:color w:val="461F65" w:themeColor="accent1"/>
          <w:sz w:val="28"/>
          <w:szCs w:val="22"/>
        </w:rPr>
        <w:t>Common payment terms (in days)</w:t>
      </w:r>
      <w:r w:rsidR="001D20DF" w:rsidRPr="00E64AD1">
        <w:rPr>
          <w:color w:val="461F65" w:themeColor="accent1"/>
          <w:sz w:val="28"/>
          <w:szCs w:val="22"/>
        </w:rPr>
        <w:t xml:space="preserve"> </w:t>
      </w:r>
    </w:p>
    <w:p w14:paraId="627E2C8D" w14:textId="03E6218F" w:rsidR="008A549C" w:rsidRPr="008A549C" w:rsidRDefault="008A549C" w:rsidP="004868A6">
      <w:pPr>
        <w:rPr>
          <w:lang w:eastAsia="en-AU"/>
        </w:rPr>
      </w:pPr>
      <w:r w:rsidRPr="008A549C">
        <w:rPr>
          <w:lang w:eastAsia="en-AU"/>
        </w:rPr>
        <w:t>Reporting the most</w:t>
      </w:r>
      <w:r w:rsidR="001D20DF">
        <w:rPr>
          <w:lang w:eastAsia="en-AU"/>
        </w:rPr>
        <w:t xml:space="preserve"> </w:t>
      </w:r>
      <w:r w:rsidRPr="008A549C">
        <w:rPr>
          <w:lang w:eastAsia="en-AU"/>
        </w:rPr>
        <w:t>frequently</w:t>
      </w:r>
      <w:r w:rsidR="001D20DF">
        <w:rPr>
          <w:lang w:eastAsia="en-AU"/>
        </w:rPr>
        <w:t xml:space="preserve"> </w:t>
      </w:r>
      <w:r w:rsidRPr="008A549C">
        <w:rPr>
          <w:lang w:eastAsia="en-AU"/>
        </w:rPr>
        <w:t>used payment terms helps to distinguish whether prolonged payments are due to</w:t>
      </w:r>
      <w:r w:rsidR="001D20DF">
        <w:rPr>
          <w:lang w:eastAsia="en-AU"/>
        </w:rPr>
        <w:t xml:space="preserve"> </w:t>
      </w:r>
      <w:r w:rsidRPr="008A549C">
        <w:rPr>
          <w:lang w:eastAsia="en-AU"/>
        </w:rPr>
        <w:t>non</w:t>
      </w:r>
      <w:r w:rsidR="00A47A3F">
        <w:rPr>
          <w:lang w:eastAsia="en-AU"/>
        </w:rPr>
        <w:noBreakHyphen/>
      </w:r>
      <w:r w:rsidRPr="008A549C">
        <w:rPr>
          <w:lang w:eastAsia="en-AU"/>
        </w:rPr>
        <w:t>compliance</w:t>
      </w:r>
      <w:r w:rsidR="001D20DF">
        <w:rPr>
          <w:lang w:eastAsia="en-AU"/>
        </w:rPr>
        <w:t xml:space="preserve"> </w:t>
      </w:r>
      <w:r w:rsidRPr="008A549C">
        <w:rPr>
          <w:lang w:eastAsia="en-AU"/>
        </w:rPr>
        <w:t>or permissive contractual arrangements. It also supports benchmarking across entities and industries</w:t>
      </w:r>
      <w:r w:rsidR="001D20DF">
        <w:rPr>
          <w:lang w:eastAsia="en-AU"/>
        </w:rPr>
        <w:t xml:space="preserve"> </w:t>
      </w:r>
      <w:r w:rsidRPr="008A549C">
        <w:rPr>
          <w:lang w:eastAsia="en-AU"/>
        </w:rPr>
        <w:t>regarding</w:t>
      </w:r>
      <w:r w:rsidR="001D20DF">
        <w:rPr>
          <w:lang w:eastAsia="en-AU"/>
        </w:rPr>
        <w:t xml:space="preserve"> </w:t>
      </w:r>
      <w:r w:rsidRPr="008A549C">
        <w:rPr>
          <w:lang w:eastAsia="en-AU"/>
        </w:rPr>
        <w:t>payment expectations. This measure replaces the average standard payment terms reported since the Scheme began in 2021.</w:t>
      </w:r>
      <w:r w:rsidR="001D20DF">
        <w:rPr>
          <w:lang w:eastAsia="en-AU"/>
        </w:rPr>
        <w:t xml:space="preserve"> </w:t>
      </w:r>
    </w:p>
    <w:p w14:paraId="1D800E11" w14:textId="26DF8B42" w:rsidR="008A549C" w:rsidRDefault="008A549C" w:rsidP="004868A6">
      <w:pPr>
        <w:rPr>
          <w:lang w:eastAsia="en-AU"/>
        </w:rPr>
      </w:pPr>
      <w:r w:rsidRPr="008A549C">
        <w:rPr>
          <w:lang w:eastAsia="en-AU"/>
        </w:rPr>
        <w:t>Common payment terms allow terms to be compared with payment times to judge reliability.</w:t>
      </w:r>
      <w:r w:rsidR="001D20DF">
        <w:rPr>
          <w:lang w:eastAsia="en-AU"/>
        </w:rPr>
        <w:t xml:space="preserve"> </w:t>
      </w:r>
    </w:p>
    <w:tbl>
      <w:tblPr>
        <w:tblW w:w="5000" w:type="pct"/>
        <w:shd w:val="clear" w:color="auto" w:fill="EBF1F7"/>
        <w:tblCellMar>
          <w:top w:w="57" w:type="dxa"/>
          <w:left w:w="284" w:type="dxa"/>
          <w:bottom w:w="170" w:type="dxa"/>
          <w:right w:w="284" w:type="dxa"/>
        </w:tblCellMar>
        <w:tblLook w:val="01E0" w:firstRow="1" w:lastRow="1" w:firstColumn="1" w:lastColumn="1" w:noHBand="0" w:noVBand="0"/>
      </w:tblPr>
      <w:tblGrid>
        <w:gridCol w:w="8505"/>
      </w:tblGrid>
      <w:tr w:rsidR="00EE26D8" w:rsidRPr="00A47A3F" w14:paraId="2D177527" w14:textId="77777777">
        <w:tc>
          <w:tcPr>
            <w:tcW w:w="5000" w:type="pct"/>
            <w:shd w:val="clear" w:color="auto" w:fill="F1E1FF" w:themeFill="accent4"/>
          </w:tcPr>
          <w:p w14:paraId="4522B33E" w14:textId="68EE1BC5" w:rsidR="00EE26D8" w:rsidRPr="00A47A3F" w:rsidRDefault="00EE26D8">
            <w:pPr>
              <w:pStyle w:val="BoxHeading-Purplelightbox"/>
            </w:pPr>
            <w:r w:rsidRPr="00A47A3F">
              <w:t>Example</w:t>
            </w:r>
            <w:r w:rsidR="001D20DF" w:rsidRPr="00A47A3F">
              <w:t xml:space="preserve"> </w:t>
            </w:r>
          </w:p>
          <w:p w14:paraId="5F431F5F" w14:textId="264F26DD" w:rsidR="00EE26D8" w:rsidRPr="00A47A3F" w:rsidRDefault="00EE26D8" w:rsidP="00EE26D8">
            <w:pPr>
              <w:rPr>
                <w:lang w:eastAsia="en-AU"/>
              </w:rPr>
            </w:pPr>
            <w:r w:rsidRPr="00A47A3F">
              <w:rPr>
                <w:lang w:eastAsia="en-AU"/>
              </w:rPr>
              <w:t>If a business has</w:t>
            </w:r>
            <w:r w:rsidR="001D20DF" w:rsidRPr="00A47A3F">
              <w:rPr>
                <w:lang w:eastAsia="en-AU"/>
              </w:rPr>
              <w:t xml:space="preserve"> </w:t>
            </w:r>
            <w:r w:rsidR="00FB5BDD" w:rsidRPr="00A47A3F">
              <w:rPr>
                <w:lang w:eastAsia="en-AU"/>
              </w:rPr>
              <w:t>60-day</w:t>
            </w:r>
            <w:r w:rsidR="001D20DF" w:rsidRPr="00A47A3F">
              <w:rPr>
                <w:lang w:eastAsia="en-AU"/>
              </w:rPr>
              <w:t xml:space="preserve"> </w:t>
            </w:r>
            <w:r w:rsidRPr="00A47A3F">
              <w:rPr>
                <w:lang w:eastAsia="en-AU"/>
              </w:rPr>
              <w:t>payment terms but consistently pays in 45</w:t>
            </w:r>
            <w:r w:rsidR="001D20DF" w:rsidRPr="00A47A3F">
              <w:rPr>
                <w:lang w:eastAsia="en-AU"/>
              </w:rPr>
              <w:t xml:space="preserve"> </w:t>
            </w:r>
            <w:r w:rsidRPr="00A47A3F">
              <w:rPr>
                <w:lang w:eastAsia="en-AU"/>
              </w:rPr>
              <w:t>days,</w:t>
            </w:r>
            <w:r w:rsidR="003943A0" w:rsidRPr="00A47A3F">
              <w:rPr>
                <w:lang w:eastAsia="en-AU"/>
              </w:rPr>
              <w:t xml:space="preserve"> </w:t>
            </w:r>
            <w:r w:rsidRPr="00A47A3F">
              <w:rPr>
                <w:lang w:eastAsia="en-AU"/>
              </w:rPr>
              <w:t>that</w:t>
            </w:r>
            <w:r w:rsidR="001C5D7A" w:rsidRPr="00A47A3F">
              <w:rPr>
                <w:lang w:eastAsia="en-AU"/>
              </w:rPr>
              <w:t xml:space="preserve"> is</w:t>
            </w:r>
            <w:r w:rsidR="001D20DF" w:rsidRPr="00A47A3F">
              <w:rPr>
                <w:lang w:eastAsia="en-AU"/>
              </w:rPr>
              <w:t xml:space="preserve"> </w:t>
            </w:r>
            <w:r w:rsidRPr="00A47A3F">
              <w:rPr>
                <w:lang w:eastAsia="en-AU"/>
              </w:rPr>
              <w:t>better than a business with</w:t>
            </w:r>
            <w:r w:rsidR="001D20DF" w:rsidRPr="00A47A3F">
              <w:rPr>
                <w:lang w:eastAsia="en-AU"/>
              </w:rPr>
              <w:t xml:space="preserve"> </w:t>
            </w:r>
            <w:r w:rsidRPr="00A47A3F">
              <w:rPr>
                <w:lang w:eastAsia="en-AU"/>
              </w:rPr>
              <w:t>30</w:t>
            </w:r>
            <w:r w:rsidR="00B764B4" w:rsidRPr="00A47A3F">
              <w:rPr>
                <w:rFonts w:ascii="Arial" w:hAnsi="Arial" w:cs="Arial"/>
                <w:lang w:eastAsia="en-AU"/>
              </w:rPr>
              <w:t>-</w:t>
            </w:r>
            <w:r w:rsidRPr="00A47A3F">
              <w:rPr>
                <w:lang w:eastAsia="en-AU"/>
              </w:rPr>
              <w:t>day</w:t>
            </w:r>
            <w:r w:rsidR="001D20DF" w:rsidRPr="00A47A3F">
              <w:rPr>
                <w:rFonts w:cs="Aptos"/>
                <w:lang w:eastAsia="en-AU"/>
              </w:rPr>
              <w:t xml:space="preserve"> </w:t>
            </w:r>
            <w:r w:rsidRPr="00A47A3F">
              <w:rPr>
                <w:lang w:eastAsia="en-AU"/>
              </w:rPr>
              <w:t>payment terms but an average payment time of 60</w:t>
            </w:r>
            <w:r w:rsidRPr="00A47A3F">
              <w:rPr>
                <w:rFonts w:ascii="Arial" w:hAnsi="Arial" w:cs="Arial"/>
                <w:lang w:eastAsia="en-AU"/>
              </w:rPr>
              <w:t> </w:t>
            </w:r>
            <w:r w:rsidRPr="00A47A3F">
              <w:rPr>
                <w:lang w:eastAsia="en-AU"/>
              </w:rPr>
              <w:t>days.</w:t>
            </w:r>
          </w:p>
        </w:tc>
      </w:tr>
    </w:tbl>
    <w:p w14:paraId="3965BD2A" w14:textId="3A9AAB0F" w:rsidR="008A549C" w:rsidRPr="00E64AD1" w:rsidRDefault="006C13F4" w:rsidP="00E64AD1">
      <w:pPr>
        <w:pStyle w:val="Heading3"/>
        <w:spacing w:before="240"/>
        <w:rPr>
          <w:color w:val="461F65" w:themeColor="accent1"/>
          <w:sz w:val="28"/>
          <w:szCs w:val="22"/>
        </w:rPr>
      </w:pPr>
      <w:r w:rsidRPr="00E64AD1">
        <w:rPr>
          <w:noProof/>
          <w:color w:val="461F65" w:themeColor="accent1"/>
          <w:sz w:val="28"/>
          <w:szCs w:val="22"/>
        </w:rPr>
        <w:drawing>
          <wp:anchor distT="0" distB="0" distL="114300" distR="114300" simplePos="0" relativeHeight="251658243" behindDoc="0" locked="0" layoutInCell="1" allowOverlap="1" wp14:anchorId="6E714F36" wp14:editId="28E93896">
            <wp:simplePos x="0" y="0"/>
            <wp:positionH relativeFrom="column">
              <wp:posOffset>-1270</wp:posOffset>
            </wp:positionH>
            <wp:positionV relativeFrom="paragraph">
              <wp:posOffset>445135</wp:posOffset>
            </wp:positionV>
            <wp:extent cx="717550" cy="717550"/>
            <wp:effectExtent l="0" t="0" r="0" b="6350"/>
            <wp:wrapSquare wrapText="bothSides"/>
            <wp:docPr id="5825264"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264" name="Picture 10">
                      <a:extLst>
                        <a:ext uri="{C183D7F6-B498-43B3-948B-1728B52AA6E4}">
                          <adec:decorative xmlns:adec="http://schemas.microsoft.com/office/drawing/2017/decorative" val="1"/>
                        </a:ext>
                      </a:extLst>
                    </pic:cNvPr>
                    <pic:cNvPicPr>
                      <a:picLocks noChangeAspect="1" noChangeArrowheads="1"/>
                    </pic:cNvPicPr>
                  </pic:nvPicPr>
                  <pic:blipFill>
                    <a:blip r:embed="rId139">
                      <a:extLst>
                        <a:ext uri="{96DAC541-7B7A-43D3-8B79-37D633B846F1}">
                          <asvg:svgBlip xmlns:asvg="http://schemas.microsoft.com/office/drawing/2016/SVG/main" r:embed="rId140"/>
                        </a:ext>
                      </a:extLst>
                    </a:blip>
                    <a:stretch>
                      <a:fillRect/>
                    </a:stretch>
                  </pic:blipFill>
                  <pic:spPr bwMode="auto">
                    <a:xfrm>
                      <a:off x="0" y="0"/>
                      <a:ext cx="717550" cy="717550"/>
                    </a:xfrm>
                    <a:prstGeom prst="rect">
                      <a:avLst/>
                    </a:prstGeom>
                  </pic:spPr>
                </pic:pic>
              </a:graphicData>
            </a:graphic>
            <wp14:sizeRelV relativeFrom="margin">
              <wp14:pctHeight>0</wp14:pctHeight>
            </wp14:sizeRelV>
          </wp:anchor>
        </w:drawing>
      </w:r>
      <w:r w:rsidR="008A549C" w:rsidRPr="00E64AD1">
        <w:rPr>
          <w:color w:val="461F65" w:themeColor="accent1"/>
          <w:sz w:val="28"/>
          <w:szCs w:val="22"/>
        </w:rPr>
        <w:t>Percentage of invoices paid on time (within</w:t>
      </w:r>
      <w:r w:rsidR="008A549C" w:rsidRPr="00E64AD1">
        <w:rPr>
          <w:rFonts w:ascii="Arial" w:hAnsi="Arial"/>
          <w:color w:val="461F65" w:themeColor="accent1"/>
          <w:sz w:val="28"/>
          <w:szCs w:val="22"/>
        </w:rPr>
        <w:t> </w:t>
      </w:r>
      <w:r w:rsidR="008A549C" w:rsidRPr="00E64AD1">
        <w:rPr>
          <w:color w:val="461F65" w:themeColor="accent1"/>
          <w:sz w:val="28"/>
          <w:szCs w:val="22"/>
        </w:rPr>
        <w:t>payment</w:t>
      </w:r>
      <w:r w:rsidR="008A549C" w:rsidRPr="00E64AD1">
        <w:rPr>
          <w:rFonts w:ascii="Arial" w:hAnsi="Arial"/>
          <w:color w:val="461F65" w:themeColor="accent1"/>
          <w:sz w:val="28"/>
          <w:szCs w:val="22"/>
        </w:rPr>
        <w:t> </w:t>
      </w:r>
      <w:r w:rsidR="008A549C" w:rsidRPr="00E64AD1">
        <w:rPr>
          <w:color w:val="461F65" w:themeColor="accent1"/>
          <w:sz w:val="28"/>
          <w:szCs w:val="22"/>
        </w:rPr>
        <w:t>terms)</w:t>
      </w:r>
      <w:r w:rsidR="001D20DF" w:rsidRPr="00E64AD1">
        <w:rPr>
          <w:color w:val="461F65" w:themeColor="accent1"/>
          <w:sz w:val="28"/>
          <w:szCs w:val="22"/>
        </w:rPr>
        <w:t xml:space="preserve"> </w:t>
      </w:r>
    </w:p>
    <w:p w14:paraId="0F16B90C" w14:textId="532481F6" w:rsidR="008A549C" w:rsidRPr="008A549C" w:rsidRDefault="008A549C" w:rsidP="004868A6">
      <w:pPr>
        <w:rPr>
          <w:lang w:eastAsia="en-AU"/>
        </w:rPr>
      </w:pPr>
      <w:r w:rsidRPr="008A549C">
        <w:rPr>
          <w:lang w:eastAsia="en-AU"/>
        </w:rPr>
        <w:t>This field provides a</w:t>
      </w:r>
      <w:r w:rsidR="001D20DF">
        <w:rPr>
          <w:lang w:eastAsia="en-AU"/>
        </w:rPr>
        <w:t xml:space="preserve"> </w:t>
      </w:r>
      <w:r w:rsidRPr="008A549C">
        <w:rPr>
          <w:lang w:eastAsia="en-AU"/>
        </w:rPr>
        <w:t>compliance</w:t>
      </w:r>
      <w:r w:rsidR="00A47A3F">
        <w:rPr>
          <w:lang w:eastAsia="en-AU"/>
        </w:rPr>
        <w:noBreakHyphen/>
      </w:r>
      <w:r w:rsidRPr="008A549C">
        <w:rPr>
          <w:lang w:eastAsia="en-AU"/>
        </w:rPr>
        <w:t>based</w:t>
      </w:r>
      <w:r w:rsidR="001D20DF">
        <w:rPr>
          <w:lang w:eastAsia="en-AU"/>
        </w:rPr>
        <w:t xml:space="preserve"> </w:t>
      </w:r>
      <w:r w:rsidRPr="008A549C">
        <w:rPr>
          <w:lang w:eastAsia="en-AU"/>
        </w:rPr>
        <w:t>view, measuring how often large businesses meet their agreed payment terms for small business suppliers. It</w:t>
      </w:r>
      <w:r w:rsidRPr="008A549C">
        <w:rPr>
          <w:rFonts w:ascii="Arial" w:hAnsi="Arial" w:cs="Arial"/>
          <w:lang w:eastAsia="en-AU"/>
        </w:rPr>
        <w:t> </w:t>
      </w:r>
      <w:r w:rsidRPr="008A549C">
        <w:rPr>
          <w:lang w:eastAsia="en-AU"/>
        </w:rPr>
        <w:t>is a critical indicator of responsible procurement practices and enables targeted monitoring and public accountability.</w:t>
      </w:r>
      <w:r w:rsidR="001D20DF">
        <w:rPr>
          <w:lang w:eastAsia="en-AU"/>
        </w:rPr>
        <w:t xml:space="preserve"> </w:t>
      </w:r>
    </w:p>
    <w:p w14:paraId="7B7D057C" w14:textId="46382641" w:rsidR="00EE4C46" w:rsidRDefault="008A549C" w:rsidP="004868A6">
      <w:pPr>
        <w:rPr>
          <w:lang w:eastAsia="en-AU"/>
        </w:rPr>
      </w:pPr>
      <w:r w:rsidRPr="008A549C">
        <w:rPr>
          <w:lang w:eastAsia="en-AU"/>
        </w:rPr>
        <w:t>This metric provides a measure of reliability by showing how often a business meets its own payment commitments. It is a strong indicator of payment discipline. A higher percentage means the business is more likely to pay on time.</w:t>
      </w:r>
      <w:r w:rsidR="001D20DF">
        <w:rPr>
          <w:lang w:eastAsia="en-AU"/>
        </w:rPr>
        <w:t xml:space="preserve"> </w:t>
      </w:r>
    </w:p>
    <w:p w14:paraId="73205304" w14:textId="77777777" w:rsidR="00EE4C46" w:rsidRDefault="00EE4C46">
      <w:pPr>
        <w:spacing w:before="0" w:after="160" w:line="259" w:lineRule="auto"/>
        <w:rPr>
          <w:lang w:eastAsia="en-AU"/>
        </w:rPr>
      </w:pPr>
      <w:r>
        <w:rPr>
          <w:lang w:eastAsia="en-AU"/>
        </w:rPr>
        <w:br w:type="page"/>
      </w:r>
    </w:p>
    <w:p w14:paraId="671FB38D" w14:textId="48FF79A4" w:rsidR="00184699" w:rsidRPr="00184699" w:rsidRDefault="00EE4C46" w:rsidP="004868A6">
      <w:pPr>
        <w:rPr>
          <w:lang w:eastAsia="en-AU"/>
        </w:rPr>
      </w:pPr>
      <w:r>
        <w:rPr>
          <w:noProof/>
        </w:rPr>
        <w:lastRenderedPageBreak/>
        <w:drawing>
          <wp:anchor distT="0" distB="0" distL="114300" distR="114300" simplePos="0" relativeHeight="251658245" behindDoc="1" locked="1" layoutInCell="1" allowOverlap="1" wp14:anchorId="0BEA5D67" wp14:editId="05FB4F2B">
            <wp:simplePos x="0" y="0"/>
            <wp:positionH relativeFrom="page">
              <wp:posOffset>5715</wp:posOffset>
            </wp:positionH>
            <wp:positionV relativeFrom="page">
              <wp:posOffset>-16510</wp:posOffset>
            </wp:positionV>
            <wp:extent cx="7775575" cy="10915015"/>
            <wp:effectExtent l="0" t="0" r="0" b="0"/>
            <wp:wrapNone/>
            <wp:docPr id="15914733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73383" name="Picture 1">
                      <a:extLst>
                        <a:ext uri="{C183D7F6-B498-43B3-948B-1728B52AA6E4}">
                          <adec:decorative xmlns:adec="http://schemas.microsoft.com/office/drawing/2017/decorative" val="1"/>
                        </a:ext>
                      </a:extLst>
                    </pic:cNvPr>
                    <pic:cNvPicPr/>
                  </pic:nvPicPr>
                  <pic:blipFill>
                    <a:blip r:embed="rId141">
                      <a:extLst>
                        <a:ext uri="{96DAC541-7B7A-43D3-8B79-37D633B846F1}">
                          <asvg:svgBlip xmlns:asvg="http://schemas.microsoft.com/office/drawing/2016/SVG/main" r:embed="rId142"/>
                        </a:ext>
                      </a:extLst>
                    </a:blip>
                    <a:stretch>
                      <a:fillRect/>
                    </a:stretch>
                  </pic:blipFill>
                  <pic:spPr>
                    <a:xfrm>
                      <a:off x="0" y="0"/>
                      <a:ext cx="7775575" cy="10915015"/>
                    </a:xfrm>
                    <a:prstGeom prst="rect">
                      <a:avLst/>
                    </a:prstGeom>
                  </pic:spPr>
                </pic:pic>
              </a:graphicData>
            </a:graphic>
            <wp14:sizeRelH relativeFrom="page">
              <wp14:pctWidth>0</wp14:pctWidth>
            </wp14:sizeRelH>
            <wp14:sizeRelV relativeFrom="page">
              <wp14:pctHeight>0</wp14:pctHeight>
            </wp14:sizeRelV>
          </wp:anchor>
        </w:drawing>
      </w:r>
    </w:p>
    <w:sectPr w:rsidR="00184699" w:rsidRPr="00184699" w:rsidSect="0027246A">
      <w:headerReference w:type="even" r:id="rId143"/>
      <w:headerReference w:type="default" r:id="rId144"/>
      <w:footerReference w:type="even" r:id="rId145"/>
      <w:footerReference w:type="default" r:id="rId146"/>
      <w:pgSz w:w="12247" w:h="17180" w:code="9"/>
      <w:pgMar w:top="1588" w:right="1871" w:bottom="1588" w:left="187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DE087" w14:textId="77777777" w:rsidR="00591BC1" w:rsidRDefault="00591BC1">
      <w:pPr>
        <w:spacing w:before="0" w:after="0"/>
      </w:pPr>
      <w:r>
        <w:separator/>
      </w:r>
    </w:p>
  </w:endnote>
  <w:endnote w:type="continuationSeparator" w:id="0">
    <w:p w14:paraId="7A251B76" w14:textId="77777777" w:rsidR="00591BC1" w:rsidRDefault="00591BC1">
      <w:pPr>
        <w:spacing w:before="0" w:after="0"/>
      </w:pPr>
      <w:r>
        <w:continuationSeparator/>
      </w:r>
    </w:p>
  </w:endnote>
  <w:endnote w:type="continuationNotice" w:id="1">
    <w:p w14:paraId="706C1675" w14:textId="77777777" w:rsidR="00591BC1" w:rsidRDefault="00591BC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9D2D" w14:textId="7028D102" w:rsidR="002370E0" w:rsidRPr="00583559" w:rsidRDefault="002370E0" w:rsidP="00583559">
    <w:pPr>
      <w:pStyle w:val="FooterEven"/>
      <w:tabs>
        <w:tab w:val="right" w:pos="9072"/>
      </w:tabs>
      <w:jc w:val="right"/>
    </w:pPr>
    <w:r>
      <w:rPr>
        <w:noProof w:val="0"/>
      </w:rPr>
      <w:fldChar w:fldCharType="begin"/>
    </w:r>
    <w:r>
      <w:instrText xml:space="preserve"> PAGE   \* MERGEFORMAT </w:instrText>
    </w:r>
    <w:r>
      <w:rPr>
        <w:noProof w:val="0"/>
      </w:rPr>
      <w:fldChar w:fldCharType="separate"/>
    </w:r>
    <w:r>
      <w:t>4</w:t>
    </w:r>
    <w:r>
      <w:fldChar w:fldCharType="end"/>
    </w:r>
    <w:r>
      <w:t xml:space="preserve"> | </w:t>
    </w:r>
    <w:fldSimple w:instr="STYLEREF  &quot;Heading 1&quot;  \* MERGEFORMAT">
      <w:r w:rsidR="0056008C">
        <w:t>Letter from the Regulator</w:t>
      </w:r>
    </w:fldSimple>
    <w:r>
      <w:tab/>
    </w:r>
    <w:r>
      <w:rPr>
        <w:position w:val="-8"/>
      </w:rPr>
      <w:drawing>
        <wp:inline distT="0" distB="0" distL="0" distR="0" wp14:anchorId="6A047C19" wp14:editId="4919ABA0">
          <wp:extent cx="1744980" cy="214630"/>
          <wp:effectExtent l="0" t="0" r="7620" b="0"/>
          <wp:docPr id="62284415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7799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509D" w14:textId="535A0924" w:rsidR="00CB739B" w:rsidRPr="00583559" w:rsidRDefault="00CB739B" w:rsidP="004F491B">
    <w:pPr>
      <w:pStyle w:val="FooterEven"/>
      <w:tabs>
        <w:tab w:val="right" w:pos="9072"/>
      </w:tabs>
      <w:jc w:val="right"/>
    </w:pPr>
    <w:r>
      <w:rPr>
        <w:noProof w:val="0"/>
      </w:rPr>
      <w:fldChar w:fldCharType="begin"/>
    </w:r>
    <w:r>
      <w:instrText xml:space="preserve"> PAGE   \* MERGEFORMAT </w:instrText>
    </w:r>
    <w:r>
      <w:rPr>
        <w:noProof w:val="0"/>
      </w:rPr>
      <w:fldChar w:fldCharType="separate"/>
    </w:r>
    <w:r>
      <w:t>4</w:t>
    </w:r>
    <w:r>
      <w:fldChar w:fldCharType="end"/>
    </w:r>
    <w:r>
      <w:t xml:space="preserve"> | </w:t>
    </w:r>
    <w:fldSimple w:instr=" STYLEREF  &quot;Heading 1&quot;  \* MERGEFORMAT ">
      <w:r w:rsidR="00EF0463">
        <w:t>Research and intelligence</w:t>
      </w:r>
    </w:fldSimple>
    <w:r>
      <w:tab/>
    </w:r>
    <w:r>
      <w:rPr>
        <w:position w:val="-8"/>
      </w:rPr>
      <w:drawing>
        <wp:inline distT="0" distB="0" distL="0" distR="0" wp14:anchorId="0F53907F" wp14:editId="13DB1C79">
          <wp:extent cx="1744980" cy="214630"/>
          <wp:effectExtent l="0" t="0" r="7620" b="0"/>
          <wp:docPr id="58114328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70979"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C0D3" w14:textId="53F1033E" w:rsidR="00CB739B" w:rsidRPr="009267A9" w:rsidRDefault="00CB739B" w:rsidP="009267A9">
    <w:pPr>
      <w:pStyle w:val="FooterOdd"/>
      <w:tabs>
        <w:tab w:val="right" w:pos="9072"/>
      </w:tabs>
    </w:pPr>
    <w:r>
      <w:rPr>
        <w:noProof/>
        <w:position w:val="-8"/>
      </w:rPr>
      <w:drawing>
        <wp:inline distT="0" distB="0" distL="0" distR="0" wp14:anchorId="174332BA" wp14:editId="07FDCC69">
          <wp:extent cx="1744980" cy="214630"/>
          <wp:effectExtent l="0" t="0" r="7620" b="0"/>
          <wp:docPr id="23929826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02525"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r>
      <w:tab/>
    </w:r>
    <w:fldSimple w:instr=" STYLEREF  &quot;Heading 1&quot;  \* MERGEFORMAT ">
      <w:r w:rsidR="00EF0463">
        <w:rPr>
          <w:noProof/>
        </w:rPr>
        <w:t>Research and intelligence</w:t>
      </w:r>
    </w:fldSimple>
    <w:r>
      <w:t xml:space="preserve"> | </w:t>
    </w:r>
    <w:r>
      <w:fldChar w:fldCharType="begin"/>
    </w:r>
    <w:r>
      <w:instrText xml:space="preserve"> PAGE   \* MERGEFORMAT </w:instrText>
    </w:r>
    <w:r>
      <w:fldChar w:fldCharType="separate"/>
    </w:r>
    <w:r>
      <w:t>1</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FF08" w14:textId="77777777" w:rsidR="00CB739B" w:rsidRPr="00D80C4D" w:rsidRDefault="00CB739B" w:rsidP="00D80C4D">
    <w:pPr>
      <w:pStyle w:val="Footer"/>
      <w:jc w:val="left"/>
    </w:pPr>
    <w:r>
      <w:rPr>
        <w:noProof/>
        <w:position w:val="-8"/>
      </w:rPr>
      <w:drawing>
        <wp:inline distT="0" distB="0" distL="0" distR="0" wp14:anchorId="69729D9C" wp14:editId="6D15635A">
          <wp:extent cx="1744980" cy="214630"/>
          <wp:effectExtent l="0" t="0" r="7620" b="0"/>
          <wp:docPr id="212539951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81226" name="Picture 4">
                    <a:extLst>
                      <a:ext uri="{C183D7F6-B498-43B3-948B-1728B52AA6E4}">
                        <adec:decorative xmlns:adec="http://schemas.microsoft.com/office/drawing/2017/decorative" val="1"/>
                      </a:ext>
                    </a:extLst>
                  </pic:cNvPr>
                  <pic:cNvPicPr>
                    <a:picLocks noChangeAspect="1" noChangeArrowheads="1"/>
                  </pic:cNvPicPr>
                </pic:nvPicPr>
                <pic:blipFill>
                  <a:blip r:embed="rId1">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040C" w14:textId="305FBA7A" w:rsidR="005903C7" w:rsidRPr="00120883" w:rsidRDefault="00120883" w:rsidP="00120883">
    <w:pPr>
      <w:pStyle w:val="FooterEven"/>
      <w:tabs>
        <w:tab w:val="right" w:pos="9072"/>
      </w:tabs>
      <w:jc w:val="right"/>
      <w:rPr>
        <w:noProof w:val="0"/>
      </w:rPr>
    </w:pPr>
    <w:r w:rsidRPr="002F5F97">
      <w:rPr>
        <w:noProof w:val="0"/>
      </w:rPr>
      <w:fldChar w:fldCharType="begin"/>
    </w:r>
    <w:r w:rsidRPr="002F5F97">
      <w:rPr>
        <w:noProof w:val="0"/>
      </w:rPr>
      <w:instrText xml:space="preserve"> PAGE   \* MERGEFORMAT </w:instrText>
    </w:r>
    <w:r w:rsidRPr="002F5F97">
      <w:rPr>
        <w:noProof w:val="0"/>
      </w:rPr>
      <w:fldChar w:fldCharType="separate"/>
    </w:r>
    <w:r>
      <w:rPr>
        <w:noProof w:val="0"/>
      </w:rPr>
      <w:t>27</w:t>
    </w:r>
    <w:r w:rsidRPr="002F5F97">
      <w:rPr>
        <w:noProof w:val="0"/>
      </w:rPr>
      <w:fldChar w:fldCharType="end"/>
    </w:r>
    <w:r w:rsidRPr="002F5F97">
      <w:rPr>
        <w:noProof w:val="0"/>
      </w:rPr>
      <w:t xml:space="preserve"> | </w:t>
    </w:r>
    <w:r w:rsidR="005D5BF3">
      <w:rPr>
        <w:noProof w:val="0"/>
      </w:rPr>
      <w:fldChar w:fldCharType="begin"/>
    </w:r>
    <w:r w:rsidR="005D5BF3">
      <w:rPr>
        <w:noProof w:val="0"/>
      </w:rPr>
      <w:instrText xml:space="preserve"> STYLEREF  "Heading 1"  \* MERGEFORMAT </w:instrText>
    </w:r>
    <w:r w:rsidR="005D5BF3">
      <w:rPr>
        <w:noProof w:val="0"/>
      </w:rPr>
      <w:fldChar w:fldCharType="separate"/>
    </w:r>
    <w:r w:rsidR="00EF0463">
      <w:t>Compliance and enforcement</w:t>
    </w:r>
    <w:r w:rsidR="005D5BF3">
      <w:rPr>
        <w:noProof w:val="0"/>
      </w:rPr>
      <w:fldChar w:fldCharType="end"/>
    </w:r>
    <w:r w:rsidRPr="002F5F97">
      <w:rPr>
        <w:noProof w:val="0"/>
      </w:rPr>
      <w:tab/>
    </w:r>
    <w:r w:rsidRPr="002F5F97">
      <w:rPr>
        <w:position w:val="-8"/>
      </w:rPr>
      <w:drawing>
        <wp:inline distT="0" distB="0" distL="0" distR="0" wp14:anchorId="1A73B762" wp14:editId="644EDF6D">
          <wp:extent cx="1744980" cy="214630"/>
          <wp:effectExtent l="0" t="0" r="7620" b="0"/>
          <wp:docPr id="189345286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7799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93F1" w14:textId="7E432498" w:rsidR="00120883" w:rsidRDefault="00120883" w:rsidP="00120883">
    <w:pPr>
      <w:pStyle w:val="FooterOdd"/>
      <w:tabs>
        <w:tab w:val="right" w:pos="9072"/>
      </w:tabs>
    </w:pPr>
    <w:r>
      <w:rPr>
        <w:noProof/>
        <w:position w:val="-8"/>
      </w:rPr>
      <w:drawing>
        <wp:inline distT="0" distB="0" distL="0" distR="0" wp14:anchorId="40F6F470" wp14:editId="5D0C4E64">
          <wp:extent cx="1744980" cy="214630"/>
          <wp:effectExtent l="0" t="0" r="7620" b="0"/>
          <wp:docPr id="109101064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1804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r>
      <w:tab/>
    </w:r>
    <w:fldSimple w:instr=" STYLEREF  &quot;Heading 1&quot;  \* MERGEFORMAT ">
      <w:r w:rsidR="00EF0463">
        <w:rPr>
          <w:noProof/>
        </w:rPr>
        <w:t>Compliance and enforcement</w:t>
      </w:r>
    </w:fldSimple>
    <w:r>
      <w:t xml:space="preserve"> | </w:t>
    </w:r>
    <w:r>
      <w:fldChar w:fldCharType="begin"/>
    </w:r>
    <w:r>
      <w:instrText xml:space="preserve"> PAGE   \* MERGEFORMAT </w:instrText>
    </w:r>
    <w:r>
      <w:fldChar w:fldCharType="separate"/>
    </w:r>
    <w:r>
      <w:t>27</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BC0D" w14:textId="77777777" w:rsidR="005903C7" w:rsidRPr="00D80C4D" w:rsidRDefault="005903C7" w:rsidP="00D80C4D">
    <w:pPr>
      <w:pStyle w:val="Footer"/>
      <w:jc w:val="left"/>
    </w:pPr>
    <w:r>
      <w:rPr>
        <w:noProof/>
        <w:position w:val="-8"/>
      </w:rPr>
      <w:drawing>
        <wp:inline distT="0" distB="0" distL="0" distR="0" wp14:anchorId="7172AB07" wp14:editId="57181EDB">
          <wp:extent cx="1746000" cy="212400"/>
          <wp:effectExtent l="0" t="0" r="6985" b="0"/>
          <wp:docPr id="18915463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35545" name="Picture 4">
                    <a:extLst>
                      <a:ext uri="{C183D7F6-B498-43B3-948B-1728B52AA6E4}">
                        <adec:decorative xmlns:adec="http://schemas.microsoft.com/office/drawing/2017/decorative" val="1"/>
                      </a:ext>
                    </a:extLst>
                  </pic:cNvPr>
                  <pic:cNvPicPr>
                    <a:picLocks noChangeAspect="1" noChangeArrowheads="1"/>
                  </pic:cNvPicPr>
                </pic:nvPicPr>
                <pic:blipFill>
                  <a:blip r:embed="rId1">
                    <a:biLevel thresh="25000"/>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46000" cy="212400"/>
                  </a:xfrm>
                  <a:prstGeom prst="rect">
                    <a:avLst/>
                  </a:prstGeom>
                  <a:noFill/>
                  <a:ln>
                    <a:noFill/>
                  </a:ln>
                </pic:spPr>
              </pic:pic>
            </a:graphicData>
          </a:graphic>
        </wp:inline>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5E84" w14:textId="681263F6" w:rsidR="008321B5" w:rsidRPr="00D81322" w:rsidRDefault="008321B5" w:rsidP="002370E0">
    <w:pPr>
      <w:pStyle w:val="FooterEven"/>
      <w:tabs>
        <w:tab w:val="right" w:pos="9072"/>
      </w:tabs>
      <w:jc w:val="right"/>
      <w:rPr>
        <w:noProof w:val="0"/>
      </w:rPr>
    </w:pPr>
    <w:r w:rsidRPr="002F5F97">
      <w:rPr>
        <w:noProof w:val="0"/>
      </w:rPr>
      <w:fldChar w:fldCharType="begin"/>
    </w:r>
    <w:r w:rsidRPr="002F5F97">
      <w:rPr>
        <w:noProof w:val="0"/>
      </w:rPr>
      <w:instrText xml:space="preserve"> PAGE   \* MERGEFORMAT </w:instrText>
    </w:r>
    <w:r w:rsidRPr="002F5F97">
      <w:rPr>
        <w:noProof w:val="0"/>
      </w:rPr>
      <w:fldChar w:fldCharType="separate"/>
    </w:r>
    <w:r>
      <w:t>36</w:t>
    </w:r>
    <w:r w:rsidRPr="002F5F97">
      <w:rPr>
        <w:noProof w:val="0"/>
      </w:rPr>
      <w:fldChar w:fldCharType="end"/>
    </w:r>
    <w:r w:rsidRPr="002F5F97">
      <w:rPr>
        <w:noProof w:val="0"/>
      </w:rPr>
      <w:t xml:space="preserve"> | </w:t>
    </w:r>
    <w:r>
      <w:rPr>
        <w:noProof w:val="0"/>
      </w:rPr>
      <w:fldChar w:fldCharType="begin"/>
    </w:r>
    <w:r>
      <w:rPr>
        <w:noProof w:val="0"/>
      </w:rPr>
      <w:instrText xml:space="preserve"> STYLEREF  "Heading 1"  \* MERGEFORMAT </w:instrText>
    </w:r>
    <w:r>
      <w:rPr>
        <w:noProof w:val="0"/>
      </w:rPr>
      <w:fldChar w:fldCharType="separate"/>
    </w:r>
    <w:r w:rsidR="00EF0463" w:rsidRPr="00EF0463">
      <w:rPr>
        <w:b/>
        <w:bCs/>
        <w:lang w:val="en-US"/>
      </w:rPr>
      <w:t>Appendix B –</w:t>
    </w:r>
    <w:r w:rsidR="00EF0463">
      <w:t xml:space="preserve"> Data tables</w:t>
    </w:r>
    <w:r>
      <w:rPr>
        <w:noProof w:val="0"/>
      </w:rPr>
      <w:fldChar w:fldCharType="end"/>
    </w:r>
    <w:r w:rsidRPr="002F5F97">
      <w:rPr>
        <w:noProof w:val="0"/>
      </w:rPr>
      <w:tab/>
    </w:r>
    <w:r w:rsidRPr="002F5F97">
      <w:rPr>
        <w:position w:val="-8"/>
      </w:rPr>
      <w:drawing>
        <wp:inline distT="0" distB="0" distL="0" distR="0" wp14:anchorId="6EBAD8CC" wp14:editId="111C0B37">
          <wp:extent cx="1744980" cy="214630"/>
          <wp:effectExtent l="0" t="0" r="7620" b="0"/>
          <wp:docPr id="141604242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7799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61B1" w14:textId="2FCBCA3E" w:rsidR="008321B5" w:rsidRPr="00CB3D72" w:rsidRDefault="008321B5" w:rsidP="00CB3D72">
    <w:pPr>
      <w:pStyle w:val="FooterOdd"/>
      <w:tabs>
        <w:tab w:val="right" w:pos="9072"/>
      </w:tabs>
    </w:pPr>
    <w:r w:rsidRPr="002F5F97">
      <w:rPr>
        <w:noProof/>
        <w:position w:val="-8"/>
      </w:rPr>
      <w:drawing>
        <wp:inline distT="0" distB="0" distL="0" distR="0" wp14:anchorId="4EBFA35C" wp14:editId="28EAD505">
          <wp:extent cx="1744980" cy="214630"/>
          <wp:effectExtent l="0" t="0" r="7620" b="0"/>
          <wp:docPr id="15205288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1804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r w:rsidRPr="002F5F97">
      <w:tab/>
    </w:r>
    <w:fldSimple w:instr="STYLEREF  &quot;Heading 1&quot;  \* MERGEFORMAT">
      <w:r w:rsidR="00EF0463">
        <w:rPr>
          <w:noProof/>
        </w:rPr>
        <w:t>Appendix A – Insights: methodology and assumptions</w:t>
      </w:r>
    </w:fldSimple>
    <w:r w:rsidRPr="002F5F97">
      <w:t xml:space="preserve"> | </w:t>
    </w:r>
    <w:r w:rsidRPr="002F5F97">
      <w:fldChar w:fldCharType="begin"/>
    </w:r>
    <w:r w:rsidRPr="002F5F97">
      <w:instrText xml:space="preserve"> PAGE   \* MERGEFORMAT </w:instrText>
    </w:r>
    <w:r w:rsidRPr="002F5F97">
      <w:fldChar w:fldCharType="separate"/>
    </w:r>
    <w:r>
      <w:t>57</w:t>
    </w:r>
    <w:r w:rsidRPr="002F5F97">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960E" w14:textId="77777777" w:rsidR="00865B29" w:rsidRPr="00D81322" w:rsidRDefault="00865B29" w:rsidP="00D81322">
    <w:pPr>
      <w:pStyle w:val="FooterEven"/>
      <w:tabs>
        <w:tab w:val="right" w:pos="9072"/>
      </w:tabs>
      <w:jc w:val="righ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DD2D" w14:textId="3DF48470" w:rsidR="00865B29" w:rsidRPr="00911CB1" w:rsidRDefault="00865B29" w:rsidP="00865B29">
    <w:pPr>
      <w:pStyle w:val="FooterOdd"/>
      <w:tabs>
        <w:tab w:val="right" w:pos="9072"/>
      </w:tabs>
      <w:jc w:val="left"/>
    </w:pPr>
    <w:r>
      <w:rPr>
        <w:noProof/>
      </w:rPr>
      <mc:AlternateContent>
        <mc:Choice Requires="wpg">
          <w:drawing>
            <wp:anchor distT="0" distB="0" distL="114300" distR="114300" simplePos="0" relativeHeight="251658245" behindDoc="0" locked="1" layoutInCell="1" allowOverlap="1" wp14:anchorId="69CCEE72" wp14:editId="47D6CD36">
              <wp:simplePos x="0" y="0"/>
              <wp:positionH relativeFrom="column">
                <wp:posOffset>-504190</wp:posOffset>
              </wp:positionH>
              <wp:positionV relativeFrom="page">
                <wp:posOffset>1188085</wp:posOffset>
              </wp:positionV>
              <wp:extent cx="288000" cy="5392800"/>
              <wp:effectExtent l="0" t="0" r="17145" b="17780"/>
              <wp:wrapNone/>
              <wp:docPr id="1597510599"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8000" cy="5392800"/>
                        <a:chOff x="0" y="0"/>
                        <a:chExt cx="288000" cy="5394028"/>
                      </a:xfrm>
                    </wpg:grpSpPr>
                    <pic:pic xmlns:pic="http://schemas.openxmlformats.org/drawingml/2006/picture">
                      <pic:nvPicPr>
                        <pic:cNvPr id="1155969333" name="Picture 4">
                          <a:extLst>
                            <a:ext uri="{C183D7F6-B498-43B3-948B-1728B52AA6E4}">
                              <adec:decorative xmlns:adec="http://schemas.microsoft.com/office/drawing/2017/decorative" val="1"/>
                            </a:ext>
                          </a:extLst>
                        </pic:cNvPr>
                        <pic:cNvPicPr>
                          <a:picLocks noChangeAspect="1"/>
                        </pic:cNvPicPr>
                      </pic:nvPicPr>
                      <pic:blipFill>
                        <a:blip r:embed="rId1">
                          <a:duotone>
                            <a:srgbClr val="461F65">
                              <a:shade val="45000"/>
                              <a:satMod val="135000"/>
                            </a:srgbClr>
                            <a:prstClr val="white"/>
                          </a:duotone>
                          <a:extLst>
                            <a:ext uri="{28A0092B-C50C-407E-A947-70E740481C1C}">
                              <a14:useLocalDpi xmlns:a14="http://schemas.microsoft.com/office/drawing/2010/main" val="0"/>
                            </a:ext>
                          </a:extLst>
                        </a:blip>
                        <a:srcRect/>
                        <a:stretch>
                          <a:fillRect/>
                        </a:stretch>
                      </pic:blipFill>
                      <pic:spPr bwMode="auto">
                        <a:xfrm rot="5400000">
                          <a:off x="-706378" y="766763"/>
                          <a:ext cx="1745615" cy="212090"/>
                        </a:xfrm>
                        <a:prstGeom prst="rect">
                          <a:avLst/>
                        </a:prstGeom>
                        <a:noFill/>
                        <a:ln>
                          <a:noFill/>
                        </a:ln>
                      </pic:spPr>
                    </pic:pic>
                    <wps:wsp>
                      <wps:cNvPr id="1218994067" name="Text Box 2"/>
                      <wps:cNvSpPr txBox="1">
                        <a:spLocks noChangeArrowheads="1"/>
                      </wps:cNvSpPr>
                      <wps:spPr bwMode="auto">
                        <a:xfrm rot="5400000">
                          <a:off x="-1386000" y="3720028"/>
                          <a:ext cx="3060000" cy="288000"/>
                        </a:xfrm>
                        <a:prstGeom prst="rect">
                          <a:avLst/>
                        </a:prstGeom>
                        <a:noFill/>
                        <a:ln w="9525">
                          <a:solidFill>
                            <a:srgbClr val="FFFFFF"/>
                          </a:solidFill>
                          <a:miter lim="800000"/>
                          <a:headEnd/>
                          <a:tailEnd/>
                        </a:ln>
                      </wps:spPr>
                      <wps:txbx>
                        <w:txbxContent>
                          <w:p w14:paraId="7722531D" w14:textId="2C37A742" w:rsidR="00865B29" w:rsidRPr="009267A9" w:rsidRDefault="005D5BF3" w:rsidP="00865B29">
                            <w:pPr>
                              <w:pStyle w:val="FooterOdd"/>
                              <w:tabs>
                                <w:tab w:val="right" w:pos="9072"/>
                              </w:tabs>
                            </w:pPr>
                            <w:fldSimple w:instr="STYLEREF  &quot;Heading 1&quot;  \* MERGEFORMAT">
                              <w:r w:rsidR="00EF0463" w:rsidRPr="00EF0463">
                                <w:rPr>
                                  <w:b/>
                                  <w:bCs/>
                                  <w:noProof/>
                                  <w:lang w:val="en-US"/>
                                </w:rPr>
                                <w:t>Appendix B –</w:t>
                              </w:r>
                              <w:r w:rsidR="00EF0463">
                                <w:rPr>
                                  <w:noProof/>
                                </w:rPr>
                                <w:t xml:space="preserve"> Data tables</w:t>
                              </w:r>
                            </w:fldSimple>
                            <w:r w:rsidR="00865B29">
                              <w:t xml:space="preserve"> | </w:t>
                            </w:r>
                            <w:r w:rsidR="00865B29">
                              <w:fldChar w:fldCharType="begin"/>
                            </w:r>
                            <w:r w:rsidR="00865B29">
                              <w:instrText xml:space="preserve"> PAGE   \* MERGEFORMAT </w:instrText>
                            </w:r>
                            <w:r w:rsidR="00865B29">
                              <w:fldChar w:fldCharType="separate"/>
                            </w:r>
                            <w:r w:rsidR="00865B29">
                              <w:t>5</w:t>
                            </w:r>
                            <w:r w:rsidR="00865B29">
                              <w:fldChar w:fldCharType="end"/>
                            </w:r>
                          </w:p>
                          <w:p w14:paraId="7ADB74CB" w14:textId="77777777" w:rsidR="00865B29" w:rsidRDefault="00865B29" w:rsidP="00865B29">
                            <w:pPr>
                              <w:jc w:val="right"/>
                            </w:pPr>
                          </w:p>
                        </w:txbxContent>
                      </wps:txbx>
                      <wps:bodyPr rot="0" vert="horz" wrap="square" lIns="0" tIns="45720" rIns="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9CCEE72" id="Group 4" o:spid="_x0000_s1029" alt="&quot;&quot;" style="position:absolute;margin-left:-39.7pt;margin-top:93.55pt;width:22.7pt;height:424.65pt;z-index:251658245;mso-position-vertical-relative:page;mso-width-relative:margin;mso-height-relative:margin" coordsize="2880,53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alt="&quot;&quot;" style="position:absolute;left:-7064;top:7667;width:17456;height:212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">
                <v:imagedata r:id="rId2" o:title="" recolortarget="#2f094d"/>
              </v:shape>
              <v:shapetype id="_x0000_t202" coordsize="21600,21600" o:spt="202" path="m,l,21600r21600,l21600,xe">
                <v:stroke joinstyle="miter"/>
                <v:path gradientshapeok="t" o:connecttype="rect"/>
              </v:shapetype>
              <v:shape id="Text Box 2" o:spid="_x0000_s1031" type="#_x0000_t202" style="position:absolute;left:-13860;top:37200;width:30600;height:28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" filled="f" strokecolor="white">
                <v:textbox inset="0,,0">
                  <w:txbxContent>
                    <w:p w14:paraId="7722531D" w14:textId="2C37A742" w:rsidR="00865B29" w:rsidRPr="009267A9" w:rsidRDefault="005D5BF3" w:rsidP="00865B29">
                      <w:pPr>
                        <w:pStyle w:val="FooterOdd"/>
                        <w:tabs>
                          <w:tab w:val="right" w:pos="9072"/>
                        </w:tabs>
                      </w:pPr>
                      <w:fldSimple w:instr="STYLEREF  &quot;Heading 1&quot;  \* MERGEFORMAT">
                        <w:r w:rsidR="00EF0463" w:rsidRPr="00EF0463">
                          <w:rPr>
                            <w:b/>
                            <w:bCs/>
                            <w:noProof/>
                            <w:lang w:val="en-US"/>
                          </w:rPr>
                          <w:t>Appendix B –</w:t>
                        </w:r>
                        <w:r w:rsidR="00EF0463">
                          <w:rPr>
                            <w:noProof/>
                          </w:rPr>
                          <w:t xml:space="preserve"> Data tables</w:t>
                        </w:r>
                      </w:fldSimple>
                      <w:r w:rsidR="00865B29">
                        <w:t xml:space="preserve"> | </w:t>
                      </w:r>
                      <w:r w:rsidR="00865B29">
                        <w:fldChar w:fldCharType="begin"/>
                      </w:r>
                      <w:r w:rsidR="00865B29">
                        <w:instrText xml:space="preserve"> PAGE   \* MERGEFORMAT </w:instrText>
                      </w:r>
                      <w:r w:rsidR="00865B29">
                        <w:fldChar w:fldCharType="separate"/>
                      </w:r>
                      <w:r w:rsidR="00865B29">
                        <w:t>5</w:t>
                      </w:r>
                      <w:r w:rsidR="00865B29">
                        <w:fldChar w:fldCharType="end"/>
                      </w:r>
                    </w:p>
                    <w:p w14:paraId="7ADB74CB" w14:textId="77777777" w:rsidR="00865B29" w:rsidRDefault="00865B29" w:rsidP="00865B29">
                      <w:pPr>
                        <w:jc w:val="right"/>
                      </w:pPr>
                    </w:p>
                  </w:txbxContent>
                </v:textbox>
              </v:shape>
              <w10:wrap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21F2" w14:textId="13D411AC" w:rsidR="002370E0" w:rsidRPr="009267A9" w:rsidRDefault="002370E0" w:rsidP="009267A9">
    <w:pPr>
      <w:pStyle w:val="FooterOdd"/>
      <w:tabs>
        <w:tab w:val="right" w:pos="9072"/>
      </w:tabs>
    </w:pPr>
    <w:r>
      <w:rPr>
        <w:noProof/>
        <w:position w:val="-8"/>
      </w:rPr>
      <w:drawing>
        <wp:inline distT="0" distB="0" distL="0" distR="0" wp14:anchorId="4E7CEDB8" wp14:editId="29B89D83">
          <wp:extent cx="1744980" cy="214630"/>
          <wp:effectExtent l="0" t="0" r="7620" b="0"/>
          <wp:docPr id="114221096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1804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r>
      <w:tab/>
    </w:r>
    <w:fldSimple w:instr="STYLEREF  &quot;Heading 1&quot;  \* MERGEFORMAT">
      <w:r w:rsidR="00EF0463">
        <w:rPr>
          <w:noProof/>
        </w:rPr>
        <w:t>Letter from the Regulator</w:t>
      </w:r>
    </w:fldSimple>
    <w:r>
      <w:t xml:space="preserve"> | </w:t>
    </w:r>
    <w:r>
      <w:fldChar w:fldCharType="begin"/>
    </w:r>
    <w:r>
      <w:instrText xml:space="preserve"> PAGE   \* MERGEFORMAT </w:instrText>
    </w:r>
    <w:r>
      <w:fldChar w:fldCharType="separate"/>
    </w:r>
    <w:r>
      <w:t>1</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76D8" w14:textId="163875A3" w:rsidR="002370E0" w:rsidRPr="00D81322" w:rsidRDefault="002370E0" w:rsidP="002370E0">
    <w:pPr>
      <w:pStyle w:val="FooterEven"/>
      <w:tabs>
        <w:tab w:val="right" w:pos="9072"/>
      </w:tabs>
      <w:jc w:val="right"/>
      <w:rPr>
        <w:noProof w:val="0"/>
      </w:rPr>
    </w:pPr>
    <w:r w:rsidRPr="002F5F97">
      <w:rPr>
        <w:noProof w:val="0"/>
      </w:rPr>
      <w:fldChar w:fldCharType="begin"/>
    </w:r>
    <w:r w:rsidRPr="002F5F97">
      <w:rPr>
        <w:noProof w:val="0"/>
      </w:rPr>
      <w:instrText xml:space="preserve"> PAGE   \* MERGEFORMAT </w:instrText>
    </w:r>
    <w:r w:rsidRPr="002F5F97">
      <w:rPr>
        <w:noProof w:val="0"/>
      </w:rPr>
      <w:fldChar w:fldCharType="separate"/>
    </w:r>
    <w:r>
      <w:rPr>
        <w:noProof w:val="0"/>
      </w:rPr>
      <w:t>38</w:t>
    </w:r>
    <w:r w:rsidRPr="002F5F97">
      <w:rPr>
        <w:noProof w:val="0"/>
      </w:rPr>
      <w:fldChar w:fldCharType="end"/>
    </w:r>
    <w:r w:rsidRPr="002F5F97">
      <w:rPr>
        <w:noProof w:val="0"/>
      </w:rPr>
      <w:t xml:space="preserve"> | </w:t>
    </w:r>
    <w:r>
      <w:rPr>
        <w:noProof w:val="0"/>
      </w:rPr>
      <w:fldChar w:fldCharType="begin"/>
    </w:r>
    <w:r>
      <w:rPr>
        <w:noProof w:val="0"/>
      </w:rPr>
      <w:instrText xml:space="preserve"> STYLEREF  "Heading 1"  \* MERGEFORMAT </w:instrText>
    </w:r>
    <w:r>
      <w:rPr>
        <w:noProof w:val="0"/>
      </w:rPr>
      <w:fldChar w:fldCharType="separate"/>
    </w:r>
    <w:r w:rsidR="00EF15E6" w:rsidRPr="00EF15E6">
      <w:rPr>
        <w:b/>
        <w:bCs/>
        <w:lang w:val="en-US"/>
      </w:rPr>
      <w:t>Appendix B –</w:t>
    </w:r>
    <w:r w:rsidR="00EF15E6">
      <w:t xml:space="preserve"> Data tables</w:t>
    </w:r>
    <w:r>
      <w:rPr>
        <w:noProof w:val="0"/>
      </w:rPr>
      <w:fldChar w:fldCharType="end"/>
    </w:r>
    <w:r w:rsidRPr="002F5F97">
      <w:rPr>
        <w:noProof w:val="0"/>
      </w:rPr>
      <w:tab/>
    </w:r>
    <w:r w:rsidRPr="002F5F97">
      <w:rPr>
        <w:position w:val="-8"/>
      </w:rPr>
      <w:drawing>
        <wp:inline distT="0" distB="0" distL="0" distR="0" wp14:anchorId="5D85A3E3" wp14:editId="6AED1BBF">
          <wp:extent cx="1744980" cy="214630"/>
          <wp:effectExtent l="0" t="0" r="7620" b="0"/>
          <wp:docPr id="141704418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7799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20C2" w14:textId="24C73F21" w:rsidR="00733DE0" w:rsidRPr="00911CB1" w:rsidRDefault="00634E88" w:rsidP="00E72E30">
    <w:pPr>
      <w:pStyle w:val="FooterOdd"/>
      <w:tabs>
        <w:tab w:val="right" w:pos="9072"/>
      </w:tabs>
    </w:pPr>
    <w:r w:rsidRPr="002F5F97">
      <w:rPr>
        <w:noProof/>
        <w:position w:val="-8"/>
      </w:rPr>
      <w:drawing>
        <wp:inline distT="0" distB="0" distL="0" distR="0" wp14:anchorId="1F55C72B" wp14:editId="38C67066">
          <wp:extent cx="1744980" cy="214630"/>
          <wp:effectExtent l="0" t="0" r="7620" b="0"/>
          <wp:docPr id="145388113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1804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r w:rsidRPr="002F5F97">
      <w:tab/>
    </w:r>
    <w:fldSimple w:instr="STYLEREF  &quot;Heading 1&quot;  \* MERGEFORMAT">
      <w:r w:rsidR="00EF0463" w:rsidRPr="00EF0463">
        <w:rPr>
          <w:b/>
          <w:bCs/>
          <w:noProof/>
          <w:lang w:val="en-US"/>
        </w:rPr>
        <w:t>Appendix B –</w:t>
      </w:r>
      <w:r w:rsidR="00EF0463">
        <w:rPr>
          <w:noProof/>
        </w:rPr>
        <w:t xml:space="preserve"> Data tables</w:t>
      </w:r>
    </w:fldSimple>
    <w:r w:rsidRPr="002F5F97">
      <w:t xml:space="preserve"> | </w:t>
    </w:r>
    <w:r w:rsidRPr="002F5F97">
      <w:fldChar w:fldCharType="begin"/>
    </w:r>
    <w:r w:rsidRPr="002F5F97">
      <w:instrText xml:space="preserve"> PAGE   \* MERGEFORMAT </w:instrText>
    </w:r>
    <w:r w:rsidRPr="002F5F97">
      <w:fldChar w:fldCharType="separate"/>
    </w:r>
    <w:r>
      <w:t>41</w:t>
    </w:r>
    <w:r w:rsidRPr="002F5F97">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40952" w14:textId="43FAE31E" w:rsidR="00733DE0" w:rsidRPr="00D81322" w:rsidRDefault="00733DE0" w:rsidP="002370E0">
    <w:pPr>
      <w:pStyle w:val="FooterEven"/>
      <w:tabs>
        <w:tab w:val="right" w:pos="9072"/>
      </w:tabs>
      <w:jc w:val="right"/>
      <w:rPr>
        <w:noProof w:val="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6BD8" w14:textId="77777777" w:rsidR="00DA7E2C" w:rsidRPr="00911CB1" w:rsidRDefault="00DA7E2C" w:rsidP="00733DE0">
    <w:pPr>
      <w:pStyle w:val="FooterEven"/>
      <w:tabs>
        <w:tab w:val="right" w:pos="9072"/>
      </w:tabs>
      <w:jc w:val="right"/>
      <w:rPr>
        <w:noProof w:val="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BC40" w14:textId="2BC6EEFA" w:rsidR="0012750C" w:rsidRPr="00911CB1" w:rsidRDefault="0012750C" w:rsidP="0012750C">
    <w:pPr>
      <w:pStyle w:val="FooterEven"/>
      <w:tabs>
        <w:tab w:val="right" w:pos="9072"/>
      </w:tabs>
      <w:jc w:val="right"/>
      <w:rPr>
        <w:noProof w:val="0"/>
      </w:rPr>
    </w:pPr>
    <w:r w:rsidRPr="002F5F97">
      <w:rPr>
        <w:noProof w:val="0"/>
      </w:rPr>
      <w:fldChar w:fldCharType="begin"/>
    </w:r>
    <w:r w:rsidRPr="002F5F97">
      <w:rPr>
        <w:noProof w:val="0"/>
      </w:rPr>
      <w:instrText xml:space="preserve"> PAGE   \* MERGEFORMAT </w:instrText>
    </w:r>
    <w:r w:rsidRPr="002F5F97">
      <w:rPr>
        <w:noProof w:val="0"/>
      </w:rPr>
      <w:fldChar w:fldCharType="separate"/>
    </w:r>
    <w:r>
      <w:t>43</w:t>
    </w:r>
    <w:r w:rsidRPr="002F5F97">
      <w:rPr>
        <w:noProof w:val="0"/>
      </w:rPr>
      <w:fldChar w:fldCharType="end"/>
    </w:r>
    <w:r w:rsidRPr="002F5F97">
      <w:rPr>
        <w:noProof w:val="0"/>
      </w:rPr>
      <w:t xml:space="preserve"> | </w:t>
    </w:r>
    <w:r>
      <w:rPr>
        <w:noProof w:val="0"/>
      </w:rPr>
      <w:fldChar w:fldCharType="begin"/>
    </w:r>
    <w:r>
      <w:rPr>
        <w:noProof w:val="0"/>
      </w:rPr>
      <w:instrText xml:space="preserve"> STYLEREF  "Heading 1"  \* MERGEFORMAT </w:instrText>
    </w:r>
    <w:r>
      <w:rPr>
        <w:noProof w:val="0"/>
      </w:rPr>
      <w:fldChar w:fldCharType="separate"/>
    </w:r>
    <w:r w:rsidR="00EF0463" w:rsidRPr="00EF0463">
      <w:rPr>
        <w:b/>
        <w:bCs/>
        <w:lang w:val="en-US"/>
      </w:rPr>
      <w:t>Appendix C –</w:t>
    </w:r>
    <w:r w:rsidR="00EF0463">
      <w:t xml:space="preserve"> Compendium</w:t>
    </w:r>
    <w:r>
      <w:rPr>
        <w:noProof w:val="0"/>
      </w:rPr>
      <w:fldChar w:fldCharType="end"/>
    </w:r>
    <w:r w:rsidRPr="002F5F97">
      <w:rPr>
        <w:noProof w:val="0"/>
      </w:rPr>
      <w:tab/>
    </w:r>
    <w:r w:rsidRPr="002F5F97">
      <w:rPr>
        <w:position w:val="-8"/>
      </w:rPr>
      <w:drawing>
        <wp:inline distT="0" distB="0" distL="0" distR="0" wp14:anchorId="058EA1F6" wp14:editId="4BE80F31">
          <wp:extent cx="1744980" cy="214630"/>
          <wp:effectExtent l="0" t="0" r="7620" b="0"/>
          <wp:docPr id="155408683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7799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151E1" w14:textId="3EF863D3" w:rsidR="00430AD4" w:rsidRPr="0012750C" w:rsidRDefault="0012750C" w:rsidP="0012750C">
    <w:pPr>
      <w:pStyle w:val="FooterOdd"/>
      <w:tabs>
        <w:tab w:val="right" w:pos="9072"/>
      </w:tabs>
    </w:pPr>
    <w:r w:rsidRPr="002F5F97">
      <w:rPr>
        <w:noProof/>
        <w:position w:val="-8"/>
      </w:rPr>
      <w:drawing>
        <wp:inline distT="0" distB="0" distL="0" distR="0" wp14:anchorId="2F924BA2" wp14:editId="1A6C4B3D">
          <wp:extent cx="1744980" cy="214630"/>
          <wp:effectExtent l="0" t="0" r="7620" b="0"/>
          <wp:docPr id="55979149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1804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r w:rsidRPr="002F5F97">
      <w:tab/>
    </w:r>
    <w:fldSimple w:instr="STYLEREF  &quot;Heading 1&quot;  \* MERGEFORMAT">
      <w:r w:rsidR="00EF0463" w:rsidRPr="00EF0463">
        <w:rPr>
          <w:b/>
          <w:bCs/>
          <w:noProof/>
          <w:lang w:val="en-US"/>
        </w:rPr>
        <w:t>Appendix C –</w:t>
      </w:r>
      <w:r w:rsidR="00EF0463">
        <w:rPr>
          <w:noProof/>
        </w:rPr>
        <w:t xml:space="preserve"> Compendium</w:t>
      </w:r>
    </w:fldSimple>
    <w:r w:rsidRPr="002F5F97">
      <w:t xml:space="preserve"> | </w:t>
    </w:r>
    <w:r w:rsidRPr="002F5F97">
      <w:fldChar w:fldCharType="begin"/>
    </w:r>
    <w:r w:rsidRPr="002F5F97">
      <w:instrText xml:space="preserve"> PAGE   \* MERGEFORMAT </w:instrText>
    </w:r>
    <w:r w:rsidRPr="002F5F97">
      <w:fldChar w:fldCharType="separate"/>
    </w:r>
    <w:r>
      <w:t>44</w:t>
    </w:r>
    <w:r w:rsidRPr="002F5F9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8CB0" w14:textId="5886E31C" w:rsidR="0056008C" w:rsidRPr="0056008C" w:rsidRDefault="0056008C" w:rsidP="0056008C">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6FBB" w14:textId="6F14FFF4" w:rsidR="0056008C" w:rsidRPr="0056008C" w:rsidRDefault="0056008C" w:rsidP="0056008C">
    <w:pPr>
      <w:pStyle w:val="Footer"/>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DAA2" w14:textId="66E0AC6B" w:rsidR="0056008C" w:rsidRPr="00583559" w:rsidRDefault="0056008C" w:rsidP="00583559">
    <w:pPr>
      <w:pStyle w:val="FooterEven"/>
      <w:tabs>
        <w:tab w:val="right" w:pos="9072"/>
      </w:tabs>
      <w:jc w:val="right"/>
    </w:pPr>
    <w:r>
      <w:rPr>
        <w:noProof w:val="0"/>
      </w:rPr>
      <w:fldChar w:fldCharType="begin"/>
    </w:r>
    <w:r>
      <w:instrText xml:space="preserve"> PAGE   \* MERGEFORMAT </w:instrText>
    </w:r>
    <w:r>
      <w:rPr>
        <w:noProof w:val="0"/>
      </w:rPr>
      <w:fldChar w:fldCharType="separate"/>
    </w:r>
    <w:r>
      <w:t>4</w:t>
    </w:r>
    <w:r>
      <w:fldChar w:fldCharType="end"/>
    </w:r>
    <w:r>
      <w:t xml:space="preserve"> | </w:t>
    </w:r>
    <w:fldSimple w:instr="STYLEREF  &quot;Heading 1&quot;  \* MERGEFORMAT">
      <w:r w:rsidR="00EF0463">
        <w:t>The Regulator’s 2026 priority areas</w:t>
      </w:r>
    </w:fldSimple>
    <w:r>
      <w:tab/>
    </w:r>
    <w:r>
      <w:rPr>
        <w:position w:val="-8"/>
      </w:rPr>
      <w:drawing>
        <wp:inline distT="0" distB="0" distL="0" distR="0" wp14:anchorId="1B962A3B" wp14:editId="6ADEE7CE">
          <wp:extent cx="1744980" cy="214630"/>
          <wp:effectExtent l="0" t="0" r="7620" b="0"/>
          <wp:docPr id="21248666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7799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02B3" w14:textId="164DD822" w:rsidR="0056008C" w:rsidRPr="009267A9" w:rsidRDefault="0056008C" w:rsidP="009267A9">
    <w:pPr>
      <w:pStyle w:val="FooterOdd"/>
      <w:tabs>
        <w:tab w:val="right" w:pos="9072"/>
      </w:tabs>
    </w:pPr>
    <w:r>
      <w:rPr>
        <w:noProof/>
        <w:position w:val="-8"/>
      </w:rPr>
      <w:drawing>
        <wp:inline distT="0" distB="0" distL="0" distR="0" wp14:anchorId="06C23EA2" wp14:editId="64E989C4">
          <wp:extent cx="1744980" cy="214630"/>
          <wp:effectExtent l="0" t="0" r="7620" b="0"/>
          <wp:docPr id="165225898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1804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r>
      <w:tab/>
    </w:r>
    <w:fldSimple w:instr="STYLEREF  &quot;Heading 1&quot;  \* MERGEFORMAT">
      <w:r w:rsidR="00EF0463">
        <w:rPr>
          <w:noProof/>
        </w:rPr>
        <w:t>Letter from the Regulator</w:t>
      </w:r>
    </w:fldSimple>
    <w:r>
      <w:t xml:space="preserve"> | </w:t>
    </w:r>
    <w:r>
      <w:fldChar w:fldCharType="begin"/>
    </w:r>
    <w:r>
      <w:instrText xml:space="preserve"> PAGE   \* MERGEFORMAT </w:instrText>
    </w:r>
    <w:r>
      <w:fldChar w:fldCharType="separate"/>
    </w:r>
    <w: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80183" w14:textId="394E73D7" w:rsidR="000C3AA1" w:rsidRPr="00583559" w:rsidRDefault="000C3AA1" w:rsidP="004F491B">
    <w:pPr>
      <w:pStyle w:val="FooterEven"/>
      <w:tabs>
        <w:tab w:val="right" w:pos="9072"/>
      </w:tabs>
      <w:jc w:val="right"/>
    </w:pPr>
    <w:r>
      <w:rPr>
        <w:noProof w:val="0"/>
      </w:rPr>
      <w:fldChar w:fldCharType="begin"/>
    </w:r>
    <w:r>
      <w:instrText xml:space="preserve"> PAGE   \* MERGEFORMAT </w:instrText>
    </w:r>
    <w:r>
      <w:rPr>
        <w:noProof w:val="0"/>
      </w:rPr>
      <w:fldChar w:fldCharType="separate"/>
    </w:r>
    <w:r>
      <w:t>4</w:t>
    </w:r>
    <w:r>
      <w:fldChar w:fldCharType="end"/>
    </w:r>
    <w:r>
      <w:t xml:space="preserve"> | </w:t>
    </w:r>
    <w:fldSimple w:instr=" STYLEREF  &quot;Heading 1&quot;  \* MERGEFORMAT ">
      <w:r w:rsidR="00EF0463">
        <w:t>Engagement and education</w:t>
      </w:r>
    </w:fldSimple>
    <w:r>
      <w:tab/>
    </w:r>
    <w:r>
      <w:rPr>
        <w:position w:val="-8"/>
      </w:rPr>
      <w:drawing>
        <wp:inline distT="0" distB="0" distL="0" distR="0" wp14:anchorId="5F5FE9BD" wp14:editId="7D96E128">
          <wp:extent cx="1744980" cy="214630"/>
          <wp:effectExtent l="0" t="0" r="7620" b="0"/>
          <wp:docPr id="48130191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70979"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430D" w14:textId="5DA1BB1B" w:rsidR="000C3AA1" w:rsidRPr="009267A9" w:rsidRDefault="000C3AA1" w:rsidP="009267A9">
    <w:pPr>
      <w:pStyle w:val="FooterOdd"/>
      <w:tabs>
        <w:tab w:val="right" w:pos="9072"/>
      </w:tabs>
    </w:pPr>
    <w:r>
      <w:rPr>
        <w:noProof/>
        <w:position w:val="-8"/>
      </w:rPr>
      <w:drawing>
        <wp:inline distT="0" distB="0" distL="0" distR="0" wp14:anchorId="2048B225" wp14:editId="1FE6FD9A">
          <wp:extent cx="1744980" cy="214630"/>
          <wp:effectExtent l="0" t="0" r="7620" b="0"/>
          <wp:docPr id="79224015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02525"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r>
      <w:tab/>
    </w:r>
    <w:fldSimple w:instr=" STYLEREF  &quot;Heading 1&quot;  \* MERGEFORMAT ">
      <w:r w:rsidR="00EF0463">
        <w:rPr>
          <w:noProof/>
        </w:rPr>
        <w:t>Engagement and education</w:t>
      </w:r>
    </w:fldSimple>
    <w:r>
      <w:t xml:space="preserve"> | </w:t>
    </w:r>
    <w:r>
      <w:fldChar w:fldCharType="begin"/>
    </w:r>
    <w:r>
      <w:instrText xml:space="preserve"> PAGE   \* MERGEFORMAT </w:instrText>
    </w:r>
    <w:r>
      <w:fldChar w:fldCharType="separate"/>
    </w:r>
    <w: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54F7" w14:textId="2F239576" w:rsidR="00131F9B" w:rsidRPr="00D80C4D" w:rsidRDefault="00131F9B" w:rsidP="006F39C7">
    <w:pPr>
      <w:pStyle w:val="Footer"/>
      <w:jc w:val="left"/>
    </w:pPr>
    <w:r>
      <w:rPr>
        <w:noProof/>
        <w:position w:val="-8"/>
      </w:rPr>
      <w:drawing>
        <wp:inline distT="0" distB="0" distL="0" distR="0" wp14:anchorId="679ED83A" wp14:editId="53DA1544">
          <wp:extent cx="1744980" cy="214630"/>
          <wp:effectExtent l="0" t="0" r="7620" b="0"/>
          <wp:docPr id="102436183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81226" name="Picture 4">
                    <a:extLst>
                      <a:ext uri="{C183D7F6-B498-43B3-948B-1728B52AA6E4}">
                        <adec:decorative xmlns:adec="http://schemas.microsoft.com/office/drawing/2017/decorative" val="1"/>
                      </a:ext>
                    </a:extLst>
                  </pic:cNvPr>
                  <pic:cNvPicPr>
                    <a:picLocks noChangeAspect="1" noChangeArrowheads="1"/>
                  </pic:cNvPicPr>
                </pic:nvPicPr>
                <pic:blipFill>
                  <a:blip r:embed="rId1">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74498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B71C7" w14:textId="77777777" w:rsidR="00591BC1" w:rsidRDefault="00591BC1">
      <w:pPr>
        <w:spacing w:before="0" w:after="0"/>
      </w:pPr>
      <w:r>
        <w:separator/>
      </w:r>
    </w:p>
  </w:footnote>
  <w:footnote w:type="continuationSeparator" w:id="0">
    <w:p w14:paraId="78A20528" w14:textId="77777777" w:rsidR="00591BC1" w:rsidRDefault="00591BC1">
      <w:pPr>
        <w:spacing w:before="0" w:after="0"/>
      </w:pPr>
      <w:r>
        <w:continuationSeparator/>
      </w:r>
    </w:p>
  </w:footnote>
  <w:footnote w:type="continuationNotice" w:id="1">
    <w:p w14:paraId="4FD011E4" w14:textId="77777777" w:rsidR="00591BC1" w:rsidRDefault="00591BC1">
      <w:pPr>
        <w:spacing w:before="0" w:after="0"/>
      </w:pPr>
    </w:p>
  </w:footnote>
  <w:footnote w:id="2">
    <w:p w14:paraId="0593FAA1" w14:textId="3DF95977" w:rsidR="00F51B44" w:rsidRPr="00943B72" w:rsidRDefault="00D454BF" w:rsidP="00943B72">
      <w:pPr>
        <w:pStyle w:val="FootnoteText"/>
        <w:ind w:left="284" w:hanging="284"/>
      </w:pPr>
      <w:r w:rsidRPr="00D454BF">
        <w:rPr>
          <w:rStyle w:val="FootnoteReference"/>
          <w:vertAlign w:val="baseline"/>
        </w:rPr>
        <w:footnoteRef/>
      </w:r>
      <w:r w:rsidR="00943B72">
        <w:tab/>
      </w:r>
      <w:r w:rsidR="002971B9" w:rsidRPr="00943B72">
        <w:t>Payment Times Reporting Regulator,</w:t>
      </w:r>
      <w:r w:rsidR="001D20DF" w:rsidRPr="00943B72">
        <w:t xml:space="preserve"> </w:t>
      </w:r>
      <w:r w:rsidR="002971B9" w:rsidRPr="00943B72">
        <w:t>How to Identify Small Business Suppliers</w:t>
      </w:r>
      <w:r w:rsidR="001D20DF" w:rsidRPr="00943B72">
        <w:t xml:space="preserve"> </w:t>
      </w:r>
      <w:r w:rsidR="002971B9" w:rsidRPr="00943B72">
        <w:t>(SBI Tool) (n.d.).</w:t>
      </w:r>
      <w:r w:rsidR="001D20DF" w:rsidRPr="00943B72">
        <w:t xml:space="preserve"> </w:t>
      </w:r>
    </w:p>
  </w:footnote>
  <w:footnote w:id="3">
    <w:p w14:paraId="53C7E30D" w14:textId="510A746F" w:rsidR="002971B9" w:rsidRPr="00943B72" w:rsidRDefault="00D454BF" w:rsidP="00943B72">
      <w:pPr>
        <w:pStyle w:val="FootnoteText"/>
        <w:ind w:left="284" w:hanging="284"/>
      </w:pPr>
      <w:r w:rsidRPr="00D454BF">
        <w:rPr>
          <w:rStyle w:val="FootnoteReference"/>
          <w:vertAlign w:val="baseline"/>
        </w:rPr>
        <w:footnoteRef/>
      </w:r>
      <w:r w:rsidR="00943B72">
        <w:tab/>
      </w:r>
      <w:r w:rsidR="009D3EEF" w:rsidRPr="00943B72">
        <w:t xml:space="preserve">Australian Bureau of Statistics, </w:t>
      </w:r>
      <w:r w:rsidR="00277F02" w:rsidRPr="00943B72">
        <w:t xml:space="preserve">Australian Statistical Geography Standard (ASGS): Volume 5 – Remoteness Structure, July 2011, cat. no. 1270.0.55.005 (ABS, 2011). </w:t>
      </w:r>
    </w:p>
  </w:footnote>
  <w:footnote w:id="4">
    <w:p w14:paraId="5856E6B4" w14:textId="151BB21A" w:rsidR="009D3EEF" w:rsidRPr="00943B72" w:rsidRDefault="00D454BF" w:rsidP="00943B72">
      <w:pPr>
        <w:pStyle w:val="FootnoteText"/>
        <w:ind w:left="284" w:hanging="284"/>
      </w:pPr>
      <w:r w:rsidRPr="00D454BF">
        <w:rPr>
          <w:rStyle w:val="FootnoteReference"/>
          <w:vertAlign w:val="baseline"/>
        </w:rPr>
        <w:footnoteRef/>
      </w:r>
      <w:r w:rsidR="00943B72">
        <w:tab/>
      </w:r>
      <w:r w:rsidR="00944603" w:rsidRPr="00943B72">
        <w:t>Australian Bureau of Statistics (ABS), Census of Population and Housing, 2021,</w:t>
      </w:r>
      <w:r w:rsidR="001D20DF" w:rsidRPr="00943B72">
        <w:t xml:space="preserve"> </w:t>
      </w:r>
      <w:r w:rsidR="00944603" w:rsidRPr="00943B72">
        <w:t>TableBuilder, customised data extract.</w:t>
      </w:r>
      <w:r w:rsidR="001D20DF" w:rsidRPr="00943B7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318C" w14:textId="77777777" w:rsidR="00EE4C46" w:rsidRDefault="00EE4C46">
    <w:pPr>
      <w:pStyle w:val="Header"/>
    </w:pPr>
    <w:r>
      <w:rPr>
        <w:noProof/>
      </w:rPr>
      <w:drawing>
        <wp:anchor distT="0" distB="0" distL="114300" distR="114300" simplePos="0" relativeHeight="251658256" behindDoc="1" locked="1" layoutInCell="1" allowOverlap="1" wp14:anchorId="5EB5C25E" wp14:editId="6A94A387">
          <wp:simplePos x="0" y="0"/>
          <wp:positionH relativeFrom="page">
            <wp:posOffset>0</wp:posOffset>
          </wp:positionH>
          <wp:positionV relativeFrom="page">
            <wp:posOffset>-12700</wp:posOffset>
          </wp:positionV>
          <wp:extent cx="7774940" cy="10913745"/>
          <wp:effectExtent l="0" t="0" r="0" b="0"/>
          <wp:wrapNone/>
          <wp:docPr id="830262914" name="Picture 2" descr="Australian Government Payment Times Reporting Regulator, Payment Times Reporting Schem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62914" name="Picture 2" descr="Australian Government Payment Times Reporting Regulator, Payment Times Reporting Scheme">
                    <a:extLst>
                      <a:ext uri="{C183D7F6-B498-43B3-948B-1728B52AA6E4}">
                        <adec:decorative xmlns:adec="http://schemas.microsoft.com/office/drawing/2017/decorative" val="0"/>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774940" cy="10913745"/>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1EDA" w14:textId="77777777" w:rsidR="00CB739B" w:rsidRDefault="00CB739B" w:rsidP="00D80C4D">
    <w:pPr>
      <w:pStyle w:val="HeaderWhite"/>
    </w:pPr>
    <w:r>
      <w:drawing>
        <wp:anchor distT="0" distB="0" distL="114300" distR="114300" simplePos="0" relativeHeight="251658249" behindDoc="1" locked="0" layoutInCell="1" allowOverlap="1" wp14:anchorId="5EC85B39" wp14:editId="02994549">
          <wp:simplePos x="0" y="0"/>
          <wp:positionH relativeFrom="page">
            <wp:align>left</wp:align>
          </wp:positionH>
          <wp:positionV relativeFrom="page">
            <wp:align>top</wp:align>
          </wp:positionV>
          <wp:extent cx="7776000" cy="10994400"/>
          <wp:effectExtent l="0" t="0" r="0" b="0"/>
          <wp:wrapNone/>
          <wp:docPr id="8199643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47106"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6000" cy="10994400"/>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0D88" w14:textId="77777777" w:rsidR="005903C7" w:rsidRPr="001F3912" w:rsidRDefault="005903C7" w:rsidP="00A12F62">
    <w:pPr>
      <w:pStyle w:val="HeaderEven"/>
    </w:pPr>
    <w:r>
      <w:rPr>
        <w:noProof/>
      </w:rPr>
      <w:drawing>
        <wp:anchor distT="0" distB="0" distL="114300" distR="114300" simplePos="0" relativeHeight="251658246" behindDoc="1" locked="0" layoutInCell="1" allowOverlap="1" wp14:anchorId="77BAFB70" wp14:editId="54DD9372">
          <wp:simplePos x="0" y="0"/>
          <wp:positionH relativeFrom="page">
            <wp:align>left</wp:align>
          </wp:positionH>
          <wp:positionV relativeFrom="page">
            <wp:align>top</wp:align>
          </wp:positionV>
          <wp:extent cx="7776000" cy="10994400"/>
          <wp:effectExtent l="0" t="0" r="0" b="0"/>
          <wp:wrapNone/>
          <wp:docPr id="89388550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17217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776000" cy="10994400"/>
                  </a:xfrm>
                  <a:prstGeom prst="rect">
                    <a:avLst/>
                  </a:prstGeom>
                </pic:spPr>
              </pic:pic>
            </a:graphicData>
          </a:graphic>
          <wp14:sizeRelH relativeFrom="margin">
            <wp14:pctWidth>0</wp14:pctWidth>
          </wp14:sizeRelH>
          <wp14:sizeRelV relativeFrom="margin">
            <wp14:pctHeight>0</wp14:pctHeight>
          </wp14:sizeRelV>
        </wp:anchor>
      </w:drawing>
    </w:r>
    <w:r w:rsidRPr="001F3912">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4672" w14:textId="77777777" w:rsidR="005903C7" w:rsidRPr="001F3912" w:rsidRDefault="005903C7" w:rsidP="00A12F62">
    <w:pPr>
      <w:pStyle w:val="HeaderOdd"/>
    </w:pPr>
    <w:r>
      <w:rPr>
        <w:noProof/>
      </w:rPr>
      <w:drawing>
        <wp:anchor distT="0" distB="0" distL="114300" distR="114300" simplePos="0" relativeHeight="251658247" behindDoc="1" locked="0" layoutInCell="1" allowOverlap="1" wp14:anchorId="140E7974" wp14:editId="3692622D">
          <wp:simplePos x="0" y="0"/>
          <wp:positionH relativeFrom="page">
            <wp:align>left</wp:align>
          </wp:positionH>
          <wp:positionV relativeFrom="page">
            <wp:align>top</wp:align>
          </wp:positionV>
          <wp:extent cx="7776000" cy="10994400"/>
          <wp:effectExtent l="0" t="0" r="0" b="0"/>
          <wp:wrapNone/>
          <wp:docPr id="27097657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8168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6000" cy="1099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9A88C" w14:textId="77777777" w:rsidR="005903C7" w:rsidRDefault="005903C7" w:rsidP="00D80C4D">
    <w:pPr>
      <w:pStyle w:val="HeaderWhite"/>
    </w:pPr>
    <w:r>
      <w:drawing>
        <wp:anchor distT="0" distB="0" distL="114300" distR="114300" simplePos="0" relativeHeight="251658248" behindDoc="1" locked="0" layoutInCell="1" allowOverlap="1" wp14:anchorId="0E8C26D5" wp14:editId="15E937CD">
          <wp:simplePos x="0" y="0"/>
          <wp:positionH relativeFrom="page">
            <wp:align>left</wp:align>
          </wp:positionH>
          <wp:positionV relativeFrom="page">
            <wp:align>top</wp:align>
          </wp:positionV>
          <wp:extent cx="7776000" cy="10994400"/>
          <wp:effectExtent l="0" t="0" r="0" b="0"/>
          <wp:wrapNone/>
          <wp:docPr id="108559690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12884"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6000" cy="10994400"/>
                  </a:xfrm>
                  <a:prstGeom prst="rect">
                    <a:avLst/>
                  </a:prstGeom>
                </pic:spPr>
              </pic:pic>
            </a:graphicData>
          </a:graphic>
          <wp14:sizeRelH relativeFrom="page">
            <wp14:pctWidth>0</wp14:pctWidth>
          </wp14:sizeRelH>
          <wp14:sizeRelV relativeFrom="page">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72B9" w14:textId="77777777" w:rsidR="00AA191D" w:rsidRPr="001F3912" w:rsidRDefault="00AA191D" w:rsidP="00A12F62">
    <w:pPr>
      <w:pStyle w:val="HeaderEven"/>
    </w:pPr>
    <w:r w:rsidRPr="001F3912">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5C15" w14:textId="3BF24037" w:rsidR="00AA191D" w:rsidRPr="001F3912" w:rsidRDefault="00AA191D" w:rsidP="00A12F62">
    <w:pPr>
      <w:pStyle w:val="HeaderOd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3EA58" w14:textId="77777777" w:rsidR="00865B29" w:rsidRPr="001F3912" w:rsidRDefault="00865B29" w:rsidP="00A12F62">
    <w:pPr>
      <w:pStyle w:val="HeaderEven"/>
    </w:pPr>
    <w:r>
      <w:rPr>
        <w:noProof/>
      </w:rPr>
      <mc:AlternateContent>
        <mc:Choice Requires="wpg">
          <w:drawing>
            <wp:anchor distT="0" distB="0" distL="114300" distR="114300" simplePos="0" relativeHeight="251658244" behindDoc="0" locked="1" layoutInCell="1" allowOverlap="1" wp14:anchorId="0B41F076" wp14:editId="60C8075D">
              <wp:simplePos x="0" y="0"/>
              <wp:positionH relativeFrom="column">
                <wp:posOffset>-504190</wp:posOffset>
              </wp:positionH>
              <wp:positionV relativeFrom="page">
                <wp:posOffset>1188085</wp:posOffset>
              </wp:positionV>
              <wp:extent cx="288000" cy="5403600"/>
              <wp:effectExtent l="0" t="0" r="17145" b="6985"/>
              <wp:wrapNone/>
              <wp:docPr id="1649450656"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8000" cy="5403600"/>
                        <a:chOff x="0" y="0"/>
                        <a:chExt cx="288000" cy="5402870"/>
                      </a:xfrm>
                    </wpg:grpSpPr>
                    <wps:wsp>
                      <wps:cNvPr id="234210083" name="Text Box 2"/>
                      <wps:cNvSpPr txBox="1">
                        <a:spLocks noChangeArrowheads="1"/>
                      </wps:cNvSpPr>
                      <wps:spPr bwMode="auto">
                        <a:xfrm rot="5400000">
                          <a:off x="-1385860" y="1385860"/>
                          <a:ext cx="3059720" cy="288000"/>
                        </a:xfrm>
                        <a:prstGeom prst="rect">
                          <a:avLst/>
                        </a:prstGeom>
                        <a:noFill/>
                        <a:ln w="9525">
                          <a:solidFill>
                            <a:schemeClr val="bg1"/>
                          </a:solidFill>
                          <a:miter lim="800000"/>
                          <a:headEnd/>
                          <a:tailEnd/>
                        </a:ln>
                      </wps:spPr>
                      <wps:txbx>
                        <w:txbxContent>
                          <w:p w14:paraId="1E22397B" w14:textId="35079ED0" w:rsidR="00865B29" w:rsidRDefault="00865B29" w:rsidP="00865B29">
                            <w:pPr>
                              <w:pStyle w:val="FooterEven"/>
                            </w:pPr>
                            <w:r w:rsidRPr="007E0E25">
                              <w:fldChar w:fldCharType="begin"/>
                            </w:r>
                            <w:r w:rsidRPr="007E0E25">
                              <w:instrText xml:space="preserve"> PAGE   \* MERGEFORMAT </w:instrText>
                            </w:r>
                            <w:r w:rsidRPr="007E0E25">
                              <w:fldChar w:fldCharType="separate"/>
                            </w:r>
                            <w:r w:rsidRPr="007E0E25">
                              <w:t>18</w:t>
                            </w:r>
                            <w:r w:rsidRPr="007E0E25">
                              <w:fldChar w:fldCharType="end"/>
                            </w:r>
                            <w:r w:rsidRPr="007E0E25">
                              <w:t xml:space="preserve"> | </w:t>
                            </w:r>
                            <w:fldSimple w:instr="STYLEREF  &quot;Heading 1&quot;  \* MERGEFORMAT">
                              <w:r w:rsidR="00EF0463" w:rsidRPr="00EF0463">
                                <w:rPr>
                                  <w:b/>
                                  <w:bCs/>
                                  <w:lang w:val="en-US"/>
                                </w:rPr>
                                <w:t>Appendix B –</w:t>
                              </w:r>
                              <w:r w:rsidR="00EF0463">
                                <w:t xml:space="preserve"> Data tables</w:t>
                              </w:r>
                            </w:fldSimple>
                          </w:p>
                        </w:txbxContent>
                      </wps:txbx>
                      <wps:bodyPr rot="0" vert="horz" wrap="square" lIns="0" tIns="45720" rIns="0" bIns="45720" anchor="t" anchorCtr="0">
                        <a:noAutofit/>
                      </wps:bodyPr>
                    </wps:wsp>
                    <pic:pic xmlns:pic="http://schemas.openxmlformats.org/drawingml/2006/picture">
                      <pic:nvPicPr>
                        <pic:cNvPr id="1504277649" name="Picture 4">
                          <a:extLst>
                            <a:ext uri="{C183D7F6-B498-43B3-948B-1728B52AA6E4}">
                              <adec:decorative xmlns:adec="http://schemas.microsoft.com/office/drawing/2017/decorative" val="1"/>
                            </a:ext>
                          </a:extLst>
                        </pic:cNvPr>
                        <pic:cNvPicPr>
                          <a:picLocks noChangeAspect="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5400000">
                          <a:off x="-709585" y="4424335"/>
                          <a:ext cx="1744980" cy="2120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B41F076" id="Group 5" o:spid="_x0000_s1026" alt="&quot;&quot;" style="position:absolute;margin-left:-39.7pt;margin-top:93.55pt;width:22.7pt;height:425.5pt;z-index:251658244;mso-position-vertical-relative:page;mso-width-relative:margin;mso-height-relative:margin" coordsize="2880,54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">
              <v:shapetype id="_x0000_t202" coordsize="21600,21600" o:spt="202" path="m,l,21600r21600,l21600,xe">
                <v:stroke joinstyle="miter"/>
                <v:path gradientshapeok="t" o:connecttype="rect"/>
              </v:shapetype>
              <v:shape id="Text Box 2" o:spid="_x0000_s1027" type="#_x0000_t202" style="position:absolute;left:-13859;top:13859;width:30597;height:28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" filled="f" strokecolor="white [3212]">
                <v:textbox inset="0,,0">
                  <w:txbxContent>
                    <w:p w14:paraId="1E22397B" w14:textId="35079ED0" w:rsidR="00865B29" w:rsidRDefault="00865B29" w:rsidP="00865B29">
                      <w:pPr>
                        <w:pStyle w:val="FooterEven"/>
                      </w:pPr>
                      <w:r w:rsidRPr="007E0E25">
                        <w:fldChar w:fldCharType="begin"/>
                      </w:r>
                      <w:r w:rsidRPr="007E0E25">
                        <w:instrText xml:space="preserve"> PAGE   \* MERGEFORMAT </w:instrText>
                      </w:r>
                      <w:r w:rsidRPr="007E0E25">
                        <w:fldChar w:fldCharType="separate"/>
                      </w:r>
                      <w:r w:rsidRPr="007E0E25">
                        <w:t>18</w:t>
                      </w:r>
                      <w:r w:rsidRPr="007E0E25">
                        <w:fldChar w:fldCharType="end"/>
                      </w:r>
                      <w:r w:rsidRPr="007E0E25">
                        <w:t xml:space="preserve"> | </w:t>
                      </w:r>
                      <w:fldSimple w:instr="STYLEREF  &quot;Heading 1&quot;  \* MERGEFORMAT">
                        <w:r w:rsidR="00EF0463" w:rsidRPr="00EF0463">
                          <w:rPr>
                            <w:b/>
                            <w:bCs/>
                            <w:lang w:val="en-US"/>
                          </w:rPr>
                          <w:t>Appendix B –</w:t>
                        </w:r>
                        <w:r w:rsidR="00EF0463">
                          <w:t xml:space="preserve"> Data tables</w:t>
                        </w:r>
                      </w:fldSimple>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quot;&quot;" style="position:absolute;left:-7096;top:44242;width:17450;height:212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">
                <v:imagedata r:id="rId2" o:title="" recolortarget="#1f0e2d [1444]"/>
              </v:shape>
              <w10:wrap anchory="page"/>
              <w10:anchorlock/>
            </v:group>
          </w:pict>
        </mc:Fallback>
      </mc:AlternateContent>
    </w:r>
    <w:r w:rsidRPr="001F3912">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5D10" w14:textId="268DCE66" w:rsidR="00865B29" w:rsidRPr="001F3912" w:rsidRDefault="00865B29" w:rsidP="00A12F62">
    <w:pPr>
      <w:pStyle w:val="HeaderOd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C533" w14:textId="1019CD30" w:rsidR="00865B29" w:rsidRPr="001F3912" w:rsidRDefault="00E1568F" w:rsidP="00A12F62">
    <w:pPr>
      <w:pStyle w:val="HeaderEven"/>
    </w:pPr>
    <w:r w:rsidRPr="00E1568F">
      <w:rPr>
        <w:noProof/>
        <w:color w:val="auto"/>
        <w:sz w:val="22"/>
      </w:rPr>
      <mc:AlternateContent>
        <mc:Choice Requires="wpg">
          <w:drawing>
            <wp:anchor distT="0" distB="0" distL="114300" distR="114300" simplePos="0" relativeHeight="251658255" behindDoc="0" locked="1" layoutInCell="1" allowOverlap="1" wp14:anchorId="48E164CE" wp14:editId="09E51FC9">
              <wp:simplePos x="0" y="0"/>
              <wp:positionH relativeFrom="column">
                <wp:posOffset>-504190</wp:posOffset>
              </wp:positionH>
              <wp:positionV relativeFrom="page">
                <wp:posOffset>1188085</wp:posOffset>
              </wp:positionV>
              <wp:extent cx="288000" cy="5403600"/>
              <wp:effectExtent l="0" t="0" r="17145" b="6985"/>
              <wp:wrapNone/>
              <wp:docPr id="467404547"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8000" cy="5403600"/>
                        <a:chOff x="0" y="0"/>
                        <a:chExt cx="288000" cy="5402870"/>
                      </a:xfrm>
                    </wpg:grpSpPr>
                    <wps:wsp>
                      <wps:cNvPr id="400626216" name="Text Box 2"/>
                      <wps:cNvSpPr txBox="1">
                        <a:spLocks noChangeArrowheads="1"/>
                      </wps:cNvSpPr>
                      <wps:spPr bwMode="auto">
                        <a:xfrm rot="5400000">
                          <a:off x="-1385860" y="1385860"/>
                          <a:ext cx="3059720" cy="288000"/>
                        </a:xfrm>
                        <a:prstGeom prst="rect">
                          <a:avLst/>
                        </a:prstGeom>
                        <a:noFill/>
                        <a:ln w="9525">
                          <a:solidFill>
                            <a:srgbClr val="FFFFFF"/>
                          </a:solidFill>
                          <a:miter lim="800000"/>
                          <a:headEnd/>
                          <a:tailEnd/>
                        </a:ln>
                      </wps:spPr>
                      <wps:txbx>
                        <w:txbxContent>
                          <w:p w14:paraId="37BE06DB" w14:textId="0E65AA56" w:rsidR="00E1568F" w:rsidRDefault="00E1568F" w:rsidP="00E1568F">
                            <w:pPr>
                              <w:pStyle w:val="FooterEven"/>
                            </w:pPr>
                            <w:r w:rsidRPr="007E0E25">
                              <w:fldChar w:fldCharType="begin"/>
                            </w:r>
                            <w:r w:rsidRPr="007E0E25">
                              <w:instrText xml:space="preserve"> PAGE   \* MERGEFORMAT </w:instrText>
                            </w:r>
                            <w:r w:rsidRPr="007E0E25">
                              <w:fldChar w:fldCharType="separate"/>
                            </w:r>
                            <w:r w:rsidRPr="007E0E25">
                              <w:t>18</w:t>
                            </w:r>
                            <w:r w:rsidRPr="007E0E25">
                              <w:fldChar w:fldCharType="end"/>
                            </w:r>
                            <w:r w:rsidRPr="007E0E25">
                              <w:t xml:space="preserve"> | </w:t>
                            </w:r>
                            <w:fldSimple w:instr="STYLEREF  &quot;Heading 1&quot;  \* MERGEFORMAT">
                              <w:r w:rsidR="00EF0463" w:rsidRPr="00EF0463">
                                <w:rPr>
                                  <w:b/>
                                  <w:bCs/>
                                  <w:lang w:val="en-US"/>
                                </w:rPr>
                                <w:t>Appendix B –</w:t>
                              </w:r>
                              <w:r w:rsidR="00EF0463">
                                <w:t xml:space="preserve"> Data tables</w:t>
                              </w:r>
                            </w:fldSimple>
                          </w:p>
                        </w:txbxContent>
                      </wps:txbx>
                      <wps:bodyPr rot="0" vert="horz" wrap="square" lIns="0" tIns="45720" rIns="0" bIns="45720" anchor="t" anchorCtr="0">
                        <a:noAutofit/>
                      </wps:bodyPr>
                    </wps:wsp>
                    <pic:pic xmlns:pic="http://schemas.openxmlformats.org/drawingml/2006/picture">
                      <pic:nvPicPr>
                        <pic:cNvPr id="544598839" name="Picture 4">
                          <a:extLst>
                            <a:ext uri="{C183D7F6-B498-43B3-948B-1728B52AA6E4}">
                              <adec:decorative xmlns:adec="http://schemas.microsoft.com/office/drawing/2017/decorative" val="1"/>
                            </a:ext>
                          </a:extLst>
                        </pic:cNvPr>
                        <pic:cNvPicPr>
                          <a:picLocks noChangeAspect="1"/>
                        </pic:cNvPicPr>
                      </pic:nvPicPr>
                      <pic:blipFill>
                        <a:blip r:embed="rId1">
                          <a:duotone>
                            <a:srgbClr val="461F65">
                              <a:shade val="45000"/>
                              <a:satMod val="135000"/>
                            </a:srgbClr>
                            <a:prstClr val="white"/>
                          </a:duotone>
                          <a:extLst>
                            <a:ext uri="{28A0092B-C50C-407E-A947-70E740481C1C}">
                              <a14:useLocalDpi xmlns:a14="http://schemas.microsoft.com/office/drawing/2010/main" val="0"/>
                            </a:ext>
                          </a:extLst>
                        </a:blip>
                        <a:srcRect/>
                        <a:stretch>
                          <a:fillRect/>
                        </a:stretch>
                      </pic:blipFill>
                      <pic:spPr bwMode="auto">
                        <a:xfrm rot="5400000">
                          <a:off x="-709585" y="4424335"/>
                          <a:ext cx="1744980" cy="2120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8E164CE" id="_x0000_s1032" alt="&quot;&quot;" style="position:absolute;margin-left:-39.7pt;margin-top:93.55pt;width:22.7pt;height:425.5pt;z-index:251658255;mso-position-vertical-relative:page;mso-width-relative:margin;mso-height-relative:margin" coordsize="2880,54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">
              <v:shapetype id="_x0000_t202" coordsize="21600,21600" o:spt="202" path="m,l,21600r21600,l21600,xe">
                <v:stroke joinstyle="miter"/>
                <v:path gradientshapeok="t" o:connecttype="rect"/>
              </v:shapetype>
              <v:shape id="Text Box 2" o:spid="_x0000_s1033" type="#_x0000_t202" style="position:absolute;left:-13859;top:13859;width:30597;height:28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" filled="f" strokecolor="white">
                <v:textbox inset="0,,0">
                  <w:txbxContent>
                    <w:p w14:paraId="37BE06DB" w14:textId="0E65AA56" w:rsidR="00E1568F" w:rsidRDefault="00E1568F" w:rsidP="00E1568F">
                      <w:pPr>
                        <w:pStyle w:val="FooterEven"/>
                      </w:pPr>
                      <w:r w:rsidRPr="007E0E25">
                        <w:fldChar w:fldCharType="begin"/>
                      </w:r>
                      <w:r w:rsidRPr="007E0E25">
                        <w:instrText xml:space="preserve"> PAGE   \* MERGEFORMAT </w:instrText>
                      </w:r>
                      <w:r w:rsidRPr="007E0E25">
                        <w:fldChar w:fldCharType="separate"/>
                      </w:r>
                      <w:r w:rsidRPr="007E0E25">
                        <w:t>18</w:t>
                      </w:r>
                      <w:r w:rsidRPr="007E0E25">
                        <w:fldChar w:fldCharType="end"/>
                      </w:r>
                      <w:r w:rsidRPr="007E0E25">
                        <w:t xml:space="preserve"> | </w:t>
                      </w:r>
                      <w:fldSimple w:instr="STYLEREF  &quot;Heading 1&quot;  \* MERGEFORMAT">
                        <w:r w:rsidR="00EF0463" w:rsidRPr="00EF0463">
                          <w:rPr>
                            <w:b/>
                            <w:bCs/>
                            <w:lang w:val="en-US"/>
                          </w:rPr>
                          <w:t>Appendix B –</w:t>
                        </w:r>
                        <w:r w:rsidR="00EF0463">
                          <w:t xml:space="preserve"> Data tables</w:t>
                        </w:r>
                      </w:fldSimple>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alt="&quot;&quot;" style="position:absolute;left:-7096;top:44242;width:17450;height:212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">
                <v:imagedata r:id="rId2" o:title="" recolortarget="#2f094d"/>
              </v:shape>
              <w10:wrap anchory="page"/>
              <w10:anchorlock/>
            </v:group>
          </w:pict>
        </mc:Fallback>
      </mc:AlternateContent>
    </w:r>
    <w:r w:rsidR="00865B29" w:rsidRPr="001F3912">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6816" w14:textId="211BF261" w:rsidR="00821B89" w:rsidRPr="001F3912" w:rsidRDefault="00821B89" w:rsidP="00A12F62">
    <w:pPr>
      <w:pStyle w:val="HeaderOdd"/>
    </w:pPr>
    <w:r>
      <w:rPr>
        <w:noProof/>
      </w:rPr>
      <mc:AlternateContent>
        <mc:Choice Requires="wpg">
          <w:drawing>
            <wp:anchor distT="0" distB="0" distL="114300" distR="114300" simplePos="0" relativeHeight="251658252" behindDoc="0" locked="1" layoutInCell="1" allowOverlap="1" wp14:anchorId="482E2836" wp14:editId="2DC98991">
              <wp:simplePos x="0" y="0"/>
              <wp:positionH relativeFrom="column">
                <wp:posOffset>-504190</wp:posOffset>
              </wp:positionH>
              <wp:positionV relativeFrom="page">
                <wp:posOffset>1188085</wp:posOffset>
              </wp:positionV>
              <wp:extent cx="288000" cy="5392800"/>
              <wp:effectExtent l="0" t="0" r="17145" b="17780"/>
              <wp:wrapNone/>
              <wp:docPr id="1332454938"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8000" cy="5392800"/>
                        <a:chOff x="0" y="0"/>
                        <a:chExt cx="288000" cy="5394028"/>
                      </a:xfrm>
                    </wpg:grpSpPr>
                    <pic:pic xmlns:pic="http://schemas.openxmlformats.org/drawingml/2006/picture">
                      <pic:nvPicPr>
                        <pic:cNvPr id="1205442268" name="Picture 4">
                          <a:extLst>
                            <a:ext uri="{C183D7F6-B498-43B3-948B-1728B52AA6E4}">
                              <adec:decorative xmlns:adec="http://schemas.microsoft.com/office/drawing/2017/decorative" val="1"/>
                            </a:ext>
                          </a:extLst>
                        </pic:cNvPr>
                        <pic:cNvPicPr>
                          <a:picLocks noChangeAspect="1"/>
                        </pic:cNvPicPr>
                      </pic:nvPicPr>
                      <pic:blipFill>
                        <a:blip r:embed="rId1">
                          <a:duotone>
                            <a:srgbClr val="461F65">
                              <a:shade val="45000"/>
                              <a:satMod val="135000"/>
                            </a:srgbClr>
                            <a:prstClr val="white"/>
                          </a:duotone>
                          <a:extLst>
                            <a:ext uri="{28A0092B-C50C-407E-A947-70E740481C1C}">
                              <a14:useLocalDpi xmlns:a14="http://schemas.microsoft.com/office/drawing/2010/main" val="0"/>
                            </a:ext>
                          </a:extLst>
                        </a:blip>
                        <a:srcRect/>
                        <a:stretch>
                          <a:fillRect/>
                        </a:stretch>
                      </pic:blipFill>
                      <pic:spPr bwMode="auto">
                        <a:xfrm rot="5400000">
                          <a:off x="-706378" y="766763"/>
                          <a:ext cx="1745615" cy="212090"/>
                        </a:xfrm>
                        <a:prstGeom prst="rect">
                          <a:avLst/>
                        </a:prstGeom>
                        <a:noFill/>
                        <a:ln>
                          <a:noFill/>
                        </a:ln>
                      </pic:spPr>
                    </pic:pic>
                    <wps:wsp>
                      <wps:cNvPr id="1185812017" name="Text Box 2"/>
                      <wps:cNvSpPr txBox="1">
                        <a:spLocks noChangeArrowheads="1"/>
                      </wps:cNvSpPr>
                      <wps:spPr bwMode="auto">
                        <a:xfrm rot="5400000">
                          <a:off x="-1386000" y="3720028"/>
                          <a:ext cx="3060000" cy="288000"/>
                        </a:xfrm>
                        <a:prstGeom prst="rect">
                          <a:avLst/>
                        </a:prstGeom>
                        <a:noFill/>
                        <a:ln w="9525">
                          <a:solidFill>
                            <a:srgbClr val="FFFFFF"/>
                          </a:solidFill>
                          <a:miter lim="800000"/>
                          <a:headEnd/>
                          <a:tailEnd/>
                        </a:ln>
                      </wps:spPr>
                      <wps:txbx>
                        <w:txbxContent>
                          <w:p w14:paraId="615EAD53" w14:textId="54777785" w:rsidR="00821B89" w:rsidRPr="009267A9" w:rsidRDefault="00EF15E6" w:rsidP="00821B89">
                            <w:pPr>
                              <w:pStyle w:val="FooterOdd"/>
                              <w:tabs>
                                <w:tab w:val="right" w:pos="9072"/>
                              </w:tabs>
                            </w:pPr>
                            <w:fldSimple w:instr="STYLEREF  &quot;Heading 1&quot;  \* MERGEFORMAT">
                              <w:r w:rsidRPr="00EF15E6">
                                <w:rPr>
                                  <w:b/>
                                  <w:bCs/>
                                  <w:noProof/>
                                  <w:lang w:val="en-US"/>
                                </w:rPr>
                                <w:t>Appendix B –</w:t>
                              </w:r>
                              <w:r>
                                <w:rPr>
                                  <w:noProof/>
                                </w:rPr>
                                <w:t xml:space="preserve"> Data tables</w:t>
                              </w:r>
                            </w:fldSimple>
                            <w:r w:rsidR="00821B89">
                              <w:t xml:space="preserve"> | </w:t>
                            </w:r>
                            <w:r w:rsidR="00821B89">
                              <w:fldChar w:fldCharType="begin"/>
                            </w:r>
                            <w:r w:rsidR="00821B89">
                              <w:instrText xml:space="preserve"> PAGE   \* MERGEFORMAT </w:instrText>
                            </w:r>
                            <w:r w:rsidR="00821B89">
                              <w:fldChar w:fldCharType="separate"/>
                            </w:r>
                            <w:r w:rsidR="00821B89">
                              <w:t>5</w:t>
                            </w:r>
                            <w:r w:rsidR="00821B89">
                              <w:fldChar w:fldCharType="end"/>
                            </w:r>
                          </w:p>
                          <w:p w14:paraId="082C288A" w14:textId="77777777" w:rsidR="00821B89" w:rsidRDefault="00821B89" w:rsidP="00821B89">
                            <w:pPr>
                              <w:jc w:val="right"/>
                            </w:pPr>
                          </w:p>
                        </w:txbxContent>
                      </wps:txbx>
                      <wps:bodyPr rot="0" vert="horz" wrap="square" lIns="0" tIns="45720" rIns="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2E2836" id="_x0000_s1035" alt="&quot;&quot;" style="position:absolute;left:0;text-align:left;margin-left:-39.7pt;margin-top:93.55pt;width:22.7pt;height:424.65pt;z-index:251658252;mso-position-vertical-relative:page;mso-width-relative:margin;mso-height-relative:margin" coordsize="2880,53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6" type="#_x0000_t75" alt="&quot;&quot;" style="position:absolute;left:-7064;top:7667;width:17456;height:212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">
                <v:imagedata r:id="rId2" o:title="" recolortarget="#2f094d"/>
              </v:shape>
              <v:shapetype id="_x0000_t202" coordsize="21600,21600" o:spt="202" path="m,l,21600r21600,l21600,xe">
                <v:stroke joinstyle="miter"/>
                <v:path gradientshapeok="t" o:connecttype="rect"/>
              </v:shapetype>
              <v:shape id="Text Box 2" o:spid="_x0000_s1037" type="#_x0000_t202" style="position:absolute;left:-13860;top:37200;width:30600;height:28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" filled="f" strokecolor="white">
                <v:textbox inset="0,,0">
                  <w:txbxContent>
                    <w:p w14:paraId="615EAD53" w14:textId="54777785" w:rsidR="00821B89" w:rsidRPr="009267A9" w:rsidRDefault="00EF15E6" w:rsidP="00821B89">
                      <w:pPr>
                        <w:pStyle w:val="FooterOdd"/>
                        <w:tabs>
                          <w:tab w:val="right" w:pos="9072"/>
                        </w:tabs>
                      </w:pPr>
                      <w:fldSimple w:instr="STYLEREF  &quot;Heading 1&quot;  \* MERGEFORMAT">
                        <w:r w:rsidRPr="00EF15E6">
                          <w:rPr>
                            <w:b/>
                            <w:bCs/>
                            <w:noProof/>
                            <w:lang w:val="en-US"/>
                          </w:rPr>
                          <w:t>Appendix B –</w:t>
                        </w:r>
                        <w:r>
                          <w:rPr>
                            <w:noProof/>
                          </w:rPr>
                          <w:t xml:space="preserve"> Data tables</w:t>
                        </w:r>
                      </w:fldSimple>
                      <w:r w:rsidR="00821B89">
                        <w:t xml:space="preserve"> | </w:t>
                      </w:r>
                      <w:r w:rsidR="00821B89">
                        <w:fldChar w:fldCharType="begin"/>
                      </w:r>
                      <w:r w:rsidR="00821B89">
                        <w:instrText xml:space="preserve"> PAGE   \* MERGEFORMAT </w:instrText>
                      </w:r>
                      <w:r w:rsidR="00821B89">
                        <w:fldChar w:fldCharType="separate"/>
                      </w:r>
                      <w:r w:rsidR="00821B89">
                        <w:t>5</w:t>
                      </w:r>
                      <w:r w:rsidR="00821B89">
                        <w:fldChar w:fldCharType="end"/>
                      </w:r>
                    </w:p>
                    <w:p w14:paraId="082C288A" w14:textId="77777777" w:rsidR="00821B89" w:rsidRDefault="00821B89" w:rsidP="00821B89">
                      <w:pPr>
                        <w:jc w:val="right"/>
                      </w:pPr>
                    </w:p>
                  </w:txbxContent>
                </v:textbox>
              </v:shape>
              <w10:wrap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C7FD" w14:textId="76D95CD4" w:rsidR="002370E0" w:rsidRPr="001F3912" w:rsidRDefault="00EF15E6" w:rsidP="002370E0">
    <w:pPr>
      <w:pStyle w:val="HeaderOdd"/>
      <w:tabs>
        <w:tab w:val="left" w:pos="5812"/>
      </w:tabs>
      <w:jc w:val="left"/>
    </w:pPr>
    <w:r>
      <w:rPr>
        <w:noProof/>
      </w:rPr>
      <w:drawing>
        <wp:anchor distT="0" distB="0" distL="114300" distR="114300" simplePos="0" relativeHeight="251659280" behindDoc="0" locked="0" layoutInCell="1" allowOverlap="1" wp14:anchorId="0BCB1A71" wp14:editId="0E44F027">
          <wp:simplePos x="0" y="0"/>
          <wp:positionH relativeFrom="column">
            <wp:posOffset>-1188085</wp:posOffset>
          </wp:positionH>
          <wp:positionV relativeFrom="paragraph">
            <wp:posOffset>-450020</wp:posOffset>
          </wp:positionV>
          <wp:extent cx="7776000" cy="10914352"/>
          <wp:effectExtent l="0" t="0" r="0" b="1905"/>
          <wp:wrapNone/>
          <wp:docPr id="1259391972"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91972" name="Graphic 5">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776000" cy="10914352"/>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DFA16" w14:textId="77777777" w:rsidR="008A52A1" w:rsidRPr="001F3912" w:rsidRDefault="008A52A1" w:rsidP="00A12F62">
    <w:pPr>
      <w:pStyle w:val="HeaderEven"/>
    </w:pPr>
    <w:r w:rsidRPr="001F3912">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D3A5" w14:textId="4713998D" w:rsidR="00430AD4" w:rsidRPr="001F3912" w:rsidRDefault="00430AD4" w:rsidP="00A12F62">
    <w:pPr>
      <w:pStyle w:val="HeaderOd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F6CB" w14:textId="77777777" w:rsidR="00EF15E6" w:rsidRDefault="00EF15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0A51" w14:textId="77777777" w:rsidR="00EF15E6" w:rsidRPr="001F3912" w:rsidRDefault="00EF15E6" w:rsidP="002370E0">
    <w:pPr>
      <w:pStyle w:val="HeaderOdd"/>
      <w:tabs>
        <w:tab w:val="left" w:pos="5812"/>
      </w:tabs>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5C29" w14:textId="41F4AF25" w:rsidR="000C3AA1" w:rsidRPr="001F3912" w:rsidRDefault="000C3AA1" w:rsidP="00A12F62">
    <w:pPr>
      <w:pStyle w:val="HeaderEven"/>
    </w:pPr>
    <w:r>
      <w:rPr>
        <w:noProof/>
      </w:rPr>
      <w:drawing>
        <wp:anchor distT="0" distB="0" distL="114300" distR="114300" simplePos="0" relativeHeight="251658241" behindDoc="1" locked="0" layoutInCell="1" allowOverlap="1" wp14:anchorId="73027375" wp14:editId="4FBE8555">
          <wp:simplePos x="0" y="0"/>
          <wp:positionH relativeFrom="page">
            <wp:align>left</wp:align>
          </wp:positionH>
          <wp:positionV relativeFrom="page">
            <wp:align>top</wp:align>
          </wp:positionV>
          <wp:extent cx="7776000" cy="10994400"/>
          <wp:effectExtent l="0" t="0" r="0" b="0"/>
          <wp:wrapNone/>
          <wp:docPr id="48410105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8446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6000" cy="10994400"/>
                  </a:xfrm>
                  <a:prstGeom prst="rect">
                    <a:avLst/>
                  </a:prstGeom>
                </pic:spPr>
              </pic:pic>
            </a:graphicData>
          </a:graphic>
          <wp14:sizeRelH relativeFrom="margin">
            <wp14:pctWidth>0</wp14:pctWidth>
          </wp14:sizeRelH>
          <wp14:sizeRelV relativeFrom="margin">
            <wp14:pctHeight>0</wp14:pctHeight>
          </wp14:sizeRelV>
        </wp:anchor>
      </w:drawing>
    </w:r>
    <w:r w:rsidR="002370E0" w:rsidRPr="001F3912">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8B69" w14:textId="61BC7628" w:rsidR="000C3AA1" w:rsidRPr="001F3912" w:rsidRDefault="00084CB5" w:rsidP="00A12F62">
    <w:pPr>
      <w:pStyle w:val="HeaderOdd"/>
    </w:pPr>
    <w:r>
      <w:rPr>
        <w:noProof/>
      </w:rPr>
      <w:drawing>
        <wp:anchor distT="0" distB="0" distL="114300" distR="114300" simplePos="0" relativeHeight="251658242" behindDoc="1" locked="0" layoutInCell="1" allowOverlap="1" wp14:anchorId="6379C492" wp14:editId="558C728A">
          <wp:simplePos x="0" y="0"/>
          <wp:positionH relativeFrom="page">
            <wp:align>left</wp:align>
          </wp:positionH>
          <wp:positionV relativeFrom="page">
            <wp:align>top</wp:align>
          </wp:positionV>
          <wp:extent cx="7776000" cy="10994400"/>
          <wp:effectExtent l="0" t="0" r="0" b="0"/>
          <wp:wrapNone/>
          <wp:docPr id="12892862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3783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6000" cy="1099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A9CF" w14:textId="3E4EE737" w:rsidR="00131F9B" w:rsidRDefault="00131F9B" w:rsidP="00D80C4D">
    <w:pPr>
      <w:pStyle w:val="HeaderWhite"/>
    </w:pPr>
    <w:r>
      <w:drawing>
        <wp:anchor distT="0" distB="0" distL="114300" distR="114300" simplePos="0" relativeHeight="251658243" behindDoc="1" locked="0" layoutInCell="1" allowOverlap="1" wp14:anchorId="7B9BAD58" wp14:editId="31771847">
          <wp:simplePos x="0" y="0"/>
          <wp:positionH relativeFrom="page">
            <wp:align>left</wp:align>
          </wp:positionH>
          <wp:positionV relativeFrom="page">
            <wp:align>top</wp:align>
          </wp:positionV>
          <wp:extent cx="7776000" cy="10993783"/>
          <wp:effectExtent l="0" t="0" r="0" b="0"/>
          <wp:wrapNone/>
          <wp:docPr id="4650606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47106"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6000" cy="10993783"/>
                  </a:xfrm>
                  <a:prstGeom prst="rect">
                    <a:avLst/>
                  </a:prstGeom>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6A39" w14:textId="77777777" w:rsidR="00CB739B" w:rsidRPr="001F3912" w:rsidRDefault="00CB739B" w:rsidP="00A12F62">
    <w:pPr>
      <w:pStyle w:val="HeaderEven"/>
    </w:pPr>
    <w:r>
      <w:rPr>
        <w:noProof/>
      </w:rPr>
      <w:drawing>
        <wp:anchor distT="0" distB="0" distL="114300" distR="114300" simplePos="0" relativeHeight="251658250" behindDoc="1" locked="0" layoutInCell="1" allowOverlap="1" wp14:anchorId="556B06B0" wp14:editId="200A6E23">
          <wp:simplePos x="0" y="0"/>
          <wp:positionH relativeFrom="page">
            <wp:align>left</wp:align>
          </wp:positionH>
          <wp:positionV relativeFrom="page">
            <wp:align>top</wp:align>
          </wp:positionV>
          <wp:extent cx="7776000" cy="10994400"/>
          <wp:effectExtent l="0" t="0" r="0" b="0"/>
          <wp:wrapNone/>
          <wp:docPr id="210086324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4437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776000" cy="10994400"/>
                  </a:xfrm>
                  <a:prstGeom prst="rect">
                    <a:avLst/>
                  </a:prstGeom>
                </pic:spPr>
              </pic:pic>
            </a:graphicData>
          </a:graphic>
          <wp14:sizeRelH relativeFrom="margin">
            <wp14:pctWidth>0</wp14:pctWidth>
          </wp14:sizeRelH>
          <wp14:sizeRelV relativeFrom="margin">
            <wp14:pctHeight>0</wp14:pctHeight>
          </wp14:sizeRelV>
        </wp:anchor>
      </w:drawing>
    </w:r>
    <w:r w:rsidRPr="001F3912">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8827" w14:textId="77777777" w:rsidR="00CB739B" w:rsidRPr="001F3912" w:rsidRDefault="00CB739B" w:rsidP="00A12F62">
    <w:pPr>
      <w:pStyle w:val="HeaderOdd"/>
    </w:pPr>
    <w:r>
      <w:rPr>
        <w:noProof/>
      </w:rPr>
      <w:drawing>
        <wp:anchor distT="0" distB="0" distL="114300" distR="114300" simplePos="0" relativeHeight="251658251" behindDoc="1" locked="0" layoutInCell="1" allowOverlap="1" wp14:anchorId="2CEA39DA" wp14:editId="2CA0D039">
          <wp:simplePos x="0" y="0"/>
          <wp:positionH relativeFrom="page">
            <wp:align>left</wp:align>
          </wp:positionH>
          <wp:positionV relativeFrom="page">
            <wp:align>top</wp:align>
          </wp:positionV>
          <wp:extent cx="7776000" cy="10994400"/>
          <wp:effectExtent l="0" t="0" r="0" b="0"/>
          <wp:wrapNone/>
          <wp:docPr id="4300140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438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6000" cy="1099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6pt;height:102.6pt" o:bullet="t">
        <v:imagedata r:id="rId1" o:title="PRTS_Icon6"/>
      </v:shape>
    </w:pict>
  </w:numPicBullet>
  <w:abstractNum w:abstractNumId="0" w15:restartNumberingAfterBreak="0">
    <w:nsid w:val="05263A86"/>
    <w:multiLevelType w:val="hybridMultilevel"/>
    <w:tmpl w:val="D1261AC2"/>
    <w:lvl w:ilvl="0" w:tplc="06D6A792">
      <w:start w:val="1"/>
      <w:numFmt w:val="decimal"/>
      <w:lvlText w:val="%1."/>
      <w:lvlJc w:val="left"/>
      <w:pPr>
        <w:ind w:left="1020" w:hanging="360"/>
      </w:pPr>
    </w:lvl>
    <w:lvl w:ilvl="1" w:tplc="12FEF392">
      <w:start w:val="1"/>
      <w:numFmt w:val="decimal"/>
      <w:lvlText w:val="%2."/>
      <w:lvlJc w:val="left"/>
      <w:pPr>
        <w:ind w:left="1020" w:hanging="360"/>
      </w:pPr>
    </w:lvl>
    <w:lvl w:ilvl="2" w:tplc="BDB09D5C">
      <w:start w:val="1"/>
      <w:numFmt w:val="decimal"/>
      <w:lvlText w:val="%3."/>
      <w:lvlJc w:val="left"/>
      <w:pPr>
        <w:ind w:left="1020" w:hanging="360"/>
      </w:pPr>
    </w:lvl>
    <w:lvl w:ilvl="3" w:tplc="5A805610">
      <w:start w:val="1"/>
      <w:numFmt w:val="decimal"/>
      <w:lvlText w:val="%4."/>
      <w:lvlJc w:val="left"/>
      <w:pPr>
        <w:ind w:left="1020" w:hanging="360"/>
      </w:pPr>
    </w:lvl>
    <w:lvl w:ilvl="4" w:tplc="2222CD24">
      <w:start w:val="1"/>
      <w:numFmt w:val="decimal"/>
      <w:lvlText w:val="%5."/>
      <w:lvlJc w:val="left"/>
      <w:pPr>
        <w:ind w:left="1020" w:hanging="360"/>
      </w:pPr>
    </w:lvl>
    <w:lvl w:ilvl="5" w:tplc="65A27B2A">
      <w:start w:val="1"/>
      <w:numFmt w:val="decimal"/>
      <w:lvlText w:val="%6."/>
      <w:lvlJc w:val="left"/>
      <w:pPr>
        <w:ind w:left="1020" w:hanging="360"/>
      </w:pPr>
    </w:lvl>
    <w:lvl w:ilvl="6" w:tplc="6BB8CF82">
      <w:start w:val="1"/>
      <w:numFmt w:val="decimal"/>
      <w:lvlText w:val="%7."/>
      <w:lvlJc w:val="left"/>
      <w:pPr>
        <w:ind w:left="1020" w:hanging="360"/>
      </w:pPr>
    </w:lvl>
    <w:lvl w:ilvl="7" w:tplc="56486CFC">
      <w:start w:val="1"/>
      <w:numFmt w:val="decimal"/>
      <w:lvlText w:val="%8."/>
      <w:lvlJc w:val="left"/>
      <w:pPr>
        <w:ind w:left="1020" w:hanging="360"/>
      </w:pPr>
    </w:lvl>
    <w:lvl w:ilvl="8" w:tplc="747ADD9A">
      <w:start w:val="1"/>
      <w:numFmt w:val="decimal"/>
      <w:lvlText w:val="%9."/>
      <w:lvlJc w:val="left"/>
      <w:pPr>
        <w:ind w:left="1020" w:hanging="360"/>
      </w:pPr>
    </w:lvl>
  </w:abstractNum>
  <w:abstractNum w:abstractNumId="1" w15:restartNumberingAfterBreak="0">
    <w:nsid w:val="07ED3FC7"/>
    <w:multiLevelType w:val="multilevel"/>
    <w:tmpl w:val="79E48CD8"/>
    <w:styleLink w:val="BoxBulletedList"/>
    <w:lvl w:ilvl="0">
      <w:start w:val="1"/>
      <w:numFmt w:val="bullet"/>
      <w:lvlRestart w:val="0"/>
      <w:pStyle w:val="BoxBullet"/>
      <w:lvlText w:val="•"/>
      <w:lvlJc w:val="left"/>
      <w:pPr>
        <w:tabs>
          <w:tab w:val="num" w:pos="283"/>
        </w:tabs>
        <w:ind w:left="283" w:hanging="283"/>
      </w:pPr>
      <w:rPr>
        <w:rFonts w:ascii="Times New Roman" w:hAnsi="Times New Roman" w:cs="Times New Roman" w:hint="default"/>
        <w:b w:val="0"/>
        <w:i w:val="0"/>
        <w:sz w:val="20"/>
      </w:rPr>
    </w:lvl>
    <w:lvl w:ilvl="1">
      <w:start w:val="1"/>
      <w:numFmt w:val="bullet"/>
      <w:pStyle w:val="BoxDash"/>
      <w:lvlText w:val="–"/>
      <w:lvlJc w:val="left"/>
      <w:pPr>
        <w:tabs>
          <w:tab w:val="num" w:pos="567"/>
        </w:tabs>
        <w:ind w:left="567" w:hanging="284"/>
      </w:pPr>
      <w:rPr>
        <w:rFonts w:hint="default"/>
        <w:b w:val="0"/>
        <w:i w:val="0"/>
      </w:rPr>
    </w:lvl>
    <w:lvl w:ilvl="2">
      <w:start w:val="1"/>
      <w:numFmt w:val="bullet"/>
      <w:pStyle w:val="BoxDoubleDo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 w15:restartNumberingAfterBreak="0">
    <w:nsid w:val="0B8F13AF"/>
    <w:multiLevelType w:val="multilevel"/>
    <w:tmpl w:val="0C7091F8"/>
    <w:lvl w:ilvl="0">
      <w:start w:val="1"/>
      <w:numFmt w:val="lowerLetter"/>
      <w:lvlText w:val="%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653560"/>
    <w:multiLevelType w:val="multilevel"/>
    <w:tmpl w:val="72F8140E"/>
    <w:styleLink w:val="OutlineList"/>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AF0DEF"/>
    <w:multiLevelType w:val="hybridMultilevel"/>
    <w:tmpl w:val="8648E858"/>
    <w:lvl w:ilvl="0" w:tplc="37BA531C">
      <w:start w:val="1"/>
      <w:numFmt w:val="bullet"/>
      <w:lvlText w:val=""/>
      <w:lvlJc w:val="left"/>
      <w:pPr>
        <w:ind w:left="720" w:hanging="360"/>
      </w:pPr>
      <w:rPr>
        <w:rFonts w:ascii="Symbol" w:hAnsi="Symbol"/>
      </w:rPr>
    </w:lvl>
    <w:lvl w:ilvl="1" w:tplc="A8AC4BB8">
      <w:start w:val="1"/>
      <w:numFmt w:val="bullet"/>
      <w:lvlText w:val=""/>
      <w:lvlJc w:val="left"/>
      <w:pPr>
        <w:ind w:left="720" w:hanging="360"/>
      </w:pPr>
      <w:rPr>
        <w:rFonts w:ascii="Symbol" w:hAnsi="Symbol"/>
      </w:rPr>
    </w:lvl>
    <w:lvl w:ilvl="2" w:tplc="623AC5CA">
      <w:start w:val="1"/>
      <w:numFmt w:val="bullet"/>
      <w:lvlText w:val=""/>
      <w:lvlJc w:val="left"/>
      <w:pPr>
        <w:ind w:left="720" w:hanging="360"/>
      </w:pPr>
      <w:rPr>
        <w:rFonts w:ascii="Symbol" w:hAnsi="Symbol"/>
      </w:rPr>
    </w:lvl>
    <w:lvl w:ilvl="3" w:tplc="86A4AD38">
      <w:start w:val="1"/>
      <w:numFmt w:val="bullet"/>
      <w:lvlText w:val=""/>
      <w:lvlJc w:val="left"/>
      <w:pPr>
        <w:ind w:left="720" w:hanging="360"/>
      </w:pPr>
      <w:rPr>
        <w:rFonts w:ascii="Symbol" w:hAnsi="Symbol"/>
      </w:rPr>
    </w:lvl>
    <w:lvl w:ilvl="4" w:tplc="EFC4E0C2">
      <w:start w:val="1"/>
      <w:numFmt w:val="bullet"/>
      <w:lvlText w:val=""/>
      <w:lvlJc w:val="left"/>
      <w:pPr>
        <w:ind w:left="720" w:hanging="360"/>
      </w:pPr>
      <w:rPr>
        <w:rFonts w:ascii="Symbol" w:hAnsi="Symbol"/>
      </w:rPr>
    </w:lvl>
    <w:lvl w:ilvl="5" w:tplc="2FF4207A">
      <w:start w:val="1"/>
      <w:numFmt w:val="bullet"/>
      <w:lvlText w:val=""/>
      <w:lvlJc w:val="left"/>
      <w:pPr>
        <w:ind w:left="720" w:hanging="360"/>
      </w:pPr>
      <w:rPr>
        <w:rFonts w:ascii="Symbol" w:hAnsi="Symbol"/>
      </w:rPr>
    </w:lvl>
    <w:lvl w:ilvl="6" w:tplc="2FB0E764">
      <w:start w:val="1"/>
      <w:numFmt w:val="bullet"/>
      <w:lvlText w:val=""/>
      <w:lvlJc w:val="left"/>
      <w:pPr>
        <w:ind w:left="720" w:hanging="360"/>
      </w:pPr>
      <w:rPr>
        <w:rFonts w:ascii="Symbol" w:hAnsi="Symbol"/>
      </w:rPr>
    </w:lvl>
    <w:lvl w:ilvl="7" w:tplc="748A53C4">
      <w:start w:val="1"/>
      <w:numFmt w:val="bullet"/>
      <w:lvlText w:val=""/>
      <w:lvlJc w:val="left"/>
      <w:pPr>
        <w:ind w:left="720" w:hanging="360"/>
      </w:pPr>
      <w:rPr>
        <w:rFonts w:ascii="Symbol" w:hAnsi="Symbol"/>
      </w:rPr>
    </w:lvl>
    <w:lvl w:ilvl="8" w:tplc="17B607D8">
      <w:start w:val="1"/>
      <w:numFmt w:val="bullet"/>
      <w:lvlText w:val=""/>
      <w:lvlJc w:val="left"/>
      <w:pPr>
        <w:ind w:left="720" w:hanging="360"/>
      </w:pPr>
      <w:rPr>
        <w:rFonts w:ascii="Symbol" w:hAnsi="Symbol"/>
      </w:rPr>
    </w:lvl>
  </w:abstractNum>
  <w:abstractNum w:abstractNumId="5" w15:restartNumberingAfterBreak="0">
    <w:nsid w:val="16CC4E5D"/>
    <w:multiLevelType w:val="multilevel"/>
    <w:tmpl w:val="D10E9CF6"/>
    <w:numStyleLink w:val="OneLevelList"/>
  </w:abstractNum>
  <w:abstractNum w:abstractNumId="6"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4B72D6"/>
    <w:multiLevelType w:val="multilevel"/>
    <w:tmpl w:val="20C6D62C"/>
    <w:numStyleLink w:val="ChartandTableFootnoteAlphaList"/>
  </w:abstractNum>
  <w:abstractNum w:abstractNumId="8" w15:restartNumberingAfterBreak="0">
    <w:nsid w:val="21E0365F"/>
    <w:multiLevelType w:val="multilevel"/>
    <w:tmpl w:val="4AF8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440C8B"/>
    <w:multiLevelType w:val="multilevel"/>
    <w:tmpl w:val="9AFC5FD2"/>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0" w15:restartNumberingAfterBreak="0">
    <w:nsid w:val="27826BF0"/>
    <w:multiLevelType w:val="multilevel"/>
    <w:tmpl w:val="6D0AA75C"/>
    <w:lvl w:ilvl="0">
      <w:start w:val="1"/>
      <w:numFmt w:val="lowerRoman"/>
      <w:pStyle w:val="Romannumeral"/>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8C2710"/>
    <w:multiLevelType w:val="multilevel"/>
    <w:tmpl w:val="97DC52FC"/>
    <w:styleLink w:val="BulletedList"/>
    <w:lvl w:ilvl="0">
      <w:start w:val="1"/>
      <w:numFmt w:val="bullet"/>
      <w:lvlRestart w:val="0"/>
      <w:pStyle w:val="Bullet"/>
      <w:lvlText w:val="•"/>
      <w:lvlJc w:val="left"/>
      <w:pPr>
        <w:tabs>
          <w:tab w:val="num" w:pos="283"/>
        </w:tabs>
        <w:ind w:left="283" w:hanging="283"/>
      </w:pPr>
      <w:rPr>
        <w:rFonts w:ascii="Times New Roman" w:hAnsi="Times New Roman" w:cs="Times New Roman" w:hint="default"/>
        <w:b w:val="0"/>
        <w:i w:val="0"/>
      </w:rPr>
    </w:lvl>
    <w:lvl w:ilvl="1">
      <w:start w:val="1"/>
      <w:numFmt w:val="bullet"/>
      <w:pStyle w:val="Dash"/>
      <w:lvlText w:val="–"/>
      <w:lvlJc w:val="left"/>
      <w:pPr>
        <w:tabs>
          <w:tab w:val="num" w:pos="567"/>
        </w:tabs>
        <w:ind w:left="567" w:hanging="284"/>
      </w:pPr>
      <w:rPr>
        <w:rFonts w:ascii="Times New Roman" w:hAnsi="Times New Roman" w:cs="Times New Roman" w:hint="default"/>
        <w:b w:val="0"/>
        <w:i w:val="0"/>
      </w:rPr>
    </w:lvl>
    <w:lvl w:ilvl="2">
      <w:start w:val="1"/>
      <w:numFmt w:val="bullet"/>
      <w:pStyle w:val="DoubleDo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2" w15:restartNumberingAfterBreak="0">
    <w:nsid w:val="30FD137E"/>
    <w:multiLevelType w:val="hybridMultilevel"/>
    <w:tmpl w:val="685606A4"/>
    <w:lvl w:ilvl="0" w:tplc="333E4A76">
      <w:start w:val="1"/>
      <w:numFmt w:val="decimal"/>
      <w:pStyle w:val="GRRParanumbers"/>
      <w:lvlText w:val="%1"/>
      <w:lvlJc w:val="right"/>
      <w:pPr>
        <w:ind w:left="720" w:hanging="360"/>
      </w:pPr>
      <w:rPr>
        <w:rFonts w:asciiTheme="minorHAnsi" w:hAnsiTheme="minorHAnsi" w:cstheme="minorHAnsi" w:hint="default"/>
        <w:b w:val="0"/>
        <w:bCs w:val="0"/>
        <w:color w:val="auto"/>
        <w:sz w:val="22"/>
        <w:szCs w:val="22"/>
      </w:r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30C16AD"/>
    <w:multiLevelType w:val="multilevel"/>
    <w:tmpl w:val="D10E9CF6"/>
    <w:styleLink w:val="OneLevelList"/>
    <w:lvl w:ilvl="0">
      <w:start w:val="1"/>
      <w:numFmt w:val="decimal"/>
      <w:pStyle w:val="OneLevelNumberedParagraph"/>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07357A"/>
    <w:multiLevelType w:val="multilevel"/>
    <w:tmpl w:val="ADB4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F01AD"/>
    <w:multiLevelType w:val="hybridMultilevel"/>
    <w:tmpl w:val="0E4E32CE"/>
    <w:lvl w:ilvl="0" w:tplc="7962228C">
      <w:start w:val="1"/>
      <w:numFmt w:val="bullet"/>
      <w:lvlText w:val=""/>
      <w:lvlJc w:val="left"/>
      <w:pPr>
        <w:ind w:left="720" w:hanging="360"/>
      </w:pPr>
      <w:rPr>
        <w:rFonts w:ascii="Symbol" w:hAnsi="Symbol"/>
      </w:rPr>
    </w:lvl>
    <w:lvl w:ilvl="1" w:tplc="AEBCEE24">
      <w:start w:val="1"/>
      <w:numFmt w:val="bullet"/>
      <w:lvlText w:val=""/>
      <w:lvlJc w:val="left"/>
      <w:pPr>
        <w:ind w:left="720" w:hanging="360"/>
      </w:pPr>
      <w:rPr>
        <w:rFonts w:ascii="Symbol" w:hAnsi="Symbol"/>
      </w:rPr>
    </w:lvl>
    <w:lvl w:ilvl="2" w:tplc="959E6AE8">
      <w:start w:val="1"/>
      <w:numFmt w:val="bullet"/>
      <w:lvlText w:val=""/>
      <w:lvlJc w:val="left"/>
      <w:pPr>
        <w:ind w:left="720" w:hanging="360"/>
      </w:pPr>
      <w:rPr>
        <w:rFonts w:ascii="Symbol" w:hAnsi="Symbol"/>
      </w:rPr>
    </w:lvl>
    <w:lvl w:ilvl="3" w:tplc="E4E0E1B6">
      <w:start w:val="1"/>
      <w:numFmt w:val="bullet"/>
      <w:lvlText w:val=""/>
      <w:lvlJc w:val="left"/>
      <w:pPr>
        <w:ind w:left="720" w:hanging="360"/>
      </w:pPr>
      <w:rPr>
        <w:rFonts w:ascii="Symbol" w:hAnsi="Symbol"/>
      </w:rPr>
    </w:lvl>
    <w:lvl w:ilvl="4" w:tplc="AA0634CA">
      <w:start w:val="1"/>
      <w:numFmt w:val="bullet"/>
      <w:lvlText w:val=""/>
      <w:lvlJc w:val="left"/>
      <w:pPr>
        <w:ind w:left="720" w:hanging="360"/>
      </w:pPr>
      <w:rPr>
        <w:rFonts w:ascii="Symbol" w:hAnsi="Symbol"/>
      </w:rPr>
    </w:lvl>
    <w:lvl w:ilvl="5" w:tplc="74403A32">
      <w:start w:val="1"/>
      <w:numFmt w:val="bullet"/>
      <w:lvlText w:val=""/>
      <w:lvlJc w:val="left"/>
      <w:pPr>
        <w:ind w:left="720" w:hanging="360"/>
      </w:pPr>
      <w:rPr>
        <w:rFonts w:ascii="Symbol" w:hAnsi="Symbol"/>
      </w:rPr>
    </w:lvl>
    <w:lvl w:ilvl="6" w:tplc="F866219A">
      <w:start w:val="1"/>
      <w:numFmt w:val="bullet"/>
      <w:lvlText w:val=""/>
      <w:lvlJc w:val="left"/>
      <w:pPr>
        <w:ind w:left="720" w:hanging="360"/>
      </w:pPr>
      <w:rPr>
        <w:rFonts w:ascii="Symbol" w:hAnsi="Symbol"/>
      </w:rPr>
    </w:lvl>
    <w:lvl w:ilvl="7" w:tplc="8CF88352">
      <w:start w:val="1"/>
      <w:numFmt w:val="bullet"/>
      <w:lvlText w:val=""/>
      <w:lvlJc w:val="left"/>
      <w:pPr>
        <w:ind w:left="720" w:hanging="360"/>
      </w:pPr>
      <w:rPr>
        <w:rFonts w:ascii="Symbol" w:hAnsi="Symbol"/>
      </w:rPr>
    </w:lvl>
    <w:lvl w:ilvl="8" w:tplc="6BA4D83C">
      <w:start w:val="1"/>
      <w:numFmt w:val="bullet"/>
      <w:lvlText w:val=""/>
      <w:lvlJc w:val="left"/>
      <w:pPr>
        <w:ind w:left="720" w:hanging="360"/>
      </w:pPr>
      <w:rPr>
        <w:rFonts w:ascii="Symbol" w:hAnsi="Symbol"/>
      </w:rPr>
    </w:lvl>
  </w:abstractNum>
  <w:abstractNum w:abstractNumId="17" w15:restartNumberingAfterBreak="0">
    <w:nsid w:val="4CE06931"/>
    <w:multiLevelType w:val="singleLevel"/>
    <w:tmpl w:val="36E09474"/>
    <w:lvl w:ilvl="0">
      <w:start w:val="1"/>
      <w:numFmt w:val="lowerLetter"/>
      <w:lvlText w:val="(%1)"/>
      <w:lvlJc w:val="left"/>
      <w:pPr>
        <w:ind w:left="360" w:hanging="360"/>
      </w:pPr>
      <w:rPr>
        <w:rFonts w:ascii="Arial" w:hAnsi="Arial" w:cs="Arial" w:hint="default"/>
        <w:b w:val="0"/>
        <w:i w:val="0"/>
        <w:sz w:val="16"/>
      </w:rPr>
    </w:lvl>
  </w:abstractNum>
  <w:abstractNum w:abstractNumId="18" w15:restartNumberingAfterBreak="0">
    <w:nsid w:val="4F6814A3"/>
    <w:multiLevelType w:val="multilevel"/>
    <w:tmpl w:val="D10E9CF6"/>
    <w:numStyleLink w:val="OneLevelList"/>
  </w:abstractNum>
  <w:abstractNum w:abstractNumId="19" w15:restartNumberingAfterBreak="0">
    <w:nsid w:val="5008075F"/>
    <w:multiLevelType w:val="hybridMultilevel"/>
    <w:tmpl w:val="3BA8FB8A"/>
    <w:lvl w:ilvl="0" w:tplc="C4C67C56">
      <w:start w:val="1"/>
      <w:numFmt w:val="bullet"/>
      <w:pStyle w:val="ListParagraph"/>
      <w:lvlText w:val="-"/>
      <w:lvlJc w:val="left"/>
      <w:pPr>
        <w:ind w:left="700" w:hanging="360"/>
      </w:pPr>
      <w:rPr>
        <w:rFonts w:ascii="Aptos" w:hAnsi="Aptos" w:hint="default"/>
        <w:color w:val="3A6FAF"/>
        <w:u w:color="719CD1"/>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36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1800" w:hanging="360"/>
      </w:pPr>
      <w:rPr>
        <w:rFonts w:ascii="Courier New" w:hAnsi="Courier New" w:cs="Courier New" w:hint="default"/>
      </w:rPr>
    </w:lvl>
    <w:lvl w:ilvl="5" w:tplc="0C090005" w:tentative="1">
      <w:start w:val="1"/>
      <w:numFmt w:val="bullet"/>
      <w:lvlText w:val=""/>
      <w:lvlJc w:val="left"/>
      <w:pPr>
        <w:ind w:left="2520" w:hanging="360"/>
      </w:pPr>
      <w:rPr>
        <w:rFonts w:ascii="Wingdings" w:hAnsi="Wingdings" w:hint="default"/>
      </w:rPr>
    </w:lvl>
    <w:lvl w:ilvl="6" w:tplc="0C090001" w:tentative="1">
      <w:start w:val="1"/>
      <w:numFmt w:val="bullet"/>
      <w:lvlText w:val=""/>
      <w:lvlJc w:val="left"/>
      <w:pPr>
        <w:ind w:left="3240" w:hanging="360"/>
      </w:pPr>
      <w:rPr>
        <w:rFonts w:ascii="Symbol" w:hAnsi="Symbol" w:hint="default"/>
      </w:rPr>
    </w:lvl>
    <w:lvl w:ilvl="7" w:tplc="0C090003" w:tentative="1">
      <w:start w:val="1"/>
      <w:numFmt w:val="bullet"/>
      <w:lvlText w:val="o"/>
      <w:lvlJc w:val="left"/>
      <w:pPr>
        <w:ind w:left="3960" w:hanging="360"/>
      </w:pPr>
      <w:rPr>
        <w:rFonts w:ascii="Courier New" w:hAnsi="Courier New" w:cs="Courier New" w:hint="default"/>
      </w:rPr>
    </w:lvl>
    <w:lvl w:ilvl="8" w:tplc="0C090005" w:tentative="1">
      <w:start w:val="1"/>
      <w:numFmt w:val="bullet"/>
      <w:lvlText w:val=""/>
      <w:lvlJc w:val="left"/>
      <w:pPr>
        <w:ind w:left="4680" w:hanging="360"/>
      </w:pPr>
      <w:rPr>
        <w:rFonts w:ascii="Wingdings" w:hAnsi="Wingdings" w:hint="default"/>
      </w:rPr>
    </w:lvl>
  </w:abstractNum>
  <w:abstractNum w:abstractNumId="20" w15:restartNumberingAfterBreak="0">
    <w:nsid w:val="510D2021"/>
    <w:multiLevelType w:val="multilevel"/>
    <w:tmpl w:val="72F8140E"/>
    <w:numStyleLink w:val="OutlineList"/>
  </w:abstractNum>
  <w:abstractNum w:abstractNumId="21" w15:restartNumberingAfterBreak="0">
    <w:nsid w:val="55CC2EAC"/>
    <w:multiLevelType w:val="hybridMultilevel"/>
    <w:tmpl w:val="7F58E6E2"/>
    <w:lvl w:ilvl="0" w:tplc="340276A4">
      <w:start w:val="1"/>
      <w:numFmt w:val="decimal"/>
      <w:lvlText w:val="%1."/>
      <w:lvlJc w:val="left"/>
      <w:pPr>
        <w:ind w:left="1020" w:hanging="360"/>
      </w:pPr>
    </w:lvl>
    <w:lvl w:ilvl="1" w:tplc="E1BC7708">
      <w:start w:val="1"/>
      <w:numFmt w:val="decimal"/>
      <w:lvlText w:val="%2."/>
      <w:lvlJc w:val="left"/>
      <w:pPr>
        <w:ind w:left="1020" w:hanging="360"/>
      </w:pPr>
    </w:lvl>
    <w:lvl w:ilvl="2" w:tplc="D5825FD2">
      <w:start w:val="1"/>
      <w:numFmt w:val="decimal"/>
      <w:lvlText w:val="%3."/>
      <w:lvlJc w:val="left"/>
      <w:pPr>
        <w:ind w:left="1020" w:hanging="360"/>
      </w:pPr>
    </w:lvl>
    <w:lvl w:ilvl="3" w:tplc="54EEA13A">
      <w:start w:val="1"/>
      <w:numFmt w:val="decimal"/>
      <w:lvlText w:val="%4."/>
      <w:lvlJc w:val="left"/>
      <w:pPr>
        <w:ind w:left="1020" w:hanging="360"/>
      </w:pPr>
    </w:lvl>
    <w:lvl w:ilvl="4" w:tplc="ACB2D20A">
      <w:start w:val="1"/>
      <w:numFmt w:val="decimal"/>
      <w:lvlText w:val="%5."/>
      <w:lvlJc w:val="left"/>
      <w:pPr>
        <w:ind w:left="1020" w:hanging="360"/>
      </w:pPr>
    </w:lvl>
    <w:lvl w:ilvl="5" w:tplc="7ADE38B0">
      <w:start w:val="1"/>
      <w:numFmt w:val="decimal"/>
      <w:lvlText w:val="%6."/>
      <w:lvlJc w:val="left"/>
      <w:pPr>
        <w:ind w:left="1020" w:hanging="360"/>
      </w:pPr>
    </w:lvl>
    <w:lvl w:ilvl="6" w:tplc="16203818">
      <w:start w:val="1"/>
      <w:numFmt w:val="decimal"/>
      <w:lvlText w:val="%7."/>
      <w:lvlJc w:val="left"/>
      <w:pPr>
        <w:ind w:left="1020" w:hanging="360"/>
      </w:pPr>
    </w:lvl>
    <w:lvl w:ilvl="7" w:tplc="6156BF14">
      <w:start w:val="1"/>
      <w:numFmt w:val="decimal"/>
      <w:lvlText w:val="%8."/>
      <w:lvlJc w:val="left"/>
      <w:pPr>
        <w:ind w:left="1020" w:hanging="360"/>
      </w:pPr>
    </w:lvl>
    <w:lvl w:ilvl="8" w:tplc="D5E094B6">
      <w:start w:val="1"/>
      <w:numFmt w:val="decimal"/>
      <w:lvlText w:val="%9."/>
      <w:lvlJc w:val="left"/>
      <w:pPr>
        <w:ind w:left="1020" w:hanging="360"/>
      </w:pPr>
    </w:lvl>
  </w:abstractNum>
  <w:abstractNum w:abstractNumId="22" w15:restartNumberingAfterBreak="0">
    <w:nsid w:val="5BCE31D6"/>
    <w:multiLevelType w:val="hybridMultilevel"/>
    <w:tmpl w:val="7C2E69A8"/>
    <w:lvl w:ilvl="0" w:tplc="90F8191A">
      <w:start w:val="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FF1E76"/>
    <w:multiLevelType w:val="multilevel"/>
    <w:tmpl w:val="D9FE9894"/>
    <w:lvl w:ilvl="0">
      <w:start w:val="1"/>
      <w:numFmt w:val="lowerRoman"/>
      <w:lvlText w:val="%1."/>
      <w:lvlJc w:val="righ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D63378C"/>
    <w:multiLevelType w:val="multilevel"/>
    <w:tmpl w:val="4944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252AF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4216E27"/>
    <w:multiLevelType w:val="hybridMultilevel"/>
    <w:tmpl w:val="2418FC18"/>
    <w:lvl w:ilvl="0" w:tplc="B6383BC6">
      <w:start w:val="1"/>
      <w:numFmt w:val="decimal"/>
      <w:lvlText w:val="%1."/>
      <w:lvlJc w:val="left"/>
      <w:pPr>
        <w:ind w:left="1020" w:hanging="360"/>
      </w:pPr>
    </w:lvl>
    <w:lvl w:ilvl="1" w:tplc="802806D4">
      <w:start w:val="1"/>
      <w:numFmt w:val="decimal"/>
      <w:lvlText w:val="%2."/>
      <w:lvlJc w:val="left"/>
      <w:pPr>
        <w:ind w:left="1020" w:hanging="360"/>
      </w:pPr>
    </w:lvl>
    <w:lvl w:ilvl="2" w:tplc="5DACEAB2">
      <w:start w:val="1"/>
      <w:numFmt w:val="decimal"/>
      <w:lvlText w:val="%3."/>
      <w:lvlJc w:val="left"/>
      <w:pPr>
        <w:ind w:left="1020" w:hanging="360"/>
      </w:pPr>
    </w:lvl>
    <w:lvl w:ilvl="3" w:tplc="752EDFCE">
      <w:start w:val="1"/>
      <w:numFmt w:val="decimal"/>
      <w:lvlText w:val="%4."/>
      <w:lvlJc w:val="left"/>
      <w:pPr>
        <w:ind w:left="1020" w:hanging="360"/>
      </w:pPr>
    </w:lvl>
    <w:lvl w:ilvl="4" w:tplc="993C0B68">
      <w:start w:val="1"/>
      <w:numFmt w:val="decimal"/>
      <w:lvlText w:val="%5."/>
      <w:lvlJc w:val="left"/>
      <w:pPr>
        <w:ind w:left="1020" w:hanging="360"/>
      </w:pPr>
    </w:lvl>
    <w:lvl w:ilvl="5" w:tplc="191EECE2">
      <w:start w:val="1"/>
      <w:numFmt w:val="decimal"/>
      <w:lvlText w:val="%6."/>
      <w:lvlJc w:val="left"/>
      <w:pPr>
        <w:ind w:left="1020" w:hanging="360"/>
      </w:pPr>
    </w:lvl>
    <w:lvl w:ilvl="6" w:tplc="36B2A636">
      <w:start w:val="1"/>
      <w:numFmt w:val="decimal"/>
      <w:lvlText w:val="%7."/>
      <w:lvlJc w:val="left"/>
      <w:pPr>
        <w:ind w:left="1020" w:hanging="360"/>
      </w:pPr>
    </w:lvl>
    <w:lvl w:ilvl="7" w:tplc="DA14B530">
      <w:start w:val="1"/>
      <w:numFmt w:val="decimal"/>
      <w:lvlText w:val="%8."/>
      <w:lvlJc w:val="left"/>
      <w:pPr>
        <w:ind w:left="1020" w:hanging="360"/>
      </w:pPr>
    </w:lvl>
    <w:lvl w:ilvl="8" w:tplc="7C5A2578">
      <w:start w:val="1"/>
      <w:numFmt w:val="decimal"/>
      <w:lvlText w:val="%9."/>
      <w:lvlJc w:val="left"/>
      <w:pPr>
        <w:ind w:left="1020" w:hanging="360"/>
      </w:pPr>
    </w:lvl>
  </w:abstractNum>
  <w:abstractNum w:abstractNumId="27" w15:restartNumberingAfterBreak="0">
    <w:nsid w:val="77A24E0C"/>
    <w:multiLevelType w:val="hybridMultilevel"/>
    <w:tmpl w:val="E6923084"/>
    <w:lvl w:ilvl="0" w:tplc="BE9CF682">
      <w:start w:val="1"/>
      <w:numFmt w:val="bullet"/>
      <w:lvlText w:val=""/>
      <w:lvlJc w:val="left"/>
      <w:pPr>
        <w:ind w:left="720" w:hanging="360"/>
      </w:pPr>
      <w:rPr>
        <w:rFonts w:ascii="Symbol" w:hAnsi="Symbol"/>
      </w:rPr>
    </w:lvl>
    <w:lvl w:ilvl="1" w:tplc="9DBE182A">
      <w:start w:val="1"/>
      <w:numFmt w:val="bullet"/>
      <w:lvlText w:val=""/>
      <w:lvlJc w:val="left"/>
      <w:pPr>
        <w:ind w:left="720" w:hanging="360"/>
      </w:pPr>
      <w:rPr>
        <w:rFonts w:ascii="Symbol" w:hAnsi="Symbol"/>
      </w:rPr>
    </w:lvl>
    <w:lvl w:ilvl="2" w:tplc="88AE1E18">
      <w:start w:val="1"/>
      <w:numFmt w:val="bullet"/>
      <w:lvlText w:val=""/>
      <w:lvlJc w:val="left"/>
      <w:pPr>
        <w:ind w:left="720" w:hanging="360"/>
      </w:pPr>
      <w:rPr>
        <w:rFonts w:ascii="Symbol" w:hAnsi="Symbol"/>
      </w:rPr>
    </w:lvl>
    <w:lvl w:ilvl="3" w:tplc="02548F16">
      <w:start w:val="1"/>
      <w:numFmt w:val="bullet"/>
      <w:lvlText w:val=""/>
      <w:lvlJc w:val="left"/>
      <w:pPr>
        <w:ind w:left="720" w:hanging="360"/>
      </w:pPr>
      <w:rPr>
        <w:rFonts w:ascii="Symbol" w:hAnsi="Symbol"/>
      </w:rPr>
    </w:lvl>
    <w:lvl w:ilvl="4" w:tplc="E4264C90">
      <w:start w:val="1"/>
      <w:numFmt w:val="bullet"/>
      <w:lvlText w:val=""/>
      <w:lvlJc w:val="left"/>
      <w:pPr>
        <w:ind w:left="720" w:hanging="360"/>
      </w:pPr>
      <w:rPr>
        <w:rFonts w:ascii="Symbol" w:hAnsi="Symbol"/>
      </w:rPr>
    </w:lvl>
    <w:lvl w:ilvl="5" w:tplc="A05691FE">
      <w:start w:val="1"/>
      <w:numFmt w:val="bullet"/>
      <w:lvlText w:val=""/>
      <w:lvlJc w:val="left"/>
      <w:pPr>
        <w:ind w:left="720" w:hanging="360"/>
      </w:pPr>
      <w:rPr>
        <w:rFonts w:ascii="Symbol" w:hAnsi="Symbol"/>
      </w:rPr>
    </w:lvl>
    <w:lvl w:ilvl="6" w:tplc="209691F2">
      <w:start w:val="1"/>
      <w:numFmt w:val="bullet"/>
      <w:lvlText w:val=""/>
      <w:lvlJc w:val="left"/>
      <w:pPr>
        <w:ind w:left="720" w:hanging="360"/>
      </w:pPr>
      <w:rPr>
        <w:rFonts w:ascii="Symbol" w:hAnsi="Symbol"/>
      </w:rPr>
    </w:lvl>
    <w:lvl w:ilvl="7" w:tplc="782A4FF2">
      <w:start w:val="1"/>
      <w:numFmt w:val="bullet"/>
      <w:lvlText w:val=""/>
      <w:lvlJc w:val="left"/>
      <w:pPr>
        <w:ind w:left="720" w:hanging="360"/>
      </w:pPr>
      <w:rPr>
        <w:rFonts w:ascii="Symbol" w:hAnsi="Symbol"/>
      </w:rPr>
    </w:lvl>
    <w:lvl w:ilvl="8" w:tplc="51301930">
      <w:start w:val="1"/>
      <w:numFmt w:val="bullet"/>
      <w:lvlText w:val=""/>
      <w:lvlJc w:val="left"/>
      <w:pPr>
        <w:ind w:left="720" w:hanging="360"/>
      </w:pPr>
      <w:rPr>
        <w:rFonts w:ascii="Symbol" w:hAnsi="Symbol"/>
      </w:rPr>
    </w:lvl>
  </w:abstractNum>
  <w:abstractNum w:abstractNumId="28" w15:restartNumberingAfterBreak="0">
    <w:nsid w:val="77A70C5A"/>
    <w:multiLevelType w:val="multilevel"/>
    <w:tmpl w:val="34C48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F42EEB"/>
    <w:multiLevelType w:val="hybridMultilevel"/>
    <w:tmpl w:val="3D32F9D4"/>
    <w:lvl w:ilvl="0" w:tplc="F5F8C028">
      <w:start w:val="1"/>
      <w:numFmt w:val="bullet"/>
      <w:lvlText w:val=""/>
      <w:lvlJc w:val="left"/>
      <w:pPr>
        <w:ind w:left="720" w:hanging="360"/>
      </w:pPr>
      <w:rPr>
        <w:rFonts w:ascii="Symbol" w:hAnsi="Symbol"/>
      </w:rPr>
    </w:lvl>
    <w:lvl w:ilvl="1" w:tplc="4148E382">
      <w:start w:val="1"/>
      <w:numFmt w:val="bullet"/>
      <w:lvlText w:val=""/>
      <w:lvlJc w:val="left"/>
      <w:pPr>
        <w:ind w:left="720" w:hanging="360"/>
      </w:pPr>
      <w:rPr>
        <w:rFonts w:ascii="Symbol" w:hAnsi="Symbol"/>
      </w:rPr>
    </w:lvl>
    <w:lvl w:ilvl="2" w:tplc="8B7A3F36">
      <w:start w:val="1"/>
      <w:numFmt w:val="bullet"/>
      <w:lvlText w:val=""/>
      <w:lvlJc w:val="left"/>
      <w:pPr>
        <w:ind w:left="720" w:hanging="360"/>
      </w:pPr>
      <w:rPr>
        <w:rFonts w:ascii="Symbol" w:hAnsi="Symbol"/>
      </w:rPr>
    </w:lvl>
    <w:lvl w:ilvl="3" w:tplc="45F07A0A">
      <w:start w:val="1"/>
      <w:numFmt w:val="bullet"/>
      <w:lvlText w:val=""/>
      <w:lvlJc w:val="left"/>
      <w:pPr>
        <w:ind w:left="720" w:hanging="360"/>
      </w:pPr>
      <w:rPr>
        <w:rFonts w:ascii="Symbol" w:hAnsi="Symbol"/>
      </w:rPr>
    </w:lvl>
    <w:lvl w:ilvl="4" w:tplc="6E900480">
      <w:start w:val="1"/>
      <w:numFmt w:val="bullet"/>
      <w:lvlText w:val=""/>
      <w:lvlJc w:val="left"/>
      <w:pPr>
        <w:ind w:left="720" w:hanging="360"/>
      </w:pPr>
      <w:rPr>
        <w:rFonts w:ascii="Symbol" w:hAnsi="Symbol"/>
      </w:rPr>
    </w:lvl>
    <w:lvl w:ilvl="5" w:tplc="E48EA1D4">
      <w:start w:val="1"/>
      <w:numFmt w:val="bullet"/>
      <w:lvlText w:val=""/>
      <w:lvlJc w:val="left"/>
      <w:pPr>
        <w:ind w:left="720" w:hanging="360"/>
      </w:pPr>
      <w:rPr>
        <w:rFonts w:ascii="Symbol" w:hAnsi="Symbol"/>
      </w:rPr>
    </w:lvl>
    <w:lvl w:ilvl="6" w:tplc="E4729308">
      <w:start w:val="1"/>
      <w:numFmt w:val="bullet"/>
      <w:lvlText w:val=""/>
      <w:lvlJc w:val="left"/>
      <w:pPr>
        <w:ind w:left="720" w:hanging="360"/>
      </w:pPr>
      <w:rPr>
        <w:rFonts w:ascii="Symbol" w:hAnsi="Symbol"/>
      </w:rPr>
    </w:lvl>
    <w:lvl w:ilvl="7" w:tplc="2568633E">
      <w:start w:val="1"/>
      <w:numFmt w:val="bullet"/>
      <w:lvlText w:val=""/>
      <w:lvlJc w:val="left"/>
      <w:pPr>
        <w:ind w:left="720" w:hanging="360"/>
      </w:pPr>
      <w:rPr>
        <w:rFonts w:ascii="Symbol" w:hAnsi="Symbol"/>
      </w:rPr>
    </w:lvl>
    <w:lvl w:ilvl="8" w:tplc="95EE6E6C">
      <w:start w:val="1"/>
      <w:numFmt w:val="bullet"/>
      <w:lvlText w:val=""/>
      <w:lvlJc w:val="left"/>
      <w:pPr>
        <w:ind w:left="720" w:hanging="360"/>
      </w:pPr>
      <w:rPr>
        <w:rFonts w:ascii="Symbol" w:hAnsi="Symbol"/>
      </w:rPr>
    </w:lvl>
  </w:abstractNum>
  <w:abstractNum w:abstractNumId="30" w15:restartNumberingAfterBreak="0">
    <w:nsid w:val="7D26728F"/>
    <w:multiLevelType w:val="hybridMultilevel"/>
    <w:tmpl w:val="3D44E0EE"/>
    <w:lvl w:ilvl="0" w:tplc="872C3BFA">
      <w:start w:val="1"/>
      <w:numFmt w:val="decimal"/>
      <w:lvlText w:val="%1."/>
      <w:lvlJc w:val="left"/>
      <w:pPr>
        <w:ind w:left="1020" w:hanging="360"/>
      </w:pPr>
    </w:lvl>
    <w:lvl w:ilvl="1" w:tplc="3FD65D2E">
      <w:start w:val="1"/>
      <w:numFmt w:val="decimal"/>
      <w:lvlText w:val="%2."/>
      <w:lvlJc w:val="left"/>
      <w:pPr>
        <w:ind w:left="1020" w:hanging="360"/>
      </w:pPr>
    </w:lvl>
    <w:lvl w:ilvl="2" w:tplc="40406912">
      <w:start w:val="1"/>
      <w:numFmt w:val="decimal"/>
      <w:lvlText w:val="%3."/>
      <w:lvlJc w:val="left"/>
      <w:pPr>
        <w:ind w:left="1020" w:hanging="360"/>
      </w:pPr>
    </w:lvl>
    <w:lvl w:ilvl="3" w:tplc="3002250E">
      <w:start w:val="1"/>
      <w:numFmt w:val="decimal"/>
      <w:lvlText w:val="%4."/>
      <w:lvlJc w:val="left"/>
      <w:pPr>
        <w:ind w:left="1020" w:hanging="360"/>
      </w:pPr>
    </w:lvl>
    <w:lvl w:ilvl="4" w:tplc="E30E1EC2">
      <w:start w:val="1"/>
      <w:numFmt w:val="decimal"/>
      <w:lvlText w:val="%5."/>
      <w:lvlJc w:val="left"/>
      <w:pPr>
        <w:ind w:left="1020" w:hanging="360"/>
      </w:pPr>
    </w:lvl>
    <w:lvl w:ilvl="5" w:tplc="71F41F94">
      <w:start w:val="1"/>
      <w:numFmt w:val="decimal"/>
      <w:lvlText w:val="%6."/>
      <w:lvlJc w:val="left"/>
      <w:pPr>
        <w:ind w:left="1020" w:hanging="360"/>
      </w:pPr>
    </w:lvl>
    <w:lvl w:ilvl="6" w:tplc="EDB01B10">
      <w:start w:val="1"/>
      <w:numFmt w:val="decimal"/>
      <w:lvlText w:val="%7."/>
      <w:lvlJc w:val="left"/>
      <w:pPr>
        <w:ind w:left="1020" w:hanging="360"/>
      </w:pPr>
    </w:lvl>
    <w:lvl w:ilvl="7" w:tplc="A726F64A">
      <w:start w:val="1"/>
      <w:numFmt w:val="decimal"/>
      <w:lvlText w:val="%8."/>
      <w:lvlJc w:val="left"/>
      <w:pPr>
        <w:ind w:left="1020" w:hanging="360"/>
      </w:pPr>
    </w:lvl>
    <w:lvl w:ilvl="8" w:tplc="1A78E466">
      <w:start w:val="1"/>
      <w:numFmt w:val="decimal"/>
      <w:lvlText w:val="%9."/>
      <w:lvlJc w:val="left"/>
      <w:pPr>
        <w:ind w:left="1020" w:hanging="360"/>
      </w:pPr>
    </w:lvl>
  </w:abstractNum>
  <w:abstractNum w:abstractNumId="31" w15:restartNumberingAfterBreak="0">
    <w:nsid w:val="7EBF275E"/>
    <w:multiLevelType w:val="multilevel"/>
    <w:tmpl w:val="A6800B9E"/>
    <w:lvl w:ilvl="0">
      <w:start w:val="1"/>
      <w:numFmt w:val="decimal"/>
      <w:lvlRestart w:val="0"/>
      <w:lvlText w:val="%1."/>
      <w:lvlJc w:val="left"/>
      <w:pPr>
        <w:tabs>
          <w:tab w:val="num" w:pos="567"/>
        </w:tabs>
        <w:ind w:left="567" w:hanging="567"/>
      </w:pPr>
      <w:rPr>
        <w:rFonts w:hint="default"/>
        <w:b w:val="0"/>
        <w:i w:val="0"/>
      </w:rPr>
    </w:lvl>
    <w:lvl w:ilvl="1">
      <w:start w:val="1"/>
      <w:numFmt w:val="decimal"/>
      <w:lvlText w:val="%1.%2."/>
      <w:lvlJc w:val="left"/>
      <w:pPr>
        <w:tabs>
          <w:tab w:val="num" w:pos="1134"/>
        </w:tabs>
        <w:ind w:left="1134" w:hanging="567"/>
      </w:pPr>
      <w:rPr>
        <w:rFonts w:hint="default"/>
        <w:b w:val="0"/>
        <w:i w:val="0"/>
      </w:rPr>
    </w:lvl>
    <w:lvl w:ilvl="2">
      <w:start w:val="1"/>
      <w:numFmt w:val="decimal"/>
      <w:lvlText w:val="%1.%2.%3."/>
      <w:lvlJc w:val="left"/>
      <w:pPr>
        <w:tabs>
          <w:tab w:val="num" w:pos="1984"/>
        </w:tabs>
        <w:ind w:left="1984" w:hanging="850"/>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32" w15:restartNumberingAfterBreak="0">
    <w:nsid w:val="7F2E57A2"/>
    <w:multiLevelType w:val="multilevel"/>
    <w:tmpl w:val="D1ECFDF4"/>
    <w:lvl w:ilvl="0">
      <w:start w:val="1"/>
      <w:numFmt w:val="decimal"/>
      <w:lvlRestart w:val="0"/>
      <w:suff w:val="nothing"/>
      <w:lvlText w:val=""/>
      <w:lvlJc w:val="left"/>
      <w:pPr>
        <w:ind w:left="0" w:firstLine="0"/>
      </w:pPr>
      <w:rPr>
        <w:rFonts w:ascii="Arial" w:hAnsi="Arial" w:cs="Arial"/>
        <w:b/>
        <w:i w:val="0"/>
        <w:color w:val="000080"/>
        <w:sz w:val="24"/>
      </w:rPr>
    </w:lvl>
    <w:lvl w:ilvl="1">
      <w:start w:val="1"/>
      <w:numFmt w:val="lowerLetter"/>
      <w:lvlText w:val="(%2)"/>
      <w:lvlJc w:val="left"/>
      <w:pPr>
        <w:tabs>
          <w:tab w:val="num" w:pos="992"/>
        </w:tabs>
        <w:ind w:left="992" w:hanging="425"/>
      </w:pPr>
      <w:rPr>
        <w:rFonts w:ascii="Arial" w:hAnsi="Arial" w:cs="Arial"/>
        <w:b/>
        <w:i w:val="0"/>
        <w:color w:val="235292"/>
        <w:sz w:val="22"/>
      </w:rPr>
    </w:lvl>
    <w:lvl w:ilvl="2">
      <w:start w:val="1"/>
      <w:numFmt w:val="decimal"/>
      <w:lvlText w:val="%3"/>
      <w:lvlJc w:val="left"/>
      <w:pPr>
        <w:tabs>
          <w:tab w:val="num" w:pos="1418"/>
        </w:tabs>
        <w:ind w:left="1418" w:hanging="426"/>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num w:numId="1" w16cid:durableId="1380284742">
    <w:abstractNumId w:val="11"/>
  </w:num>
  <w:num w:numId="2" w16cid:durableId="863714490">
    <w:abstractNumId w:val="1"/>
  </w:num>
  <w:num w:numId="3" w16cid:durableId="881357727">
    <w:abstractNumId w:val="14"/>
  </w:num>
  <w:num w:numId="4" w16cid:durableId="1808820169">
    <w:abstractNumId w:val="3"/>
  </w:num>
  <w:num w:numId="5" w16cid:durableId="1070807618">
    <w:abstractNumId w:val="20"/>
  </w:num>
  <w:num w:numId="6" w16cid:durableId="710493431">
    <w:abstractNumId w:val="6"/>
  </w:num>
  <w:num w:numId="7" w16cid:durableId="1757553467">
    <w:abstractNumId w:val="10"/>
  </w:num>
  <w:num w:numId="8" w16cid:durableId="1944991471">
    <w:abstractNumId w:val="13"/>
  </w:num>
  <w:num w:numId="9" w16cid:durableId="367413911">
    <w:abstractNumId w:val="19"/>
  </w:num>
  <w:num w:numId="10" w16cid:durableId="546528509">
    <w:abstractNumId w:val="12"/>
  </w:num>
  <w:num w:numId="11" w16cid:durableId="1450508881">
    <w:abstractNumId w:val="21"/>
  </w:num>
  <w:num w:numId="12" w16cid:durableId="1633514578">
    <w:abstractNumId w:val="30"/>
  </w:num>
  <w:num w:numId="13" w16cid:durableId="2007128879">
    <w:abstractNumId w:val="0"/>
  </w:num>
  <w:num w:numId="14" w16cid:durableId="819418111">
    <w:abstractNumId w:val="7"/>
  </w:num>
  <w:num w:numId="15" w16cid:durableId="1761759015">
    <w:abstractNumId w:val="18"/>
  </w:num>
  <w:num w:numId="16" w16cid:durableId="1588688848">
    <w:abstractNumId w:val="29"/>
  </w:num>
  <w:num w:numId="17" w16cid:durableId="1340886339">
    <w:abstractNumId w:val="27"/>
  </w:num>
  <w:num w:numId="18" w16cid:durableId="907573716">
    <w:abstractNumId w:val="4"/>
  </w:num>
  <w:num w:numId="19" w16cid:durableId="224990305">
    <w:abstractNumId w:val="16"/>
  </w:num>
  <w:num w:numId="20" w16cid:durableId="1440561816">
    <w:abstractNumId w:val="23"/>
  </w:num>
  <w:num w:numId="21" w16cid:durableId="17834519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5191832">
    <w:abstractNumId w:val="22"/>
  </w:num>
  <w:num w:numId="23" w16cid:durableId="1258562078">
    <w:abstractNumId w:val="24"/>
  </w:num>
  <w:num w:numId="24" w16cid:durableId="1448309364">
    <w:abstractNumId w:val="8"/>
  </w:num>
  <w:num w:numId="25" w16cid:durableId="1607276114">
    <w:abstractNumId w:val="15"/>
  </w:num>
  <w:num w:numId="26" w16cid:durableId="563494975">
    <w:abstractNumId w:val="25"/>
  </w:num>
  <w:num w:numId="27" w16cid:durableId="913198201">
    <w:abstractNumId w:val="5"/>
  </w:num>
  <w:num w:numId="28" w16cid:durableId="1711345892">
    <w:abstractNumId w:val="13"/>
    <w:lvlOverride w:ilvl="0">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9" w16cid:durableId="1891191367">
    <w:abstractNumId w:val="2"/>
  </w:num>
  <w:num w:numId="30" w16cid:durableId="1843157924">
    <w:abstractNumId w:val="31"/>
  </w:num>
  <w:num w:numId="31" w16cid:durableId="877358860">
    <w:abstractNumId w:val="32"/>
  </w:num>
  <w:num w:numId="32" w16cid:durableId="395056194">
    <w:abstractNumId w:val="17"/>
  </w:num>
  <w:num w:numId="33" w16cid:durableId="720783455">
    <w:abstractNumId w:val="9"/>
  </w:num>
  <w:num w:numId="34" w16cid:durableId="1735078890">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37"/>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721"/>
    <w:rsid w:val="000000BE"/>
    <w:rsid w:val="000000E5"/>
    <w:rsid w:val="0000064D"/>
    <w:rsid w:val="0000081D"/>
    <w:rsid w:val="0000083A"/>
    <w:rsid w:val="0000084B"/>
    <w:rsid w:val="000008F6"/>
    <w:rsid w:val="00000AA1"/>
    <w:rsid w:val="00000BEC"/>
    <w:rsid w:val="00000D2A"/>
    <w:rsid w:val="00000DBC"/>
    <w:rsid w:val="00000EBC"/>
    <w:rsid w:val="00000F45"/>
    <w:rsid w:val="0000101A"/>
    <w:rsid w:val="00001026"/>
    <w:rsid w:val="00001161"/>
    <w:rsid w:val="00001177"/>
    <w:rsid w:val="000012AA"/>
    <w:rsid w:val="00001382"/>
    <w:rsid w:val="000014DA"/>
    <w:rsid w:val="0000175A"/>
    <w:rsid w:val="00001DA9"/>
    <w:rsid w:val="00001E19"/>
    <w:rsid w:val="00001E2D"/>
    <w:rsid w:val="00001F57"/>
    <w:rsid w:val="00001FCC"/>
    <w:rsid w:val="00002170"/>
    <w:rsid w:val="0000240E"/>
    <w:rsid w:val="0000255A"/>
    <w:rsid w:val="00002685"/>
    <w:rsid w:val="00002720"/>
    <w:rsid w:val="0000285B"/>
    <w:rsid w:val="00002E41"/>
    <w:rsid w:val="000030E0"/>
    <w:rsid w:val="00003138"/>
    <w:rsid w:val="0000323E"/>
    <w:rsid w:val="00003242"/>
    <w:rsid w:val="00003307"/>
    <w:rsid w:val="000033B0"/>
    <w:rsid w:val="0000349B"/>
    <w:rsid w:val="0000356F"/>
    <w:rsid w:val="0000363D"/>
    <w:rsid w:val="000036DA"/>
    <w:rsid w:val="000037CA"/>
    <w:rsid w:val="000038F7"/>
    <w:rsid w:val="00003BE7"/>
    <w:rsid w:val="00003C84"/>
    <w:rsid w:val="00003D37"/>
    <w:rsid w:val="000040EE"/>
    <w:rsid w:val="00004126"/>
    <w:rsid w:val="00004139"/>
    <w:rsid w:val="000041DF"/>
    <w:rsid w:val="0000436A"/>
    <w:rsid w:val="00004399"/>
    <w:rsid w:val="00004475"/>
    <w:rsid w:val="000047BB"/>
    <w:rsid w:val="000049B7"/>
    <w:rsid w:val="000049BA"/>
    <w:rsid w:val="00004A06"/>
    <w:rsid w:val="00005016"/>
    <w:rsid w:val="000050B7"/>
    <w:rsid w:val="000050F1"/>
    <w:rsid w:val="0000514A"/>
    <w:rsid w:val="0000514F"/>
    <w:rsid w:val="000052F1"/>
    <w:rsid w:val="00005355"/>
    <w:rsid w:val="000053F2"/>
    <w:rsid w:val="000054C0"/>
    <w:rsid w:val="00005848"/>
    <w:rsid w:val="0000591B"/>
    <w:rsid w:val="00005954"/>
    <w:rsid w:val="00005B32"/>
    <w:rsid w:val="00005BB4"/>
    <w:rsid w:val="00005BEF"/>
    <w:rsid w:val="00005DC1"/>
    <w:rsid w:val="00005E07"/>
    <w:rsid w:val="00005F2B"/>
    <w:rsid w:val="00006372"/>
    <w:rsid w:val="00006436"/>
    <w:rsid w:val="00006462"/>
    <w:rsid w:val="00006564"/>
    <w:rsid w:val="0000668D"/>
    <w:rsid w:val="0000672E"/>
    <w:rsid w:val="00006849"/>
    <w:rsid w:val="000068A8"/>
    <w:rsid w:val="0000696D"/>
    <w:rsid w:val="00006A00"/>
    <w:rsid w:val="00006A22"/>
    <w:rsid w:val="00006D34"/>
    <w:rsid w:val="00006D5E"/>
    <w:rsid w:val="00006E54"/>
    <w:rsid w:val="00006E61"/>
    <w:rsid w:val="00006E9B"/>
    <w:rsid w:val="00006FEC"/>
    <w:rsid w:val="000070BA"/>
    <w:rsid w:val="000070CD"/>
    <w:rsid w:val="00007181"/>
    <w:rsid w:val="000071BE"/>
    <w:rsid w:val="000071E5"/>
    <w:rsid w:val="00007481"/>
    <w:rsid w:val="000076AC"/>
    <w:rsid w:val="00007781"/>
    <w:rsid w:val="00007897"/>
    <w:rsid w:val="0000794D"/>
    <w:rsid w:val="00007961"/>
    <w:rsid w:val="00007AA8"/>
    <w:rsid w:val="00007B58"/>
    <w:rsid w:val="00007EF4"/>
    <w:rsid w:val="00007F1D"/>
    <w:rsid w:val="00007F6C"/>
    <w:rsid w:val="00010080"/>
    <w:rsid w:val="0001048F"/>
    <w:rsid w:val="000104D0"/>
    <w:rsid w:val="000105B5"/>
    <w:rsid w:val="00010795"/>
    <w:rsid w:val="0001094C"/>
    <w:rsid w:val="0001096E"/>
    <w:rsid w:val="00010A6F"/>
    <w:rsid w:val="00010B31"/>
    <w:rsid w:val="00010C87"/>
    <w:rsid w:val="00010E4A"/>
    <w:rsid w:val="00010ED4"/>
    <w:rsid w:val="00010EDB"/>
    <w:rsid w:val="00011086"/>
    <w:rsid w:val="00011168"/>
    <w:rsid w:val="0001116F"/>
    <w:rsid w:val="000112AD"/>
    <w:rsid w:val="00011320"/>
    <w:rsid w:val="000113C3"/>
    <w:rsid w:val="000116C2"/>
    <w:rsid w:val="000116CF"/>
    <w:rsid w:val="00011725"/>
    <w:rsid w:val="00011AE1"/>
    <w:rsid w:val="00011B48"/>
    <w:rsid w:val="00011BDB"/>
    <w:rsid w:val="00011BE9"/>
    <w:rsid w:val="00011C65"/>
    <w:rsid w:val="00011E1E"/>
    <w:rsid w:val="00011EB8"/>
    <w:rsid w:val="000120D6"/>
    <w:rsid w:val="00012415"/>
    <w:rsid w:val="000124DB"/>
    <w:rsid w:val="000124EC"/>
    <w:rsid w:val="000125BC"/>
    <w:rsid w:val="00012603"/>
    <w:rsid w:val="00012606"/>
    <w:rsid w:val="000126FA"/>
    <w:rsid w:val="000127B5"/>
    <w:rsid w:val="000129A7"/>
    <w:rsid w:val="00012A18"/>
    <w:rsid w:val="00012B0A"/>
    <w:rsid w:val="00012BDC"/>
    <w:rsid w:val="00012C06"/>
    <w:rsid w:val="00012C62"/>
    <w:rsid w:val="00012D61"/>
    <w:rsid w:val="00012E03"/>
    <w:rsid w:val="00012E54"/>
    <w:rsid w:val="00013059"/>
    <w:rsid w:val="00013079"/>
    <w:rsid w:val="000130D1"/>
    <w:rsid w:val="000131A4"/>
    <w:rsid w:val="00013294"/>
    <w:rsid w:val="00013372"/>
    <w:rsid w:val="00013443"/>
    <w:rsid w:val="000137C2"/>
    <w:rsid w:val="0001396A"/>
    <w:rsid w:val="0001398E"/>
    <w:rsid w:val="00013C31"/>
    <w:rsid w:val="00013C7F"/>
    <w:rsid w:val="00013E31"/>
    <w:rsid w:val="00013ECE"/>
    <w:rsid w:val="00013F2F"/>
    <w:rsid w:val="00013F6B"/>
    <w:rsid w:val="00013FCD"/>
    <w:rsid w:val="00014161"/>
    <w:rsid w:val="0001427A"/>
    <w:rsid w:val="000143DC"/>
    <w:rsid w:val="00014751"/>
    <w:rsid w:val="0001479F"/>
    <w:rsid w:val="0001487F"/>
    <w:rsid w:val="0001492B"/>
    <w:rsid w:val="000149DA"/>
    <w:rsid w:val="00014AA5"/>
    <w:rsid w:val="00014BEA"/>
    <w:rsid w:val="00014BF4"/>
    <w:rsid w:val="00014E81"/>
    <w:rsid w:val="000151AF"/>
    <w:rsid w:val="00015206"/>
    <w:rsid w:val="00015292"/>
    <w:rsid w:val="0001533C"/>
    <w:rsid w:val="00015350"/>
    <w:rsid w:val="00015603"/>
    <w:rsid w:val="00015771"/>
    <w:rsid w:val="00015887"/>
    <w:rsid w:val="00015928"/>
    <w:rsid w:val="000159E4"/>
    <w:rsid w:val="00015CDD"/>
    <w:rsid w:val="00015FB5"/>
    <w:rsid w:val="00015FFB"/>
    <w:rsid w:val="0001627E"/>
    <w:rsid w:val="0001639E"/>
    <w:rsid w:val="00016424"/>
    <w:rsid w:val="000165D2"/>
    <w:rsid w:val="00016689"/>
    <w:rsid w:val="000167D8"/>
    <w:rsid w:val="00016864"/>
    <w:rsid w:val="000169CA"/>
    <w:rsid w:val="00016F21"/>
    <w:rsid w:val="000171A3"/>
    <w:rsid w:val="00017363"/>
    <w:rsid w:val="0001746F"/>
    <w:rsid w:val="0001747B"/>
    <w:rsid w:val="0001747D"/>
    <w:rsid w:val="000174C5"/>
    <w:rsid w:val="000174EA"/>
    <w:rsid w:val="00017623"/>
    <w:rsid w:val="000177BD"/>
    <w:rsid w:val="00017B9A"/>
    <w:rsid w:val="00017BF2"/>
    <w:rsid w:val="00017C72"/>
    <w:rsid w:val="00017E8C"/>
    <w:rsid w:val="00020068"/>
    <w:rsid w:val="0002013E"/>
    <w:rsid w:val="000202DD"/>
    <w:rsid w:val="00020327"/>
    <w:rsid w:val="000203E7"/>
    <w:rsid w:val="0002048D"/>
    <w:rsid w:val="000205E1"/>
    <w:rsid w:val="00020643"/>
    <w:rsid w:val="0002079D"/>
    <w:rsid w:val="00020898"/>
    <w:rsid w:val="000208B1"/>
    <w:rsid w:val="00020A13"/>
    <w:rsid w:val="00020AF2"/>
    <w:rsid w:val="00020AF9"/>
    <w:rsid w:val="00020F5D"/>
    <w:rsid w:val="00021022"/>
    <w:rsid w:val="000212BC"/>
    <w:rsid w:val="0002131A"/>
    <w:rsid w:val="0002148D"/>
    <w:rsid w:val="00021502"/>
    <w:rsid w:val="000215EE"/>
    <w:rsid w:val="000216B3"/>
    <w:rsid w:val="000216E4"/>
    <w:rsid w:val="00021A86"/>
    <w:rsid w:val="00021DDC"/>
    <w:rsid w:val="00021E26"/>
    <w:rsid w:val="00021E5C"/>
    <w:rsid w:val="00021FDE"/>
    <w:rsid w:val="00021FEC"/>
    <w:rsid w:val="00022002"/>
    <w:rsid w:val="00022110"/>
    <w:rsid w:val="00022390"/>
    <w:rsid w:val="000223E2"/>
    <w:rsid w:val="000224C3"/>
    <w:rsid w:val="00022508"/>
    <w:rsid w:val="00022542"/>
    <w:rsid w:val="0002269A"/>
    <w:rsid w:val="00022710"/>
    <w:rsid w:val="00022745"/>
    <w:rsid w:val="000228EE"/>
    <w:rsid w:val="00022994"/>
    <w:rsid w:val="00022B58"/>
    <w:rsid w:val="00022BCC"/>
    <w:rsid w:val="00022DB9"/>
    <w:rsid w:val="00023033"/>
    <w:rsid w:val="000234A2"/>
    <w:rsid w:val="00023886"/>
    <w:rsid w:val="00023930"/>
    <w:rsid w:val="0002406D"/>
    <w:rsid w:val="00024088"/>
    <w:rsid w:val="000241A5"/>
    <w:rsid w:val="000243BC"/>
    <w:rsid w:val="000243D9"/>
    <w:rsid w:val="0002461E"/>
    <w:rsid w:val="00024671"/>
    <w:rsid w:val="00024A76"/>
    <w:rsid w:val="00024CBA"/>
    <w:rsid w:val="00024DAE"/>
    <w:rsid w:val="00024EA9"/>
    <w:rsid w:val="00025109"/>
    <w:rsid w:val="0002517B"/>
    <w:rsid w:val="0002521B"/>
    <w:rsid w:val="000253E4"/>
    <w:rsid w:val="0002544D"/>
    <w:rsid w:val="00025495"/>
    <w:rsid w:val="00025604"/>
    <w:rsid w:val="000257D6"/>
    <w:rsid w:val="0002583A"/>
    <w:rsid w:val="000258CF"/>
    <w:rsid w:val="00025AB0"/>
    <w:rsid w:val="00025BB5"/>
    <w:rsid w:val="00025C6E"/>
    <w:rsid w:val="00025F1F"/>
    <w:rsid w:val="00026082"/>
    <w:rsid w:val="00026307"/>
    <w:rsid w:val="000264AF"/>
    <w:rsid w:val="000265A0"/>
    <w:rsid w:val="00026727"/>
    <w:rsid w:val="00026B12"/>
    <w:rsid w:val="00026C30"/>
    <w:rsid w:val="00026DB3"/>
    <w:rsid w:val="00026E1B"/>
    <w:rsid w:val="00026F47"/>
    <w:rsid w:val="0002710F"/>
    <w:rsid w:val="0002715F"/>
    <w:rsid w:val="00027190"/>
    <w:rsid w:val="00027383"/>
    <w:rsid w:val="00027405"/>
    <w:rsid w:val="00027442"/>
    <w:rsid w:val="00027573"/>
    <w:rsid w:val="000277EE"/>
    <w:rsid w:val="00027896"/>
    <w:rsid w:val="0002794D"/>
    <w:rsid w:val="00027B65"/>
    <w:rsid w:val="00027E53"/>
    <w:rsid w:val="00030498"/>
    <w:rsid w:val="00030562"/>
    <w:rsid w:val="00030803"/>
    <w:rsid w:val="0003093C"/>
    <w:rsid w:val="00030BC5"/>
    <w:rsid w:val="00030BE4"/>
    <w:rsid w:val="00030C1E"/>
    <w:rsid w:val="00030C8F"/>
    <w:rsid w:val="00030FD7"/>
    <w:rsid w:val="00031176"/>
    <w:rsid w:val="00031459"/>
    <w:rsid w:val="000314E1"/>
    <w:rsid w:val="0003160C"/>
    <w:rsid w:val="0003170E"/>
    <w:rsid w:val="0003195F"/>
    <w:rsid w:val="000319A0"/>
    <w:rsid w:val="00031B1E"/>
    <w:rsid w:val="00031C8F"/>
    <w:rsid w:val="00031D05"/>
    <w:rsid w:val="00031D69"/>
    <w:rsid w:val="0003205D"/>
    <w:rsid w:val="000320D2"/>
    <w:rsid w:val="000321D0"/>
    <w:rsid w:val="0003247E"/>
    <w:rsid w:val="000326D4"/>
    <w:rsid w:val="000328C3"/>
    <w:rsid w:val="00032AA5"/>
    <w:rsid w:val="00032B6C"/>
    <w:rsid w:val="00032C8D"/>
    <w:rsid w:val="00032C8E"/>
    <w:rsid w:val="00032D32"/>
    <w:rsid w:val="00032EBD"/>
    <w:rsid w:val="000330D1"/>
    <w:rsid w:val="0003311B"/>
    <w:rsid w:val="0003311F"/>
    <w:rsid w:val="00033322"/>
    <w:rsid w:val="0003371E"/>
    <w:rsid w:val="000337B4"/>
    <w:rsid w:val="00033937"/>
    <w:rsid w:val="0003393E"/>
    <w:rsid w:val="000339E3"/>
    <w:rsid w:val="00033D92"/>
    <w:rsid w:val="00033E5C"/>
    <w:rsid w:val="00033E76"/>
    <w:rsid w:val="00033EB3"/>
    <w:rsid w:val="00033ED4"/>
    <w:rsid w:val="00034059"/>
    <w:rsid w:val="00034073"/>
    <w:rsid w:val="00034166"/>
    <w:rsid w:val="00034180"/>
    <w:rsid w:val="000342D1"/>
    <w:rsid w:val="00034387"/>
    <w:rsid w:val="00034505"/>
    <w:rsid w:val="000347F0"/>
    <w:rsid w:val="00034942"/>
    <w:rsid w:val="00034AE8"/>
    <w:rsid w:val="00034C0F"/>
    <w:rsid w:val="00034D6D"/>
    <w:rsid w:val="00034DB5"/>
    <w:rsid w:val="00034E76"/>
    <w:rsid w:val="00035210"/>
    <w:rsid w:val="00035223"/>
    <w:rsid w:val="000352D6"/>
    <w:rsid w:val="00035479"/>
    <w:rsid w:val="000355B9"/>
    <w:rsid w:val="000356FF"/>
    <w:rsid w:val="0003573B"/>
    <w:rsid w:val="00035A20"/>
    <w:rsid w:val="00035BE5"/>
    <w:rsid w:val="00035BE7"/>
    <w:rsid w:val="0003602C"/>
    <w:rsid w:val="0003605E"/>
    <w:rsid w:val="000361F0"/>
    <w:rsid w:val="000362A0"/>
    <w:rsid w:val="0003657C"/>
    <w:rsid w:val="00036592"/>
    <w:rsid w:val="000365E2"/>
    <w:rsid w:val="000366DD"/>
    <w:rsid w:val="00036777"/>
    <w:rsid w:val="00036993"/>
    <w:rsid w:val="00036A41"/>
    <w:rsid w:val="00036AE4"/>
    <w:rsid w:val="00036B51"/>
    <w:rsid w:val="00036D0D"/>
    <w:rsid w:val="00036DA5"/>
    <w:rsid w:val="00036EA7"/>
    <w:rsid w:val="00036F6F"/>
    <w:rsid w:val="000370D2"/>
    <w:rsid w:val="000370EA"/>
    <w:rsid w:val="00037217"/>
    <w:rsid w:val="0003722F"/>
    <w:rsid w:val="000372A8"/>
    <w:rsid w:val="0003737E"/>
    <w:rsid w:val="0003746E"/>
    <w:rsid w:val="00037480"/>
    <w:rsid w:val="0003752A"/>
    <w:rsid w:val="000376F4"/>
    <w:rsid w:val="000379A9"/>
    <w:rsid w:val="00037AF1"/>
    <w:rsid w:val="00037AF6"/>
    <w:rsid w:val="00037CEC"/>
    <w:rsid w:val="000400C5"/>
    <w:rsid w:val="00040254"/>
    <w:rsid w:val="00040313"/>
    <w:rsid w:val="000404DF"/>
    <w:rsid w:val="00040660"/>
    <w:rsid w:val="00040766"/>
    <w:rsid w:val="0004080F"/>
    <w:rsid w:val="000408D0"/>
    <w:rsid w:val="00040A5D"/>
    <w:rsid w:val="00040A66"/>
    <w:rsid w:val="00040B4B"/>
    <w:rsid w:val="00040C20"/>
    <w:rsid w:val="00040C88"/>
    <w:rsid w:val="00040DB5"/>
    <w:rsid w:val="00040E8C"/>
    <w:rsid w:val="000410D2"/>
    <w:rsid w:val="000410D5"/>
    <w:rsid w:val="000411D9"/>
    <w:rsid w:val="000412C4"/>
    <w:rsid w:val="00041352"/>
    <w:rsid w:val="0004135B"/>
    <w:rsid w:val="0004136B"/>
    <w:rsid w:val="00041458"/>
    <w:rsid w:val="0004149C"/>
    <w:rsid w:val="000415F3"/>
    <w:rsid w:val="000416CD"/>
    <w:rsid w:val="000417FF"/>
    <w:rsid w:val="00041901"/>
    <w:rsid w:val="00041933"/>
    <w:rsid w:val="000419BA"/>
    <w:rsid w:val="00041A59"/>
    <w:rsid w:val="00041A5A"/>
    <w:rsid w:val="00041C74"/>
    <w:rsid w:val="00041CCB"/>
    <w:rsid w:val="00041DC5"/>
    <w:rsid w:val="00042175"/>
    <w:rsid w:val="00042344"/>
    <w:rsid w:val="00042394"/>
    <w:rsid w:val="0004246F"/>
    <w:rsid w:val="000424A3"/>
    <w:rsid w:val="000424FC"/>
    <w:rsid w:val="0004274D"/>
    <w:rsid w:val="000428A5"/>
    <w:rsid w:val="00042943"/>
    <w:rsid w:val="00042AAB"/>
    <w:rsid w:val="00042B8C"/>
    <w:rsid w:val="00042C62"/>
    <w:rsid w:val="00042D76"/>
    <w:rsid w:val="00042E7E"/>
    <w:rsid w:val="00043275"/>
    <w:rsid w:val="00043348"/>
    <w:rsid w:val="00043651"/>
    <w:rsid w:val="00043A41"/>
    <w:rsid w:val="00043AA7"/>
    <w:rsid w:val="00043AC5"/>
    <w:rsid w:val="00043C4B"/>
    <w:rsid w:val="00043FC7"/>
    <w:rsid w:val="000440CE"/>
    <w:rsid w:val="0004413B"/>
    <w:rsid w:val="0004414C"/>
    <w:rsid w:val="000441E5"/>
    <w:rsid w:val="000442DB"/>
    <w:rsid w:val="0004434A"/>
    <w:rsid w:val="000444D2"/>
    <w:rsid w:val="000445C9"/>
    <w:rsid w:val="000446FD"/>
    <w:rsid w:val="00044710"/>
    <w:rsid w:val="0004476F"/>
    <w:rsid w:val="00044811"/>
    <w:rsid w:val="0004483F"/>
    <w:rsid w:val="000448A7"/>
    <w:rsid w:val="000448CD"/>
    <w:rsid w:val="00044A57"/>
    <w:rsid w:val="00044AFC"/>
    <w:rsid w:val="00044B7F"/>
    <w:rsid w:val="00044B93"/>
    <w:rsid w:val="00044DA0"/>
    <w:rsid w:val="00044DD9"/>
    <w:rsid w:val="00044F64"/>
    <w:rsid w:val="0004509F"/>
    <w:rsid w:val="000450C1"/>
    <w:rsid w:val="000453FE"/>
    <w:rsid w:val="00045423"/>
    <w:rsid w:val="0004557A"/>
    <w:rsid w:val="000455CD"/>
    <w:rsid w:val="0004561C"/>
    <w:rsid w:val="000456DF"/>
    <w:rsid w:val="00045785"/>
    <w:rsid w:val="000457D5"/>
    <w:rsid w:val="00045880"/>
    <w:rsid w:val="00045901"/>
    <w:rsid w:val="00045946"/>
    <w:rsid w:val="0004598A"/>
    <w:rsid w:val="00045D47"/>
    <w:rsid w:val="00045DD9"/>
    <w:rsid w:val="00045EE5"/>
    <w:rsid w:val="00045FB5"/>
    <w:rsid w:val="00046244"/>
    <w:rsid w:val="00046367"/>
    <w:rsid w:val="0004667B"/>
    <w:rsid w:val="00046776"/>
    <w:rsid w:val="00046879"/>
    <w:rsid w:val="0004688E"/>
    <w:rsid w:val="000468DB"/>
    <w:rsid w:val="000468EC"/>
    <w:rsid w:val="000469C2"/>
    <w:rsid w:val="00046A76"/>
    <w:rsid w:val="00046B28"/>
    <w:rsid w:val="00046B6E"/>
    <w:rsid w:val="00046BA0"/>
    <w:rsid w:val="00046FB9"/>
    <w:rsid w:val="00047473"/>
    <w:rsid w:val="0004749B"/>
    <w:rsid w:val="00047531"/>
    <w:rsid w:val="00047590"/>
    <w:rsid w:val="00047702"/>
    <w:rsid w:val="00047B23"/>
    <w:rsid w:val="00047DD7"/>
    <w:rsid w:val="00047E14"/>
    <w:rsid w:val="00047E5C"/>
    <w:rsid w:val="00047F41"/>
    <w:rsid w:val="0005007B"/>
    <w:rsid w:val="000500F5"/>
    <w:rsid w:val="00050278"/>
    <w:rsid w:val="000503D0"/>
    <w:rsid w:val="00050450"/>
    <w:rsid w:val="00050531"/>
    <w:rsid w:val="00050603"/>
    <w:rsid w:val="0005083B"/>
    <w:rsid w:val="00050919"/>
    <w:rsid w:val="0005094A"/>
    <w:rsid w:val="00050ADB"/>
    <w:rsid w:val="00050B13"/>
    <w:rsid w:val="00050B63"/>
    <w:rsid w:val="00050BDD"/>
    <w:rsid w:val="00050ED8"/>
    <w:rsid w:val="00050EFA"/>
    <w:rsid w:val="00050F37"/>
    <w:rsid w:val="0005116B"/>
    <w:rsid w:val="00051276"/>
    <w:rsid w:val="0005133D"/>
    <w:rsid w:val="0005138B"/>
    <w:rsid w:val="000513AB"/>
    <w:rsid w:val="00051400"/>
    <w:rsid w:val="0005151B"/>
    <w:rsid w:val="000516C4"/>
    <w:rsid w:val="000517BE"/>
    <w:rsid w:val="0005185A"/>
    <w:rsid w:val="0005194B"/>
    <w:rsid w:val="00051959"/>
    <w:rsid w:val="0005196B"/>
    <w:rsid w:val="00051CF2"/>
    <w:rsid w:val="00051DFB"/>
    <w:rsid w:val="00051E1E"/>
    <w:rsid w:val="00051E50"/>
    <w:rsid w:val="00051EE1"/>
    <w:rsid w:val="00052119"/>
    <w:rsid w:val="0005227D"/>
    <w:rsid w:val="000522B7"/>
    <w:rsid w:val="0005235A"/>
    <w:rsid w:val="0005245E"/>
    <w:rsid w:val="00052712"/>
    <w:rsid w:val="00052840"/>
    <w:rsid w:val="000528BD"/>
    <w:rsid w:val="000529CA"/>
    <w:rsid w:val="00052B0C"/>
    <w:rsid w:val="00052C58"/>
    <w:rsid w:val="00052F5D"/>
    <w:rsid w:val="00052F72"/>
    <w:rsid w:val="000531A9"/>
    <w:rsid w:val="0005347B"/>
    <w:rsid w:val="00053599"/>
    <w:rsid w:val="000535D4"/>
    <w:rsid w:val="000536E5"/>
    <w:rsid w:val="0005372B"/>
    <w:rsid w:val="00053759"/>
    <w:rsid w:val="00053876"/>
    <w:rsid w:val="000539A2"/>
    <w:rsid w:val="00053B04"/>
    <w:rsid w:val="00053C7B"/>
    <w:rsid w:val="00053C91"/>
    <w:rsid w:val="00053E73"/>
    <w:rsid w:val="00053FE7"/>
    <w:rsid w:val="00054348"/>
    <w:rsid w:val="0005440D"/>
    <w:rsid w:val="000544E0"/>
    <w:rsid w:val="000545D0"/>
    <w:rsid w:val="00054611"/>
    <w:rsid w:val="00054731"/>
    <w:rsid w:val="00054806"/>
    <w:rsid w:val="00054807"/>
    <w:rsid w:val="000548BE"/>
    <w:rsid w:val="00054990"/>
    <w:rsid w:val="00054A8A"/>
    <w:rsid w:val="00054B24"/>
    <w:rsid w:val="00054CA1"/>
    <w:rsid w:val="00054DC5"/>
    <w:rsid w:val="00054EB8"/>
    <w:rsid w:val="00054EFD"/>
    <w:rsid w:val="00055136"/>
    <w:rsid w:val="000551E6"/>
    <w:rsid w:val="000552D7"/>
    <w:rsid w:val="0005549E"/>
    <w:rsid w:val="000554E2"/>
    <w:rsid w:val="00055722"/>
    <w:rsid w:val="00055786"/>
    <w:rsid w:val="00055791"/>
    <w:rsid w:val="00055AC2"/>
    <w:rsid w:val="00055B43"/>
    <w:rsid w:val="00055C6A"/>
    <w:rsid w:val="00055E8D"/>
    <w:rsid w:val="00055EF5"/>
    <w:rsid w:val="00055F85"/>
    <w:rsid w:val="00056024"/>
    <w:rsid w:val="000565AA"/>
    <w:rsid w:val="000567E9"/>
    <w:rsid w:val="00056880"/>
    <w:rsid w:val="00056949"/>
    <w:rsid w:val="00056A2D"/>
    <w:rsid w:val="00056A82"/>
    <w:rsid w:val="00056ACA"/>
    <w:rsid w:val="00056B27"/>
    <w:rsid w:val="00056B5F"/>
    <w:rsid w:val="0005701B"/>
    <w:rsid w:val="000570B2"/>
    <w:rsid w:val="000572E2"/>
    <w:rsid w:val="000576DD"/>
    <w:rsid w:val="00057837"/>
    <w:rsid w:val="000578D4"/>
    <w:rsid w:val="000579BB"/>
    <w:rsid w:val="000579D8"/>
    <w:rsid w:val="00057C77"/>
    <w:rsid w:val="00057F9E"/>
    <w:rsid w:val="000601A5"/>
    <w:rsid w:val="00060215"/>
    <w:rsid w:val="00060331"/>
    <w:rsid w:val="000604C0"/>
    <w:rsid w:val="0006067F"/>
    <w:rsid w:val="0006075E"/>
    <w:rsid w:val="00060971"/>
    <w:rsid w:val="000609FB"/>
    <w:rsid w:val="00060AE3"/>
    <w:rsid w:val="00060BA4"/>
    <w:rsid w:val="00060C21"/>
    <w:rsid w:val="00060CE8"/>
    <w:rsid w:val="00060D76"/>
    <w:rsid w:val="00060E1C"/>
    <w:rsid w:val="00060E20"/>
    <w:rsid w:val="00060F2A"/>
    <w:rsid w:val="00061407"/>
    <w:rsid w:val="00061559"/>
    <w:rsid w:val="0006160F"/>
    <w:rsid w:val="0006167A"/>
    <w:rsid w:val="000617FA"/>
    <w:rsid w:val="000618E9"/>
    <w:rsid w:val="000618F7"/>
    <w:rsid w:val="00061916"/>
    <w:rsid w:val="00061D00"/>
    <w:rsid w:val="00061EF5"/>
    <w:rsid w:val="00061F72"/>
    <w:rsid w:val="000620A1"/>
    <w:rsid w:val="00062104"/>
    <w:rsid w:val="00062191"/>
    <w:rsid w:val="000621F0"/>
    <w:rsid w:val="00062369"/>
    <w:rsid w:val="0006236C"/>
    <w:rsid w:val="0006238C"/>
    <w:rsid w:val="000623E1"/>
    <w:rsid w:val="00062447"/>
    <w:rsid w:val="000624AA"/>
    <w:rsid w:val="00062828"/>
    <w:rsid w:val="0006295C"/>
    <w:rsid w:val="00062B50"/>
    <w:rsid w:val="00062BE7"/>
    <w:rsid w:val="00062D15"/>
    <w:rsid w:val="00062E88"/>
    <w:rsid w:val="00062EE1"/>
    <w:rsid w:val="00062F57"/>
    <w:rsid w:val="00063003"/>
    <w:rsid w:val="00063078"/>
    <w:rsid w:val="0006328F"/>
    <w:rsid w:val="000632D4"/>
    <w:rsid w:val="000633E2"/>
    <w:rsid w:val="0006345F"/>
    <w:rsid w:val="000634B0"/>
    <w:rsid w:val="0006357C"/>
    <w:rsid w:val="00063621"/>
    <w:rsid w:val="000636E6"/>
    <w:rsid w:val="00063B8A"/>
    <w:rsid w:val="00063C97"/>
    <w:rsid w:val="00063D02"/>
    <w:rsid w:val="00063E86"/>
    <w:rsid w:val="00063FF3"/>
    <w:rsid w:val="00064093"/>
    <w:rsid w:val="00064151"/>
    <w:rsid w:val="00064229"/>
    <w:rsid w:val="0006422E"/>
    <w:rsid w:val="00064250"/>
    <w:rsid w:val="00064362"/>
    <w:rsid w:val="000643A2"/>
    <w:rsid w:val="000643BA"/>
    <w:rsid w:val="000644A6"/>
    <w:rsid w:val="000644F1"/>
    <w:rsid w:val="0006453C"/>
    <w:rsid w:val="0006465F"/>
    <w:rsid w:val="00064AEE"/>
    <w:rsid w:val="00064B03"/>
    <w:rsid w:val="00064B63"/>
    <w:rsid w:val="00064D1B"/>
    <w:rsid w:val="00064E01"/>
    <w:rsid w:val="00065424"/>
    <w:rsid w:val="0006546B"/>
    <w:rsid w:val="00065595"/>
    <w:rsid w:val="0006563E"/>
    <w:rsid w:val="0006574A"/>
    <w:rsid w:val="0006579B"/>
    <w:rsid w:val="000659D5"/>
    <w:rsid w:val="00065A81"/>
    <w:rsid w:val="00065BF1"/>
    <w:rsid w:val="00065E1B"/>
    <w:rsid w:val="00066210"/>
    <w:rsid w:val="0006621C"/>
    <w:rsid w:val="00066310"/>
    <w:rsid w:val="000663B0"/>
    <w:rsid w:val="000664A7"/>
    <w:rsid w:val="000665ED"/>
    <w:rsid w:val="000665F5"/>
    <w:rsid w:val="000666C3"/>
    <w:rsid w:val="0006680C"/>
    <w:rsid w:val="0006686E"/>
    <w:rsid w:val="00066BE7"/>
    <w:rsid w:val="00066DAC"/>
    <w:rsid w:val="00066EC7"/>
    <w:rsid w:val="00066F62"/>
    <w:rsid w:val="000670A9"/>
    <w:rsid w:val="000670EA"/>
    <w:rsid w:val="00067259"/>
    <w:rsid w:val="00067331"/>
    <w:rsid w:val="00067336"/>
    <w:rsid w:val="0006741F"/>
    <w:rsid w:val="00067480"/>
    <w:rsid w:val="000675D1"/>
    <w:rsid w:val="0006781C"/>
    <w:rsid w:val="0006786A"/>
    <w:rsid w:val="00067940"/>
    <w:rsid w:val="00067A13"/>
    <w:rsid w:val="00067A32"/>
    <w:rsid w:val="00067A84"/>
    <w:rsid w:val="00067BBA"/>
    <w:rsid w:val="00067C30"/>
    <w:rsid w:val="00067E8E"/>
    <w:rsid w:val="0007011F"/>
    <w:rsid w:val="00070142"/>
    <w:rsid w:val="000701AF"/>
    <w:rsid w:val="00070628"/>
    <w:rsid w:val="00070676"/>
    <w:rsid w:val="00070859"/>
    <w:rsid w:val="0007088B"/>
    <w:rsid w:val="00070891"/>
    <w:rsid w:val="00070951"/>
    <w:rsid w:val="00070A29"/>
    <w:rsid w:val="00070A9A"/>
    <w:rsid w:val="00070AFB"/>
    <w:rsid w:val="00070BE9"/>
    <w:rsid w:val="00070C1E"/>
    <w:rsid w:val="00070C76"/>
    <w:rsid w:val="00070D31"/>
    <w:rsid w:val="00070D57"/>
    <w:rsid w:val="00070F22"/>
    <w:rsid w:val="00070F4B"/>
    <w:rsid w:val="00070F5B"/>
    <w:rsid w:val="00071149"/>
    <w:rsid w:val="00071190"/>
    <w:rsid w:val="000712DF"/>
    <w:rsid w:val="00071493"/>
    <w:rsid w:val="000715D5"/>
    <w:rsid w:val="000715E8"/>
    <w:rsid w:val="0007172B"/>
    <w:rsid w:val="0007173C"/>
    <w:rsid w:val="00071742"/>
    <w:rsid w:val="00071805"/>
    <w:rsid w:val="00071922"/>
    <w:rsid w:val="00071A2A"/>
    <w:rsid w:val="00071C94"/>
    <w:rsid w:val="00071E30"/>
    <w:rsid w:val="000722AE"/>
    <w:rsid w:val="000722EB"/>
    <w:rsid w:val="00072560"/>
    <w:rsid w:val="000725DA"/>
    <w:rsid w:val="000725F2"/>
    <w:rsid w:val="000727FE"/>
    <w:rsid w:val="00072AD4"/>
    <w:rsid w:val="00072D7D"/>
    <w:rsid w:val="00073030"/>
    <w:rsid w:val="00073079"/>
    <w:rsid w:val="00073515"/>
    <w:rsid w:val="00073521"/>
    <w:rsid w:val="00073542"/>
    <w:rsid w:val="0007373A"/>
    <w:rsid w:val="00073743"/>
    <w:rsid w:val="0007388A"/>
    <w:rsid w:val="000738B5"/>
    <w:rsid w:val="00073956"/>
    <w:rsid w:val="00073987"/>
    <w:rsid w:val="00073AD0"/>
    <w:rsid w:val="00073D35"/>
    <w:rsid w:val="00073D4B"/>
    <w:rsid w:val="00073D8D"/>
    <w:rsid w:val="00073E09"/>
    <w:rsid w:val="00073E35"/>
    <w:rsid w:val="00073EDE"/>
    <w:rsid w:val="00073FEC"/>
    <w:rsid w:val="00074047"/>
    <w:rsid w:val="00074113"/>
    <w:rsid w:val="00074173"/>
    <w:rsid w:val="00074207"/>
    <w:rsid w:val="00074230"/>
    <w:rsid w:val="0007432D"/>
    <w:rsid w:val="0007438E"/>
    <w:rsid w:val="000744AF"/>
    <w:rsid w:val="00074939"/>
    <w:rsid w:val="00074B53"/>
    <w:rsid w:val="00074CCE"/>
    <w:rsid w:val="00074D75"/>
    <w:rsid w:val="00074D79"/>
    <w:rsid w:val="00074DE8"/>
    <w:rsid w:val="00074FF0"/>
    <w:rsid w:val="0007510F"/>
    <w:rsid w:val="00075131"/>
    <w:rsid w:val="0007518A"/>
    <w:rsid w:val="0007526E"/>
    <w:rsid w:val="0007531C"/>
    <w:rsid w:val="0007539E"/>
    <w:rsid w:val="000753A0"/>
    <w:rsid w:val="0007558E"/>
    <w:rsid w:val="00075781"/>
    <w:rsid w:val="0007578E"/>
    <w:rsid w:val="000757F8"/>
    <w:rsid w:val="00075842"/>
    <w:rsid w:val="0007585D"/>
    <w:rsid w:val="00075962"/>
    <w:rsid w:val="00075AEA"/>
    <w:rsid w:val="00075C0A"/>
    <w:rsid w:val="00075F06"/>
    <w:rsid w:val="00075F4C"/>
    <w:rsid w:val="00075F66"/>
    <w:rsid w:val="00075FA9"/>
    <w:rsid w:val="00076048"/>
    <w:rsid w:val="000760B1"/>
    <w:rsid w:val="000762F8"/>
    <w:rsid w:val="000762FA"/>
    <w:rsid w:val="00076362"/>
    <w:rsid w:val="00076441"/>
    <w:rsid w:val="00076463"/>
    <w:rsid w:val="000764B4"/>
    <w:rsid w:val="0007658C"/>
    <w:rsid w:val="000766E7"/>
    <w:rsid w:val="0007680E"/>
    <w:rsid w:val="00076872"/>
    <w:rsid w:val="000769A7"/>
    <w:rsid w:val="00076D38"/>
    <w:rsid w:val="00076E2E"/>
    <w:rsid w:val="00076F25"/>
    <w:rsid w:val="00076F67"/>
    <w:rsid w:val="00077067"/>
    <w:rsid w:val="000770CD"/>
    <w:rsid w:val="0007718A"/>
    <w:rsid w:val="000773C0"/>
    <w:rsid w:val="00077472"/>
    <w:rsid w:val="00077485"/>
    <w:rsid w:val="000775DE"/>
    <w:rsid w:val="00077BC9"/>
    <w:rsid w:val="00077C9F"/>
    <w:rsid w:val="00077D13"/>
    <w:rsid w:val="00077E03"/>
    <w:rsid w:val="00077EC2"/>
    <w:rsid w:val="00080068"/>
    <w:rsid w:val="0008014C"/>
    <w:rsid w:val="000801A1"/>
    <w:rsid w:val="000802A8"/>
    <w:rsid w:val="00080441"/>
    <w:rsid w:val="00080623"/>
    <w:rsid w:val="00080630"/>
    <w:rsid w:val="00080749"/>
    <w:rsid w:val="000807E3"/>
    <w:rsid w:val="0008080F"/>
    <w:rsid w:val="00080C76"/>
    <w:rsid w:val="00080CCC"/>
    <w:rsid w:val="00080DB3"/>
    <w:rsid w:val="00080DC0"/>
    <w:rsid w:val="00080EB5"/>
    <w:rsid w:val="00080FF9"/>
    <w:rsid w:val="000810A4"/>
    <w:rsid w:val="000810E0"/>
    <w:rsid w:val="00081737"/>
    <w:rsid w:val="000817BD"/>
    <w:rsid w:val="00081879"/>
    <w:rsid w:val="00081943"/>
    <w:rsid w:val="000819A8"/>
    <w:rsid w:val="00081C42"/>
    <w:rsid w:val="00081CDB"/>
    <w:rsid w:val="00081D13"/>
    <w:rsid w:val="00081D51"/>
    <w:rsid w:val="00081DBB"/>
    <w:rsid w:val="00081E09"/>
    <w:rsid w:val="00081E16"/>
    <w:rsid w:val="00081FC4"/>
    <w:rsid w:val="00082069"/>
    <w:rsid w:val="0008210D"/>
    <w:rsid w:val="00082160"/>
    <w:rsid w:val="0008222D"/>
    <w:rsid w:val="0008229B"/>
    <w:rsid w:val="00082543"/>
    <w:rsid w:val="00082545"/>
    <w:rsid w:val="000825A8"/>
    <w:rsid w:val="0008290E"/>
    <w:rsid w:val="00082BFB"/>
    <w:rsid w:val="00082C43"/>
    <w:rsid w:val="00083222"/>
    <w:rsid w:val="000832A8"/>
    <w:rsid w:val="00083304"/>
    <w:rsid w:val="000834D7"/>
    <w:rsid w:val="00083689"/>
    <w:rsid w:val="0008386C"/>
    <w:rsid w:val="00083875"/>
    <w:rsid w:val="000839B4"/>
    <w:rsid w:val="000839BD"/>
    <w:rsid w:val="000839F1"/>
    <w:rsid w:val="00083BE3"/>
    <w:rsid w:val="00083C81"/>
    <w:rsid w:val="00083CCC"/>
    <w:rsid w:val="00083D9F"/>
    <w:rsid w:val="000841B8"/>
    <w:rsid w:val="0008429E"/>
    <w:rsid w:val="0008433E"/>
    <w:rsid w:val="00084464"/>
    <w:rsid w:val="000844EE"/>
    <w:rsid w:val="000844FC"/>
    <w:rsid w:val="000845CE"/>
    <w:rsid w:val="00084693"/>
    <w:rsid w:val="000846D2"/>
    <w:rsid w:val="0008477E"/>
    <w:rsid w:val="00084C28"/>
    <w:rsid w:val="00084CB5"/>
    <w:rsid w:val="00084F09"/>
    <w:rsid w:val="0008512E"/>
    <w:rsid w:val="00085162"/>
    <w:rsid w:val="00085217"/>
    <w:rsid w:val="0008522B"/>
    <w:rsid w:val="000852A0"/>
    <w:rsid w:val="00085310"/>
    <w:rsid w:val="00085312"/>
    <w:rsid w:val="000853C1"/>
    <w:rsid w:val="00085475"/>
    <w:rsid w:val="00085521"/>
    <w:rsid w:val="00085543"/>
    <w:rsid w:val="0008554B"/>
    <w:rsid w:val="00085624"/>
    <w:rsid w:val="0008570D"/>
    <w:rsid w:val="000857E9"/>
    <w:rsid w:val="00085856"/>
    <w:rsid w:val="0008585E"/>
    <w:rsid w:val="0008588F"/>
    <w:rsid w:val="000858B5"/>
    <w:rsid w:val="0008591C"/>
    <w:rsid w:val="00085B6D"/>
    <w:rsid w:val="00085BBC"/>
    <w:rsid w:val="00085DE8"/>
    <w:rsid w:val="00085FF5"/>
    <w:rsid w:val="000861E6"/>
    <w:rsid w:val="00086215"/>
    <w:rsid w:val="00086277"/>
    <w:rsid w:val="0008644E"/>
    <w:rsid w:val="000864C7"/>
    <w:rsid w:val="00086513"/>
    <w:rsid w:val="000866F1"/>
    <w:rsid w:val="00086771"/>
    <w:rsid w:val="00086AC6"/>
    <w:rsid w:val="00086CD1"/>
    <w:rsid w:val="00086EE2"/>
    <w:rsid w:val="00087121"/>
    <w:rsid w:val="000872E2"/>
    <w:rsid w:val="00087474"/>
    <w:rsid w:val="0008748F"/>
    <w:rsid w:val="0008750D"/>
    <w:rsid w:val="000879EA"/>
    <w:rsid w:val="00087B22"/>
    <w:rsid w:val="00087C64"/>
    <w:rsid w:val="00087C85"/>
    <w:rsid w:val="00087DC2"/>
    <w:rsid w:val="00087E9B"/>
    <w:rsid w:val="00087EE8"/>
    <w:rsid w:val="00087F10"/>
    <w:rsid w:val="00087F65"/>
    <w:rsid w:val="00087FAF"/>
    <w:rsid w:val="00090037"/>
    <w:rsid w:val="000902F1"/>
    <w:rsid w:val="0009041C"/>
    <w:rsid w:val="00090576"/>
    <w:rsid w:val="000907D5"/>
    <w:rsid w:val="000907F0"/>
    <w:rsid w:val="00090C5D"/>
    <w:rsid w:val="00090E18"/>
    <w:rsid w:val="00090E30"/>
    <w:rsid w:val="00090E75"/>
    <w:rsid w:val="000910B8"/>
    <w:rsid w:val="000910E2"/>
    <w:rsid w:val="000911D4"/>
    <w:rsid w:val="00091271"/>
    <w:rsid w:val="00091356"/>
    <w:rsid w:val="000913AB"/>
    <w:rsid w:val="000913E9"/>
    <w:rsid w:val="00091732"/>
    <w:rsid w:val="0009175D"/>
    <w:rsid w:val="000918DE"/>
    <w:rsid w:val="00091AC9"/>
    <w:rsid w:val="00091CAE"/>
    <w:rsid w:val="0009203F"/>
    <w:rsid w:val="000920E5"/>
    <w:rsid w:val="0009246B"/>
    <w:rsid w:val="000924AD"/>
    <w:rsid w:val="00092677"/>
    <w:rsid w:val="000926B2"/>
    <w:rsid w:val="000927C7"/>
    <w:rsid w:val="000927E7"/>
    <w:rsid w:val="00092815"/>
    <w:rsid w:val="00092910"/>
    <w:rsid w:val="00092A46"/>
    <w:rsid w:val="00092ACC"/>
    <w:rsid w:val="00092BC1"/>
    <w:rsid w:val="00092C32"/>
    <w:rsid w:val="00092E20"/>
    <w:rsid w:val="00092EC3"/>
    <w:rsid w:val="00092F19"/>
    <w:rsid w:val="0009315B"/>
    <w:rsid w:val="0009315E"/>
    <w:rsid w:val="00093295"/>
    <w:rsid w:val="00093492"/>
    <w:rsid w:val="000937F7"/>
    <w:rsid w:val="000937FF"/>
    <w:rsid w:val="0009381C"/>
    <w:rsid w:val="000939A6"/>
    <w:rsid w:val="00093B6E"/>
    <w:rsid w:val="00093BC1"/>
    <w:rsid w:val="00093EA0"/>
    <w:rsid w:val="00094344"/>
    <w:rsid w:val="0009439C"/>
    <w:rsid w:val="0009445F"/>
    <w:rsid w:val="000944CE"/>
    <w:rsid w:val="0009454E"/>
    <w:rsid w:val="0009476B"/>
    <w:rsid w:val="000948A1"/>
    <w:rsid w:val="000948EE"/>
    <w:rsid w:val="0009493B"/>
    <w:rsid w:val="000949B5"/>
    <w:rsid w:val="00094E87"/>
    <w:rsid w:val="00095060"/>
    <w:rsid w:val="00095253"/>
    <w:rsid w:val="000952A1"/>
    <w:rsid w:val="0009549D"/>
    <w:rsid w:val="000955DB"/>
    <w:rsid w:val="0009564F"/>
    <w:rsid w:val="000957E0"/>
    <w:rsid w:val="0009580B"/>
    <w:rsid w:val="00095972"/>
    <w:rsid w:val="00095B09"/>
    <w:rsid w:val="00095B0A"/>
    <w:rsid w:val="00095D55"/>
    <w:rsid w:val="00095F04"/>
    <w:rsid w:val="0009620B"/>
    <w:rsid w:val="00096266"/>
    <w:rsid w:val="0009636B"/>
    <w:rsid w:val="000963C2"/>
    <w:rsid w:val="00096687"/>
    <w:rsid w:val="000966EC"/>
    <w:rsid w:val="00096758"/>
    <w:rsid w:val="00096764"/>
    <w:rsid w:val="000967BD"/>
    <w:rsid w:val="000969E7"/>
    <w:rsid w:val="00096A7A"/>
    <w:rsid w:val="00096B49"/>
    <w:rsid w:val="00096B9B"/>
    <w:rsid w:val="00096F30"/>
    <w:rsid w:val="0009719E"/>
    <w:rsid w:val="0009732E"/>
    <w:rsid w:val="00097583"/>
    <w:rsid w:val="000976C3"/>
    <w:rsid w:val="0009775C"/>
    <w:rsid w:val="000977AD"/>
    <w:rsid w:val="00097843"/>
    <w:rsid w:val="00097845"/>
    <w:rsid w:val="000979B2"/>
    <w:rsid w:val="00097A55"/>
    <w:rsid w:val="00097A89"/>
    <w:rsid w:val="00097AF8"/>
    <w:rsid w:val="00097BFD"/>
    <w:rsid w:val="00097DF1"/>
    <w:rsid w:val="00097F30"/>
    <w:rsid w:val="00097FC6"/>
    <w:rsid w:val="00097FF4"/>
    <w:rsid w:val="000A00B8"/>
    <w:rsid w:val="000A0133"/>
    <w:rsid w:val="000A02B6"/>
    <w:rsid w:val="000A038F"/>
    <w:rsid w:val="000A04FF"/>
    <w:rsid w:val="000A05FB"/>
    <w:rsid w:val="000A07ED"/>
    <w:rsid w:val="000A0B91"/>
    <w:rsid w:val="000A0BAF"/>
    <w:rsid w:val="000A0BE6"/>
    <w:rsid w:val="000A114A"/>
    <w:rsid w:val="000A143A"/>
    <w:rsid w:val="000A1A50"/>
    <w:rsid w:val="000A1BCA"/>
    <w:rsid w:val="000A1C19"/>
    <w:rsid w:val="000A1CD6"/>
    <w:rsid w:val="000A1D64"/>
    <w:rsid w:val="000A1D9B"/>
    <w:rsid w:val="000A1ED0"/>
    <w:rsid w:val="000A20DB"/>
    <w:rsid w:val="000A2140"/>
    <w:rsid w:val="000A2265"/>
    <w:rsid w:val="000A227B"/>
    <w:rsid w:val="000A22D6"/>
    <w:rsid w:val="000A23CF"/>
    <w:rsid w:val="000A2478"/>
    <w:rsid w:val="000A2504"/>
    <w:rsid w:val="000A2530"/>
    <w:rsid w:val="000A262C"/>
    <w:rsid w:val="000A2763"/>
    <w:rsid w:val="000A2C3F"/>
    <w:rsid w:val="000A2E32"/>
    <w:rsid w:val="000A345D"/>
    <w:rsid w:val="000A3479"/>
    <w:rsid w:val="000A3913"/>
    <w:rsid w:val="000A3C3C"/>
    <w:rsid w:val="000A3D01"/>
    <w:rsid w:val="000A3E31"/>
    <w:rsid w:val="000A3FAB"/>
    <w:rsid w:val="000A3FB6"/>
    <w:rsid w:val="000A4169"/>
    <w:rsid w:val="000A41A9"/>
    <w:rsid w:val="000A42B4"/>
    <w:rsid w:val="000A430E"/>
    <w:rsid w:val="000A43B9"/>
    <w:rsid w:val="000A4459"/>
    <w:rsid w:val="000A46D6"/>
    <w:rsid w:val="000A48FE"/>
    <w:rsid w:val="000A4CE7"/>
    <w:rsid w:val="000A4DDA"/>
    <w:rsid w:val="000A4E69"/>
    <w:rsid w:val="000A4EB0"/>
    <w:rsid w:val="000A4F48"/>
    <w:rsid w:val="000A4FE3"/>
    <w:rsid w:val="000A50B7"/>
    <w:rsid w:val="000A50EE"/>
    <w:rsid w:val="000A51FE"/>
    <w:rsid w:val="000A5219"/>
    <w:rsid w:val="000A5308"/>
    <w:rsid w:val="000A546F"/>
    <w:rsid w:val="000A57F2"/>
    <w:rsid w:val="000A5826"/>
    <w:rsid w:val="000A5A02"/>
    <w:rsid w:val="000A5A3A"/>
    <w:rsid w:val="000A5D2A"/>
    <w:rsid w:val="000A635F"/>
    <w:rsid w:val="000A641A"/>
    <w:rsid w:val="000A645C"/>
    <w:rsid w:val="000A65C1"/>
    <w:rsid w:val="000A67AF"/>
    <w:rsid w:val="000A67BB"/>
    <w:rsid w:val="000A6A05"/>
    <w:rsid w:val="000A6A71"/>
    <w:rsid w:val="000A6B52"/>
    <w:rsid w:val="000A6EC5"/>
    <w:rsid w:val="000A7144"/>
    <w:rsid w:val="000A72E0"/>
    <w:rsid w:val="000A74F0"/>
    <w:rsid w:val="000A756F"/>
    <w:rsid w:val="000A78C8"/>
    <w:rsid w:val="000A7CCE"/>
    <w:rsid w:val="000A7EC2"/>
    <w:rsid w:val="000B00B5"/>
    <w:rsid w:val="000B0460"/>
    <w:rsid w:val="000B046F"/>
    <w:rsid w:val="000B079E"/>
    <w:rsid w:val="000B0AAE"/>
    <w:rsid w:val="000B0B6A"/>
    <w:rsid w:val="000B0F0C"/>
    <w:rsid w:val="000B0F1D"/>
    <w:rsid w:val="000B1058"/>
    <w:rsid w:val="000B1163"/>
    <w:rsid w:val="000B11D8"/>
    <w:rsid w:val="000B12BC"/>
    <w:rsid w:val="000B136B"/>
    <w:rsid w:val="000B14B7"/>
    <w:rsid w:val="000B18D4"/>
    <w:rsid w:val="000B18DD"/>
    <w:rsid w:val="000B1920"/>
    <w:rsid w:val="000B194B"/>
    <w:rsid w:val="000B194C"/>
    <w:rsid w:val="000B1A41"/>
    <w:rsid w:val="000B1AE1"/>
    <w:rsid w:val="000B1B4D"/>
    <w:rsid w:val="000B1B53"/>
    <w:rsid w:val="000B1BD1"/>
    <w:rsid w:val="000B1C08"/>
    <w:rsid w:val="000B1CE9"/>
    <w:rsid w:val="000B1D4D"/>
    <w:rsid w:val="000B1D8D"/>
    <w:rsid w:val="000B1F32"/>
    <w:rsid w:val="000B20FF"/>
    <w:rsid w:val="000B210F"/>
    <w:rsid w:val="000B212C"/>
    <w:rsid w:val="000B21F3"/>
    <w:rsid w:val="000B23F3"/>
    <w:rsid w:val="000B23F6"/>
    <w:rsid w:val="000B253C"/>
    <w:rsid w:val="000B2558"/>
    <w:rsid w:val="000B2592"/>
    <w:rsid w:val="000B25D2"/>
    <w:rsid w:val="000B2694"/>
    <w:rsid w:val="000B26D3"/>
    <w:rsid w:val="000B272A"/>
    <w:rsid w:val="000B2776"/>
    <w:rsid w:val="000B2812"/>
    <w:rsid w:val="000B285D"/>
    <w:rsid w:val="000B288B"/>
    <w:rsid w:val="000B289A"/>
    <w:rsid w:val="000B2B12"/>
    <w:rsid w:val="000B2B50"/>
    <w:rsid w:val="000B2B55"/>
    <w:rsid w:val="000B2B56"/>
    <w:rsid w:val="000B2C34"/>
    <w:rsid w:val="000B2C8D"/>
    <w:rsid w:val="000B2DC8"/>
    <w:rsid w:val="000B2FD6"/>
    <w:rsid w:val="000B30A8"/>
    <w:rsid w:val="000B30F7"/>
    <w:rsid w:val="000B32A9"/>
    <w:rsid w:val="000B337E"/>
    <w:rsid w:val="000B34E1"/>
    <w:rsid w:val="000B3578"/>
    <w:rsid w:val="000B3762"/>
    <w:rsid w:val="000B38BD"/>
    <w:rsid w:val="000B395A"/>
    <w:rsid w:val="000B3964"/>
    <w:rsid w:val="000B396B"/>
    <w:rsid w:val="000B3A65"/>
    <w:rsid w:val="000B3ADF"/>
    <w:rsid w:val="000B3B38"/>
    <w:rsid w:val="000B3BC0"/>
    <w:rsid w:val="000B3C8B"/>
    <w:rsid w:val="000B3CFC"/>
    <w:rsid w:val="000B3DF9"/>
    <w:rsid w:val="000B3E5B"/>
    <w:rsid w:val="000B4240"/>
    <w:rsid w:val="000B42DE"/>
    <w:rsid w:val="000B44A9"/>
    <w:rsid w:val="000B44CA"/>
    <w:rsid w:val="000B452D"/>
    <w:rsid w:val="000B4617"/>
    <w:rsid w:val="000B467E"/>
    <w:rsid w:val="000B4721"/>
    <w:rsid w:val="000B4763"/>
    <w:rsid w:val="000B49A5"/>
    <w:rsid w:val="000B4B74"/>
    <w:rsid w:val="000B4DF4"/>
    <w:rsid w:val="000B51B3"/>
    <w:rsid w:val="000B5282"/>
    <w:rsid w:val="000B53A0"/>
    <w:rsid w:val="000B5634"/>
    <w:rsid w:val="000B5663"/>
    <w:rsid w:val="000B582A"/>
    <w:rsid w:val="000B583C"/>
    <w:rsid w:val="000B5C64"/>
    <w:rsid w:val="000B5D2E"/>
    <w:rsid w:val="000B5D9B"/>
    <w:rsid w:val="000B5E75"/>
    <w:rsid w:val="000B60A3"/>
    <w:rsid w:val="000B61A8"/>
    <w:rsid w:val="000B6246"/>
    <w:rsid w:val="000B66CA"/>
    <w:rsid w:val="000B6709"/>
    <w:rsid w:val="000B68FA"/>
    <w:rsid w:val="000B6998"/>
    <w:rsid w:val="000B6BD0"/>
    <w:rsid w:val="000B6BE2"/>
    <w:rsid w:val="000B6C67"/>
    <w:rsid w:val="000B6F89"/>
    <w:rsid w:val="000B7108"/>
    <w:rsid w:val="000B71D2"/>
    <w:rsid w:val="000B71DC"/>
    <w:rsid w:val="000B73AD"/>
    <w:rsid w:val="000B7574"/>
    <w:rsid w:val="000B75C9"/>
    <w:rsid w:val="000B76AB"/>
    <w:rsid w:val="000B76F2"/>
    <w:rsid w:val="000B7705"/>
    <w:rsid w:val="000B77A7"/>
    <w:rsid w:val="000B77F9"/>
    <w:rsid w:val="000B783A"/>
    <w:rsid w:val="000B7904"/>
    <w:rsid w:val="000B7C8E"/>
    <w:rsid w:val="000B7ED7"/>
    <w:rsid w:val="000C0105"/>
    <w:rsid w:val="000C0172"/>
    <w:rsid w:val="000C026A"/>
    <w:rsid w:val="000C02F4"/>
    <w:rsid w:val="000C05D7"/>
    <w:rsid w:val="000C0675"/>
    <w:rsid w:val="000C06F8"/>
    <w:rsid w:val="000C0783"/>
    <w:rsid w:val="000C082D"/>
    <w:rsid w:val="000C0B9C"/>
    <w:rsid w:val="000C0CB9"/>
    <w:rsid w:val="000C0EB2"/>
    <w:rsid w:val="000C0F64"/>
    <w:rsid w:val="000C11E6"/>
    <w:rsid w:val="000C126D"/>
    <w:rsid w:val="000C1289"/>
    <w:rsid w:val="000C140A"/>
    <w:rsid w:val="000C16D1"/>
    <w:rsid w:val="000C16F8"/>
    <w:rsid w:val="000C170A"/>
    <w:rsid w:val="000C180F"/>
    <w:rsid w:val="000C19BF"/>
    <w:rsid w:val="000C1A1A"/>
    <w:rsid w:val="000C1ABF"/>
    <w:rsid w:val="000C1BFF"/>
    <w:rsid w:val="000C1C60"/>
    <w:rsid w:val="000C1D36"/>
    <w:rsid w:val="000C1F29"/>
    <w:rsid w:val="000C2246"/>
    <w:rsid w:val="000C2345"/>
    <w:rsid w:val="000C26C8"/>
    <w:rsid w:val="000C26DB"/>
    <w:rsid w:val="000C27AF"/>
    <w:rsid w:val="000C27FC"/>
    <w:rsid w:val="000C2B83"/>
    <w:rsid w:val="000C2BAD"/>
    <w:rsid w:val="000C2D89"/>
    <w:rsid w:val="000C2F40"/>
    <w:rsid w:val="000C3199"/>
    <w:rsid w:val="000C319F"/>
    <w:rsid w:val="000C3453"/>
    <w:rsid w:val="000C3506"/>
    <w:rsid w:val="000C35C9"/>
    <w:rsid w:val="000C3681"/>
    <w:rsid w:val="000C380B"/>
    <w:rsid w:val="000C38E1"/>
    <w:rsid w:val="000C391B"/>
    <w:rsid w:val="000C3AA1"/>
    <w:rsid w:val="000C3BB3"/>
    <w:rsid w:val="000C3C0B"/>
    <w:rsid w:val="000C3C6E"/>
    <w:rsid w:val="000C3E99"/>
    <w:rsid w:val="000C3F98"/>
    <w:rsid w:val="000C4020"/>
    <w:rsid w:val="000C429E"/>
    <w:rsid w:val="000C43FE"/>
    <w:rsid w:val="000C466D"/>
    <w:rsid w:val="000C476F"/>
    <w:rsid w:val="000C48BD"/>
    <w:rsid w:val="000C4B8A"/>
    <w:rsid w:val="000C4BD8"/>
    <w:rsid w:val="000C4C2D"/>
    <w:rsid w:val="000C4C41"/>
    <w:rsid w:val="000C4CAF"/>
    <w:rsid w:val="000C4CB9"/>
    <w:rsid w:val="000C4DDB"/>
    <w:rsid w:val="000C4F10"/>
    <w:rsid w:val="000C50CA"/>
    <w:rsid w:val="000C5184"/>
    <w:rsid w:val="000C51C8"/>
    <w:rsid w:val="000C52B6"/>
    <w:rsid w:val="000C52DF"/>
    <w:rsid w:val="000C5390"/>
    <w:rsid w:val="000C544A"/>
    <w:rsid w:val="000C5497"/>
    <w:rsid w:val="000C563A"/>
    <w:rsid w:val="000C571D"/>
    <w:rsid w:val="000C5867"/>
    <w:rsid w:val="000C5876"/>
    <w:rsid w:val="000C5B96"/>
    <w:rsid w:val="000C5C21"/>
    <w:rsid w:val="000C5CC9"/>
    <w:rsid w:val="000C5DEE"/>
    <w:rsid w:val="000C5E93"/>
    <w:rsid w:val="000C5F40"/>
    <w:rsid w:val="000C5F98"/>
    <w:rsid w:val="000C60E1"/>
    <w:rsid w:val="000C615F"/>
    <w:rsid w:val="000C61A8"/>
    <w:rsid w:val="000C627B"/>
    <w:rsid w:val="000C62DB"/>
    <w:rsid w:val="000C6369"/>
    <w:rsid w:val="000C648A"/>
    <w:rsid w:val="000C64DE"/>
    <w:rsid w:val="000C64F5"/>
    <w:rsid w:val="000C65E6"/>
    <w:rsid w:val="000C6664"/>
    <w:rsid w:val="000C66F0"/>
    <w:rsid w:val="000C6701"/>
    <w:rsid w:val="000C673C"/>
    <w:rsid w:val="000C6775"/>
    <w:rsid w:val="000C67C4"/>
    <w:rsid w:val="000C6843"/>
    <w:rsid w:val="000C69E1"/>
    <w:rsid w:val="000C6A6A"/>
    <w:rsid w:val="000C6A70"/>
    <w:rsid w:val="000C6AA7"/>
    <w:rsid w:val="000C6D3C"/>
    <w:rsid w:val="000C7040"/>
    <w:rsid w:val="000C7046"/>
    <w:rsid w:val="000C727F"/>
    <w:rsid w:val="000C73C3"/>
    <w:rsid w:val="000C7406"/>
    <w:rsid w:val="000C75DD"/>
    <w:rsid w:val="000C76F5"/>
    <w:rsid w:val="000C779A"/>
    <w:rsid w:val="000C78B8"/>
    <w:rsid w:val="000C7A8E"/>
    <w:rsid w:val="000C7B82"/>
    <w:rsid w:val="000C7BFE"/>
    <w:rsid w:val="000C7CD0"/>
    <w:rsid w:val="000C7CE1"/>
    <w:rsid w:val="000C7DA6"/>
    <w:rsid w:val="000C7F42"/>
    <w:rsid w:val="000D001B"/>
    <w:rsid w:val="000D0279"/>
    <w:rsid w:val="000D02AD"/>
    <w:rsid w:val="000D02BC"/>
    <w:rsid w:val="000D04FF"/>
    <w:rsid w:val="000D0633"/>
    <w:rsid w:val="000D0646"/>
    <w:rsid w:val="000D07F1"/>
    <w:rsid w:val="000D0AD3"/>
    <w:rsid w:val="000D0BF7"/>
    <w:rsid w:val="000D0FEA"/>
    <w:rsid w:val="000D1141"/>
    <w:rsid w:val="000D128C"/>
    <w:rsid w:val="000D13DD"/>
    <w:rsid w:val="000D1504"/>
    <w:rsid w:val="000D156A"/>
    <w:rsid w:val="000D1604"/>
    <w:rsid w:val="000D16E9"/>
    <w:rsid w:val="000D175B"/>
    <w:rsid w:val="000D17FB"/>
    <w:rsid w:val="000D189D"/>
    <w:rsid w:val="000D1A43"/>
    <w:rsid w:val="000D1A61"/>
    <w:rsid w:val="000D1A8F"/>
    <w:rsid w:val="000D1C4C"/>
    <w:rsid w:val="000D1CBE"/>
    <w:rsid w:val="000D1CC3"/>
    <w:rsid w:val="000D1CF9"/>
    <w:rsid w:val="000D1EA9"/>
    <w:rsid w:val="000D1EAD"/>
    <w:rsid w:val="000D1F5C"/>
    <w:rsid w:val="000D1F6B"/>
    <w:rsid w:val="000D200F"/>
    <w:rsid w:val="000D20C6"/>
    <w:rsid w:val="000D2358"/>
    <w:rsid w:val="000D241A"/>
    <w:rsid w:val="000D2482"/>
    <w:rsid w:val="000D24E3"/>
    <w:rsid w:val="000D2540"/>
    <w:rsid w:val="000D274A"/>
    <w:rsid w:val="000D2AE2"/>
    <w:rsid w:val="000D2B56"/>
    <w:rsid w:val="000D2CA7"/>
    <w:rsid w:val="000D2DE1"/>
    <w:rsid w:val="000D2E80"/>
    <w:rsid w:val="000D2FCE"/>
    <w:rsid w:val="000D30C1"/>
    <w:rsid w:val="000D3140"/>
    <w:rsid w:val="000D357B"/>
    <w:rsid w:val="000D35A9"/>
    <w:rsid w:val="000D38F8"/>
    <w:rsid w:val="000D3B20"/>
    <w:rsid w:val="000D3EA4"/>
    <w:rsid w:val="000D3F41"/>
    <w:rsid w:val="000D3F93"/>
    <w:rsid w:val="000D443A"/>
    <w:rsid w:val="000D494D"/>
    <w:rsid w:val="000D4A5B"/>
    <w:rsid w:val="000D4A97"/>
    <w:rsid w:val="000D4B10"/>
    <w:rsid w:val="000D4B36"/>
    <w:rsid w:val="000D4F0B"/>
    <w:rsid w:val="000D51A3"/>
    <w:rsid w:val="000D51C6"/>
    <w:rsid w:val="000D580B"/>
    <w:rsid w:val="000D5890"/>
    <w:rsid w:val="000D5AC9"/>
    <w:rsid w:val="000D5DE9"/>
    <w:rsid w:val="000D5E32"/>
    <w:rsid w:val="000D5EB8"/>
    <w:rsid w:val="000D6008"/>
    <w:rsid w:val="000D6061"/>
    <w:rsid w:val="000D6094"/>
    <w:rsid w:val="000D6175"/>
    <w:rsid w:val="000D61B6"/>
    <w:rsid w:val="000D623D"/>
    <w:rsid w:val="000D62A2"/>
    <w:rsid w:val="000D638E"/>
    <w:rsid w:val="000D63F2"/>
    <w:rsid w:val="000D6709"/>
    <w:rsid w:val="000D6A63"/>
    <w:rsid w:val="000D6A87"/>
    <w:rsid w:val="000D6BCE"/>
    <w:rsid w:val="000D6E78"/>
    <w:rsid w:val="000D72F2"/>
    <w:rsid w:val="000D737F"/>
    <w:rsid w:val="000D78B4"/>
    <w:rsid w:val="000D7980"/>
    <w:rsid w:val="000D7B18"/>
    <w:rsid w:val="000D7BE6"/>
    <w:rsid w:val="000D7DEC"/>
    <w:rsid w:val="000D7E38"/>
    <w:rsid w:val="000D7F06"/>
    <w:rsid w:val="000E05A1"/>
    <w:rsid w:val="000E06E0"/>
    <w:rsid w:val="000E08E0"/>
    <w:rsid w:val="000E0A7C"/>
    <w:rsid w:val="000E0B74"/>
    <w:rsid w:val="000E0D91"/>
    <w:rsid w:val="000E0DD4"/>
    <w:rsid w:val="000E0DFE"/>
    <w:rsid w:val="000E0FEE"/>
    <w:rsid w:val="000E1039"/>
    <w:rsid w:val="000E10CF"/>
    <w:rsid w:val="000E116F"/>
    <w:rsid w:val="000E1207"/>
    <w:rsid w:val="000E1281"/>
    <w:rsid w:val="000E1331"/>
    <w:rsid w:val="000E13C2"/>
    <w:rsid w:val="000E142D"/>
    <w:rsid w:val="000E17ED"/>
    <w:rsid w:val="000E181B"/>
    <w:rsid w:val="000E1949"/>
    <w:rsid w:val="000E1D66"/>
    <w:rsid w:val="000E1F8A"/>
    <w:rsid w:val="000E1FEA"/>
    <w:rsid w:val="000E2199"/>
    <w:rsid w:val="000E224F"/>
    <w:rsid w:val="000E236E"/>
    <w:rsid w:val="000E2581"/>
    <w:rsid w:val="000E25F4"/>
    <w:rsid w:val="000E274C"/>
    <w:rsid w:val="000E296F"/>
    <w:rsid w:val="000E2BA3"/>
    <w:rsid w:val="000E2CF3"/>
    <w:rsid w:val="000E2F7E"/>
    <w:rsid w:val="000E2F83"/>
    <w:rsid w:val="000E3047"/>
    <w:rsid w:val="000E3118"/>
    <w:rsid w:val="000E311F"/>
    <w:rsid w:val="000E335A"/>
    <w:rsid w:val="000E3422"/>
    <w:rsid w:val="000E3495"/>
    <w:rsid w:val="000E35C3"/>
    <w:rsid w:val="000E360C"/>
    <w:rsid w:val="000E361E"/>
    <w:rsid w:val="000E392C"/>
    <w:rsid w:val="000E3AAA"/>
    <w:rsid w:val="000E3BEB"/>
    <w:rsid w:val="000E3E91"/>
    <w:rsid w:val="000E3F8F"/>
    <w:rsid w:val="000E3FAE"/>
    <w:rsid w:val="000E4037"/>
    <w:rsid w:val="000E418D"/>
    <w:rsid w:val="000E44AE"/>
    <w:rsid w:val="000E44C9"/>
    <w:rsid w:val="000E44EC"/>
    <w:rsid w:val="000E45B8"/>
    <w:rsid w:val="000E45EF"/>
    <w:rsid w:val="000E463C"/>
    <w:rsid w:val="000E4680"/>
    <w:rsid w:val="000E472A"/>
    <w:rsid w:val="000E487D"/>
    <w:rsid w:val="000E48D3"/>
    <w:rsid w:val="000E493F"/>
    <w:rsid w:val="000E4D71"/>
    <w:rsid w:val="000E4E0F"/>
    <w:rsid w:val="000E4E92"/>
    <w:rsid w:val="000E4EA2"/>
    <w:rsid w:val="000E4EF5"/>
    <w:rsid w:val="000E4FD5"/>
    <w:rsid w:val="000E5016"/>
    <w:rsid w:val="000E5024"/>
    <w:rsid w:val="000E527C"/>
    <w:rsid w:val="000E52E1"/>
    <w:rsid w:val="000E5351"/>
    <w:rsid w:val="000E5368"/>
    <w:rsid w:val="000E5406"/>
    <w:rsid w:val="000E56D3"/>
    <w:rsid w:val="000E5745"/>
    <w:rsid w:val="000E58ED"/>
    <w:rsid w:val="000E5B05"/>
    <w:rsid w:val="000E5B4C"/>
    <w:rsid w:val="000E5B75"/>
    <w:rsid w:val="000E5BD5"/>
    <w:rsid w:val="000E5C89"/>
    <w:rsid w:val="000E5D1F"/>
    <w:rsid w:val="000E5D7F"/>
    <w:rsid w:val="000E5E03"/>
    <w:rsid w:val="000E606A"/>
    <w:rsid w:val="000E6072"/>
    <w:rsid w:val="000E64C6"/>
    <w:rsid w:val="000E6523"/>
    <w:rsid w:val="000E6576"/>
    <w:rsid w:val="000E65EA"/>
    <w:rsid w:val="000E661F"/>
    <w:rsid w:val="000E66BF"/>
    <w:rsid w:val="000E6723"/>
    <w:rsid w:val="000E672C"/>
    <w:rsid w:val="000E67E5"/>
    <w:rsid w:val="000E6884"/>
    <w:rsid w:val="000E6CA8"/>
    <w:rsid w:val="000E6D71"/>
    <w:rsid w:val="000E6E9E"/>
    <w:rsid w:val="000E7207"/>
    <w:rsid w:val="000E7341"/>
    <w:rsid w:val="000E7454"/>
    <w:rsid w:val="000E748A"/>
    <w:rsid w:val="000E750B"/>
    <w:rsid w:val="000E7812"/>
    <w:rsid w:val="000E7827"/>
    <w:rsid w:val="000E7901"/>
    <w:rsid w:val="000E79F6"/>
    <w:rsid w:val="000E7AA0"/>
    <w:rsid w:val="000E7B2A"/>
    <w:rsid w:val="000E7F4D"/>
    <w:rsid w:val="000E7F71"/>
    <w:rsid w:val="000E7F85"/>
    <w:rsid w:val="000F03ED"/>
    <w:rsid w:val="000F0436"/>
    <w:rsid w:val="000F05B9"/>
    <w:rsid w:val="000F05BA"/>
    <w:rsid w:val="000F07C5"/>
    <w:rsid w:val="000F0803"/>
    <w:rsid w:val="000F0804"/>
    <w:rsid w:val="000F0891"/>
    <w:rsid w:val="000F08FC"/>
    <w:rsid w:val="000F0C08"/>
    <w:rsid w:val="000F0E01"/>
    <w:rsid w:val="000F0F1C"/>
    <w:rsid w:val="000F0F6E"/>
    <w:rsid w:val="000F1435"/>
    <w:rsid w:val="000F145F"/>
    <w:rsid w:val="000F15E9"/>
    <w:rsid w:val="000F1631"/>
    <w:rsid w:val="000F1649"/>
    <w:rsid w:val="000F166E"/>
    <w:rsid w:val="000F189E"/>
    <w:rsid w:val="000F18B1"/>
    <w:rsid w:val="000F18EC"/>
    <w:rsid w:val="000F1EA6"/>
    <w:rsid w:val="000F1FDB"/>
    <w:rsid w:val="000F2014"/>
    <w:rsid w:val="000F21BF"/>
    <w:rsid w:val="000F2242"/>
    <w:rsid w:val="000F2243"/>
    <w:rsid w:val="000F224F"/>
    <w:rsid w:val="000F226E"/>
    <w:rsid w:val="000F237B"/>
    <w:rsid w:val="000F2468"/>
    <w:rsid w:val="000F249D"/>
    <w:rsid w:val="000F24C2"/>
    <w:rsid w:val="000F2535"/>
    <w:rsid w:val="000F261C"/>
    <w:rsid w:val="000F2797"/>
    <w:rsid w:val="000F2BAB"/>
    <w:rsid w:val="000F2D25"/>
    <w:rsid w:val="000F2D50"/>
    <w:rsid w:val="000F2E06"/>
    <w:rsid w:val="000F2EAA"/>
    <w:rsid w:val="000F2F4C"/>
    <w:rsid w:val="000F320E"/>
    <w:rsid w:val="000F3473"/>
    <w:rsid w:val="000F35BC"/>
    <w:rsid w:val="000F36BC"/>
    <w:rsid w:val="000F386B"/>
    <w:rsid w:val="000F3C55"/>
    <w:rsid w:val="000F3D2E"/>
    <w:rsid w:val="000F3E64"/>
    <w:rsid w:val="000F3E72"/>
    <w:rsid w:val="000F3EF1"/>
    <w:rsid w:val="000F3F6B"/>
    <w:rsid w:val="000F4129"/>
    <w:rsid w:val="000F4150"/>
    <w:rsid w:val="000F42E9"/>
    <w:rsid w:val="000F457A"/>
    <w:rsid w:val="000F471A"/>
    <w:rsid w:val="000F48BC"/>
    <w:rsid w:val="000F49B3"/>
    <w:rsid w:val="000F4A5B"/>
    <w:rsid w:val="000F4DDE"/>
    <w:rsid w:val="000F4F33"/>
    <w:rsid w:val="000F4F87"/>
    <w:rsid w:val="000F533A"/>
    <w:rsid w:val="000F5529"/>
    <w:rsid w:val="000F55DF"/>
    <w:rsid w:val="000F5710"/>
    <w:rsid w:val="000F584D"/>
    <w:rsid w:val="000F58A5"/>
    <w:rsid w:val="000F5916"/>
    <w:rsid w:val="000F5E6B"/>
    <w:rsid w:val="000F6303"/>
    <w:rsid w:val="000F63CE"/>
    <w:rsid w:val="000F65B7"/>
    <w:rsid w:val="000F66FE"/>
    <w:rsid w:val="000F671D"/>
    <w:rsid w:val="000F67B4"/>
    <w:rsid w:val="000F681B"/>
    <w:rsid w:val="000F6834"/>
    <w:rsid w:val="000F68D3"/>
    <w:rsid w:val="000F697F"/>
    <w:rsid w:val="000F6CD4"/>
    <w:rsid w:val="000F6E32"/>
    <w:rsid w:val="000F6F9F"/>
    <w:rsid w:val="000F70F1"/>
    <w:rsid w:val="000F74EE"/>
    <w:rsid w:val="000F758A"/>
    <w:rsid w:val="000F7606"/>
    <w:rsid w:val="000F76CE"/>
    <w:rsid w:val="000F7934"/>
    <w:rsid w:val="000F79A5"/>
    <w:rsid w:val="000F7A42"/>
    <w:rsid w:val="000F7C0C"/>
    <w:rsid w:val="000F7CD8"/>
    <w:rsid w:val="000F7E25"/>
    <w:rsid w:val="0010028A"/>
    <w:rsid w:val="001005CD"/>
    <w:rsid w:val="00100653"/>
    <w:rsid w:val="00100663"/>
    <w:rsid w:val="001009BF"/>
    <w:rsid w:val="00100A15"/>
    <w:rsid w:val="00100C11"/>
    <w:rsid w:val="00100DBE"/>
    <w:rsid w:val="00100E22"/>
    <w:rsid w:val="00100E3E"/>
    <w:rsid w:val="00100E42"/>
    <w:rsid w:val="00100F91"/>
    <w:rsid w:val="00101039"/>
    <w:rsid w:val="00101070"/>
    <w:rsid w:val="001011C2"/>
    <w:rsid w:val="00101257"/>
    <w:rsid w:val="00101329"/>
    <w:rsid w:val="00101362"/>
    <w:rsid w:val="00101445"/>
    <w:rsid w:val="00101656"/>
    <w:rsid w:val="00101AD2"/>
    <w:rsid w:val="00101C78"/>
    <w:rsid w:val="00101CBA"/>
    <w:rsid w:val="00101D5C"/>
    <w:rsid w:val="00101E02"/>
    <w:rsid w:val="00101E98"/>
    <w:rsid w:val="00101EAF"/>
    <w:rsid w:val="00101F4F"/>
    <w:rsid w:val="00102074"/>
    <w:rsid w:val="001020B5"/>
    <w:rsid w:val="0010211C"/>
    <w:rsid w:val="00102160"/>
    <w:rsid w:val="00102167"/>
    <w:rsid w:val="001021DB"/>
    <w:rsid w:val="00102217"/>
    <w:rsid w:val="001022D7"/>
    <w:rsid w:val="001022E4"/>
    <w:rsid w:val="001023BF"/>
    <w:rsid w:val="00102797"/>
    <w:rsid w:val="001027BE"/>
    <w:rsid w:val="0010286E"/>
    <w:rsid w:val="00102B78"/>
    <w:rsid w:val="00102BE0"/>
    <w:rsid w:val="00102D1B"/>
    <w:rsid w:val="00102ED1"/>
    <w:rsid w:val="00103182"/>
    <w:rsid w:val="00103203"/>
    <w:rsid w:val="0010346D"/>
    <w:rsid w:val="0010360C"/>
    <w:rsid w:val="0010366B"/>
    <w:rsid w:val="001036F0"/>
    <w:rsid w:val="001037DF"/>
    <w:rsid w:val="00103B08"/>
    <w:rsid w:val="00103B56"/>
    <w:rsid w:val="00103DA2"/>
    <w:rsid w:val="00103F3C"/>
    <w:rsid w:val="00104153"/>
    <w:rsid w:val="00104173"/>
    <w:rsid w:val="0010424F"/>
    <w:rsid w:val="001042B9"/>
    <w:rsid w:val="00104343"/>
    <w:rsid w:val="00104532"/>
    <w:rsid w:val="001045F8"/>
    <w:rsid w:val="00104944"/>
    <w:rsid w:val="0010498E"/>
    <w:rsid w:val="001049E7"/>
    <w:rsid w:val="00104A67"/>
    <w:rsid w:val="00104B3F"/>
    <w:rsid w:val="00104BA2"/>
    <w:rsid w:val="00104C0A"/>
    <w:rsid w:val="00104D18"/>
    <w:rsid w:val="00104D2E"/>
    <w:rsid w:val="00104D5C"/>
    <w:rsid w:val="00104D90"/>
    <w:rsid w:val="00104FA9"/>
    <w:rsid w:val="0010500C"/>
    <w:rsid w:val="00105298"/>
    <w:rsid w:val="0010530E"/>
    <w:rsid w:val="00105570"/>
    <w:rsid w:val="001056D0"/>
    <w:rsid w:val="00105751"/>
    <w:rsid w:val="00105902"/>
    <w:rsid w:val="00105989"/>
    <w:rsid w:val="00105E73"/>
    <w:rsid w:val="00106166"/>
    <w:rsid w:val="0010636B"/>
    <w:rsid w:val="001067CB"/>
    <w:rsid w:val="001067D9"/>
    <w:rsid w:val="0010682E"/>
    <w:rsid w:val="0010691F"/>
    <w:rsid w:val="001069C5"/>
    <w:rsid w:val="00106B02"/>
    <w:rsid w:val="00106B87"/>
    <w:rsid w:val="00106B8C"/>
    <w:rsid w:val="00106BDF"/>
    <w:rsid w:val="00106C4F"/>
    <w:rsid w:val="00106C68"/>
    <w:rsid w:val="00106D1A"/>
    <w:rsid w:val="00106F5B"/>
    <w:rsid w:val="00107005"/>
    <w:rsid w:val="0010703D"/>
    <w:rsid w:val="001070DE"/>
    <w:rsid w:val="0010716E"/>
    <w:rsid w:val="00107174"/>
    <w:rsid w:val="001071B9"/>
    <w:rsid w:val="001072DE"/>
    <w:rsid w:val="00107506"/>
    <w:rsid w:val="00107519"/>
    <w:rsid w:val="00107568"/>
    <w:rsid w:val="0010771A"/>
    <w:rsid w:val="00107801"/>
    <w:rsid w:val="0010792D"/>
    <w:rsid w:val="00107940"/>
    <w:rsid w:val="0011005D"/>
    <w:rsid w:val="001100D4"/>
    <w:rsid w:val="001101F3"/>
    <w:rsid w:val="00110205"/>
    <w:rsid w:val="00110325"/>
    <w:rsid w:val="00110460"/>
    <w:rsid w:val="001106E5"/>
    <w:rsid w:val="00110729"/>
    <w:rsid w:val="001107B9"/>
    <w:rsid w:val="00110D5D"/>
    <w:rsid w:val="00110D9C"/>
    <w:rsid w:val="001110D5"/>
    <w:rsid w:val="00111172"/>
    <w:rsid w:val="001114FB"/>
    <w:rsid w:val="00111538"/>
    <w:rsid w:val="00111840"/>
    <w:rsid w:val="00111892"/>
    <w:rsid w:val="001118C7"/>
    <w:rsid w:val="00111AEA"/>
    <w:rsid w:val="00111CE1"/>
    <w:rsid w:val="00111D34"/>
    <w:rsid w:val="00111E39"/>
    <w:rsid w:val="00111F2B"/>
    <w:rsid w:val="0011201B"/>
    <w:rsid w:val="001121DA"/>
    <w:rsid w:val="0011226A"/>
    <w:rsid w:val="0011235E"/>
    <w:rsid w:val="001123D4"/>
    <w:rsid w:val="001128AC"/>
    <w:rsid w:val="00112AE7"/>
    <w:rsid w:val="00112B4C"/>
    <w:rsid w:val="00112C20"/>
    <w:rsid w:val="00112D9A"/>
    <w:rsid w:val="00112DB6"/>
    <w:rsid w:val="00112FF1"/>
    <w:rsid w:val="00113013"/>
    <w:rsid w:val="00113193"/>
    <w:rsid w:val="001132E5"/>
    <w:rsid w:val="0011334E"/>
    <w:rsid w:val="00113373"/>
    <w:rsid w:val="00113397"/>
    <w:rsid w:val="001133BC"/>
    <w:rsid w:val="001135B5"/>
    <w:rsid w:val="00113800"/>
    <w:rsid w:val="001138CB"/>
    <w:rsid w:val="001139D9"/>
    <w:rsid w:val="00113A66"/>
    <w:rsid w:val="00113B24"/>
    <w:rsid w:val="00113C59"/>
    <w:rsid w:val="00113D27"/>
    <w:rsid w:val="001141A2"/>
    <w:rsid w:val="001141CE"/>
    <w:rsid w:val="00114212"/>
    <w:rsid w:val="0011452F"/>
    <w:rsid w:val="001146D3"/>
    <w:rsid w:val="00114769"/>
    <w:rsid w:val="00114B6A"/>
    <w:rsid w:val="00114C86"/>
    <w:rsid w:val="00114E85"/>
    <w:rsid w:val="00114F55"/>
    <w:rsid w:val="00115053"/>
    <w:rsid w:val="00115073"/>
    <w:rsid w:val="001153E2"/>
    <w:rsid w:val="0011545E"/>
    <w:rsid w:val="00115512"/>
    <w:rsid w:val="00115642"/>
    <w:rsid w:val="001157D4"/>
    <w:rsid w:val="00115919"/>
    <w:rsid w:val="00115937"/>
    <w:rsid w:val="0011594B"/>
    <w:rsid w:val="00115A3A"/>
    <w:rsid w:val="00115B8C"/>
    <w:rsid w:val="00115C0A"/>
    <w:rsid w:val="00115C30"/>
    <w:rsid w:val="00115D03"/>
    <w:rsid w:val="00115DB2"/>
    <w:rsid w:val="00115FE0"/>
    <w:rsid w:val="00116005"/>
    <w:rsid w:val="00116105"/>
    <w:rsid w:val="00116162"/>
    <w:rsid w:val="00116396"/>
    <w:rsid w:val="001163B2"/>
    <w:rsid w:val="00116503"/>
    <w:rsid w:val="00116525"/>
    <w:rsid w:val="00116729"/>
    <w:rsid w:val="0011681C"/>
    <w:rsid w:val="0011683B"/>
    <w:rsid w:val="001168EE"/>
    <w:rsid w:val="00116A3A"/>
    <w:rsid w:val="00116A68"/>
    <w:rsid w:val="00116AE0"/>
    <w:rsid w:val="00116C3C"/>
    <w:rsid w:val="00116C82"/>
    <w:rsid w:val="00116D21"/>
    <w:rsid w:val="00117005"/>
    <w:rsid w:val="001170CF"/>
    <w:rsid w:val="0011744F"/>
    <w:rsid w:val="001174DF"/>
    <w:rsid w:val="001175AF"/>
    <w:rsid w:val="0011767D"/>
    <w:rsid w:val="001176AA"/>
    <w:rsid w:val="001179C1"/>
    <w:rsid w:val="001179F2"/>
    <w:rsid w:val="00117BBB"/>
    <w:rsid w:val="00117D2E"/>
    <w:rsid w:val="00117DCD"/>
    <w:rsid w:val="0012016A"/>
    <w:rsid w:val="00120350"/>
    <w:rsid w:val="001203CC"/>
    <w:rsid w:val="001203FA"/>
    <w:rsid w:val="0012046B"/>
    <w:rsid w:val="00120622"/>
    <w:rsid w:val="00120692"/>
    <w:rsid w:val="00120883"/>
    <w:rsid w:val="00120BDD"/>
    <w:rsid w:val="00120C3A"/>
    <w:rsid w:val="00120D3B"/>
    <w:rsid w:val="00120EED"/>
    <w:rsid w:val="00120F36"/>
    <w:rsid w:val="00121000"/>
    <w:rsid w:val="00121098"/>
    <w:rsid w:val="001210BE"/>
    <w:rsid w:val="001210BF"/>
    <w:rsid w:val="0012122F"/>
    <w:rsid w:val="0012135F"/>
    <w:rsid w:val="0012148D"/>
    <w:rsid w:val="00121868"/>
    <w:rsid w:val="001219E4"/>
    <w:rsid w:val="00121D51"/>
    <w:rsid w:val="001222B4"/>
    <w:rsid w:val="001222D3"/>
    <w:rsid w:val="001224B5"/>
    <w:rsid w:val="001228A2"/>
    <w:rsid w:val="001229F4"/>
    <w:rsid w:val="00122C48"/>
    <w:rsid w:val="00122E23"/>
    <w:rsid w:val="00122F49"/>
    <w:rsid w:val="00122F77"/>
    <w:rsid w:val="00122F7C"/>
    <w:rsid w:val="00123272"/>
    <w:rsid w:val="001233B1"/>
    <w:rsid w:val="001233C7"/>
    <w:rsid w:val="001233F1"/>
    <w:rsid w:val="00123580"/>
    <w:rsid w:val="00123760"/>
    <w:rsid w:val="00123798"/>
    <w:rsid w:val="00123868"/>
    <w:rsid w:val="00123B46"/>
    <w:rsid w:val="00123CC6"/>
    <w:rsid w:val="00123E5E"/>
    <w:rsid w:val="00123E9D"/>
    <w:rsid w:val="00123EB5"/>
    <w:rsid w:val="0012418C"/>
    <w:rsid w:val="001243B6"/>
    <w:rsid w:val="001243E9"/>
    <w:rsid w:val="0012476C"/>
    <w:rsid w:val="001249A1"/>
    <w:rsid w:val="00124B84"/>
    <w:rsid w:val="00124D78"/>
    <w:rsid w:val="00124EC7"/>
    <w:rsid w:val="00125048"/>
    <w:rsid w:val="00125151"/>
    <w:rsid w:val="00125303"/>
    <w:rsid w:val="001257A3"/>
    <w:rsid w:val="001258D0"/>
    <w:rsid w:val="00125A79"/>
    <w:rsid w:val="00125C74"/>
    <w:rsid w:val="00125D26"/>
    <w:rsid w:val="00125E46"/>
    <w:rsid w:val="00125E98"/>
    <w:rsid w:val="0012600E"/>
    <w:rsid w:val="0012604D"/>
    <w:rsid w:val="00126122"/>
    <w:rsid w:val="0012619D"/>
    <w:rsid w:val="0012647D"/>
    <w:rsid w:val="0012652C"/>
    <w:rsid w:val="0012652D"/>
    <w:rsid w:val="00126556"/>
    <w:rsid w:val="001266F3"/>
    <w:rsid w:val="001267F6"/>
    <w:rsid w:val="001268CE"/>
    <w:rsid w:val="001269EE"/>
    <w:rsid w:val="00126A94"/>
    <w:rsid w:val="00126AFD"/>
    <w:rsid w:val="00126D95"/>
    <w:rsid w:val="00126E4E"/>
    <w:rsid w:val="00126EF9"/>
    <w:rsid w:val="0012701E"/>
    <w:rsid w:val="00127083"/>
    <w:rsid w:val="001270F2"/>
    <w:rsid w:val="001271B6"/>
    <w:rsid w:val="001271B7"/>
    <w:rsid w:val="001271BA"/>
    <w:rsid w:val="00127333"/>
    <w:rsid w:val="001273B7"/>
    <w:rsid w:val="001273EE"/>
    <w:rsid w:val="0012750C"/>
    <w:rsid w:val="00127598"/>
    <w:rsid w:val="0012759E"/>
    <w:rsid w:val="001275CE"/>
    <w:rsid w:val="00127660"/>
    <w:rsid w:val="001278AC"/>
    <w:rsid w:val="00127907"/>
    <w:rsid w:val="0012791C"/>
    <w:rsid w:val="00127A6A"/>
    <w:rsid w:val="00127AFB"/>
    <w:rsid w:val="00127FE5"/>
    <w:rsid w:val="00130275"/>
    <w:rsid w:val="00130346"/>
    <w:rsid w:val="0013060C"/>
    <w:rsid w:val="00130653"/>
    <w:rsid w:val="00130931"/>
    <w:rsid w:val="00130A55"/>
    <w:rsid w:val="00130B0F"/>
    <w:rsid w:val="00130CE5"/>
    <w:rsid w:val="00130DF2"/>
    <w:rsid w:val="00130FD7"/>
    <w:rsid w:val="00131305"/>
    <w:rsid w:val="00131470"/>
    <w:rsid w:val="00131501"/>
    <w:rsid w:val="001315DF"/>
    <w:rsid w:val="00131607"/>
    <w:rsid w:val="00131661"/>
    <w:rsid w:val="00131955"/>
    <w:rsid w:val="001319DD"/>
    <w:rsid w:val="00131A86"/>
    <w:rsid w:val="00131B31"/>
    <w:rsid w:val="00131C63"/>
    <w:rsid w:val="00131C8E"/>
    <w:rsid w:val="00131DC3"/>
    <w:rsid w:val="00131F29"/>
    <w:rsid w:val="00131F6D"/>
    <w:rsid w:val="00131F9B"/>
    <w:rsid w:val="00131FCF"/>
    <w:rsid w:val="00132151"/>
    <w:rsid w:val="001321F6"/>
    <w:rsid w:val="001322C6"/>
    <w:rsid w:val="001322FD"/>
    <w:rsid w:val="0013248F"/>
    <w:rsid w:val="00132786"/>
    <w:rsid w:val="001327D4"/>
    <w:rsid w:val="0013290F"/>
    <w:rsid w:val="00132BF4"/>
    <w:rsid w:val="00132D3F"/>
    <w:rsid w:val="00132FE0"/>
    <w:rsid w:val="00133087"/>
    <w:rsid w:val="00133248"/>
    <w:rsid w:val="00133404"/>
    <w:rsid w:val="00133481"/>
    <w:rsid w:val="0013358D"/>
    <w:rsid w:val="001335F4"/>
    <w:rsid w:val="00133824"/>
    <w:rsid w:val="00133A80"/>
    <w:rsid w:val="00133ACA"/>
    <w:rsid w:val="00133B62"/>
    <w:rsid w:val="00133CC0"/>
    <w:rsid w:val="00133E34"/>
    <w:rsid w:val="00133E94"/>
    <w:rsid w:val="00133ED7"/>
    <w:rsid w:val="00133FB6"/>
    <w:rsid w:val="001345CC"/>
    <w:rsid w:val="001346D5"/>
    <w:rsid w:val="00134746"/>
    <w:rsid w:val="00134BF7"/>
    <w:rsid w:val="00134D2A"/>
    <w:rsid w:val="00134EB0"/>
    <w:rsid w:val="00134F89"/>
    <w:rsid w:val="00135054"/>
    <w:rsid w:val="0013508A"/>
    <w:rsid w:val="0013535D"/>
    <w:rsid w:val="00135379"/>
    <w:rsid w:val="00135413"/>
    <w:rsid w:val="001359FC"/>
    <w:rsid w:val="00135BE7"/>
    <w:rsid w:val="00135C30"/>
    <w:rsid w:val="00135E4C"/>
    <w:rsid w:val="00135E76"/>
    <w:rsid w:val="0013608F"/>
    <w:rsid w:val="001364E5"/>
    <w:rsid w:val="001365CE"/>
    <w:rsid w:val="001366B7"/>
    <w:rsid w:val="0013674B"/>
    <w:rsid w:val="001368DF"/>
    <w:rsid w:val="001369AD"/>
    <w:rsid w:val="001369F2"/>
    <w:rsid w:val="00136A2D"/>
    <w:rsid w:val="00136A9E"/>
    <w:rsid w:val="00136E56"/>
    <w:rsid w:val="00136F54"/>
    <w:rsid w:val="00136F77"/>
    <w:rsid w:val="00136FAC"/>
    <w:rsid w:val="0013709D"/>
    <w:rsid w:val="001370ED"/>
    <w:rsid w:val="001371AE"/>
    <w:rsid w:val="00137223"/>
    <w:rsid w:val="0013732B"/>
    <w:rsid w:val="001373F5"/>
    <w:rsid w:val="001374A5"/>
    <w:rsid w:val="001374B3"/>
    <w:rsid w:val="00137550"/>
    <w:rsid w:val="00137616"/>
    <w:rsid w:val="00137737"/>
    <w:rsid w:val="001377AC"/>
    <w:rsid w:val="00137830"/>
    <w:rsid w:val="001378BA"/>
    <w:rsid w:val="001379C3"/>
    <w:rsid w:val="00137A96"/>
    <w:rsid w:val="00137B29"/>
    <w:rsid w:val="00137C41"/>
    <w:rsid w:val="00137CAF"/>
    <w:rsid w:val="00137F45"/>
    <w:rsid w:val="00140252"/>
    <w:rsid w:val="001404A8"/>
    <w:rsid w:val="0014071A"/>
    <w:rsid w:val="001408EF"/>
    <w:rsid w:val="00140A6B"/>
    <w:rsid w:val="00140D4E"/>
    <w:rsid w:val="00140DAE"/>
    <w:rsid w:val="00140DDA"/>
    <w:rsid w:val="00140EEE"/>
    <w:rsid w:val="00140EFE"/>
    <w:rsid w:val="00140F45"/>
    <w:rsid w:val="00140F95"/>
    <w:rsid w:val="001410D8"/>
    <w:rsid w:val="00141114"/>
    <w:rsid w:val="00141165"/>
    <w:rsid w:val="001411EC"/>
    <w:rsid w:val="0014121A"/>
    <w:rsid w:val="0014136F"/>
    <w:rsid w:val="0014169C"/>
    <w:rsid w:val="001416BC"/>
    <w:rsid w:val="001416ED"/>
    <w:rsid w:val="00141706"/>
    <w:rsid w:val="001417A4"/>
    <w:rsid w:val="00141A99"/>
    <w:rsid w:val="00141C9E"/>
    <w:rsid w:val="00141D33"/>
    <w:rsid w:val="00141D59"/>
    <w:rsid w:val="00141F18"/>
    <w:rsid w:val="00141FDE"/>
    <w:rsid w:val="00142045"/>
    <w:rsid w:val="001420DC"/>
    <w:rsid w:val="0014217B"/>
    <w:rsid w:val="001421A6"/>
    <w:rsid w:val="0014231A"/>
    <w:rsid w:val="0014231D"/>
    <w:rsid w:val="00142417"/>
    <w:rsid w:val="001424F9"/>
    <w:rsid w:val="001425B7"/>
    <w:rsid w:val="00142A51"/>
    <w:rsid w:val="00142AE5"/>
    <w:rsid w:val="00142C66"/>
    <w:rsid w:val="00142CD3"/>
    <w:rsid w:val="00142EC5"/>
    <w:rsid w:val="00142EEC"/>
    <w:rsid w:val="00142F02"/>
    <w:rsid w:val="001430AE"/>
    <w:rsid w:val="00143238"/>
    <w:rsid w:val="0014328E"/>
    <w:rsid w:val="001432B0"/>
    <w:rsid w:val="00143366"/>
    <w:rsid w:val="0014349A"/>
    <w:rsid w:val="001434D2"/>
    <w:rsid w:val="001435D0"/>
    <w:rsid w:val="00143636"/>
    <w:rsid w:val="0014363E"/>
    <w:rsid w:val="00143995"/>
    <w:rsid w:val="00143A38"/>
    <w:rsid w:val="00143A9B"/>
    <w:rsid w:val="00143AA9"/>
    <w:rsid w:val="00143CD9"/>
    <w:rsid w:val="00143E67"/>
    <w:rsid w:val="00143E92"/>
    <w:rsid w:val="00143EC7"/>
    <w:rsid w:val="00143F72"/>
    <w:rsid w:val="00144126"/>
    <w:rsid w:val="00144213"/>
    <w:rsid w:val="001442A4"/>
    <w:rsid w:val="0014439F"/>
    <w:rsid w:val="00144540"/>
    <w:rsid w:val="00144623"/>
    <w:rsid w:val="001446AB"/>
    <w:rsid w:val="001448EF"/>
    <w:rsid w:val="001449B8"/>
    <w:rsid w:val="00144B5B"/>
    <w:rsid w:val="00144BC3"/>
    <w:rsid w:val="00144DC9"/>
    <w:rsid w:val="00144F63"/>
    <w:rsid w:val="00145192"/>
    <w:rsid w:val="001452E8"/>
    <w:rsid w:val="0014534C"/>
    <w:rsid w:val="00145422"/>
    <w:rsid w:val="00145649"/>
    <w:rsid w:val="0014582F"/>
    <w:rsid w:val="0014597C"/>
    <w:rsid w:val="00145AA8"/>
    <w:rsid w:val="00145AFC"/>
    <w:rsid w:val="00145B1B"/>
    <w:rsid w:val="00145C62"/>
    <w:rsid w:val="00145CBC"/>
    <w:rsid w:val="00145E58"/>
    <w:rsid w:val="00145F31"/>
    <w:rsid w:val="00145F63"/>
    <w:rsid w:val="0014620A"/>
    <w:rsid w:val="0014631C"/>
    <w:rsid w:val="00146777"/>
    <w:rsid w:val="001467F4"/>
    <w:rsid w:val="00146874"/>
    <w:rsid w:val="0014688D"/>
    <w:rsid w:val="0014688F"/>
    <w:rsid w:val="001468A7"/>
    <w:rsid w:val="001468E5"/>
    <w:rsid w:val="001469B1"/>
    <w:rsid w:val="00146EDA"/>
    <w:rsid w:val="0014734C"/>
    <w:rsid w:val="0014749D"/>
    <w:rsid w:val="0014753F"/>
    <w:rsid w:val="001477D7"/>
    <w:rsid w:val="001477DA"/>
    <w:rsid w:val="001479AC"/>
    <w:rsid w:val="00147ABE"/>
    <w:rsid w:val="00147AFC"/>
    <w:rsid w:val="00147B4B"/>
    <w:rsid w:val="00147B5C"/>
    <w:rsid w:val="00147C0B"/>
    <w:rsid w:val="00147DD7"/>
    <w:rsid w:val="00147E8E"/>
    <w:rsid w:val="00147EC0"/>
    <w:rsid w:val="00147FBF"/>
    <w:rsid w:val="00150010"/>
    <w:rsid w:val="001500A0"/>
    <w:rsid w:val="001500B6"/>
    <w:rsid w:val="001501AF"/>
    <w:rsid w:val="001501DA"/>
    <w:rsid w:val="00150209"/>
    <w:rsid w:val="001502C7"/>
    <w:rsid w:val="00150536"/>
    <w:rsid w:val="00150683"/>
    <w:rsid w:val="00150708"/>
    <w:rsid w:val="00150759"/>
    <w:rsid w:val="00150788"/>
    <w:rsid w:val="00150933"/>
    <w:rsid w:val="00150957"/>
    <w:rsid w:val="00150A1D"/>
    <w:rsid w:val="00150D09"/>
    <w:rsid w:val="00150D81"/>
    <w:rsid w:val="00150E06"/>
    <w:rsid w:val="00151030"/>
    <w:rsid w:val="0015129B"/>
    <w:rsid w:val="00151381"/>
    <w:rsid w:val="0015150F"/>
    <w:rsid w:val="00151571"/>
    <w:rsid w:val="001516A6"/>
    <w:rsid w:val="001516CF"/>
    <w:rsid w:val="00151708"/>
    <w:rsid w:val="001517F0"/>
    <w:rsid w:val="00151999"/>
    <w:rsid w:val="001519B9"/>
    <w:rsid w:val="001519CA"/>
    <w:rsid w:val="00151A42"/>
    <w:rsid w:val="00151A7F"/>
    <w:rsid w:val="00151C0C"/>
    <w:rsid w:val="00151D88"/>
    <w:rsid w:val="00151D9D"/>
    <w:rsid w:val="00151DB4"/>
    <w:rsid w:val="00151EAE"/>
    <w:rsid w:val="0015207C"/>
    <w:rsid w:val="001521A7"/>
    <w:rsid w:val="001522C1"/>
    <w:rsid w:val="0015260E"/>
    <w:rsid w:val="001526D4"/>
    <w:rsid w:val="00152AED"/>
    <w:rsid w:val="00152B67"/>
    <w:rsid w:val="00152C63"/>
    <w:rsid w:val="00152DED"/>
    <w:rsid w:val="00153209"/>
    <w:rsid w:val="00153455"/>
    <w:rsid w:val="00153498"/>
    <w:rsid w:val="001535B6"/>
    <w:rsid w:val="00153603"/>
    <w:rsid w:val="00153849"/>
    <w:rsid w:val="00153A86"/>
    <w:rsid w:val="00153C79"/>
    <w:rsid w:val="00153CF4"/>
    <w:rsid w:val="00153DA5"/>
    <w:rsid w:val="00153FBB"/>
    <w:rsid w:val="001540A7"/>
    <w:rsid w:val="00154364"/>
    <w:rsid w:val="00154486"/>
    <w:rsid w:val="001544F8"/>
    <w:rsid w:val="0015457A"/>
    <w:rsid w:val="00154608"/>
    <w:rsid w:val="00154678"/>
    <w:rsid w:val="001546B4"/>
    <w:rsid w:val="0015472D"/>
    <w:rsid w:val="00154977"/>
    <w:rsid w:val="001549AB"/>
    <w:rsid w:val="00154A14"/>
    <w:rsid w:val="00154AC6"/>
    <w:rsid w:val="00154B56"/>
    <w:rsid w:val="00154C33"/>
    <w:rsid w:val="00154C65"/>
    <w:rsid w:val="00154CF7"/>
    <w:rsid w:val="00154EB4"/>
    <w:rsid w:val="00155266"/>
    <w:rsid w:val="00155411"/>
    <w:rsid w:val="00155817"/>
    <w:rsid w:val="00155A72"/>
    <w:rsid w:val="00155ABD"/>
    <w:rsid w:val="00155CEB"/>
    <w:rsid w:val="00155DA6"/>
    <w:rsid w:val="00155DFB"/>
    <w:rsid w:val="00155F12"/>
    <w:rsid w:val="00155F4A"/>
    <w:rsid w:val="00155F60"/>
    <w:rsid w:val="00155FA6"/>
    <w:rsid w:val="00156097"/>
    <w:rsid w:val="00156119"/>
    <w:rsid w:val="00156288"/>
    <w:rsid w:val="001562D3"/>
    <w:rsid w:val="001563DD"/>
    <w:rsid w:val="001564C9"/>
    <w:rsid w:val="00156771"/>
    <w:rsid w:val="00156A52"/>
    <w:rsid w:val="00156A73"/>
    <w:rsid w:val="00156AE5"/>
    <w:rsid w:val="00156D02"/>
    <w:rsid w:val="001571C7"/>
    <w:rsid w:val="00157350"/>
    <w:rsid w:val="0015749C"/>
    <w:rsid w:val="001574C0"/>
    <w:rsid w:val="00157621"/>
    <w:rsid w:val="0015781C"/>
    <w:rsid w:val="001578A1"/>
    <w:rsid w:val="001578C5"/>
    <w:rsid w:val="001578C7"/>
    <w:rsid w:val="00157A5C"/>
    <w:rsid w:val="00157D67"/>
    <w:rsid w:val="00157FD1"/>
    <w:rsid w:val="0016014E"/>
    <w:rsid w:val="001605B8"/>
    <w:rsid w:val="0016067B"/>
    <w:rsid w:val="001606CF"/>
    <w:rsid w:val="001606D2"/>
    <w:rsid w:val="001607B5"/>
    <w:rsid w:val="001607DD"/>
    <w:rsid w:val="00160A36"/>
    <w:rsid w:val="00160AC0"/>
    <w:rsid w:val="00160E82"/>
    <w:rsid w:val="00160F4B"/>
    <w:rsid w:val="001611DF"/>
    <w:rsid w:val="00161273"/>
    <w:rsid w:val="0016128D"/>
    <w:rsid w:val="001616F6"/>
    <w:rsid w:val="0016170F"/>
    <w:rsid w:val="001618C5"/>
    <w:rsid w:val="00161A7D"/>
    <w:rsid w:val="00161B10"/>
    <w:rsid w:val="00161DF0"/>
    <w:rsid w:val="0016204F"/>
    <w:rsid w:val="00162550"/>
    <w:rsid w:val="00162561"/>
    <w:rsid w:val="00162991"/>
    <w:rsid w:val="00162B36"/>
    <w:rsid w:val="00162EBD"/>
    <w:rsid w:val="00162EEB"/>
    <w:rsid w:val="00162F66"/>
    <w:rsid w:val="0016310C"/>
    <w:rsid w:val="00163151"/>
    <w:rsid w:val="0016324C"/>
    <w:rsid w:val="001632B5"/>
    <w:rsid w:val="001636AD"/>
    <w:rsid w:val="00163882"/>
    <w:rsid w:val="00163911"/>
    <w:rsid w:val="00163B62"/>
    <w:rsid w:val="00163BAD"/>
    <w:rsid w:val="00163D8A"/>
    <w:rsid w:val="00163E08"/>
    <w:rsid w:val="00163ECD"/>
    <w:rsid w:val="001640F7"/>
    <w:rsid w:val="0016411B"/>
    <w:rsid w:val="001643A8"/>
    <w:rsid w:val="001644AA"/>
    <w:rsid w:val="0016460C"/>
    <w:rsid w:val="001646AE"/>
    <w:rsid w:val="0016474E"/>
    <w:rsid w:val="001647B7"/>
    <w:rsid w:val="001647C8"/>
    <w:rsid w:val="00164857"/>
    <w:rsid w:val="0016494D"/>
    <w:rsid w:val="00164B89"/>
    <w:rsid w:val="00164F5F"/>
    <w:rsid w:val="001650FA"/>
    <w:rsid w:val="00165168"/>
    <w:rsid w:val="001652B1"/>
    <w:rsid w:val="00165447"/>
    <w:rsid w:val="00165599"/>
    <w:rsid w:val="0016571B"/>
    <w:rsid w:val="00165778"/>
    <w:rsid w:val="00165ACB"/>
    <w:rsid w:val="00165BD6"/>
    <w:rsid w:val="00165C78"/>
    <w:rsid w:val="00165D86"/>
    <w:rsid w:val="00166066"/>
    <w:rsid w:val="00166325"/>
    <w:rsid w:val="00166414"/>
    <w:rsid w:val="00166462"/>
    <w:rsid w:val="001664F7"/>
    <w:rsid w:val="0016656B"/>
    <w:rsid w:val="001665B0"/>
    <w:rsid w:val="001665B4"/>
    <w:rsid w:val="0016667E"/>
    <w:rsid w:val="0016675A"/>
    <w:rsid w:val="00166829"/>
    <w:rsid w:val="00166AFD"/>
    <w:rsid w:val="00166B96"/>
    <w:rsid w:val="00166C78"/>
    <w:rsid w:val="00166D4F"/>
    <w:rsid w:val="00166E22"/>
    <w:rsid w:val="001672BB"/>
    <w:rsid w:val="001672DB"/>
    <w:rsid w:val="00167658"/>
    <w:rsid w:val="00167826"/>
    <w:rsid w:val="00167843"/>
    <w:rsid w:val="001679BD"/>
    <w:rsid w:val="00167E98"/>
    <w:rsid w:val="00167F1A"/>
    <w:rsid w:val="00167FCE"/>
    <w:rsid w:val="00170045"/>
    <w:rsid w:val="001700D8"/>
    <w:rsid w:val="00170191"/>
    <w:rsid w:val="00170261"/>
    <w:rsid w:val="0017048E"/>
    <w:rsid w:val="00170777"/>
    <w:rsid w:val="0017089D"/>
    <w:rsid w:val="00170956"/>
    <w:rsid w:val="0017097A"/>
    <w:rsid w:val="001709A1"/>
    <w:rsid w:val="001709C2"/>
    <w:rsid w:val="00170A6C"/>
    <w:rsid w:val="00170B94"/>
    <w:rsid w:val="00170C23"/>
    <w:rsid w:val="00170CBC"/>
    <w:rsid w:val="00170DB6"/>
    <w:rsid w:val="00170F7F"/>
    <w:rsid w:val="00171292"/>
    <w:rsid w:val="00171339"/>
    <w:rsid w:val="00171383"/>
    <w:rsid w:val="0017149A"/>
    <w:rsid w:val="00171685"/>
    <w:rsid w:val="00171909"/>
    <w:rsid w:val="001719DD"/>
    <w:rsid w:val="00171AF2"/>
    <w:rsid w:val="00171D0A"/>
    <w:rsid w:val="00171D70"/>
    <w:rsid w:val="00171F8A"/>
    <w:rsid w:val="0017240D"/>
    <w:rsid w:val="001724DF"/>
    <w:rsid w:val="00172607"/>
    <w:rsid w:val="00172618"/>
    <w:rsid w:val="001726A3"/>
    <w:rsid w:val="0017271A"/>
    <w:rsid w:val="001727B8"/>
    <w:rsid w:val="0017286F"/>
    <w:rsid w:val="00172AE1"/>
    <w:rsid w:val="00172BC3"/>
    <w:rsid w:val="00172CFE"/>
    <w:rsid w:val="00172EA7"/>
    <w:rsid w:val="00172FF1"/>
    <w:rsid w:val="001730AF"/>
    <w:rsid w:val="0017315D"/>
    <w:rsid w:val="00173294"/>
    <w:rsid w:val="001734CC"/>
    <w:rsid w:val="0017352B"/>
    <w:rsid w:val="00173547"/>
    <w:rsid w:val="0017379E"/>
    <w:rsid w:val="00173830"/>
    <w:rsid w:val="00173855"/>
    <w:rsid w:val="00173AAD"/>
    <w:rsid w:val="00173BB5"/>
    <w:rsid w:val="00173C3E"/>
    <w:rsid w:val="00173CFB"/>
    <w:rsid w:val="00173D76"/>
    <w:rsid w:val="00173DCE"/>
    <w:rsid w:val="00173E6D"/>
    <w:rsid w:val="00173F7E"/>
    <w:rsid w:val="001740B0"/>
    <w:rsid w:val="0017415D"/>
    <w:rsid w:val="00174274"/>
    <w:rsid w:val="00174572"/>
    <w:rsid w:val="00174743"/>
    <w:rsid w:val="00174791"/>
    <w:rsid w:val="00174802"/>
    <w:rsid w:val="001749F5"/>
    <w:rsid w:val="00174A49"/>
    <w:rsid w:val="00174AF8"/>
    <w:rsid w:val="00174BA7"/>
    <w:rsid w:val="00174C25"/>
    <w:rsid w:val="00174CB1"/>
    <w:rsid w:val="00174D43"/>
    <w:rsid w:val="00174E80"/>
    <w:rsid w:val="00175079"/>
    <w:rsid w:val="0017507C"/>
    <w:rsid w:val="001753C6"/>
    <w:rsid w:val="001753E4"/>
    <w:rsid w:val="00175455"/>
    <w:rsid w:val="001754D2"/>
    <w:rsid w:val="001756BF"/>
    <w:rsid w:val="00175720"/>
    <w:rsid w:val="0017572E"/>
    <w:rsid w:val="001757B0"/>
    <w:rsid w:val="00175907"/>
    <w:rsid w:val="0017591B"/>
    <w:rsid w:val="001759FD"/>
    <w:rsid w:val="00175B46"/>
    <w:rsid w:val="00175DB8"/>
    <w:rsid w:val="00175DFB"/>
    <w:rsid w:val="00175F2F"/>
    <w:rsid w:val="00175F6A"/>
    <w:rsid w:val="0017636B"/>
    <w:rsid w:val="00176372"/>
    <w:rsid w:val="001763CD"/>
    <w:rsid w:val="001763E4"/>
    <w:rsid w:val="0017650B"/>
    <w:rsid w:val="0017677D"/>
    <w:rsid w:val="0017680E"/>
    <w:rsid w:val="0017684C"/>
    <w:rsid w:val="001768C4"/>
    <w:rsid w:val="0017697B"/>
    <w:rsid w:val="00176993"/>
    <w:rsid w:val="00176A67"/>
    <w:rsid w:val="00176BE1"/>
    <w:rsid w:val="00176BF9"/>
    <w:rsid w:val="00176C65"/>
    <w:rsid w:val="00176E9F"/>
    <w:rsid w:val="00176EE0"/>
    <w:rsid w:val="00176F24"/>
    <w:rsid w:val="00176F81"/>
    <w:rsid w:val="00177148"/>
    <w:rsid w:val="0017729E"/>
    <w:rsid w:val="0017731F"/>
    <w:rsid w:val="00177421"/>
    <w:rsid w:val="00177834"/>
    <w:rsid w:val="0017784C"/>
    <w:rsid w:val="001778A4"/>
    <w:rsid w:val="00177C44"/>
    <w:rsid w:val="00177DC7"/>
    <w:rsid w:val="00177EF9"/>
    <w:rsid w:val="00177FD1"/>
    <w:rsid w:val="001800D2"/>
    <w:rsid w:val="00180150"/>
    <w:rsid w:val="001801E2"/>
    <w:rsid w:val="001802CD"/>
    <w:rsid w:val="001803BA"/>
    <w:rsid w:val="00180804"/>
    <w:rsid w:val="00180993"/>
    <w:rsid w:val="00180AD7"/>
    <w:rsid w:val="00180C7E"/>
    <w:rsid w:val="00180D3A"/>
    <w:rsid w:val="00180D59"/>
    <w:rsid w:val="00180DE5"/>
    <w:rsid w:val="00180EDB"/>
    <w:rsid w:val="00181127"/>
    <w:rsid w:val="001811F2"/>
    <w:rsid w:val="00181414"/>
    <w:rsid w:val="001814AE"/>
    <w:rsid w:val="00181501"/>
    <w:rsid w:val="001816A0"/>
    <w:rsid w:val="001817BB"/>
    <w:rsid w:val="0018187E"/>
    <w:rsid w:val="001818E0"/>
    <w:rsid w:val="0018199C"/>
    <w:rsid w:val="00181B77"/>
    <w:rsid w:val="00181DC7"/>
    <w:rsid w:val="00181E4F"/>
    <w:rsid w:val="00181F4B"/>
    <w:rsid w:val="00181FA4"/>
    <w:rsid w:val="0018203D"/>
    <w:rsid w:val="00182182"/>
    <w:rsid w:val="00182186"/>
    <w:rsid w:val="001822C7"/>
    <w:rsid w:val="0018244B"/>
    <w:rsid w:val="001824B7"/>
    <w:rsid w:val="00182534"/>
    <w:rsid w:val="00182603"/>
    <w:rsid w:val="00182624"/>
    <w:rsid w:val="00182C4B"/>
    <w:rsid w:val="00182D14"/>
    <w:rsid w:val="00183149"/>
    <w:rsid w:val="001831FE"/>
    <w:rsid w:val="0018323C"/>
    <w:rsid w:val="00183401"/>
    <w:rsid w:val="0018343C"/>
    <w:rsid w:val="0018356D"/>
    <w:rsid w:val="00183712"/>
    <w:rsid w:val="00183845"/>
    <w:rsid w:val="00183940"/>
    <w:rsid w:val="00183988"/>
    <w:rsid w:val="0018398A"/>
    <w:rsid w:val="001839C7"/>
    <w:rsid w:val="00183E0B"/>
    <w:rsid w:val="00183E7C"/>
    <w:rsid w:val="00183EA1"/>
    <w:rsid w:val="00184044"/>
    <w:rsid w:val="0018408B"/>
    <w:rsid w:val="00184187"/>
    <w:rsid w:val="00184214"/>
    <w:rsid w:val="001842DD"/>
    <w:rsid w:val="00184328"/>
    <w:rsid w:val="001844CA"/>
    <w:rsid w:val="00184512"/>
    <w:rsid w:val="00184632"/>
    <w:rsid w:val="0018463A"/>
    <w:rsid w:val="00184672"/>
    <w:rsid w:val="00184687"/>
    <w:rsid w:val="00184699"/>
    <w:rsid w:val="001846E2"/>
    <w:rsid w:val="0018477B"/>
    <w:rsid w:val="00184814"/>
    <w:rsid w:val="0018495A"/>
    <w:rsid w:val="00184A6C"/>
    <w:rsid w:val="00184AF2"/>
    <w:rsid w:val="00184B75"/>
    <w:rsid w:val="00184D9A"/>
    <w:rsid w:val="00184DA7"/>
    <w:rsid w:val="00184F03"/>
    <w:rsid w:val="00185037"/>
    <w:rsid w:val="001851E5"/>
    <w:rsid w:val="00185205"/>
    <w:rsid w:val="001852C8"/>
    <w:rsid w:val="0018536D"/>
    <w:rsid w:val="00185434"/>
    <w:rsid w:val="001854CF"/>
    <w:rsid w:val="0018570F"/>
    <w:rsid w:val="00185966"/>
    <w:rsid w:val="001859F5"/>
    <w:rsid w:val="00185A42"/>
    <w:rsid w:val="00185A85"/>
    <w:rsid w:val="00185ACB"/>
    <w:rsid w:val="00185AE4"/>
    <w:rsid w:val="00185B47"/>
    <w:rsid w:val="00185F03"/>
    <w:rsid w:val="00185F82"/>
    <w:rsid w:val="00185F9E"/>
    <w:rsid w:val="00186167"/>
    <w:rsid w:val="0018665C"/>
    <w:rsid w:val="00186836"/>
    <w:rsid w:val="00186B89"/>
    <w:rsid w:val="00186B90"/>
    <w:rsid w:val="00186BA4"/>
    <w:rsid w:val="00186C95"/>
    <w:rsid w:val="0018755E"/>
    <w:rsid w:val="00187814"/>
    <w:rsid w:val="00187839"/>
    <w:rsid w:val="0018783E"/>
    <w:rsid w:val="0018784B"/>
    <w:rsid w:val="001878A9"/>
    <w:rsid w:val="00187A26"/>
    <w:rsid w:val="00187C49"/>
    <w:rsid w:val="00187CEB"/>
    <w:rsid w:val="00187F46"/>
    <w:rsid w:val="00187F66"/>
    <w:rsid w:val="00190371"/>
    <w:rsid w:val="001904B8"/>
    <w:rsid w:val="001905A5"/>
    <w:rsid w:val="001909CB"/>
    <w:rsid w:val="00190A96"/>
    <w:rsid w:val="00190AF4"/>
    <w:rsid w:val="00190C1D"/>
    <w:rsid w:val="00190D1A"/>
    <w:rsid w:val="00190D86"/>
    <w:rsid w:val="00190DC3"/>
    <w:rsid w:val="00190E2F"/>
    <w:rsid w:val="00190EDC"/>
    <w:rsid w:val="00190F1A"/>
    <w:rsid w:val="0019101A"/>
    <w:rsid w:val="0019118C"/>
    <w:rsid w:val="001911BA"/>
    <w:rsid w:val="001911DC"/>
    <w:rsid w:val="001912AB"/>
    <w:rsid w:val="00191406"/>
    <w:rsid w:val="001914C9"/>
    <w:rsid w:val="001917DC"/>
    <w:rsid w:val="001918FF"/>
    <w:rsid w:val="0019191F"/>
    <w:rsid w:val="001919E8"/>
    <w:rsid w:val="00191D01"/>
    <w:rsid w:val="00191D05"/>
    <w:rsid w:val="00191D7E"/>
    <w:rsid w:val="00191F53"/>
    <w:rsid w:val="0019203C"/>
    <w:rsid w:val="0019209C"/>
    <w:rsid w:val="001920C6"/>
    <w:rsid w:val="0019248C"/>
    <w:rsid w:val="001924D9"/>
    <w:rsid w:val="001924E7"/>
    <w:rsid w:val="0019266A"/>
    <w:rsid w:val="0019266E"/>
    <w:rsid w:val="0019299C"/>
    <w:rsid w:val="00192CEA"/>
    <w:rsid w:val="00192E33"/>
    <w:rsid w:val="0019303B"/>
    <w:rsid w:val="00193156"/>
    <w:rsid w:val="00193260"/>
    <w:rsid w:val="00193386"/>
    <w:rsid w:val="00193510"/>
    <w:rsid w:val="00193632"/>
    <w:rsid w:val="001936C5"/>
    <w:rsid w:val="001937F3"/>
    <w:rsid w:val="0019385B"/>
    <w:rsid w:val="00193A5F"/>
    <w:rsid w:val="00193BB0"/>
    <w:rsid w:val="00193C85"/>
    <w:rsid w:val="00193EC0"/>
    <w:rsid w:val="00193F72"/>
    <w:rsid w:val="0019443F"/>
    <w:rsid w:val="00194749"/>
    <w:rsid w:val="0019482F"/>
    <w:rsid w:val="0019491B"/>
    <w:rsid w:val="001949F4"/>
    <w:rsid w:val="00194A23"/>
    <w:rsid w:val="00194C58"/>
    <w:rsid w:val="00194E1B"/>
    <w:rsid w:val="00194E53"/>
    <w:rsid w:val="00194F29"/>
    <w:rsid w:val="0019503E"/>
    <w:rsid w:val="0019506D"/>
    <w:rsid w:val="00195171"/>
    <w:rsid w:val="0019517A"/>
    <w:rsid w:val="001951EE"/>
    <w:rsid w:val="001952F3"/>
    <w:rsid w:val="001953B3"/>
    <w:rsid w:val="00195746"/>
    <w:rsid w:val="001957A7"/>
    <w:rsid w:val="00195A3E"/>
    <w:rsid w:val="00195ACB"/>
    <w:rsid w:val="00195B04"/>
    <w:rsid w:val="00195C12"/>
    <w:rsid w:val="00195D6B"/>
    <w:rsid w:val="001961BE"/>
    <w:rsid w:val="001963F7"/>
    <w:rsid w:val="00196563"/>
    <w:rsid w:val="00196572"/>
    <w:rsid w:val="0019657F"/>
    <w:rsid w:val="001965E7"/>
    <w:rsid w:val="0019665D"/>
    <w:rsid w:val="0019669D"/>
    <w:rsid w:val="00196A9C"/>
    <w:rsid w:val="00196B4F"/>
    <w:rsid w:val="00196B57"/>
    <w:rsid w:val="00196D0F"/>
    <w:rsid w:val="00196D8A"/>
    <w:rsid w:val="00196D8C"/>
    <w:rsid w:val="00196E5A"/>
    <w:rsid w:val="00197057"/>
    <w:rsid w:val="00197194"/>
    <w:rsid w:val="001971A7"/>
    <w:rsid w:val="00197213"/>
    <w:rsid w:val="001972D2"/>
    <w:rsid w:val="00197341"/>
    <w:rsid w:val="001973AC"/>
    <w:rsid w:val="001973F2"/>
    <w:rsid w:val="00197605"/>
    <w:rsid w:val="00197784"/>
    <w:rsid w:val="001979AB"/>
    <w:rsid w:val="001979CF"/>
    <w:rsid w:val="00197CCE"/>
    <w:rsid w:val="00197E8B"/>
    <w:rsid w:val="00197E9D"/>
    <w:rsid w:val="001A00A4"/>
    <w:rsid w:val="001A0216"/>
    <w:rsid w:val="001A0265"/>
    <w:rsid w:val="001A02A4"/>
    <w:rsid w:val="001A02EE"/>
    <w:rsid w:val="001A03A1"/>
    <w:rsid w:val="001A05B8"/>
    <w:rsid w:val="001A05DE"/>
    <w:rsid w:val="001A07A6"/>
    <w:rsid w:val="001A07C2"/>
    <w:rsid w:val="001A0A50"/>
    <w:rsid w:val="001A0BD7"/>
    <w:rsid w:val="001A0CAB"/>
    <w:rsid w:val="001A0E0E"/>
    <w:rsid w:val="001A0E1E"/>
    <w:rsid w:val="001A0E95"/>
    <w:rsid w:val="001A0F5D"/>
    <w:rsid w:val="001A0FC9"/>
    <w:rsid w:val="001A1012"/>
    <w:rsid w:val="001A10CF"/>
    <w:rsid w:val="001A1194"/>
    <w:rsid w:val="001A1276"/>
    <w:rsid w:val="001A13C9"/>
    <w:rsid w:val="001A15A9"/>
    <w:rsid w:val="001A15F6"/>
    <w:rsid w:val="001A1616"/>
    <w:rsid w:val="001A16DE"/>
    <w:rsid w:val="001A1829"/>
    <w:rsid w:val="001A19B3"/>
    <w:rsid w:val="001A1C34"/>
    <w:rsid w:val="001A1C4C"/>
    <w:rsid w:val="001A1CAB"/>
    <w:rsid w:val="001A1D33"/>
    <w:rsid w:val="001A1DAD"/>
    <w:rsid w:val="001A1E23"/>
    <w:rsid w:val="001A258C"/>
    <w:rsid w:val="001A259A"/>
    <w:rsid w:val="001A26FF"/>
    <w:rsid w:val="001A2BA4"/>
    <w:rsid w:val="001A2BB5"/>
    <w:rsid w:val="001A2C75"/>
    <w:rsid w:val="001A2CB8"/>
    <w:rsid w:val="001A2D74"/>
    <w:rsid w:val="001A2FC7"/>
    <w:rsid w:val="001A3286"/>
    <w:rsid w:val="001A3449"/>
    <w:rsid w:val="001A3675"/>
    <w:rsid w:val="001A39A9"/>
    <w:rsid w:val="001A3B59"/>
    <w:rsid w:val="001A3BBB"/>
    <w:rsid w:val="001A3E60"/>
    <w:rsid w:val="001A4157"/>
    <w:rsid w:val="001A449E"/>
    <w:rsid w:val="001A4761"/>
    <w:rsid w:val="001A48AD"/>
    <w:rsid w:val="001A4BAC"/>
    <w:rsid w:val="001A4EFA"/>
    <w:rsid w:val="001A4F04"/>
    <w:rsid w:val="001A51B5"/>
    <w:rsid w:val="001A51D0"/>
    <w:rsid w:val="001A51DA"/>
    <w:rsid w:val="001A524F"/>
    <w:rsid w:val="001A52AD"/>
    <w:rsid w:val="001A5369"/>
    <w:rsid w:val="001A53F3"/>
    <w:rsid w:val="001A5641"/>
    <w:rsid w:val="001A5AB0"/>
    <w:rsid w:val="001A5BED"/>
    <w:rsid w:val="001A5C63"/>
    <w:rsid w:val="001A631C"/>
    <w:rsid w:val="001A632F"/>
    <w:rsid w:val="001A6462"/>
    <w:rsid w:val="001A65E4"/>
    <w:rsid w:val="001A69B5"/>
    <w:rsid w:val="001A69D8"/>
    <w:rsid w:val="001A6B77"/>
    <w:rsid w:val="001A6C0A"/>
    <w:rsid w:val="001A6C5E"/>
    <w:rsid w:val="001A6C61"/>
    <w:rsid w:val="001A6CEA"/>
    <w:rsid w:val="001A6D87"/>
    <w:rsid w:val="001A6E3C"/>
    <w:rsid w:val="001A6E4E"/>
    <w:rsid w:val="001A6F43"/>
    <w:rsid w:val="001A6FCF"/>
    <w:rsid w:val="001A71CC"/>
    <w:rsid w:val="001A720F"/>
    <w:rsid w:val="001A7229"/>
    <w:rsid w:val="001A7533"/>
    <w:rsid w:val="001A75AC"/>
    <w:rsid w:val="001A77FA"/>
    <w:rsid w:val="001A7BF2"/>
    <w:rsid w:val="001A7C5D"/>
    <w:rsid w:val="001A7E59"/>
    <w:rsid w:val="001A7E7C"/>
    <w:rsid w:val="001A7EE5"/>
    <w:rsid w:val="001A7F0B"/>
    <w:rsid w:val="001A7F86"/>
    <w:rsid w:val="001B015F"/>
    <w:rsid w:val="001B0507"/>
    <w:rsid w:val="001B05DE"/>
    <w:rsid w:val="001B080B"/>
    <w:rsid w:val="001B092F"/>
    <w:rsid w:val="001B0988"/>
    <w:rsid w:val="001B0D27"/>
    <w:rsid w:val="001B0D8C"/>
    <w:rsid w:val="001B0E43"/>
    <w:rsid w:val="001B0E68"/>
    <w:rsid w:val="001B0E75"/>
    <w:rsid w:val="001B0EF4"/>
    <w:rsid w:val="001B0F54"/>
    <w:rsid w:val="001B114D"/>
    <w:rsid w:val="001B1346"/>
    <w:rsid w:val="001B1403"/>
    <w:rsid w:val="001B1460"/>
    <w:rsid w:val="001B1B46"/>
    <w:rsid w:val="001B1B8C"/>
    <w:rsid w:val="001B1BDA"/>
    <w:rsid w:val="001B1C38"/>
    <w:rsid w:val="001B1CB2"/>
    <w:rsid w:val="001B1D69"/>
    <w:rsid w:val="001B1E4A"/>
    <w:rsid w:val="001B1FE8"/>
    <w:rsid w:val="001B229B"/>
    <w:rsid w:val="001B22F3"/>
    <w:rsid w:val="001B231B"/>
    <w:rsid w:val="001B2395"/>
    <w:rsid w:val="001B23F6"/>
    <w:rsid w:val="001B2597"/>
    <w:rsid w:val="001B25C4"/>
    <w:rsid w:val="001B261E"/>
    <w:rsid w:val="001B275E"/>
    <w:rsid w:val="001B2869"/>
    <w:rsid w:val="001B2884"/>
    <w:rsid w:val="001B28AB"/>
    <w:rsid w:val="001B2A1C"/>
    <w:rsid w:val="001B2A9E"/>
    <w:rsid w:val="001B2B8A"/>
    <w:rsid w:val="001B2EFF"/>
    <w:rsid w:val="001B2FEE"/>
    <w:rsid w:val="001B307C"/>
    <w:rsid w:val="001B31BE"/>
    <w:rsid w:val="001B3295"/>
    <w:rsid w:val="001B3374"/>
    <w:rsid w:val="001B33CB"/>
    <w:rsid w:val="001B33E6"/>
    <w:rsid w:val="001B3471"/>
    <w:rsid w:val="001B34E4"/>
    <w:rsid w:val="001B38D1"/>
    <w:rsid w:val="001B3F9B"/>
    <w:rsid w:val="001B3FA1"/>
    <w:rsid w:val="001B43D4"/>
    <w:rsid w:val="001B4497"/>
    <w:rsid w:val="001B44F6"/>
    <w:rsid w:val="001B4780"/>
    <w:rsid w:val="001B47AE"/>
    <w:rsid w:val="001B4906"/>
    <w:rsid w:val="001B49F5"/>
    <w:rsid w:val="001B49FD"/>
    <w:rsid w:val="001B4AB7"/>
    <w:rsid w:val="001B4AF5"/>
    <w:rsid w:val="001B4D08"/>
    <w:rsid w:val="001B4DEE"/>
    <w:rsid w:val="001B5059"/>
    <w:rsid w:val="001B53D5"/>
    <w:rsid w:val="001B563E"/>
    <w:rsid w:val="001B5817"/>
    <w:rsid w:val="001B5AAF"/>
    <w:rsid w:val="001B5CBF"/>
    <w:rsid w:val="001B5CC2"/>
    <w:rsid w:val="001B5DDB"/>
    <w:rsid w:val="001B5E24"/>
    <w:rsid w:val="001B5F1F"/>
    <w:rsid w:val="001B5F2B"/>
    <w:rsid w:val="001B603B"/>
    <w:rsid w:val="001B618E"/>
    <w:rsid w:val="001B6445"/>
    <w:rsid w:val="001B64F6"/>
    <w:rsid w:val="001B652E"/>
    <w:rsid w:val="001B6616"/>
    <w:rsid w:val="001B66FE"/>
    <w:rsid w:val="001B68A7"/>
    <w:rsid w:val="001B6924"/>
    <w:rsid w:val="001B6A18"/>
    <w:rsid w:val="001B7039"/>
    <w:rsid w:val="001B7232"/>
    <w:rsid w:val="001B75ED"/>
    <w:rsid w:val="001B778B"/>
    <w:rsid w:val="001B7795"/>
    <w:rsid w:val="001B78B6"/>
    <w:rsid w:val="001B7A9E"/>
    <w:rsid w:val="001B7B03"/>
    <w:rsid w:val="001B7B7E"/>
    <w:rsid w:val="001B7E3B"/>
    <w:rsid w:val="001B7F44"/>
    <w:rsid w:val="001B7FA3"/>
    <w:rsid w:val="001C0097"/>
    <w:rsid w:val="001C015B"/>
    <w:rsid w:val="001C0363"/>
    <w:rsid w:val="001C03A4"/>
    <w:rsid w:val="001C04D9"/>
    <w:rsid w:val="001C051C"/>
    <w:rsid w:val="001C0545"/>
    <w:rsid w:val="001C05FA"/>
    <w:rsid w:val="001C06D4"/>
    <w:rsid w:val="001C07A0"/>
    <w:rsid w:val="001C07AF"/>
    <w:rsid w:val="001C0C42"/>
    <w:rsid w:val="001C0CE9"/>
    <w:rsid w:val="001C0F76"/>
    <w:rsid w:val="001C0FB7"/>
    <w:rsid w:val="001C117D"/>
    <w:rsid w:val="001C119C"/>
    <w:rsid w:val="001C129B"/>
    <w:rsid w:val="001C1343"/>
    <w:rsid w:val="001C15B6"/>
    <w:rsid w:val="001C16FA"/>
    <w:rsid w:val="001C17B7"/>
    <w:rsid w:val="001C1879"/>
    <w:rsid w:val="001C187A"/>
    <w:rsid w:val="001C1A5A"/>
    <w:rsid w:val="001C1AB4"/>
    <w:rsid w:val="001C1CFF"/>
    <w:rsid w:val="001C1D03"/>
    <w:rsid w:val="001C1D62"/>
    <w:rsid w:val="001C1DE1"/>
    <w:rsid w:val="001C1E39"/>
    <w:rsid w:val="001C1F84"/>
    <w:rsid w:val="001C2360"/>
    <w:rsid w:val="001C23F2"/>
    <w:rsid w:val="001C246F"/>
    <w:rsid w:val="001C250B"/>
    <w:rsid w:val="001C2689"/>
    <w:rsid w:val="001C2711"/>
    <w:rsid w:val="001C2909"/>
    <w:rsid w:val="001C2925"/>
    <w:rsid w:val="001C29E5"/>
    <w:rsid w:val="001C29EC"/>
    <w:rsid w:val="001C29F0"/>
    <w:rsid w:val="001C2AB4"/>
    <w:rsid w:val="001C2D3D"/>
    <w:rsid w:val="001C2DCD"/>
    <w:rsid w:val="001C2EA1"/>
    <w:rsid w:val="001C3082"/>
    <w:rsid w:val="001C34B7"/>
    <w:rsid w:val="001C3582"/>
    <w:rsid w:val="001C358D"/>
    <w:rsid w:val="001C3642"/>
    <w:rsid w:val="001C381E"/>
    <w:rsid w:val="001C3A59"/>
    <w:rsid w:val="001C3A6C"/>
    <w:rsid w:val="001C3BFA"/>
    <w:rsid w:val="001C3C21"/>
    <w:rsid w:val="001C3C2C"/>
    <w:rsid w:val="001C3C79"/>
    <w:rsid w:val="001C3C94"/>
    <w:rsid w:val="001C3DD3"/>
    <w:rsid w:val="001C3EC5"/>
    <w:rsid w:val="001C4047"/>
    <w:rsid w:val="001C405D"/>
    <w:rsid w:val="001C4197"/>
    <w:rsid w:val="001C42EA"/>
    <w:rsid w:val="001C4319"/>
    <w:rsid w:val="001C433E"/>
    <w:rsid w:val="001C45DB"/>
    <w:rsid w:val="001C47B4"/>
    <w:rsid w:val="001C483E"/>
    <w:rsid w:val="001C4A04"/>
    <w:rsid w:val="001C4A78"/>
    <w:rsid w:val="001C4B90"/>
    <w:rsid w:val="001C4EDC"/>
    <w:rsid w:val="001C4F05"/>
    <w:rsid w:val="001C5088"/>
    <w:rsid w:val="001C5102"/>
    <w:rsid w:val="001C5317"/>
    <w:rsid w:val="001C5339"/>
    <w:rsid w:val="001C539D"/>
    <w:rsid w:val="001C5458"/>
    <w:rsid w:val="001C5763"/>
    <w:rsid w:val="001C57C9"/>
    <w:rsid w:val="001C5851"/>
    <w:rsid w:val="001C5863"/>
    <w:rsid w:val="001C59C6"/>
    <w:rsid w:val="001C5A3A"/>
    <w:rsid w:val="001C5A95"/>
    <w:rsid w:val="001C5AB7"/>
    <w:rsid w:val="001C5D7A"/>
    <w:rsid w:val="001C5D98"/>
    <w:rsid w:val="001C5E7B"/>
    <w:rsid w:val="001C5F89"/>
    <w:rsid w:val="001C6017"/>
    <w:rsid w:val="001C60D2"/>
    <w:rsid w:val="001C616E"/>
    <w:rsid w:val="001C61F0"/>
    <w:rsid w:val="001C648C"/>
    <w:rsid w:val="001C66FB"/>
    <w:rsid w:val="001C6929"/>
    <w:rsid w:val="001C699A"/>
    <w:rsid w:val="001C6A6E"/>
    <w:rsid w:val="001C6B14"/>
    <w:rsid w:val="001C6BFD"/>
    <w:rsid w:val="001C6CED"/>
    <w:rsid w:val="001C6F09"/>
    <w:rsid w:val="001C6F81"/>
    <w:rsid w:val="001C6F97"/>
    <w:rsid w:val="001C714C"/>
    <w:rsid w:val="001C7289"/>
    <w:rsid w:val="001C72F3"/>
    <w:rsid w:val="001C7305"/>
    <w:rsid w:val="001C7384"/>
    <w:rsid w:val="001C73B9"/>
    <w:rsid w:val="001C73FA"/>
    <w:rsid w:val="001C7463"/>
    <w:rsid w:val="001C790E"/>
    <w:rsid w:val="001C7D87"/>
    <w:rsid w:val="001C7F61"/>
    <w:rsid w:val="001C7F7C"/>
    <w:rsid w:val="001D00FE"/>
    <w:rsid w:val="001D01F2"/>
    <w:rsid w:val="001D01FF"/>
    <w:rsid w:val="001D0517"/>
    <w:rsid w:val="001D056C"/>
    <w:rsid w:val="001D05AC"/>
    <w:rsid w:val="001D0718"/>
    <w:rsid w:val="001D078E"/>
    <w:rsid w:val="001D0791"/>
    <w:rsid w:val="001D0A80"/>
    <w:rsid w:val="001D0B2E"/>
    <w:rsid w:val="001D0C34"/>
    <w:rsid w:val="001D0ED5"/>
    <w:rsid w:val="001D1056"/>
    <w:rsid w:val="001D11C3"/>
    <w:rsid w:val="001D1314"/>
    <w:rsid w:val="001D14A6"/>
    <w:rsid w:val="001D17DA"/>
    <w:rsid w:val="001D17DE"/>
    <w:rsid w:val="001D1875"/>
    <w:rsid w:val="001D1B7A"/>
    <w:rsid w:val="001D1CDD"/>
    <w:rsid w:val="001D1DE2"/>
    <w:rsid w:val="001D1F25"/>
    <w:rsid w:val="001D1FA5"/>
    <w:rsid w:val="001D2005"/>
    <w:rsid w:val="001D2010"/>
    <w:rsid w:val="001D20DF"/>
    <w:rsid w:val="001D2285"/>
    <w:rsid w:val="001D2361"/>
    <w:rsid w:val="001D23E9"/>
    <w:rsid w:val="001D244D"/>
    <w:rsid w:val="001D25BF"/>
    <w:rsid w:val="001D261F"/>
    <w:rsid w:val="001D28D2"/>
    <w:rsid w:val="001D29BC"/>
    <w:rsid w:val="001D29C0"/>
    <w:rsid w:val="001D2B68"/>
    <w:rsid w:val="001D2BBB"/>
    <w:rsid w:val="001D2BCE"/>
    <w:rsid w:val="001D2E4F"/>
    <w:rsid w:val="001D311D"/>
    <w:rsid w:val="001D31F7"/>
    <w:rsid w:val="001D3255"/>
    <w:rsid w:val="001D3430"/>
    <w:rsid w:val="001D34E7"/>
    <w:rsid w:val="001D363E"/>
    <w:rsid w:val="001D36DC"/>
    <w:rsid w:val="001D37F6"/>
    <w:rsid w:val="001D397B"/>
    <w:rsid w:val="001D3A8D"/>
    <w:rsid w:val="001D3AC9"/>
    <w:rsid w:val="001D3C1D"/>
    <w:rsid w:val="001D3DF2"/>
    <w:rsid w:val="001D3F35"/>
    <w:rsid w:val="001D3FAF"/>
    <w:rsid w:val="001D40C2"/>
    <w:rsid w:val="001D42FC"/>
    <w:rsid w:val="001D44D1"/>
    <w:rsid w:val="001D4513"/>
    <w:rsid w:val="001D456D"/>
    <w:rsid w:val="001D45BF"/>
    <w:rsid w:val="001D45E0"/>
    <w:rsid w:val="001D46E9"/>
    <w:rsid w:val="001D4814"/>
    <w:rsid w:val="001D4AC5"/>
    <w:rsid w:val="001D4B6D"/>
    <w:rsid w:val="001D4CEB"/>
    <w:rsid w:val="001D4E90"/>
    <w:rsid w:val="001D500E"/>
    <w:rsid w:val="001D5394"/>
    <w:rsid w:val="001D5480"/>
    <w:rsid w:val="001D548A"/>
    <w:rsid w:val="001D5538"/>
    <w:rsid w:val="001D59A3"/>
    <w:rsid w:val="001D5E0A"/>
    <w:rsid w:val="001D5FDC"/>
    <w:rsid w:val="001D608F"/>
    <w:rsid w:val="001D60D8"/>
    <w:rsid w:val="001D6104"/>
    <w:rsid w:val="001D6161"/>
    <w:rsid w:val="001D61A8"/>
    <w:rsid w:val="001D63F1"/>
    <w:rsid w:val="001D64ED"/>
    <w:rsid w:val="001D6651"/>
    <w:rsid w:val="001D674F"/>
    <w:rsid w:val="001D67A9"/>
    <w:rsid w:val="001D6857"/>
    <w:rsid w:val="001D6946"/>
    <w:rsid w:val="001D69EE"/>
    <w:rsid w:val="001D6CFE"/>
    <w:rsid w:val="001D6E8D"/>
    <w:rsid w:val="001D705E"/>
    <w:rsid w:val="001D71FA"/>
    <w:rsid w:val="001D7396"/>
    <w:rsid w:val="001D741F"/>
    <w:rsid w:val="001D744B"/>
    <w:rsid w:val="001D7759"/>
    <w:rsid w:val="001D7AE2"/>
    <w:rsid w:val="001D7AE9"/>
    <w:rsid w:val="001D7B16"/>
    <w:rsid w:val="001D7BDC"/>
    <w:rsid w:val="001D7E79"/>
    <w:rsid w:val="001D7F21"/>
    <w:rsid w:val="001E0026"/>
    <w:rsid w:val="001E02BB"/>
    <w:rsid w:val="001E05FC"/>
    <w:rsid w:val="001E06C1"/>
    <w:rsid w:val="001E0888"/>
    <w:rsid w:val="001E0935"/>
    <w:rsid w:val="001E0A28"/>
    <w:rsid w:val="001E0A40"/>
    <w:rsid w:val="001E0CD8"/>
    <w:rsid w:val="001E0D5F"/>
    <w:rsid w:val="001E0EA4"/>
    <w:rsid w:val="001E0FEE"/>
    <w:rsid w:val="001E1040"/>
    <w:rsid w:val="001E10FF"/>
    <w:rsid w:val="001E11E7"/>
    <w:rsid w:val="001E123C"/>
    <w:rsid w:val="001E1360"/>
    <w:rsid w:val="001E193F"/>
    <w:rsid w:val="001E1A35"/>
    <w:rsid w:val="001E1B71"/>
    <w:rsid w:val="001E1C0F"/>
    <w:rsid w:val="001E1E6B"/>
    <w:rsid w:val="001E231E"/>
    <w:rsid w:val="001E2373"/>
    <w:rsid w:val="001E24FC"/>
    <w:rsid w:val="001E25BB"/>
    <w:rsid w:val="001E292E"/>
    <w:rsid w:val="001E2C40"/>
    <w:rsid w:val="001E2D46"/>
    <w:rsid w:val="001E2E36"/>
    <w:rsid w:val="001E300C"/>
    <w:rsid w:val="001E3231"/>
    <w:rsid w:val="001E336B"/>
    <w:rsid w:val="001E33BC"/>
    <w:rsid w:val="001E33FF"/>
    <w:rsid w:val="001E35B0"/>
    <w:rsid w:val="001E35FE"/>
    <w:rsid w:val="001E3969"/>
    <w:rsid w:val="001E39DB"/>
    <w:rsid w:val="001E3A02"/>
    <w:rsid w:val="001E3A53"/>
    <w:rsid w:val="001E3C20"/>
    <w:rsid w:val="001E3E8F"/>
    <w:rsid w:val="001E3EA0"/>
    <w:rsid w:val="001E4054"/>
    <w:rsid w:val="001E4182"/>
    <w:rsid w:val="001E41BD"/>
    <w:rsid w:val="001E4289"/>
    <w:rsid w:val="001E43FA"/>
    <w:rsid w:val="001E450B"/>
    <w:rsid w:val="001E45FD"/>
    <w:rsid w:val="001E461F"/>
    <w:rsid w:val="001E47DB"/>
    <w:rsid w:val="001E484E"/>
    <w:rsid w:val="001E49F5"/>
    <w:rsid w:val="001E4D7C"/>
    <w:rsid w:val="001E4E29"/>
    <w:rsid w:val="001E4EEE"/>
    <w:rsid w:val="001E4F24"/>
    <w:rsid w:val="001E51F8"/>
    <w:rsid w:val="001E52C3"/>
    <w:rsid w:val="001E52E7"/>
    <w:rsid w:val="001E53F1"/>
    <w:rsid w:val="001E5412"/>
    <w:rsid w:val="001E5527"/>
    <w:rsid w:val="001E5548"/>
    <w:rsid w:val="001E5608"/>
    <w:rsid w:val="001E56E5"/>
    <w:rsid w:val="001E575B"/>
    <w:rsid w:val="001E5767"/>
    <w:rsid w:val="001E5867"/>
    <w:rsid w:val="001E59F9"/>
    <w:rsid w:val="001E5EAE"/>
    <w:rsid w:val="001E5F35"/>
    <w:rsid w:val="001E5FFD"/>
    <w:rsid w:val="001E6014"/>
    <w:rsid w:val="001E61F7"/>
    <w:rsid w:val="001E6221"/>
    <w:rsid w:val="001E634C"/>
    <w:rsid w:val="001E6439"/>
    <w:rsid w:val="001E6566"/>
    <w:rsid w:val="001E6731"/>
    <w:rsid w:val="001E6AC4"/>
    <w:rsid w:val="001E6C0D"/>
    <w:rsid w:val="001E6CB2"/>
    <w:rsid w:val="001E6F4F"/>
    <w:rsid w:val="001E7044"/>
    <w:rsid w:val="001E7045"/>
    <w:rsid w:val="001E710F"/>
    <w:rsid w:val="001E7181"/>
    <w:rsid w:val="001E732E"/>
    <w:rsid w:val="001E7392"/>
    <w:rsid w:val="001E755C"/>
    <w:rsid w:val="001E77DA"/>
    <w:rsid w:val="001E7AF3"/>
    <w:rsid w:val="001E7B0C"/>
    <w:rsid w:val="001E7B59"/>
    <w:rsid w:val="001E7B92"/>
    <w:rsid w:val="001E7B97"/>
    <w:rsid w:val="001E7BB7"/>
    <w:rsid w:val="001E7BC5"/>
    <w:rsid w:val="001E7C5B"/>
    <w:rsid w:val="001E7EFB"/>
    <w:rsid w:val="001E7F19"/>
    <w:rsid w:val="001E7F82"/>
    <w:rsid w:val="001F00B8"/>
    <w:rsid w:val="001F01A6"/>
    <w:rsid w:val="001F0448"/>
    <w:rsid w:val="001F0472"/>
    <w:rsid w:val="001F05EE"/>
    <w:rsid w:val="001F06D3"/>
    <w:rsid w:val="001F074D"/>
    <w:rsid w:val="001F08EE"/>
    <w:rsid w:val="001F092D"/>
    <w:rsid w:val="001F0A3B"/>
    <w:rsid w:val="001F0A63"/>
    <w:rsid w:val="001F0A77"/>
    <w:rsid w:val="001F0AE4"/>
    <w:rsid w:val="001F0B22"/>
    <w:rsid w:val="001F0FAF"/>
    <w:rsid w:val="001F1202"/>
    <w:rsid w:val="001F1352"/>
    <w:rsid w:val="001F138C"/>
    <w:rsid w:val="001F13E0"/>
    <w:rsid w:val="001F14D5"/>
    <w:rsid w:val="001F1570"/>
    <w:rsid w:val="001F1669"/>
    <w:rsid w:val="001F16AD"/>
    <w:rsid w:val="001F1746"/>
    <w:rsid w:val="001F183E"/>
    <w:rsid w:val="001F1AAB"/>
    <w:rsid w:val="001F1AEF"/>
    <w:rsid w:val="001F1B27"/>
    <w:rsid w:val="001F1D99"/>
    <w:rsid w:val="001F20EC"/>
    <w:rsid w:val="001F220D"/>
    <w:rsid w:val="001F253A"/>
    <w:rsid w:val="001F26CE"/>
    <w:rsid w:val="001F2720"/>
    <w:rsid w:val="001F28FA"/>
    <w:rsid w:val="001F2935"/>
    <w:rsid w:val="001F29F0"/>
    <w:rsid w:val="001F2AA8"/>
    <w:rsid w:val="001F2BB8"/>
    <w:rsid w:val="001F2D36"/>
    <w:rsid w:val="001F2D98"/>
    <w:rsid w:val="001F2F69"/>
    <w:rsid w:val="001F2F8A"/>
    <w:rsid w:val="001F30D1"/>
    <w:rsid w:val="001F312D"/>
    <w:rsid w:val="001F3221"/>
    <w:rsid w:val="001F32CD"/>
    <w:rsid w:val="001F3371"/>
    <w:rsid w:val="001F355B"/>
    <w:rsid w:val="001F3658"/>
    <w:rsid w:val="001F3697"/>
    <w:rsid w:val="001F36DF"/>
    <w:rsid w:val="001F3732"/>
    <w:rsid w:val="001F3883"/>
    <w:rsid w:val="001F3A80"/>
    <w:rsid w:val="001F3BD4"/>
    <w:rsid w:val="001F3F09"/>
    <w:rsid w:val="001F4177"/>
    <w:rsid w:val="001F4215"/>
    <w:rsid w:val="001F43E1"/>
    <w:rsid w:val="001F480E"/>
    <w:rsid w:val="001F4920"/>
    <w:rsid w:val="001F4C04"/>
    <w:rsid w:val="001F4EDD"/>
    <w:rsid w:val="001F500C"/>
    <w:rsid w:val="001F512E"/>
    <w:rsid w:val="001F518D"/>
    <w:rsid w:val="001F52F3"/>
    <w:rsid w:val="001F536D"/>
    <w:rsid w:val="001F5518"/>
    <w:rsid w:val="001F58EC"/>
    <w:rsid w:val="001F591D"/>
    <w:rsid w:val="001F5C0E"/>
    <w:rsid w:val="001F5C5D"/>
    <w:rsid w:val="001F5CD5"/>
    <w:rsid w:val="001F5CF2"/>
    <w:rsid w:val="001F5FD1"/>
    <w:rsid w:val="001F5FF9"/>
    <w:rsid w:val="001F605C"/>
    <w:rsid w:val="001F613E"/>
    <w:rsid w:val="001F62A3"/>
    <w:rsid w:val="001F6521"/>
    <w:rsid w:val="001F6548"/>
    <w:rsid w:val="001F65E1"/>
    <w:rsid w:val="001F667C"/>
    <w:rsid w:val="001F67F5"/>
    <w:rsid w:val="001F689C"/>
    <w:rsid w:val="001F69F0"/>
    <w:rsid w:val="001F6BE9"/>
    <w:rsid w:val="001F6C22"/>
    <w:rsid w:val="001F6C47"/>
    <w:rsid w:val="001F6D57"/>
    <w:rsid w:val="001F6FC1"/>
    <w:rsid w:val="001F6FE0"/>
    <w:rsid w:val="001F700A"/>
    <w:rsid w:val="001F7085"/>
    <w:rsid w:val="001F739F"/>
    <w:rsid w:val="001F7484"/>
    <w:rsid w:val="001F77AB"/>
    <w:rsid w:val="001F77D3"/>
    <w:rsid w:val="001F78BB"/>
    <w:rsid w:val="001F7BCD"/>
    <w:rsid w:val="001F7D77"/>
    <w:rsid w:val="001F7E4C"/>
    <w:rsid w:val="001F7F15"/>
    <w:rsid w:val="00200008"/>
    <w:rsid w:val="002000B6"/>
    <w:rsid w:val="00200139"/>
    <w:rsid w:val="00200504"/>
    <w:rsid w:val="00200581"/>
    <w:rsid w:val="002005BF"/>
    <w:rsid w:val="0020061C"/>
    <w:rsid w:val="00200624"/>
    <w:rsid w:val="00200682"/>
    <w:rsid w:val="00200883"/>
    <w:rsid w:val="002008D0"/>
    <w:rsid w:val="00200CEA"/>
    <w:rsid w:val="00201152"/>
    <w:rsid w:val="00201219"/>
    <w:rsid w:val="00201454"/>
    <w:rsid w:val="002015DE"/>
    <w:rsid w:val="00201623"/>
    <w:rsid w:val="00201883"/>
    <w:rsid w:val="00201A56"/>
    <w:rsid w:val="00201A65"/>
    <w:rsid w:val="00201AAA"/>
    <w:rsid w:val="00201BD0"/>
    <w:rsid w:val="00201BEB"/>
    <w:rsid w:val="00201BFB"/>
    <w:rsid w:val="00201C32"/>
    <w:rsid w:val="00201C3E"/>
    <w:rsid w:val="00201C80"/>
    <w:rsid w:val="0020207E"/>
    <w:rsid w:val="002020DD"/>
    <w:rsid w:val="00202129"/>
    <w:rsid w:val="002021C0"/>
    <w:rsid w:val="00202216"/>
    <w:rsid w:val="00202276"/>
    <w:rsid w:val="002023A1"/>
    <w:rsid w:val="002023D1"/>
    <w:rsid w:val="00202441"/>
    <w:rsid w:val="00202445"/>
    <w:rsid w:val="002024AD"/>
    <w:rsid w:val="0020271D"/>
    <w:rsid w:val="0020274D"/>
    <w:rsid w:val="00202850"/>
    <w:rsid w:val="00202A12"/>
    <w:rsid w:val="00202B4D"/>
    <w:rsid w:val="00202DED"/>
    <w:rsid w:val="00202F96"/>
    <w:rsid w:val="002032BB"/>
    <w:rsid w:val="0020337B"/>
    <w:rsid w:val="00203566"/>
    <w:rsid w:val="0020356C"/>
    <w:rsid w:val="002035DF"/>
    <w:rsid w:val="0020362F"/>
    <w:rsid w:val="002039BF"/>
    <w:rsid w:val="00203AA4"/>
    <w:rsid w:val="00203B9C"/>
    <w:rsid w:val="00203BA1"/>
    <w:rsid w:val="00203BCE"/>
    <w:rsid w:val="00203C2A"/>
    <w:rsid w:val="00203C6B"/>
    <w:rsid w:val="00203EA3"/>
    <w:rsid w:val="0020400B"/>
    <w:rsid w:val="0020402B"/>
    <w:rsid w:val="002041DF"/>
    <w:rsid w:val="00204282"/>
    <w:rsid w:val="00204350"/>
    <w:rsid w:val="0020442E"/>
    <w:rsid w:val="0020449F"/>
    <w:rsid w:val="002044FE"/>
    <w:rsid w:val="0020461D"/>
    <w:rsid w:val="00204659"/>
    <w:rsid w:val="00204C8A"/>
    <w:rsid w:val="00204C9F"/>
    <w:rsid w:val="00204F30"/>
    <w:rsid w:val="00204FEF"/>
    <w:rsid w:val="002051BD"/>
    <w:rsid w:val="002053BB"/>
    <w:rsid w:val="00205485"/>
    <w:rsid w:val="002055E1"/>
    <w:rsid w:val="00205626"/>
    <w:rsid w:val="00205878"/>
    <w:rsid w:val="00205961"/>
    <w:rsid w:val="00205B55"/>
    <w:rsid w:val="00205E91"/>
    <w:rsid w:val="00205F3B"/>
    <w:rsid w:val="00205FA8"/>
    <w:rsid w:val="00205FF3"/>
    <w:rsid w:val="002060DE"/>
    <w:rsid w:val="0020626D"/>
    <w:rsid w:val="002063F5"/>
    <w:rsid w:val="002064C6"/>
    <w:rsid w:val="002064E7"/>
    <w:rsid w:val="00206557"/>
    <w:rsid w:val="00206563"/>
    <w:rsid w:val="002067E3"/>
    <w:rsid w:val="0020691F"/>
    <w:rsid w:val="0020699C"/>
    <w:rsid w:val="002069BF"/>
    <w:rsid w:val="00206CE8"/>
    <w:rsid w:val="00206E06"/>
    <w:rsid w:val="00206F96"/>
    <w:rsid w:val="00207418"/>
    <w:rsid w:val="00207486"/>
    <w:rsid w:val="002074C3"/>
    <w:rsid w:val="002074DA"/>
    <w:rsid w:val="0020750E"/>
    <w:rsid w:val="002075DD"/>
    <w:rsid w:val="0020793C"/>
    <w:rsid w:val="0020793E"/>
    <w:rsid w:val="00207CDE"/>
    <w:rsid w:val="00207D87"/>
    <w:rsid w:val="00207DDA"/>
    <w:rsid w:val="00207E0E"/>
    <w:rsid w:val="00207E33"/>
    <w:rsid w:val="00210139"/>
    <w:rsid w:val="00210210"/>
    <w:rsid w:val="0021027F"/>
    <w:rsid w:val="002102CC"/>
    <w:rsid w:val="002102FD"/>
    <w:rsid w:val="0021031F"/>
    <w:rsid w:val="002103AA"/>
    <w:rsid w:val="0021041F"/>
    <w:rsid w:val="0021057E"/>
    <w:rsid w:val="00210840"/>
    <w:rsid w:val="0021092D"/>
    <w:rsid w:val="002109BC"/>
    <w:rsid w:val="00210A2F"/>
    <w:rsid w:val="00210B45"/>
    <w:rsid w:val="00210BF7"/>
    <w:rsid w:val="00210C34"/>
    <w:rsid w:val="00210D29"/>
    <w:rsid w:val="00210F7B"/>
    <w:rsid w:val="002113A2"/>
    <w:rsid w:val="002113BC"/>
    <w:rsid w:val="00211448"/>
    <w:rsid w:val="002116CA"/>
    <w:rsid w:val="00211811"/>
    <w:rsid w:val="002118AA"/>
    <w:rsid w:val="002119CE"/>
    <w:rsid w:val="00211C1C"/>
    <w:rsid w:val="00211CB9"/>
    <w:rsid w:val="00211D38"/>
    <w:rsid w:val="00211DD2"/>
    <w:rsid w:val="00211EA4"/>
    <w:rsid w:val="00211EC7"/>
    <w:rsid w:val="00212006"/>
    <w:rsid w:val="0021206D"/>
    <w:rsid w:val="00212085"/>
    <w:rsid w:val="00212143"/>
    <w:rsid w:val="002121A5"/>
    <w:rsid w:val="0021220B"/>
    <w:rsid w:val="00212490"/>
    <w:rsid w:val="002125BD"/>
    <w:rsid w:val="002125E6"/>
    <w:rsid w:val="002125FC"/>
    <w:rsid w:val="0021274B"/>
    <w:rsid w:val="002127C3"/>
    <w:rsid w:val="00212A57"/>
    <w:rsid w:val="00212D64"/>
    <w:rsid w:val="00212E96"/>
    <w:rsid w:val="00212E99"/>
    <w:rsid w:val="00212ECC"/>
    <w:rsid w:val="0021303A"/>
    <w:rsid w:val="002130F8"/>
    <w:rsid w:val="0021310E"/>
    <w:rsid w:val="002131CF"/>
    <w:rsid w:val="002132A3"/>
    <w:rsid w:val="0021331E"/>
    <w:rsid w:val="002133BA"/>
    <w:rsid w:val="00213541"/>
    <w:rsid w:val="0021377C"/>
    <w:rsid w:val="002137C4"/>
    <w:rsid w:val="002137D2"/>
    <w:rsid w:val="0021382C"/>
    <w:rsid w:val="00213852"/>
    <w:rsid w:val="0021396E"/>
    <w:rsid w:val="00213986"/>
    <w:rsid w:val="00213A76"/>
    <w:rsid w:val="00213BAF"/>
    <w:rsid w:val="00214038"/>
    <w:rsid w:val="00214107"/>
    <w:rsid w:val="00214147"/>
    <w:rsid w:val="002141B5"/>
    <w:rsid w:val="00214551"/>
    <w:rsid w:val="0021467E"/>
    <w:rsid w:val="0021470E"/>
    <w:rsid w:val="002148BF"/>
    <w:rsid w:val="002148EC"/>
    <w:rsid w:val="00214B22"/>
    <w:rsid w:val="00214BA6"/>
    <w:rsid w:val="00214CF8"/>
    <w:rsid w:val="00214E33"/>
    <w:rsid w:val="00214F68"/>
    <w:rsid w:val="00215129"/>
    <w:rsid w:val="00215197"/>
    <w:rsid w:val="002151F2"/>
    <w:rsid w:val="002152AE"/>
    <w:rsid w:val="00215321"/>
    <w:rsid w:val="002153AA"/>
    <w:rsid w:val="00215430"/>
    <w:rsid w:val="002154E9"/>
    <w:rsid w:val="002155B1"/>
    <w:rsid w:val="0021560B"/>
    <w:rsid w:val="00215624"/>
    <w:rsid w:val="00215657"/>
    <w:rsid w:val="0021572B"/>
    <w:rsid w:val="0021592C"/>
    <w:rsid w:val="002159C1"/>
    <w:rsid w:val="00215A68"/>
    <w:rsid w:val="00215ADE"/>
    <w:rsid w:val="00215AFD"/>
    <w:rsid w:val="00215C9F"/>
    <w:rsid w:val="00215E2C"/>
    <w:rsid w:val="002160FC"/>
    <w:rsid w:val="00216422"/>
    <w:rsid w:val="00216524"/>
    <w:rsid w:val="0021663E"/>
    <w:rsid w:val="00216691"/>
    <w:rsid w:val="002166B0"/>
    <w:rsid w:val="0021675A"/>
    <w:rsid w:val="0021677B"/>
    <w:rsid w:val="00216923"/>
    <w:rsid w:val="00216985"/>
    <w:rsid w:val="00216A00"/>
    <w:rsid w:val="00216A01"/>
    <w:rsid w:val="00216A85"/>
    <w:rsid w:val="00216AFC"/>
    <w:rsid w:val="00216B5E"/>
    <w:rsid w:val="00216C1F"/>
    <w:rsid w:val="00216CA0"/>
    <w:rsid w:val="00216CDB"/>
    <w:rsid w:val="00216D88"/>
    <w:rsid w:val="00216EF0"/>
    <w:rsid w:val="00216F5A"/>
    <w:rsid w:val="0021703A"/>
    <w:rsid w:val="00217092"/>
    <w:rsid w:val="0021713F"/>
    <w:rsid w:val="00217247"/>
    <w:rsid w:val="0021750B"/>
    <w:rsid w:val="002175CA"/>
    <w:rsid w:val="00217B7B"/>
    <w:rsid w:val="00217C55"/>
    <w:rsid w:val="00217C94"/>
    <w:rsid w:val="00217D4B"/>
    <w:rsid w:val="00217D8F"/>
    <w:rsid w:val="002200C5"/>
    <w:rsid w:val="002200FC"/>
    <w:rsid w:val="002202F3"/>
    <w:rsid w:val="0022031F"/>
    <w:rsid w:val="00220615"/>
    <w:rsid w:val="0022072B"/>
    <w:rsid w:val="00220782"/>
    <w:rsid w:val="0022088D"/>
    <w:rsid w:val="00220A9C"/>
    <w:rsid w:val="00220ABF"/>
    <w:rsid w:val="00220BF0"/>
    <w:rsid w:val="00220D61"/>
    <w:rsid w:val="00220DF8"/>
    <w:rsid w:val="00220FF4"/>
    <w:rsid w:val="0022127C"/>
    <w:rsid w:val="00221383"/>
    <w:rsid w:val="0022146F"/>
    <w:rsid w:val="00221476"/>
    <w:rsid w:val="0022148F"/>
    <w:rsid w:val="002214F7"/>
    <w:rsid w:val="002217D5"/>
    <w:rsid w:val="002218A2"/>
    <w:rsid w:val="00221921"/>
    <w:rsid w:val="00221A66"/>
    <w:rsid w:val="00221A90"/>
    <w:rsid w:val="00221B21"/>
    <w:rsid w:val="00221EC0"/>
    <w:rsid w:val="00222197"/>
    <w:rsid w:val="002221CC"/>
    <w:rsid w:val="0022228E"/>
    <w:rsid w:val="002222CC"/>
    <w:rsid w:val="002225D1"/>
    <w:rsid w:val="00222623"/>
    <w:rsid w:val="00222637"/>
    <w:rsid w:val="00222684"/>
    <w:rsid w:val="002226B4"/>
    <w:rsid w:val="00222834"/>
    <w:rsid w:val="00222837"/>
    <w:rsid w:val="002228BB"/>
    <w:rsid w:val="002228F6"/>
    <w:rsid w:val="00222B08"/>
    <w:rsid w:val="00222B59"/>
    <w:rsid w:val="00222C2D"/>
    <w:rsid w:val="00222CA2"/>
    <w:rsid w:val="00222F52"/>
    <w:rsid w:val="00222FB6"/>
    <w:rsid w:val="00223173"/>
    <w:rsid w:val="0022317A"/>
    <w:rsid w:val="002231A8"/>
    <w:rsid w:val="00223202"/>
    <w:rsid w:val="002232A0"/>
    <w:rsid w:val="00223340"/>
    <w:rsid w:val="0022346B"/>
    <w:rsid w:val="00223896"/>
    <w:rsid w:val="00223A2D"/>
    <w:rsid w:val="00223A34"/>
    <w:rsid w:val="00223BCD"/>
    <w:rsid w:val="00223C02"/>
    <w:rsid w:val="00223D20"/>
    <w:rsid w:val="00223F00"/>
    <w:rsid w:val="00223F52"/>
    <w:rsid w:val="0022401E"/>
    <w:rsid w:val="00224035"/>
    <w:rsid w:val="002241D3"/>
    <w:rsid w:val="002242F6"/>
    <w:rsid w:val="00224351"/>
    <w:rsid w:val="0022457D"/>
    <w:rsid w:val="0022461C"/>
    <w:rsid w:val="00224859"/>
    <w:rsid w:val="002248F5"/>
    <w:rsid w:val="002249B7"/>
    <w:rsid w:val="00224B4E"/>
    <w:rsid w:val="00224B85"/>
    <w:rsid w:val="00224BB6"/>
    <w:rsid w:val="00224C2A"/>
    <w:rsid w:val="00224D9C"/>
    <w:rsid w:val="00224E2A"/>
    <w:rsid w:val="00224FB5"/>
    <w:rsid w:val="00225192"/>
    <w:rsid w:val="002251CC"/>
    <w:rsid w:val="002251F6"/>
    <w:rsid w:val="0022528D"/>
    <w:rsid w:val="002254EC"/>
    <w:rsid w:val="002256DA"/>
    <w:rsid w:val="0022597A"/>
    <w:rsid w:val="00225AFB"/>
    <w:rsid w:val="00225B1C"/>
    <w:rsid w:val="002260C2"/>
    <w:rsid w:val="00226222"/>
    <w:rsid w:val="00226475"/>
    <w:rsid w:val="00226514"/>
    <w:rsid w:val="00226556"/>
    <w:rsid w:val="00226710"/>
    <w:rsid w:val="002267CF"/>
    <w:rsid w:val="00226866"/>
    <w:rsid w:val="00226A8D"/>
    <w:rsid w:val="00226B81"/>
    <w:rsid w:val="00226C6F"/>
    <w:rsid w:val="00226CFC"/>
    <w:rsid w:val="00226D3D"/>
    <w:rsid w:val="00227112"/>
    <w:rsid w:val="00227448"/>
    <w:rsid w:val="002275A5"/>
    <w:rsid w:val="00227624"/>
    <w:rsid w:val="0022764D"/>
    <w:rsid w:val="002276AA"/>
    <w:rsid w:val="00227877"/>
    <w:rsid w:val="0022787A"/>
    <w:rsid w:val="00227908"/>
    <w:rsid w:val="0022790F"/>
    <w:rsid w:val="00227950"/>
    <w:rsid w:val="00227B48"/>
    <w:rsid w:val="00227CE0"/>
    <w:rsid w:val="00227DB0"/>
    <w:rsid w:val="00227DD2"/>
    <w:rsid w:val="00227EEC"/>
    <w:rsid w:val="00227F36"/>
    <w:rsid w:val="00227F8B"/>
    <w:rsid w:val="00230129"/>
    <w:rsid w:val="002303AC"/>
    <w:rsid w:val="00230405"/>
    <w:rsid w:val="0023049D"/>
    <w:rsid w:val="00230516"/>
    <w:rsid w:val="002309BD"/>
    <w:rsid w:val="002309D1"/>
    <w:rsid w:val="00230B1C"/>
    <w:rsid w:val="00230BE6"/>
    <w:rsid w:val="00230D0F"/>
    <w:rsid w:val="00230D2D"/>
    <w:rsid w:val="00230E71"/>
    <w:rsid w:val="00230E81"/>
    <w:rsid w:val="00230F5B"/>
    <w:rsid w:val="0023100E"/>
    <w:rsid w:val="00231037"/>
    <w:rsid w:val="00231049"/>
    <w:rsid w:val="0023108C"/>
    <w:rsid w:val="002311E6"/>
    <w:rsid w:val="00231278"/>
    <w:rsid w:val="002312D3"/>
    <w:rsid w:val="00231341"/>
    <w:rsid w:val="002313C5"/>
    <w:rsid w:val="00231414"/>
    <w:rsid w:val="002314D2"/>
    <w:rsid w:val="00231888"/>
    <w:rsid w:val="002318C0"/>
    <w:rsid w:val="002318FB"/>
    <w:rsid w:val="00231B02"/>
    <w:rsid w:val="00231C45"/>
    <w:rsid w:val="00231CDA"/>
    <w:rsid w:val="00231E70"/>
    <w:rsid w:val="00231F25"/>
    <w:rsid w:val="00232240"/>
    <w:rsid w:val="00232265"/>
    <w:rsid w:val="00232516"/>
    <w:rsid w:val="00232550"/>
    <w:rsid w:val="00232640"/>
    <w:rsid w:val="0023272D"/>
    <w:rsid w:val="002329C2"/>
    <w:rsid w:val="00232F32"/>
    <w:rsid w:val="00232FF5"/>
    <w:rsid w:val="00233059"/>
    <w:rsid w:val="0023305C"/>
    <w:rsid w:val="00233087"/>
    <w:rsid w:val="00233276"/>
    <w:rsid w:val="00233371"/>
    <w:rsid w:val="00233A45"/>
    <w:rsid w:val="00233B35"/>
    <w:rsid w:val="00233B6A"/>
    <w:rsid w:val="00233BB0"/>
    <w:rsid w:val="00233BD1"/>
    <w:rsid w:val="00233D8C"/>
    <w:rsid w:val="00233E1B"/>
    <w:rsid w:val="00233F2C"/>
    <w:rsid w:val="0023409C"/>
    <w:rsid w:val="002340E1"/>
    <w:rsid w:val="002340E3"/>
    <w:rsid w:val="00234104"/>
    <w:rsid w:val="00234154"/>
    <w:rsid w:val="00234196"/>
    <w:rsid w:val="00234340"/>
    <w:rsid w:val="00234455"/>
    <w:rsid w:val="0023467C"/>
    <w:rsid w:val="00234833"/>
    <w:rsid w:val="0023489A"/>
    <w:rsid w:val="002348A8"/>
    <w:rsid w:val="00234CCD"/>
    <w:rsid w:val="00234E53"/>
    <w:rsid w:val="00234EAE"/>
    <w:rsid w:val="0023511B"/>
    <w:rsid w:val="00235307"/>
    <w:rsid w:val="0023534D"/>
    <w:rsid w:val="002355C1"/>
    <w:rsid w:val="00235779"/>
    <w:rsid w:val="00235AA7"/>
    <w:rsid w:val="00235AD1"/>
    <w:rsid w:val="00235E1F"/>
    <w:rsid w:val="00235F60"/>
    <w:rsid w:val="00235FF1"/>
    <w:rsid w:val="002360C9"/>
    <w:rsid w:val="002361D5"/>
    <w:rsid w:val="00236373"/>
    <w:rsid w:val="00236824"/>
    <w:rsid w:val="00236871"/>
    <w:rsid w:val="0023694A"/>
    <w:rsid w:val="002369BC"/>
    <w:rsid w:val="00236A33"/>
    <w:rsid w:val="00236B70"/>
    <w:rsid w:val="00236C12"/>
    <w:rsid w:val="00236EDB"/>
    <w:rsid w:val="00237004"/>
    <w:rsid w:val="00237015"/>
    <w:rsid w:val="00237042"/>
    <w:rsid w:val="002370E0"/>
    <w:rsid w:val="0023720B"/>
    <w:rsid w:val="00237210"/>
    <w:rsid w:val="00237230"/>
    <w:rsid w:val="00237358"/>
    <w:rsid w:val="00237613"/>
    <w:rsid w:val="0023789C"/>
    <w:rsid w:val="002379E0"/>
    <w:rsid w:val="00237C82"/>
    <w:rsid w:val="00237D57"/>
    <w:rsid w:val="00240017"/>
    <w:rsid w:val="00240192"/>
    <w:rsid w:val="00240270"/>
    <w:rsid w:val="00240330"/>
    <w:rsid w:val="002403BF"/>
    <w:rsid w:val="002409F1"/>
    <w:rsid w:val="00240A59"/>
    <w:rsid w:val="00240C35"/>
    <w:rsid w:val="00240C36"/>
    <w:rsid w:val="00240C73"/>
    <w:rsid w:val="00240D1C"/>
    <w:rsid w:val="00240DAD"/>
    <w:rsid w:val="00240E2D"/>
    <w:rsid w:val="00240F6B"/>
    <w:rsid w:val="00240F88"/>
    <w:rsid w:val="00240FFC"/>
    <w:rsid w:val="002410FF"/>
    <w:rsid w:val="0024110D"/>
    <w:rsid w:val="002411BE"/>
    <w:rsid w:val="00241308"/>
    <w:rsid w:val="0024145A"/>
    <w:rsid w:val="00241568"/>
    <w:rsid w:val="00241881"/>
    <w:rsid w:val="002418EB"/>
    <w:rsid w:val="0024190E"/>
    <w:rsid w:val="00241948"/>
    <w:rsid w:val="00241993"/>
    <w:rsid w:val="00241B5F"/>
    <w:rsid w:val="00241B68"/>
    <w:rsid w:val="00241B8B"/>
    <w:rsid w:val="00241C23"/>
    <w:rsid w:val="00241C92"/>
    <w:rsid w:val="00241DD9"/>
    <w:rsid w:val="00241ECF"/>
    <w:rsid w:val="00241F16"/>
    <w:rsid w:val="00241F5C"/>
    <w:rsid w:val="002420F9"/>
    <w:rsid w:val="00242202"/>
    <w:rsid w:val="002422ED"/>
    <w:rsid w:val="0024269B"/>
    <w:rsid w:val="00242745"/>
    <w:rsid w:val="0024284F"/>
    <w:rsid w:val="0024294C"/>
    <w:rsid w:val="0024296A"/>
    <w:rsid w:val="00242B1E"/>
    <w:rsid w:val="00242BFE"/>
    <w:rsid w:val="00242CDA"/>
    <w:rsid w:val="00242DFD"/>
    <w:rsid w:val="00242F36"/>
    <w:rsid w:val="002430FD"/>
    <w:rsid w:val="00243276"/>
    <w:rsid w:val="0024351D"/>
    <w:rsid w:val="00243611"/>
    <w:rsid w:val="00243658"/>
    <w:rsid w:val="002436AF"/>
    <w:rsid w:val="0024371F"/>
    <w:rsid w:val="002438E2"/>
    <w:rsid w:val="00243975"/>
    <w:rsid w:val="00243BBE"/>
    <w:rsid w:val="00243BE1"/>
    <w:rsid w:val="00243C92"/>
    <w:rsid w:val="00243E00"/>
    <w:rsid w:val="00243F2E"/>
    <w:rsid w:val="00243F38"/>
    <w:rsid w:val="0024407B"/>
    <w:rsid w:val="002440D8"/>
    <w:rsid w:val="00244107"/>
    <w:rsid w:val="00244282"/>
    <w:rsid w:val="002444FD"/>
    <w:rsid w:val="00244566"/>
    <w:rsid w:val="0024459F"/>
    <w:rsid w:val="002446F7"/>
    <w:rsid w:val="002447F0"/>
    <w:rsid w:val="002448BA"/>
    <w:rsid w:val="002449B4"/>
    <w:rsid w:val="00244A6B"/>
    <w:rsid w:val="00244B97"/>
    <w:rsid w:val="00244D12"/>
    <w:rsid w:val="00244D75"/>
    <w:rsid w:val="00244E27"/>
    <w:rsid w:val="00244E2D"/>
    <w:rsid w:val="00244E80"/>
    <w:rsid w:val="00244E87"/>
    <w:rsid w:val="00244EC4"/>
    <w:rsid w:val="00244F5D"/>
    <w:rsid w:val="00245037"/>
    <w:rsid w:val="0024509D"/>
    <w:rsid w:val="002451E6"/>
    <w:rsid w:val="00245216"/>
    <w:rsid w:val="0024521D"/>
    <w:rsid w:val="002452A5"/>
    <w:rsid w:val="0024543D"/>
    <w:rsid w:val="002454AE"/>
    <w:rsid w:val="00245660"/>
    <w:rsid w:val="002456D8"/>
    <w:rsid w:val="00245905"/>
    <w:rsid w:val="00245939"/>
    <w:rsid w:val="002459C8"/>
    <w:rsid w:val="00245AA0"/>
    <w:rsid w:val="00245AA3"/>
    <w:rsid w:val="00245B85"/>
    <w:rsid w:val="00245CB2"/>
    <w:rsid w:val="00245D6A"/>
    <w:rsid w:val="00245DDF"/>
    <w:rsid w:val="00245EDC"/>
    <w:rsid w:val="00245F3B"/>
    <w:rsid w:val="00245F3F"/>
    <w:rsid w:val="00245F4E"/>
    <w:rsid w:val="00245FE8"/>
    <w:rsid w:val="0024612B"/>
    <w:rsid w:val="002463CE"/>
    <w:rsid w:val="002463D2"/>
    <w:rsid w:val="002464B7"/>
    <w:rsid w:val="002464E1"/>
    <w:rsid w:val="0024654D"/>
    <w:rsid w:val="00246561"/>
    <w:rsid w:val="00246633"/>
    <w:rsid w:val="0024664A"/>
    <w:rsid w:val="00246712"/>
    <w:rsid w:val="002467C1"/>
    <w:rsid w:val="00246803"/>
    <w:rsid w:val="002469D6"/>
    <w:rsid w:val="00246AA3"/>
    <w:rsid w:val="00246AF6"/>
    <w:rsid w:val="00246C29"/>
    <w:rsid w:val="00246E03"/>
    <w:rsid w:val="00247072"/>
    <w:rsid w:val="00247129"/>
    <w:rsid w:val="002472B5"/>
    <w:rsid w:val="0024758F"/>
    <w:rsid w:val="00247592"/>
    <w:rsid w:val="002477A0"/>
    <w:rsid w:val="002477D4"/>
    <w:rsid w:val="00247839"/>
    <w:rsid w:val="0024785D"/>
    <w:rsid w:val="00247996"/>
    <w:rsid w:val="00247BAC"/>
    <w:rsid w:val="00247CF7"/>
    <w:rsid w:val="00247E0B"/>
    <w:rsid w:val="00247EC2"/>
    <w:rsid w:val="00247F4E"/>
    <w:rsid w:val="00247F5B"/>
    <w:rsid w:val="00250106"/>
    <w:rsid w:val="00250257"/>
    <w:rsid w:val="002502C9"/>
    <w:rsid w:val="00250313"/>
    <w:rsid w:val="002503C0"/>
    <w:rsid w:val="00250446"/>
    <w:rsid w:val="002505C6"/>
    <w:rsid w:val="002505DB"/>
    <w:rsid w:val="00250641"/>
    <w:rsid w:val="002507DD"/>
    <w:rsid w:val="002507E3"/>
    <w:rsid w:val="002507F7"/>
    <w:rsid w:val="00250850"/>
    <w:rsid w:val="00250882"/>
    <w:rsid w:val="002508B5"/>
    <w:rsid w:val="0025092E"/>
    <w:rsid w:val="00250999"/>
    <w:rsid w:val="00250B31"/>
    <w:rsid w:val="00250B8D"/>
    <w:rsid w:val="00250C50"/>
    <w:rsid w:val="00250C56"/>
    <w:rsid w:val="00250CCA"/>
    <w:rsid w:val="00250D27"/>
    <w:rsid w:val="00250D35"/>
    <w:rsid w:val="00250DFA"/>
    <w:rsid w:val="00250F0B"/>
    <w:rsid w:val="002512BC"/>
    <w:rsid w:val="002514BF"/>
    <w:rsid w:val="0025159C"/>
    <w:rsid w:val="002515EC"/>
    <w:rsid w:val="0025163F"/>
    <w:rsid w:val="00251791"/>
    <w:rsid w:val="00251877"/>
    <w:rsid w:val="0025193D"/>
    <w:rsid w:val="00251976"/>
    <w:rsid w:val="00251A5B"/>
    <w:rsid w:val="00251ADC"/>
    <w:rsid w:val="00251AE5"/>
    <w:rsid w:val="00251BA4"/>
    <w:rsid w:val="00251C49"/>
    <w:rsid w:val="00251CB2"/>
    <w:rsid w:val="00251DA3"/>
    <w:rsid w:val="00251E02"/>
    <w:rsid w:val="00251E41"/>
    <w:rsid w:val="0025210A"/>
    <w:rsid w:val="00252160"/>
    <w:rsid w:val="00252514"/>
    <w:rsid w:val="00252581"/>
    <w:rsid w:val="00252BBD"/>
    <w:rsid w:val="002534C9"/>
    <w:rsid w:val="0025351F"/>
    <w:rsid w:val="00253545"/>
    <w:rsid w:val="00253786"/>
    <w:rsid w:val="00253A2E"/>
    <w:rsid w:val="00253E3B"/>
    <w:rsid w:val="00253E67"/>
    <w:rsid w:val="00253EA0"/>
    <w:rsid w:val="00253EBB"/>
    <w:rsid w:val="00253FD8"/>
    <w:rsid w:val="002540D6"/>
    <w:rsid w:val="00254281"/>
    <w:rsid w:val="002542DD"/>
    <w:rsid w:val="0025437C"/>
    <w:rsid w:val="00254641"/>
    <w:rsid w:val="00254814"/>
    <w:rsid w:val="0025482B"/>
    <w:rsid w:val="00254AFA"/>
    <w:rsid w:val="00254B8E"/>
    <w:rsid w:val="00254DBC"/>
    <w:rsid w:val="00254DF0"/>
    <w:rsid w:val="00254FF1"/>
    <w:rsid w:val="0025501F"/>
    <w:rsid w:val="002550B9"/>
    <w:rsid w:val="0025512A"/>
    <w:rsid w:val="00255222"/>
    <w:rsid w:val="00255288"/>
    <w:rsid w:val="0025529D"/>
    <w:rsid w:val="0025538C"/>
    <w:rsid w:val="002554A0"/>
    <w:rsid w:val="0025560F"/>
    <w:rsid w:val="00255674"/>
    <w:rsid w:val="002557DD"/>
    <w:rsid w:val="0025596B"/>
    <w:rsid w:val="002559D8"/>
    <w:rsid w:val="00255A0E"/>
    <w:rsid w:val="00255A5C"/>
    <w:rsid w:val="00255B3B"/>
    <w:rsid w:val="00255B3F"/>
    <w:rsid w:val="00255EEE"/>
    <w:rsid w:val="002561A1"/>
    <w:rsid w:val="0025622E"/>
    <w:rsid w:val="00256298"/>
    <w:rsid w:val="002562CB"/>
    <w:rsid w:val="002563D6"/>
    <w:rsid w:val="00256403"/>
    <w:rsid w:val="0025644C"/>
    <w:rsid w:val="002564D7"/>
    <w:rsid w:val="002564FE"/>
    <w:rsid w:val="0025652F"/>
    <w:rsid w:val="00256591"/>
    <w:rsid w:val="00256C45"/>
    <w:rsid w:val="00256CF7"/>
    <w:rsid w:val="00256FA6"/>
    <w:rsid w:val="002570BC"/>
    <w:rsid w:val="0025743A"/>
    <w:rsid w:val="00257447"/>
    <w:rsid w:val="00257728"/>
    <w:rsid w:val="00257866"/>
    <w:rsid w:val="00257ADC"/>
    <w:rsid w:val="00257B15"/>
    <w:rsid w:val="00257DA9"/>
    <w:rsid w:val="00257E3A"/>
    <w:rsid w:val="00257E5C"/>
    <w:rsid w:val="00257E7A"/>
    <w:rsid w:val="00257EB6"/>
    <w:rsid w:val="002601DC"/>
    <w:rsid w:val="00260420"/>
    <w:rsid w:val="00260578"/>
    <w:rsid w:val="002605D7"/>
    <w:rsid w:val="002606A2"/>
    <w:rsid w:val="002608B5"/>
    <w:rsid w:val="00260A5A"/>
    <w:rsid w:val="00260A6F"/>
    <w:rsid w:val="00260BA1"/>
    <w:rsid w:val="00260EEB"/>
    <w:rsid w:val="00260F5F"/>
    <w:rsid w:val="00261008"/>
    <w:rsid w:val="0026103C"/>
    <w:rsid w:val="002612C7"/>
    <w:rsid w:val="00261404"/>
    <w:rsid w:val="0026173F"/>
    <w:rsid w:val="00261AE1"/>
    <w:rsid w:val="00261CFA"/>
    <w:rsid w:val="00261DAC"/>
    <w:rsid w:val="00261E38"/>
    <w:rsid w:val="00261EB9"/>
    <w:rsid w:val="00262287"/>
    <w:rsid w:val="00262370"/>
    <w:rsid w:val="0026253F"/>
    <w:rsid w:val="002625EA"/>
    <w:rsid w:val="002626BE"/>
    <w:rsid w:val="0026275F"/>
    <w:rsid w:val="002628EE"/>
    <w:rsid w:val="00262A0B"/>
    <w:rsid w:val="00262A23"/>
    <w:rsid w:val="00262AA5"/>
    <w:rsid w:val="00262B38"/>
    <w:rsid w:val="00262B80"/>
    <w:rsid w:val="00262C7A"/>
    <w:rsid w:val="00262C85"/>
    <w:rsid w:val="00262CF3"/>
    <w:rsid w:val="00262D13"/>
    <w:rsid w:val="00262E0D"/>
    <w:rsid w:val="00262ED9"/>
    <w:rsid w:val="00262FBE"/>
    <w:rsid w:val="0026310D"/>
    <w:rsid w:val="00263129"/>
    <w:rsid w:val="002631A8"/>
    <w:rsid w:val="002631D9"/>
    <w:rsid w:val="00263480"/>
    <w:rsid w:val="0026348D"/>
    <w:rsid w:val="002634DE"/>
    <w:rsid w:val="0026360E"/>
    <w:rsid w:val="002636B1"/>
    <w:rsid w:val="002638C0"/>
    <w:rsid w:val="002638C1"/>
    <w:rsid w:val="00263B6C"/>
    <w:rsid w:val="00263D3F"/>
    <w:rsid w:val="00263EAF"/>
    <w:rsid w:val="00263EC5"/>
    <w:rsid w:val="00263ECA"/>
    <w:rsid w:val="00264004"/>
    <w:rsid w:val="00264076"/>
    <w:rsid w:val="002640DB"/>
    <w:rsid w:val="002643CA"/>
    <w:rsid w:val="002644A9"/>
    <w:rsid w:val="002644BA"/>
    <w:rsid w:val="00264839"/>
    <w:rsid w:val="00264898"/>
    <w:rsid w:val="002648C6"/>
    <w:rsid w:val="0026496C"/>
    <w:rsid w:val="00264C26"/>
    <w:rsid w:val="002652C1"/>
    <w:rsid w:val="002652D8"/>
    <w:rsid w:val="002653FB"/>
    <w:rsid w:val="0026545A"/>
    <w:rsid w:val="0026547F"/>
    <w:rsid w:val="00265580"/>
    <w:rsid w:val="00265597"/>
    <w:rsid w:val="002655F5"/>
    <w:rsid w:val="00265653"/>
    <w:rsid w:val="00265683"/>
    <w:rsid w:val="002656FB"/>
    <w:rsid w:val="0026590D"/>
    <w:rsid w:val="00265B46"/>
    <w:rsid w:val="00265C3C"/>
    <w:rsid w:val="00265F06"/>
    <w:rsid w:val="00265F0A"/>
    <w:rsid w:val="0026604C"/>
    <w:rsid w:val="002661D8"/>
    <w:rsid w:val="00266383"/>
    <w:rsid w:val="002663D1"/>
    <w:rsid w:val="0026684F"/>
    <w:rsid w:val="002668AD"/>
    <w:rsid w:val="002669AB"/>
    <w:rsid w:val="00266A8A"/>
    <w:rsid w:val="00266C10"/>
    <w:rsid w:val="00266CB6"/>
    <w:rsid w:val="00266D31"/>
    <w:rsid w:val="00266D37"/>
    <w:rsid w:val="00266E20"/>
    <w:rsid w:val="00266EEA"/>
    <w:rsid w:val="00266FE3"/>
    <w:rsid w:val="002670B0"/>
    <w:rsid w:val="00267275"/>
    <w:rsid w:val="002672A4"/>
    <w:rsid w:val="00267489"/>
    <w:rsid w:val="00267740"/>
    <w:rsid w:val="0026774F"/>
    <w:rsid w:val="002677CE"/>
    <w:rsid w:val="0026790D"/>
    <w:rsid w:val="00267BF1"/>
    <w:rsid w:val="00267D3B"/>
    <w:rsid w:val="00270096"/>
    <w:rsid w:val="002700E5"/>
    <w:rsid w:val="0027012F"/>
    <w:rsid w:val="00270271"/>
    <w:rsid w:val="00270294"/>
    <w:rsid w:val="002703A2"/>
    <w:rsid w:val="00270493"/>
    <w:rsid w:val="0027049C"/>
    <w:rsid w:val="00270742"/>
    <w:rsid w:val="002707DD"/>
    <w:rsid w:val="00270899"/>
    <w:rsid w:val="00270BA8"/>
    <w:rsid w:val="00270E66"/>
    <w:rsid w:val="00270F33"/>
    <w:rsid w:val="0027110D"/>
    <w:rsid w:val="00271251"/>
    <w:rsid w:val="0027157A"/>
    <w:rsid w:val="002716CA"/>
    <w:rsid w:val="002717BF"/>
    <w:rsid w:val="00271800"/>
    <w:rsid w:val="00271870"/>
    <w:rsid w:val="002718FA"/>
    <w:rsid w:val="00271965"/>
    <w:rsid w:val="002719A5"/>
    <w:rsid w:val="002719B8"/>
    <w:rsid w:val="002719C7"/>
    <w:rsid w:val="002719CC"/>
    <w:rsid w:val="00271ACE"/>
    <w:rsid w:val="00271D00"/>
    <w:rsid w:val="00271DB3"/>
    <w:rsid w:val="00271F1B"/>
    <w:rsid w:val="00271F63"/>
    <w:rsid w:val="00272196"/>
    <w:rsid w:val="0027219D"/>
    <w:rsid w:val="00272214"/>
    <w:rsid w:val="00272295"/>
    <w:rsid w:val="0027246A"/>
    <w:rsid w:val="0027255F"/>
    <w:rsid w:val="00272757"/>
    <w:rsid w:val="00272939"/>
    <w:rsid w:val="00272BE2"/>
    <w:rsid w:val="00272C49"/>
    <w:rsid w:val="00272CF5"/>
    <w:rsid w:val="00272D08"/>
    <w:rsid w:val="00272F83"/>
    <w:rsid w:val="002732A5"/>
    <w:rsid w:val="002733C3"/>
    <w:rsid w:val="00273598"/>
    <w:rsid w:val="002737E0"/>
    <w:rsid w:val="00273903"/>
    <w:rsid w:val="00273A8B"/>
    <w:rsid w:val="00273E1C"/>
    <w:rsid w:val="00273EE9"/>
    <w:rsid w:val="002741F4"/>
    <w:rsid w:val="002743F1"/>
    <w:rsid w:val="00274560"/>
    <w:rsid w:val="0027474D"/>
    <w:rsid w:val="002748E9"/>
    <w:rsid w:val="00274A19"/>
    <w:rsid w:val="00274C18"/>
    <w:rsid w:val="00274C6D"/>
    <w:rsid w:val="00274CEB"/>
    <w:rsid w:val="00274EBA"/>
    <w:rsid w:val="00275009"/>
    <w:rsid w:val="0027506B"/>
    <w:rsid w:val="0027509D"/>
    <w:rsid w:val="0027513D"/>
    <w:rsid w:val="0027542E"/>
    <w:rsid w:val="002754BF"/>
    <w:rsid w:val="00275670"/>
    <w:rsid w:val="0027574A"/>
    <w:rsid w:val="00275807"/>
    <w:rsid w:val="0027590B"/>
    <w:rsid w:val="00275A65"/>
    <w:rsid w:val="00275B9D"/>
    <w:rsid w:val="00275EF4"/>
    <w:rsid w:val="00275FAF"/>
    <w:rsid w:val="0027609B"/>
    <w:rsid w:val="002761B1"/>
    <w:rsid w:val="0027639C"/>
    <w:rsid w:val="00276698"/>
    <w:rsid w:val="00276856"/>
    <w:rsid w:val="00276CA3"/>
    <w:rsid w:val="00276E93"/>
    <w:rsid w:val="00276EEA"/>
    <w:rsid w:val="00276F48"/>
    <w:rsid w:val="00276FAA"/>
    <w:rsid w:val="00277029"/>
    <w:rsid w:val="0027705C"/>
    <w:rsid w:val="002770DA"/>
    <w:rsid w:val="002772B1"/>
    <w:rsid w:val="002772C7"/>
    <w:rsid w:val="0027762B"/>
    <w:rsid w:val="002776A0"/>
    <w:rsid w:val="0027793D"/>
    <w:rsid w:val="00277B81"/>
    <w:rsid w:val="00277E6D"/>
    <w:rsid w:val="00277EA0"/>
    <w:rsid w:val="00277F02"/>
    <w:rsid w:val="002801E1"/>
    <w:rsid w:val="002803EF"/>
    <w:rsid w:val="002804D2"/>
    <w:rsid w:val="0028057F"/>
    <w:rsid w:val="00280822"/>
    <w:rsid w:val="00280914"/>
    <w:rsid w:val="00280955"/>
    <w:rsid w:val="00280977"/>
    <w:rsid w:val="00280BA5"/>
    <w:rsid w:val="00280D00"/>
    <w:rsid w:val="00280D54"/>
    <w:rsid w:val="00280EB3"/>
    <w:rsid w:val="00281158"/>
    <w:rsid w:val="0028143C"/>
    <w:rsid w:val="00281484"/>
    <w:rsid w:val="002814B9"/>
    <w:rsid w:val="00281783"/>
    <w:rsid w:val="002817A8"/>
    <w:rsid w:val="0028182B"/>
    <w:rsid w:val="00281888"/>
    <w:rsid w:val="00281A83"/>
    <w:rsid w:val="00281B1B"/>
    <w:rsid w:val="00281CED"/>
    <w:rsid w:val="00281E8D"/>
    <w:rsid w:val="00281EF1"/>
    <w:rsid w:val="00282030"/>
    <w:rsid w:val="002820CC"/>
    <w:rsid w:val="00282102"/>
    <w:rsid w:val="0028235D"/>
    <w:rsid w:val="002823CF"/>
    <w:rsid w:val="002823E1"/>
    <w:rsid w:val="00282496"/>
    <w:rsid w:val="00282498"/>
    <w:rsid w:val="0028250F"/>
    <w:rsid w:val="0028257E"/>
    <w:rsid w:val="00282739"/>
    <w:rsid w:val="0028293C"/>
    <w:rsid w:val="00282A39"/>
    <w:rsid w:val="00282AE4"/>
    <w:rsid w:val="00282D99"/>
    <w:rsid w:val="0028313C"/>
    <w:rsid w:val="0028318C"/>
    <w:rsid w:val="002833C1"/>
    <w:rsid w:val="00283626"/>
    <w:rsid w:val="00283707"/>
    <w:rsid w:val="00283712"/>
    <w:rsid w:val="00283772"/>
    <w:rsid w:val="0028395A"/>
    <w:rsid w:val="002839F6"/>
    <w:rsid w:val="00283A13"/>
    <w:rsid w:val="00283A3F"/>
    <w:rsid w:val="00283AB0"/>
    <w:rsid w:val="00283B62"/>
    <w:rsid w:val="00283B88"/>
    <w:rsid w:val="00283BB9"/>
    <w:rsid w:val="00283E1F"/>
    <w:rsid w:val="00283FBA"/>
    <w:rsid w:val="00283FE0"/>
    <w:rsid w:val="00284034"/>
    <w:rsid w:val="002840CF"/>
    <w:rsid w:val="0028414D"/>
    <w:rsid w:val="002841CD"/>
    <w:rsid w:val="0028421D"/>
    <w:rsid w:val="0028432F"/>
    <w:rsid w:val="0028447A"/>
    <w:rsid w:val="002844B0"/>
    <w:rsid w:val="0028453E"/>
    <w:rsid w:val="00284623"/>
    <w:rsid w:val="00284888"/>
    <w:rsid w:val="002848E2"/>
    <w:rsid w:val="0028495F"/>
    <w:rsid w:val="002849F0"/>
    <w:rsid w:val="00284AF0"/>
    <w:rsid w:val="00284BC6"/>
    <w:rsid w:val="00284C8E"/>
    <w:rsid w:val="00284CDE"/>
    <w:rsid w:val="00284D20"/>
    <w:rsid w:val="00284D59"/>
    <w:rsid w:val="00284DE0"/>
    <w:rsid w:val="00284EB7"/>
    <w:rsid w:val="002850EF"/>
    <w:rsid w:val="00285113"/>
    <w:rsid w:val="0028537E"/>
    <w:rsid w:val="0028547F"/>
    <w:rsid w:val="002857E2"/>
    <w:rsid w:val="00285969"/>
    <w:rsid w:val="002859BA"/>
    <w:rsid w:val="00285AB7"/>
    <w:rsid w:val="00285D1B"/>
    <w:rsid w:val="00285DC0"/>
    <w:rsid w:val="00285E1F"/>
    <w:rsid w:val="00285E20"/>
    <w:rsid w:val="00285E79"/>
    <w:rsid w:val="00285F05"/>
    <w:rsid w:val="00285F42"/>
    <w:rsid w:val="002860A6"/>
    <w:rsid w:val="002861C1"/>
    <w:rsid w:val="00286284"/>
    <w:rsid w:val="00286349"/>
    <w:rsid w:val="0028637B"/>
    <w:rsid w:val="00286519"/>
    <w:rsid w:val="0028676D"/>
    <w:rsid w:val="0028678C"/>
    <w:rsid w:val="0028679E"/>
    <w:rsid w:val="002867B7"/>
    <w:rsid w:val="0028694E"/>
    <w:rsid w:val="00286954"/>
    <w:rsid w:val="00286BCD"/>
    <w:rsid w:val="00286D5D"/>
    <w:rsid w:val="00286EB2"/>
    <w:rsid w:val="00286EEF"/>
    <w:rsid w:val="00286F19"/>
    <w:rsid w:val="00286FBE"/>
    <w:rsid w:val="002870E4"/>
    <w:rsid w:val="002871A4"/>
    <w:rsid w:val="002871D0"/>
    <w:rsid w:val="0028730B"/>
    <w:rsid w:val="002873B7"/>
    <w:rsid w:val="00287438"/>
    <w:rsid w:val="002874C4"/>
    <w:rsid w:val="0028777E"/>
    <w:rsid w:val="002877AB"/>
    <w:rsid w:val="002877D3"/>
    <w:rsid w:val="00287BF2"/>
    <w:rsid w:val="00287C68"/>
    <w:rsid w:val="00287E51"/>
    <w:rsid w:val="00287F0B"/>
    <w:rsid w:val="0029021D"/>
    <w:rsid w:val="002903A5"/>
    <w:rsid w:val="00290460"/>
    <w:rsid w:val="00290642"/>
    <w:rsid w:val="00290735"/>
    <w:rsid w:val="00290975"/>
    <w:rsid w:val="00290A63"/>
    <w:rsid w:val="00290BDC"/>
    <w:rsid w:val="00290CCA"/>
    <w:rsid w:val="00290D34"/>
    <w:rsid w:val="00290DD6"/>
    <w:rsid w:val="00291011"/>
    <w:rsid w:val="002912DE"/>
    <w:rsid w:val="002912E5"/>
    <w:rsid w:val="002912ED"/>
    <w:rsid w:val="0029187E"/>
    <w:rsid w:val="00291C8C"/>
    <w:rsid w:val="00291CA1"/>
    <w:rsid w:val="00291DA5"/>
    <w:rsid w:val="00291F05"/>
    <w:rsid w:val="0029223A"/>
    <w:rsid w:val="0029224F"/>
    <w:rsid w:val="00292273"/>
    <w:rsid w:val="002922A4"/>
    <w:rsid w:val="0029232E"/>
    <w:rsid w:val="00292505"/>
    <w:rsid w:val="002926C5"/>
    <w:rsid w:val="002927A7"/>
    <w:rsid w:val="002927D2"/>
    <w:rsid w:val="0029289A"/>
    <w:rsid w:val="002929F9"/>
    <w:rsid w:val="00292A66"/>
    <w:rsid w:val="00292B03"/>
    <w:rsid w:val="00292B4B"/>
    <w:rsid w:val="00292B6F"/>
    <w:rsid w:val="00292B9B"/>
    <w:rsid w:val="00292D0F"/>
    <w:rsid w:val="00293118"/>
    <w:rsid w:val="00293161"/>
    <w:rsid w:val="002932F8"/>
    <w:rsid w:val="00293368"/>
    <w:rsid w:val="00293485"/>
    <w:rsid w:val="00293700"/>
    <w:rsid w:val="0029390E"/>
    <w:rsid w:val="0029395E"/>
    <w:rsid w:val="00293975"/>
    <w:rsid w:val="002939B5"/>
    <w:rsid w:val="00293ACB"/>
    <w:rsid w:val="00293C64"/>
    <w:rsid w:val="00293CC4"/>
    <w:rsid w:val="00293E0B"/>
    <w:rsid w:val="002940B5"/>
    <w:rsid w:val="0029412D"/>
    <w:rsid w:val="002941DF"/>
    <w:rsid w:val="002941EF"/>
    <w:rsid w:val="00294345"/>
    <w:rsid w:val="002944BF"/>
    <w:rsid w:val="002947EE"/>
    <w:rsid w:val="00294A13"/>
    <w:rsid w:val="00294B2D"/>
    <w:rsid w:val="00294B94"/>
    <w:rsid w:val="00294BF2"/>
    <w:rsid w:val="00294C85"/>
    <w:rsid w:val="00294DC3"/>
    <w:rsid w:val="00294EC6"/>
    <w:rsid w:val="00295250"/>
    <w:rsid w:val="00295317"/>
    <w:rsid w:val="002953A2"/>
    <w:rsid w:val="002953E6"/>
    <w:rsid w:val="002954E0"/>
    <w:rsid w:val="00295546"/>
    <w:rsid w:val="002955A2"/>
    <w:rsid w:val="002956B6"/>
    <w:rsid w:val="002957B6"/>
    <w:rsid w:val="002957E4"/>
    <w:rsid w:val="002959C2"/>
    <w:rsid w:val="00295A94"/>
    <w:rsid w:val="00295D78"/>
    <w:rsid w:val="00295DDD"/>
    <w:rsid w:val="00295DE1"/>
    <w:rsid w:val="00295DFB"/>
    <w:rsid w:val="00295E33"/>
    <w:rsid w:val="00296026"/>
    <w:rsid w:val="002960B9"/>
    <w:rsid w:val="0029622A"/>
    <w:rsid w:val="002962B9"/>
    <w:rsid w:val="00296402"/>
    <w:rsid w:val="0029661B"/>
    <w:rsid w:val="0029668C"/>
    <w:rsid w:val="002966D7"/>
    <w:rsid w:val="0029683E"/>
    <w:rsid w:val="002968D9"/>
    <w:rsid w:val="00296913"/>
    <w:rsid w:val="00296A83"/>
    <w:rsid w:val="00296B6E"/>
    <w:rsid w:val="00296D14"/>
    <w:rsid w:val="00296E5B"/>
    <w:rsid w:val="00296E66"/>
    <w:rsid w:val="00296EE3"/>
    <w:rsid w:val="00297018"/>
    <w:rsid w:val="00297035"/>
    <w:rsid w:val="00297039"/>
    <w:rsid w:val="002970AA"/>
    <w:rsid w:val="0029717D"/>
    <w:rsid w:val="00297194"/>
    <w:rsid w:val="002971B9"/>
    <w:rsid w:val="002971BB"/>
    <w:rsid w:val="00297373"/>
    <w:rsid w:val="002973BA"/>
    <w:rsid w:val="0029751A"/>
    <w:rsid w:val="00297528"/>
    <w:rsid w:val="002976EC"/>
    <w:rsid w:val="00297966"/>
    <w:rsid w:val="00297B7F"/>
    <w:rsid w:val="00297BBA"/>
    <w:rsid w:val="00297BF4"/>
    <w:rsid w:val="00297CDC"/>
    <w:rsid w:val="00297CF7"/>
    <w:rsid w:val="00297D04"/>
    <w:rsid w:val="002A00FB"/>
    <w:rsid w:val="002A0218"/>
    <w:rsid w:val="002A02C4"/>
    <w:rsid w:val="002A06A7"/>
    <w:rsid w:val="002A06C9"/>
    <w:rsid w:val="002A0A06"/>
    <w:rsid w:val="002A0AA3"/>
    <w:rsid w:val="002A0B29"/>
    <w:rsid w:val="002A0B90"/>
    <w:rsid w:val="002A0C67"/>
    <w:rsid w:val="002A0DE5"/>
    <w:rsid w:val="002A0E27"/>
    <w:rsid w:val="002A0E75"/>
    <w:rsid w:val="002A1225"/>
    <w:rsid w:val="002A130F"/>
    <w:rsid w:val="002A1677"/>
    <w:rsid w:val="002A16F2"/>
    <w:rsid w:val="002A1A54"/>
    <w:rsid w:val="002A1CD2"/>
    <w:rsid w:val="002A1DAA"/>
    <w:rsid w:val="002A1DB9"/>
    <w:rsid w:val="002A1E06"/>
    <w:rsid w:val="002A1E32"/>
    <w:rsid w:val="002A1F7E"/>
    <w:rsid w:val="002A1FB4"/>
    <w:rsid w:val="002A2313"/>
    <w:rsid w:val="002A2698"/>
    <w:rsid w:val="002A2732"/>
    <w:rsid w:val="002A2737"/>
    <w:rsid w:val="002A27F9"/>
    <w:rsid w:val="002A28C4"/>
    <w:rsid w:val="002A2AE1"/>
    <w:rsid w:val="002A2BE7"/>
    <w:rsid w:val="002A2C4B"/>
    <w:rsid w:val="002A2CF4"/>
    <w:rsid w:val="002A2E04"/>
    <w:rsid w:val="002A2FCD"/>
    <w:rsid w:val="002A3025"/>
    <w:rsid w:val="002A312D"/>
    <w:rsid w:val="002A3231"/>
    <w:rsid w:val="002A332F"/>
    <w:rsid w:val="002A3403"/>
    <w:rsid w:val="002A34AD"/>
    <w:rsid w:val="002A362F"/>
    <w:rsid w:val="002A3635"/>
    <w:rsid w:val="002A3717"/>
    <w:rsid w:val="002A3899"/>
    <w:rsid w:val="002A3903"/>
    <w:rsid w:val="002A394B"/>
    <w:rsid w:val="002A3972"/>
    <w:rsid w:val="002A3976"/>
    <w:rsid w:val="002A3983"/>
    <w:rsid w:val="002A3AC7"/>
    <w:rsid w:val="002A3B08"/>
    <w:rsid w:val="002A3C83"/>
    <w:rsid w:val="002A3D83"/>
    <w:rsid w:val="002A3DB4"/>
    <w:rsid w:val="002A3F89"/>
    <w:rsid w:val="002A3FAA"/>
    <w:rsid w:val="002A40AC"/>
    <w:rsid w:val="002A4168"/>
    <w:rsid w:val="002A425F"/>
    <w:rsid w:val="002A43F0"/>
    <w:rsid w:val="002A4475"/>
    <w:rsid w:val="002A45D9"/>
    <w:rsid w:val="002A4661"/>
    <w:rsid w:val="002A4765"/>
    <w:rsid w:val="002A47CF"/>
    <w:rsid w:val="002A49C1"/>
    <w:rsid w:val="002A49D8"/>
    <w:rsid w:val="002A4BB7"/>
    <w:rsid w:val="002A517E"/>
    <w:rsid w:val="002A5286"/>
    <w:rsid w:val="002A52F3"/>
    <w:rsid w:val="002A5366"/>
    <w:rsid w:val="002A5728"/>
    <w:rsid w:val="002A58AF"/>
    <w:rsid w:val="002A5B0C"/>
    <w:rsid w:val="002A5BB0"/>
    <w:rsid w:val="002A5BB2"/>
    <w:rsid w:val="002A5BF6"/>
    <w:rsid w:val="002A5C31"/>
    <w:rsid w:val="002A608C"/>
    <w:rsid w:val="002A61DC"/>
    <w:rsid w:val="002A622E"/>
    <w:rsid w:val="002A62EA"/>
    <w:rsid w:val="002A6785"/>
    <w:rsid w:val="002A67E0"/>
    <w:rsid w:val="002A68F5"/>
    <w:rsid w:val="002A6BEE"/>
    <w:rsid w:val="002A6E33"/>
    <w:rsid w:val="002A70B1"/>
    <w:rsid w:val="002A7105"/>
    <w:rsid w:val="002A74E2"/>
    <w:rsid w:val="002A74EF"/>
    <w:rsid w:val="002A764A"/>
    <w:rsid w:val="002A768C"/>
    <w:rsid w:val="002A7690"/>
    <w:rsid w:val="002A79AB"/>
    <w:rsid w:val="002A7BEE"/>
    <w:rsid w:val="002A7CAC"/>
    <w:rsid w:val="002A7CD2"/>
    <w:rsid w:val="002B00D8"/>
    <w:rsid w:val="002B0275"/>
    <w:rsid w:val="002B0320"/>
    <w:rsid w:val="002B0332"/>
    <w:rsid w:val="002B03CF"/>
    <w:rsid w:val="002B04D1"/>
    <w:rsid w:val="002B0538"/>
    <w:rsid w:val="002B0730"/>
    <w:rsid w:val="002B07E4"/>
    <w:rsid w:val="002B0A03"/>
    <w:rsid w:val="002B0A9B"/>
    <w:rsid w:val="002B0AF2"/>
    <w:rsid w:val="002B0E14"/>
    <w:rsid w:val="002B0E22"/>
    <w:rsid w:val="002B0E89"/>
    <w:rsid w:val="002B0F0B"/>
    <w:rsid w:val="002B1007"/>
    <w:rsid w:val="002B1039"/>
    <w:rsid w:val="002B1062"/>
    <w:rsid w:val="002B10D7"/>
    <w:rsid w:val="002B10E3"/>
    <w:rsid w:val="002B150B"/>
    <w:rsid w:val="002B154A"/>
    <w:rsid w:val="002B167A"/>
    <w:rsid w:val="002B17D3"/>
    <w:rsid w:val="002B186A"/>
    <w:rsid w:val="002B1A64"/>
    <w:rsid w:val="002B1ADD"/>
    <w:rsid w:val="002B1C28"/>
    <w:rsid w:val="002B1C5C"/>
    <w:rsid w:val="002B1C76"/>
    <w:rsid w:val="002B1D3E"/>
    <w:rsid w:val="002B1D93"/>
    <w:rsid w:val="002B1DCF"/>
    <w:rsid w:val="002B1FBE"/>
    <w:rsid w:val="002B201F"/>
    <w:rsid w:val="002B2076"/>
    <w:rsid w:val="002B22AE"/>
    <w:rsid w:val="002B23A7"/>
    <w:rsid w:val="002B23BB"/>
    <w:rsid w:val="002B2485"/>
    <w:rsid w:val="002B25A4"/>
    <w:rsid w:val="002B26B1"/>
    <w:rsid w:val="002B276D"/>
    <w:rsid w:val="002B27E4"/>
    <w:rsid w:val="002B286E"/>
    <w:rsid w:val="002B2AB5"/>
    <w:rsid w:val="002B2AB8"/>
    <w:rsid w:val="002B2B0C"/>
    <w:rsid w:val="002B2BA8"/>
    <w:rsid w:val="002B2E58"/>
    <w:rsid w:val="002B2F82"/>
    <w:rsid w:val="002B315B"/>
    <w:rsid w:val="002B32B5"/>
    <w:rsid w:val="002B32B9"/>
    <w:rsid w:val="002B32D7"/>
    <w:rsid w:val="002B3428"/>
    <w:rsid w:val="002B34E7"/>
    <w:rsid w:val="002B35B0"/>
    <w:rsid w:val="002B368F"/>
    <w:rsid w:val="002B36E5"/>
    <w:rsid w:val="002B37B5"/>
    <w:rsid w:val="002B3829"/>
    <w:rsid w:val="002B3986"/>
    <w:rsid w:val="002B3B63"/>
    <w:rsid w:val="002B3BFD"/>
    <w:rsid w:val="002B3CB2"/>
    <w:rsid w:val="002B3DDB"/>
    <w:rsid w:val="002B3F30"/>
    <w:rsid w:val="002B40BE"/>
    <w:rsid w:val="002B42BE"/>
    <w:rsid w:val="002B4373"/>
    <w:rsid w:val="002B446F"/>
    <w:rsid w:val="002B44F8"/>
    <w:rsid w:val="002B4517"/>
    <w:rsid w:val="002B4647"/>
    <w:rsid w:val="002B46A5"/>
    <w:rsid w:val="002B47A7"/>
    <w:rsid w:val="002B482B"/>
    <w:rsid w:val="002B493D"/>
    <w:rsid w:val="002B4AD5"/>
    <w:rsid w:val="002B4B47"/>
    <w:rsid w:val="002B4BD5"/>
    <w:rsid w:val="002B4BEF"/>
    <w:rsid w:val="002B4D47"/>
    <w:rsid w:val="002B4F9A"/>
    <w:rsid w:val="002B508E"/>
    <w:rsid w:val="002B5216"/>
    <w:rsid w:val="002B5365"/>
    <w:rsid w:val="002B54CE"/>
    <w:rsid w:val="002B5664"/>
    <w:rsid w:val="002B56BD"/>
    <w:rsid w:val="002B583B"/>
    <w:rsid w:val="002B58CB"/>
    <w:rsid w:val="002B58E2"/>
    <w:rsid w:val="002B590A"/>
    <w:rsid w:val="002B590C"/>
    <w:rsid w:val="002B5A36"/>
    <w:rsid w:val="002B5C4D"/>
    <w:rsid w:val="002B5DD3"/>
    <w:rsid w:val="002B5DE3"/>
    <w:rsid w:val="002B620A"/>
    <w:rsid w:val="002B6227"/>
    <w:rsid w:val="002B63B3"/>
    <w:rsid w:val="002B63D1"/>
    <w:rsid w:val="002B6530"/>
    <w:rsid w:val="002B659B"/>
    <w:rsid w:val="002B666F"/>
    <w:rsid w:val="002B66CF"/>
    <w:rsid w:val="002B6799"/>
    <w:rsid w:val="002B67A9"/>
    <w:rsid w:val="002B6898"/>
    <w:rsid w:val="002B6AF0"/>
    <w:rsid w:val="002B6AF2"/>
    <w:rsid w:val="002B6B99"/>
    <w:rsid w:val="002B6C25"/>
    <w:rsid w:val="002B6C54"/>
    <w:rsid w:val="002B6D87"/>
    <w:rsid w:val="002B6DD8"/>
    <w:rsid w:val="002B708D"/>
    <w:rsid w:val="002B719C"/>
    <w:rsid w:val="002B723B"/>
    <w:rsid w:val="002B769B"/>
    <w:rsid w:val="002B777F"/>
    <w:rsid w:val="002B78CE"/>
    <w:rsid w:val="002B7AE4"/>
    <w:rsid w:val="002B7CC3"/>
    <w:rsid w:val="002B7E6B"/>
    <w:rsid w:val="002C0099"/>
    <w:rsid w:val="002C0172"/>
    <w:rsid w:val="002C0278"/>
    <w:rsid w:val="002C03EA"/>
    <w:rsid w:val="002C04E1"/>
    <w:rsid w:val="002C05BF"/>
    <w:rsid w:val="002C0977"/>
    <w:rsid w:val="002C0AB1"/>
    <w:rsid w:val="002C0ACB"/>
    <w:rsid w:val="002C0B01"/>
    <w:rsid w:val="002C0BD7"/>
    <w:rsid w:val="002C0D4F"/>
    <w:rsid w:val="002C0E8E"/>
    <w:rsid w:val="002C10E7"/>
    <w:rsid w:val="002C11A2"/>
    <w:rsid w:val="002C12E9"/>
    <w:rsid w:val="002C13B8"/>
    <w:rsid w:val="002C156A"/>
    <w:rsid w:val="002C161B"/>
    <w:rsid w:val="002C16C5"/>
    <w:rsid w:val="002C1721"/>
    <w:rsid w:val="002C173B"/>
    <w:rsid w:val="002C178F"/>
    <w:rsid w:val="002C187F"/>
    <w:rsid w:val="002C18F3"/>
    <w:rsid w:val="002C18F8"/>
    <w:rsid w:val="002C1AC9"/>
    <w:rsid w:val="002C1BCE"/>
    <w:rsid w:val="002C1C8F"/>
    <w:rsid w:val="002C1CC0"/>
    <w:rsid w:val="002C1D61"/>
    <w:rsid w:val="002C1EA0"/>
    <w:rsid w:val="002C2011"/>
    <w:rsid w:val="002C2023"/>
    <w:rsid w:val="002C2091"/>
    <w:rsid w:val="002C2193"/>
    <w:rsid w:val="002C22EF"/>
    <w:rsid w:val="002C2693"/>
    <w:rsid w:val="002C288E"/>
    <w:rsid w:val="002C2893"/>
    <w:rsid w:val="002C2947"/>
    <w:rsid w:val="002C2A06"/>
    <w:rsid w:val="002C2B45"/>
    <w:rsid w:val="002C2B81"/>
    <w:rsid w:val="002C2DD3"/>
    <w:rsid w:val="002C2DD4"/>
    <w:rsid w:val="002C2E0E"/>
    <w:rsid w:val="002C323C"/>
    <w:rsid w:val="002C32BE"/>
    <w:rsid w:val="002C3835"/>
    <w:rsid w:val="002C3985"/>
    <w:rsid w:val="002C3ADD"/>
    <w:rsid w:val="002C3C70"/>
    <w:rsid w:val="002C3D6F"/>
    <w:rsid w:val="002C3DE3"/>
    <w:rsid w:val="002C4200"/>
    <w:rsid w:val="002C4272"/>
    <w:rsid w:val="002C42F4"/>
    <w:rsid w:val="002C4311"/>
    <w:rsid w:val="002C4389"/>
    <w:rsid w:val="002C44E3"/>
    <w:rsid w:val="002C464C"/>
    <w:rsid w:val="002C4A1D"/>
    <w:rsid w:val="002C4C94"/>
    <w:rsid w:val="002C4CA4"/>
    <w:rsid w:val="002C4DC7"/>
    <w:rsid w:val="002C4EF3"/>
    <w:rsid w:val="002C503C"/>
    <w:rsid w:val="002C521E"/>
    <w:rsid w:val="002C5466"/>
    <w:rsid w:val="002C5487"/>
    <w:rsid w:val="002C551B"/>
    <w:rsid w:val="002C5544"/>
    <w:rsid w:val="002C5581"/>
    <w:rsid w:val="002C55DF"/>
    <w:rsid w:val="002C55F1"/>
    <w:rsid w:val="002C5612"/>
    <w:rsid w:val="002C56D1"/>
    <w:rsid w:val="002C571C"/>
    <w:rsid w:val="002C57AC"/>
    <w:rsid w:val="002C57EF"/>
    <w:rsid w:val="002C58ED"/>
    <w:rsid w:val="002C5950"/>
    <w:rsid w:val="002C5A9C"/>
    <w:rsid w:val="002C5AA5"/>
    <w:rsid w:val="002C5AA6"/>
    <w:rsid w:val="002C5E1A"/>
    <w:rsid w:val="002C6051"/>
    <w:rsid w:val="002C6323"/>
    <w:rsid w:val="002C6644"/>
    <w:rsid w:val="002C6654"/>
    <w:rsid w:val="002C679A"/>
    <w:rsid w:val="002C6821"/>
    <w:rsid w:val="002C68BA"/>
    <w:rsid w:val="002C6932"/>
    <w:rsid w:val="002C6A69"/>
    <w:rsid w:val="002C6A8E"/>
    <w:rsid w:val="002C6D56"/>
    <w:rsid w:val="002C6EEE"/>
    <w:rsid w:val="002C7076"/>
    <w:rsid w:val="002C70F7"/>
    <w:rsid w:val="002C7155"/>
    <w:rsid w:val="002C7158"/>
    <w:rsid w:val="002C74FF"/>
    <w:rsid w:val="002C76A6"/>
    <w:rsid w:val="002C76DA"/>
    <w:rsid w:val="002C783B"/>
    <w:rsid w:val="002C786C"/>
    <w:rsid w:val="002C7942"/>
    <w:rsid w:val="002C7952"/>
    <w:rsid w:val="002C7ADF"/>
    <w:rsid w:val="002C7B61"/>
    <w:rsid w:val="002C7BCD"/>
    <w:rsid w:val="002C7C64"/>
    <w:rsid w:val="002C7CAE"/>
    <w:rsid w:val="002C7DE0"/>
    <w:rsid w:val="002C7EFF"/>
    <w:rsid w:val="002D0671"/>
    <w:rsid w:val="002D06AA"/>
    <w:rsid w:val="002D07FB"/>
    <w:rsid w:val="002D09C9"/>
    <w:rsid w:val="002D0EF6"/>
    <w:rsid w:val="002D0F3E"/>
    <w:rsid w:val="002D106B"/>
    <w:rsid w:val="002D13A9"/>
    <w:rsid w:val="002D13B7"/>
    <w:rsid w:val="002D1401"/>
    <w:rsid w:val="002D1533"/>
    <w:rsid w:val="002D15CE"/>
    <w:rsid w:val="002D1695"/>
    <w:rsid w:val="002D170F"/>
    <w:rsid w:val="002D17EA"/>
    <w:rsid w:val="002D1871"/>
    <w:rsid w:val="002D1AB4"/>
    <w:rsid w:val="002D1AFB"/>
    <w:rsid w:val="002D1D84"/>
    <w:rsid w:val="002D1E44"/>
    <w:rsid w:val="002D2042"/>
    <w:rsid w:val="002D207D"/>
    <w:rsid w:val="002D2289"/>
    <w:rsid w:val="002D26CB"/>
    <w:rsid w:val="002D278C"/>
    <w:rsid w:val="002D285B"/>
    <w:rsid w:val="002D28B9"/>
    <w:rsid w:val="002D2C0D"/>
    <w:rsid w:val="002D2D39"/>
    <w:rsid w:val="002D2D9C"/>
    <w:rsid w:val="002D2F24"/>
    <w:rsid w:val="002D3017"/>
    <w:rsid w:val="002D3242"/>
    <w:rsid w:val="002D32B2"/>
    <w:rsid w:val="002D3341"/>
    <w:rsid w:val="002D387E"/>
    <w:rsid w:val="002D3C18"/>
    <w:rsid w:val="002D3ED3"/>
    <w:rsid w:val="002D3F31"/>
    <w:rsid w:val="002D3F56"/>
    <w:rsid w:val="002D4189"/>
    <w:rsid w:val="002D4282"/>
    <w:rsid w:val="002D439C"/>
    <w:rsid w:val="002D4464"/>
    <w:rsid w:val="002D455F"/>
    <w:rsid w:val="002D461A"/>
    <w:rsid w:val="002D4787"/>
    <w:rsid w:val="002D48BB"/>
    <w:rsid w:val="002D4964"/>
    <w:rsid w:val="002D49CE"/>
    <w:rsid w:val="002D4A80"/>
    <w:rsid w:val="002D4B3A"/>
    <w:rsid w:val="002D4C72"/>
    <w:rsid w:val="002D4CA4"/>
    <w:rsid w:val="002D4CE0"/>
    <w:rsid w:val="002D4D6A"/>
    <w:rsid w:val="002D4E11"/>
    <w:rsid w:val="002D4E79"/>
    <w:rsid w:val="002D4F09"/>
    <w:rsid w:val="002D4F59"/>
    <w:rsid w:val="002D5043"/>
    <w:rsid w:val="002D50CA"/>
    <w:rsid w:val="002D5465"/>
    <w:rsid w:val="002D54A8"/>
    <w:rsid w:val="002D55DB"/>
    <w:rsid w:val="002D5B3E"/>
    <w:rsid w:val="002D5BBA"/>
    <w:rsid w:val="002D5CAE"/>
    <w:rsid w:val="002D5E11"/>
    <w:rsid w:val="002D6103"/>
    <w:rsid w:val="002D62C4"/>
    <w:rsid w:val="002D62FE"/>
    <w:rsid w:val="002D632B"/>
    <w:rsid w:val="002D64EC"/>
    <w:rsid w:val="002D6671"/>
    <w:rsid w:val="002D677F"/>
    <w:rsid w:val="002D67CF"/>
    <w:rsid w:val="002D6888"/>
    <w:rsid w:val="002D6AEC"/>
    <w:rsid w:val="002D6B35"/>
    <w:rsid w:val="002D6C52"/>
    <w:rsid w:val="002D6D44"/>
    <w:rsid w:val="002D6D82"/>
    <w:rsid w:val="002D6D90"/>
    <w:rsid w:val="002D6EDF"/>
    <w:rsid w:val="002D6F01"/>
    <w:rsid w:val="002D6F08"/>
    <w:rsid w:val="002D74B8"/>
    <w:rsid w:val="002D7543"/>
    <w:rsid w:val="002D765A"/>
    <w:rsid w:val="002D7688"/>
    <w:rsid w:val="002D768B"/>
    <w:rsid w:val="002D771E"/>
    <w:rsid w:val="002D773A"/>
    <w:rsid w:val="002D778A"/>
    <w:rsid w:val="002E00BA"/>
    <w:rsid w:val="002E02D5"/>
    <w:rsid w:val="002E0416"/>
    <w:rsid w:val="002E0481"/>
    <w:rsid w:val="002E0A48"/>
    <w:rsid w:val="002E0A84"/>
    <w:rsid w:val="002E0D8B"/>
    <w:rsid w:val="002E0FCB"/>
    <w:rsid w:val="002E1294"/>
    <w:rsid w:val="002E1436"/>
    <w:rsid w:val="002E14D4"/>
    <w:rsid w:val="002E1627"/>
    <w:rsid w:val="002E16E9"/>
    <w:rsid w:val="002E1B62"/>
    <w:rsid w:val="002E1CC1"/>
    <w:rsid w:val="002E1E24"/>
    <w:rsid w:val="002E1E65"/>
    <w:rsid w:val="002E1EEF"/>
    <w:rsid w:val="002E1F6E"/>
    <w:rsid w:val="002E1F75"/>
    <w:rsid w:val="002E1FF1"/>
    <w:rsid w:val="002E213F"/>
    <w:rsid w:val="002E2160"/>
    <w:rsid w:val="002E21C2"/>
    <w:rsid w:val="002E22C9"/>
    <w:rsid w:val="002E2420"/>
    <w:rsid w:val="002E2818"/>
    <w:rsid w:val="002E2873"/>
    <w:rsid w:val="002E28EE"/>
    <w:rsid w:val="002E2B78"/>
    <w:rsid w:val="002E2BD1"/>
    <w:rsid w:val="002E2C85"/>
    <w:rsid w:val="002E2DC5"/>
    <w:rsid w:val="002E2E08"/>
    <w:rsid w:val="002E2F4A"/>
    <w:rsid w:val="002E2F57"/>
    <w:rsid w:val="002E32CE"/>
    <w:rsid w:val="002E38BE"/>
    <w:rsid w:val="002E3993"/>
    <w:rsid w:val="002E3B74"/>
    <w:rsid w:val="002E3FDA"/>
    <w:rsid w:val="002E4127"/>
    <w:rsid w:val="002E43A9"/>
    <w:rsid w:val="002E445A"/>
    <w:rsid w:val="002E4520"/>
    <w:rsid w:val="002E454C"/>
    <w:rsid w:val="002E47DA"/>
    <w:rsid w:val="002E4978"/>
    <w:rsid w:val="002E4BCE"/>
    <w:rsid w:val="002E4C14"/>
    <w:rsid w:val="002E4E78"/>
    <w:rsid w:val="002E581F"/>
    <w:rsid w:val="002E59F0"/>
    <w:rsid w:val="002E5A75"/>
    <w:rsid w:val="002E5A79"/>
    <w:rsid w:val="002E5A91"/>
    <w:rsid w:val="002E5C68"/>
    <w:rsid w:val="002E5CD0"/>
    <w:rsid w:val="002E5D44"/>
    <w:rsid w:val="002E5E09"/>
    <w:rsid w:val="002E5E38"/>
    <w:rsid w:val="002E5EBF"/>
    <w:rsid w:val="002E60EE"/>
    <w:rsid w:val="002E6171"/>
    <w:rsid w:val="002E62A3"/>
    <w:rsid w:val="002E64DC"/>
    <w:rsid w:val="002E6542"/>
    <w:rsid w:val="002E65D1"/>
    <w:rsid w:val="002E6637"/>
    <w:rsid w:val="002E664A"/>
    <w:rsid w:val="002E66AC"/>
    <w:rsid w:val="002E67DA"/>
    <w:rsid w:val="002E67F9"/>
    <w:rsid w:val="002E6833"/>
    <w:rsid w:val="002E68B4"/>
    <w:rsid w:val="002E6D31"/>
    <w:rsid w:val="002E7087"/>
    <w:rsid w:val="002E70C7"/>
    <w:rsid w:val="002E70E4"/>
    <w:rsid w:val="002E7115"/>
    <w:rsid w:val="002E74BE"/>
    <w:rsid w:val="002E750C"/>
    <w:rsid w:val="002E77A1"/>
    <w:rsid w:val="002E791F"/>
    <w:rsid w:val="002E792B"/>
    <w:rsid w:val="002E7950"/>
    <w:rsid w:val="002E79BE"/>
    <w:rsid w:val="002E7A51"/>
    <w:rsid w:val="002E7A9A"/>
    <w:rsid w:val="002E7B82"/>
    <w:rsid w:val="002E7EBA"/>
    <w:rsid w:val="002E7F10"/>
    <w:rsid w:val="002E7FD2"/>
    <w:rsid w:val="002F001D"/>
    <w:rsid w:val="002F02BD"/>
    <w:rsid w:val="002F02D5"/>
    <w:rsid w:val="002F0379"/>
    <w:rsid w:val="002F03D0"/>
    <w:rsid w:val="002F075E"/>
    <w:rsid w:val="002F07D7"/>
    <w:rsid w:val="002F08FC"/>
    <w:rsid w:val="002F0A7F"/>
    <w:rsid w:val="002F0ADF"/>
    <w:rsid w:val="002F0AEF"/>
    <w:rsid w:val="002F0C2E"/>
    <w:rsid w:val="002F0C4C"/>
    <w:rsid w:val="002F0CF5"/>
    <w:rsid w:val="002F0E00"/>
    <w:rsid w:val="002F0E71"/>
    <w:rsid w:val="002F105E"/>
    <w:rsid w:val="002F1079"/>
    <w:rsid w:val="002F10C9"/>
    <w:rsid w:val="002F1175"/>
    <w:rsid w:val="002F128B"/>
    <w:rsid w:val="002F13B1"/>
    <w:rsid w:val="002F141E"/>
    <w:rsid w:val="002F1525"/>
    <w:rsid w:val="002F15A5"/>
    <w:rsid w:val="002F192D"/>
    <w:rsid w:val="002F19CB"/>
    <w:rsid w:val="002F19F4"/>
    <w:rsid w:val="002F1B53"/>
    <w:rsid w:val="002F1B7C"/>
    <w:rsid w:val="002F1BA0"/>
    <w:rsid w:val="002F1C61"/>
    <w:rsid w:val="002F2022"/>
    <w:rsid w:val="002F2052"/>
    <w:rsid w:val="002F232A"/>
    <w:rsid w:val="002F255D"/>
    <w:rsid w:val="002F25FB"/>
    <w:rsid w:val="002F272A"/>
    <w:rsid w:val="002F282C"/>
    <w:rsid w:val="002F28E5"/>
    <w:rsid w:val="002F2990"/>
    <w:rsid w:val="002F2A4E"/>
    <w:rsid w:val="002F2B3B"/>
    <w:rsid w:val="002F2BC0"/>
    <w:rsid w:val="002F2F00"/>
    <w:rsid w:val="002F3142"/>
    <w:rsid w:val="002F31F1"/>
    <w:rsid w:val="002F332A"/>
    <w:rsid w:val="002F35AD"/>
    <w:rsid w:val="002F35B4"/>
    <w:rsid w:val="002F3749"/>
    <w:rsid w:val="002F3790"/>
    <w:rsid w:val="002F3A5B"/>
    <w:rsid w:val="002F3ADC"/>
    <w:rsid w:val="002F3F9E"/>
    <w:rsid w:val="002F3FC0"/>
    <w:rsid w:val="002F417D"/>
    <w:rsid w:val="002F424A"/>
    <w:rsid w:val="002F46FE"/>
    <w:rsid w:val="002F4731"/>
    <w:rsid w:val="002F47E3"/>
    <w:rsid w:val="002F47FF"/>
    <w:rsid w:val="002F484E"/>
    <w:rsid w:val="002F4CE4"/>
    <w:rsid w:val="002F4D0C"/>
    <w:rsid w:val="002F4D13"/>
    <w:rsid w:val="002F4F31"/>
    <w:rsid w:val="002F503C"/>
    <w:rsid w:val="002F5146"/>
    <w:rsid w:val="002F5449"/>
    <w:rsid w:val="002F55D1"/>
    <w:rsid w:val="002F5735"/>
    <w:rsid w:val="002F57F0"/>
    <w:rsid w:val="002F5B24"/>
    <w:rsid w:val="002F5BF4"/>
    <w:rsid w:val="002F5C09"/>
    <w:rsid w:val="002F5E0E"/>
    <w:rsid w:val="002F5ECC"/>
    <w:rsid w:val="002F5F05"/>
    <w:rsid w:val="002F5FE0"/>
    <w:rsid w:val="002F5FF7"/>
    <w:rsid w:val="002F617F"/>
    <w:rsid w:val="002F62C2"/>
    <w:rsid w:val="002F65A1"/>
    <w:rsid w:val="002F67D8"/>
    <w:rsid w:val="002F6904"/>
    <w:rsid w:val="002F6A08"/>
    <w:rsid w:val="002F6B71"/>
    <w:rsid w:val="002F6C4B"/>
    <w:rsid w:val="002F6DB9"/>
    <w:rsid w:val="002F6E88"/>
    <w:rsid w:val="002F7064"/>
    <w:rsid w:val="002F7122"/>
    <w:rsid w:val="002F7395"/>
    <w:rsid w:val="002F747D"/>
    <w:rsid w:val="002F748D"/>
    <w:rsid w:val="002F7493"/>
    <w:rsid w:val="002F7529"/>
    <w:rsid w:val="002F7623"/>
    <w:rsid w:val="002F7672"/>
    <w:rsid w:val="002F796D"/>
    <w:rsid w:val="002F7A5A"/>
    <w:rsid w:val="002F7A6A"/>
    <w:rsid w:val="002F7AE1"/>
    <w:rsid w:val="002F7DE9"/>
    <w:rsid w:val="002F7F0A"/>
    <w:rsid w:val="002F7FDE"/>
    <w:rsid w:val="0030006F"/>
    <w:rsid w:val="00300109"/>
    <w:rsid w:val="00300271"/>
    <w:rsid w:val="00300472"/>
    <w:rsid w:val="003009E2"/>
    <w:rsid w:val="00300CF3"/>
    <w:rsid w:val="00300F09"/>
    <w:rsid w:val="00301187"/>
    <w:rsid w:val="0030127C"/>
    <w:rsid w:val="003013E7"/>
    <w:rsid w:val="003013E8"/>
    <w:rsid w:val="00301427"/>
    <w:rsid w:val="0030149E"/>
    <w:rsid w:val="0030159A"/>
    <w:rsid w:val="00301755"/>
    <w:rsid w:val="00301903"/>
    <w:rsid w:val="00301B0C"/>
    <w:rsid w:val="00301BED"/>
    <w:rsid w:val="00301CDA"/>
    <w:rsid w:val="00301CEE"/>
    <w:rsid w:val="00301FF8"/>
    <w:rsid w:val="00302026"/>
    <w:rsid w:val="00302437"/>
    <w:rsid w:val="003025AC"/>
    <w:rsid w:val="003025E8"/>
    <w:rsid w:val="003026C3"/>
    <w:rsid w:val="00302A6E"/>
    <w:rsid w:val="00302D66"/>
    <w:rsid w:val="00302FD0"/>
    <w:rsid w:val="0030302A"/>
    <w:rsid w:val="003031B7"/>
    <w:rsid w:val="003031C0"/>
    <w:rsid w:val="003031EF"/>
    <w:rsid w:val="0030338C"/>
    <w:rsid w:val="0030350B"/>
    <w:rsid w:val="003035BE"/>
    <w:rsid w:val="003035F3"/>
    <w:rsid w:val="003036FD"/>
    <w:rsid w:val="00303724"/>
    <w:rsid w:val="00303964"/>
    <w:rsid w:val="00303A97"/>
    <w:rsid w:val="00303C1F"/>
    <w:rsid w:val="00303FC8"/>
    <w:rsid w:val="00304128"/>
    <w:rsid w:val="0030417D"/>
    <w:rsid w:val="003041E7"/>
    <w:rsid w:val="0030427E"/>
    <w:rsid w:val="00304333"/>
    <w:rsid w:val="0030468A"/>
    <w:rsid w:val="003046AA"/>
    <w:rsid w:val="0030498B"/>
    <w:rsid w:val="00304AA7"/>
    <w:rsid w:val="00304B43"/>
    <w:rsid w:val="00304D66"/>
    <w:rsid w:val="00304DF8"/>
    <w:rsid w:val="00304FCE"/>
    <w:rsid w:val="00305173"/>
    <w:rsid w:val="00305513"/>
    <w:rsid w:val="00305615"/>
    <w:rsid w:val="003058FE"/>
    <w:rsid w:val="00305987"/>
    <w:rsid w:val="00305BFC"/>
    <w:rsid w:val="00305D81"/>
    <w:rsid w:val="003061A5"/>
    <w:rsid w:val="003061FC"/>
    <w:rsid w:val="00306388"/>
    <w:rsid w:val="00306650"/>
    <w:rsid w:val="0030665E"/>
    <w:rsid w:val="0030672E"/>
    <w:rsid w:val="00306894"/>
    <w:rsid w:val="003069AB"/>
    <w:rsid w:val="003069E5"/>
    <w:rsid w:val="00306B10"/>
    <w:rsid w:val="00306C1F"/>
    <w:rsid w:val="00306E9F"/>
    <w:rsid w:val="00306ED8"/>
    <w:rsid w:val="00307037"/>
    <w:rsid w:val="00307211"/>
    <w:rsid w:val="00307626"/>
    <w:rsid w:val="003076FF"/>
    <w:rsid w:val="0030781D"/>
    <w:rsid w:val="003078A2"/>
    <w:rsid w:val="003078E6"/>
    <w:rsid w:val="003078EC"/>
    <w:rsid w:val="00307AB9"/>
    <w:rsid w:val="00307C4E"/>
    <w:rsid w:val="00307CF2"/>
    <w:rsid w:val="00307DCC"/>
    <w:rsid w:val="00307DCD"/>
    <w:rsid w:val="00307F62"/>
    <w:rsid w:val="00307FCF"/>
    <w:rsid w:val="0031002D"/>
    <w:rsid w:val="003100B3"/>
    <w:rsid w:val="0031028A"/>
    <w:rsid w:val="00310400"/>
    <w:rsid w:val="00310670"/>
    <w:rsid w:val="003106C2"/>
    <w:rsid w:val="00310720"/>
    <w:rsid w:val="0031089D"/>
    <w:rsid w:val="00310A3B"/>
    <w:rsid w:val="00310B5B"/>
    <w:rsid w:val="00310C42"/>
    <w:rsid w:val="00310C97"/>
    <w:rsid w:val="00310C9B"/>
    <w:rsid w:val="00310DF8"/>
    <w:rsid w:val="00310E8F"/>
    <w:rsid w:val="00310FA3"/>
    <w:rsid w:val="00310FF9"/>
    <w:rsid w:val="00311105"/>
    <w:rsid w:val="0031148A"/>
    <w:rsid w:val="0031165B"/>
    <w:rsid w:val="00311715"/>
    <w:rsid w:val="00311895"/>
    <w:rsid w:val="00311DD8"/>
    <w:rsid w:val="00311DF8"/>
    <w:rsid w:val="00311E02"/>
    <w:rsid w:val="00311E81"/>
    <w:rsid w:val="00311F09"/>
    <w:rsid w:val="00311F42"/>
    <w:rsid w:val="00311FDF"/>
    <w:rsid w:val="00312008"/>
    <w:rsid w:val="00312145"/>
    <w:rsid w:val="00312178"/>
    <w:rsid w:val="0031219C"/>
    <w:rsid w:val="0031223A"/>
    <w:rsid w:val="0031224F"/>
    <w:rsid w:val="003122F4"/>
    <w:rsid w:val="003123B4"/>
    <w:rsid w:val="00312437"/>
    <w:rsid w:val="00312495"/>
    <w:rsid w:val="00312634"/>
    <w:rsid w:val="003127C0"/>
    <w:rsid w:val="0031282F"/>
    <w:rsid w:val="0031287B"/>
    <w:rsid w:val="00312921"/>
    <w:rsid w:val="0031295F"/>
    <w:rsid w:val="00312986"/>
    <w:rsid w:val="00312A19"/>
    <w:rsid w:val="00312A45"/>
    <w:rsid w:val="00312C55"/>
    <w:rsid w:val="00312CB9"/>
    <w:rsid w:val="00312DBE"/>
    <w:rsid w:val="00312E84"/>
    <w:rsid w:val="00312F24"/>
    <w:rsid w:val="00312F3D"/>
    <w:rsid w:val="00313065"/>
    <w:rsid w:val="0031327E"/>
    <w:rsid w:val="003132D2"/>
    <w:rsid w:val="00313407"/>
    <w:rsid w:val="003134C0"/>
    <w:rsid w:val="0031363E"/>
    <w:rsid w:val="0031369F"/>
    <w:rsid w:val="003136E3"/>
    <w:rsid w:val="00313702"/>
    <w:rsid w:val="00313892"/>
    <w:rsid w:val="0031389F"/>
    <w:rsid w:val="0031399A"/>
    <w:rsid w:val="00313A35"/>
    <w:rsid w:val="00313C18"/>
    <w:rsid w:val="00313E57"/>
    <w:rsid w:val="00313EEB"/>
    <w:rsid w:val="00313F38"/>
    <w:rsid w:val="00314009"/>
    <w:rsid w:val="00314072"/>
    <w:rsid w:val="00314190"/>
    <w:rsid w:val="0031421C"/>
    <w:rsid w:val="00314248"/>
    <w:rsid w:val="00314447"/>
    <w:rsid w:val="0031447D"/>
    <w:rsid w:val="0031447F"/>
    <w:rsid w:val="003144E2"/>
    <w:rsid w:val="0031456D"/>
    <w:rsid w:val="00314720"/>
    <w:rsid w:val="0031475B"/>
    <w:rsid w:val="003147A2"/>
    <w:rsid w:val="00314984"/>
    <w:rsid w:val="00314D22"/>
    <w:rsid w:val="00314E0B"/>
    <w:rsid w:val="00314E83"/>
    <w:rsid w:val="0031509D"/>
    <w:rsid w:val="00315292"/>
    <w:rsid w:val="003152CB"/>
    <w:rsid w:val="003152DD"/>
    <w:rsid w:val="003153FD"/>
    <w:rsid w:val="00315452"/>
    <w:rsid w:val="003155B3"/>
    <w:rsid w:val="003155CF"/>
    <w:rsid w:val="003156EE"/>
    <w:rsid w:val="0031584B"/>
    <w:rsid w:val="00315862"/>
    <w:rsid w:val="00315A6E"/>
    <w:rsid w:val="00315A9C"/>
    <w:rsid w:val="00315CC3"/>
    <w:rsid w:val="00315D67"/>
    <w:rsid w:val="00315E4D"/>
    <w:rsid w:val="00316030"/>
    <w:rsid w:val="00316103"/>
    <w:rsid w:val="00316356"/>
    <w:rsid w:val="00316560"/>
    <w:rsid w:val="003165D2"/>
    <w:rsid w:val="00316836"/>
    <w:rsid w:val="003168C6"/>
    <w:rsid w:val="003168EB"/>
    <w:rsid w:val="0031698E"/>
    <w:rsid w:val="003169E3"/>
    <w:rsid w:val="00316B70"/>
    <w:rsid w:val="00316BA9"/>
    <w:rsid w:val="00316C9A"/>
    <w:rsid w:val="00316D0E"/>
    <w:rsid w:val="00316E82"/>
    <w:rsid w:val="00316F2D"/>
    <w:rsid w:val="00317094"/>
    <w:rsid w:val="003170D3"/>
    <w:rsid w:val="003172B5"/>
    <w:rsid w:val="00317300"/>
    <w:rsid w:val="003173FD"/>
    <w:rsid w:val="00317505"/>
    <w:rsid w:val="0031753A"/>
    <w:rsid w:val="0031763C"/>
    <w:rsid w:val="00317647"/>
    <w:rsid w:val="00317778"/>
    <w:rsid w:val="003179DF"/>
    <w:rsid w:val="00317C19"/>
    <w:rsid w:val="00317CC9"/>
    <w:rsid w:val="00317DCA"/>
    <w:rsid w:val="00317DEA"/>
    <w:rsid w:val="00317EA5"/>
    <w:rsid w:val="00320005"/>
    <w:rsid w:val="00320051"/>
    <w:rsid w:val="003206B6"/>
    <w:rsid w:val="003206D0"/>
    <w:rsid w:val="003208B5"/>
    <w:rsid w:val="0032090E"/>
    <w:rsid w:val="003209AE"/>
    <w:rsid w:val="00320B7A"/>
    <w:rsid w:val="00320B7C"/>
    <w:rsid w:val="00320C4E"/>
    <w:rsid w:val="00320E4E"/>
    <w:rsid w:val="00320EC6"/>
    <w:rsid w:val="00320F16"/>
    <w:rsid w:val="00320F65"/>
    <w:rsid w:val="00320F93"/>
    <w:rsid w:val="003211D7"/>
    <w:rsid w:val="00321741"/>
    <w:rsid w:val="00321772"/>
    <w:rsid w:val="003217B7"/>
    <w:rsid w:val="003218BA"/>
    <w:rsid w:val="003218FF"/>
    <w:rsid w:val="0032191A"/>
    <w:rsid w:val="00321942"/>
    <w:rsid w:val="00321BA8"/>
    <w:rsid w:val="00321DAA"/>
    <w:rsid w:val="00321FBB"/>
    <w:rsid w:val="00321FCD"/>
    <w:rsid w:val="00322084"/>
    <w:rsid w:val="00322198"/>
    <w:rsid w:val="003222CA"/>
    <w:rsid w:val="00322401"/>
    <w:rsid w:val="0032258E"/>
    <w:rsid w:val="003225EF"/>
    <w:rsid w:val="003226F7"/>
    <w:rsid w:val="00322904"/>
    <w:rsid w:val="003229E6"/>
    <w:rsid w:val="00322BD9"/>
    <w:rsid w:val="00322BFB"/>
    <w:rsid w:val="00322C77"/>
    <w:rsid w:val="00322DD4"/>
    <w:rsid w:val="00322E6A"/>
    <w:rsid w:val="0032310C"/>
    <w:rsid w:val="00323280"/>
    <w:rsid w:val="00323388"/>
    <w:rsid w:val="00323463"/>
    <w:rsid w:val="00323737"/>
    <w:rsid w:val="00323A06"/>
    <w:rsid w:val="00323BD7"/>
    <w:rsid w:val="00323D04"/>
    <w:rsid w:val="00323E15"/>
    <w:rsid w:val="00323E66"/>
    <w:rsid w:val="0032401C"/>
    <w:rsid w:val="0032414D"/>
    <w:rsid w:val="003245B6"/>
    <w:rsid w:val="003246F5"/>
    <w:rsid w:val="00324942"/>
    <w:rsid w:val="003249DF"/>
    <w:rsid w:val="003249E8"/>
    <w:rsid w:val="00324A0B"/>
    <w:rsid w:val="00324B0D"/>
    <w:rsid w:val="00324B46"/>
    <w:rsid w:val="00324B67"/>
    <w:rsid w:val="00324BE8"/>
    <w:rsid w:val="00324C54"/>
    <w:rsid w:val="00324DEA"/>
    <w:rsid w:val="00325012"/>
    <w:rsid w:val="00325072"/>
    <w:rsid w:val="003250B4"/>
    <w:rsid w:val="003250C7"/>
    <w:rsid w:val="00325203"/>
    <w:rsid w:val="003252A8"/>
    <w:rsid w:val="00325552"/>
    <w:rsid w:val="00325602"/>
    <w:rsid w:val="00325620"/>
    <w:rsid w:val="00325684"/>
    <w:rsid w:val="003257EA"/>
    <w:rsid w:val="00325907"/>
    <w:rsid w:val="00325960"/>
    <w:rsid w:val="003259A7"/>
    <w:rsid w:val="00325A21"/>
    <w:rsid w:val="00325CAA"/>
    <w:rsid w:val="00325D36"/>
    <w:rsid w:val="00325D46"/>
    <w:rsid w:val="00325E09"/>
    <w:rsid w:val="00325F1A"/>
    <w:rsid w:val="003260BF"/>
    <w:rsid w:val="003263A8"/>
    <w:rsid w:val="003264FF"/>
    <w:rsid w:val="003267B8"/>
    <w:rsid w:val="0032687D"/>
    <w:rsid w:val="003268D5"/>
    <w:rsid w:val="00326948"/>
    <w:rsid w:val="00326980"/>
    <w:rsid w:val="003269C8"/>
    <w:rsid w:val="003269C9"/>
    <w:rsid w:val="00326C76"/>
    <w:rsid w:val="00326EFB"/>
    <w:rsid w:val="00326F0B"/>
    <w:rsid w:val="0032700C"/>
    <w:rsid w:val="00327492"/>
    <w:rsid w:val="00327575"/>
    <w:rsid w:val="00327709"/>
    <w:rsid w:val="00327860"/>
    <w:rsid w:val="00327887"/>
    <w:rsid w:val="003279B6"/>
    <w:rsid w:val="00327CA7"/>
    <w:rsid w:val="00327D33"/>
    <w:rsid w:val="00327EBB"/>
    <w:rsid w:val="00327EEF"/>
    <w:rsid w:val="00330295"/>
    <w:rsid w:val="00330374"/>
    <w:rsid w:val="00330405"/>
    <w:rsid w:val="0033053B"/>
    <w:rsid w:val="00330647"/>
    <w:rsid w:val="00330A0F"/>
    <w:rsid w:val="00330AD5"/>
    <w:rsid w:val="00330D10"/>
    <w:rsid w:val="00330D61"/>
    <w:rsid w:val="00330D72"/>
    <w:rsid w:val="00331029"/>
    <w:rsid w:val="0033104E"/>
    <w:rsid w:val="00331060"/>
    <w:rsid w:val="00331082"/>
    <w:rsid w:val="003310F8"/>
    <w:rsid w:val="00331185"/>
    <w:rsid w:val="00331207"/>
    <w:rsid w:val="00331272"/>
    <w:rsid w:val="0033129C"/>
    <w:rsid w:val="003312B1"/>
    <w:rsid w:val="00331353"/>
    <w:rsid w:val="0033159B"/>
    <w:rsid w:val="003315C2"/>
    <w:rsid w:val="003316BD"/>
    <w:rsid w:val="00331708"/>
    <w:rsid w:val="0033182B"/>
    <w:rsid w:val="00331887"/>
    <w:rsid w:val="00331990"/>
    <w:rsid w:val="00331A05"/>
    <w:rsid w:val="00331CF8"/>
    <w:rsid w:val="00331D0B"/>
    <w:rsid w:val="00331D93"/>
    <w:rsid w:val="00331E6B"/>
    <w:rsid w:val="003322A2"/>
    <w:rsid w:val="003323C3"/>
    <w:rsid w:val="0033249B"/>
    <w:rsid w:val="00332550"/>
    <w:rsid w:val="00332552"/>
    <w:rsid w:val="00332594"/>
    <w:rsid w:val="00332636"/>
    <w:rsid w:val="00332CBE"/>
    <w:rsid w:val="00332CF4"/>
    <w:rsid w:val="00332DA6"/>
    <w:rsid w:val="00332E00"/>
    <w:rsid w:val="0033312E"/>
    <w:rsid w:val="00333270"/>
    <w:rsid w:val="00333440"/>
    <w:rsid w:val="003334FF"/>
    <w:rsid w:val="00333659"/>
    <w:rsid w:val="00333997"/>
    <w:rsid w:val="003339C1"/>
    <w:rsid w:val="003339D8"/>
    <w:rsid w:val="00333A7F"/>
    <w:rsid w:val="00333C5F"/>
    <w:rsid w:val="00333D12"/>
    <w:rsid w:val="00333D89"/>
    <w:rsid w:val="00333FB0"/>
    <w:rsid w:val="00334199"/>
    <w:rsid w:val="00334396"/>
    <w:rsid w:val="00334436"/>
    <w:rsid w:val="0033493D"/>
    <w:rsid w:val="003349F5"/>
    <w:rsid w:val="00334A98"/>
    <w:rsid w:val="00334AA8"/>
    <w:rsid w:val="00334CC8"/>
    <w:rsid w:val="00334CE3"/>
    <w:rsid w:val="00334E79"/>
    <w:rsid w:val="00334F97"/>
    <w:rsid w:val="00334FE6"/>
    <w:rsid w:val="0033502E"/>
    <w:rsid w:val="00335084"/>
    <w:rsid w:val="003350BC"/>
    <w:rsid w:val="00335406"/>
    <w:rsid w:val="0033550A"/>
    <w:rsid w:val="003356E9"/>
    <w:rsid w:val="0033579F"/>
    <w:rsid w:val="003357BC"/>
    <w:rsid w:val="003357DF"/>
    <w:rsid w:val="003358DF"/>
    <w:rsid w:val="00335991"/>
    <w:rsid w:val="003359CA"/>
    <w:rsid w:val="00335A44"/>
    <w:rsid w:val="00335AF6"/>
    <w:rsid w:val="00335C02"/>
    <w:rsid w:val="00335C36"/>
    <w:rsid w:val="00335CDA"/>
    <w:rsid w:val="0033606C"/>
    <w:rsid w:val="003361D0"/>
    <w:rsid w:val="00336284"/>
    <w:rsid w:val="00336522"/>
    <w:rsid w:val="0033652A"/>
    <w:rsid w:val="003365D6"/>
    <w:rsid w:val="003367D3"/>
    <w:rsid w:val="00336800"/>
    <w:rsid w:val="00336A44"/>
    <w:rsid w:val="00336AD6"/>
    <w:rsid w:val="00336B60"/>
    <w:rsid w:val="0033714B"/>
    <w:rsid w:val="003371C7"/>
    <w:rsid w:val="003374AA"/>
    <w:rsid w:val="003374D8"/>
    <w:rsid w:val="003377EB"/>
    <w:rsid w:val="00337841"/>
    <w:rsid w:val="00337B4C"/>
    <w:rsid w:val="00337B94"/>
    <w:rsid w:val="00337C1F"/>
    <w:rsid w:val="00337C4D"/>
    <w:rsid w:val="00337C71"/>
    <w:rsid w:val="00337C89"/>
    <w:rsid w:val="00337E25"/>
    <w:rsid w:val="00337E97"/>
    <w:rsid w:val="00337E9A"/>
    <w:rsid w:val="00337EEE"/>
    <w:rsid w:val="00337FC6"/>
    <w:rsid w:val="00337FCB"/>
    <w:rsid w:val="0034008D"/>
    <w:rsid w:val="003401D3"/>
    <w:rsid w:val="0034020D"/>
    <w:rsid w:val="00340585"/>
    <w:rsid w:val="0034065E"/>
    <w:rsid w:val="0034088D"/>
    <w:rsid w:val="003409E9"/>
    <w:rsid w:val="00340A4F"/>
    <w:rsid w:val="00340A61"/>
    <w:rsid w:val="00340ABD"/>
    <w:rsid w:val="00340B08"/>
    <w:rsid w:val="00340CD4"/>
    <w:rsid w:val="0034120F"/>
    <w:rsid w:val="00341262"/>
    <w:rsid w:val="00341510"/>
    <w:rsid w:val="00341632"/>
    <w:rsid w:val="0034176A"/>
    <w:rsid w:val="0034192A"/>
    <w:rsid w:val="00341B91"/>
    <w:rsid w:val="00341C9D"/>
    <w:rsid w:val="00341F15"/>
    <w:rsid w:val="00342345"/>
    <w:rsid w:val="00342520"/>
    <w:rsid w:val="0034257E"/>
    <w:rsid w:val="003425AD"/>
    <w:rsid w:val="00342709"/>
    <w:rsid w:val="00342739"/>
    <w:rsid w:val="00342795"/>
    <w:rsid w:val="003428B1"/>
    <w:rsid w:val="00342980"/>
    <w:rsid w:val="00342CE8"/>
    <w:rsid w:val="00342D38"/>
    <w:rsid w:val="00342D9C"/>
    <w:rsid w:val="00342E16"/>
    <w:rsid w:val="00342E1D"/>
    <w:rsid w:val="00342E2F"/>
    <w:rsid w:val="00342EDF"/>
    <w:rsid w:val="003432C2"/>
    <w:rsid w:val="00343351"/>
    <w:rsid w:val="003434FE"/>
    <w:rsid w:val="0034364E"/>
    <w:rsid w:val="0034381F"/>
    <w:rsid w:val="00343882"/>
    <w:rsid w:val="003438D3"/>
    <w:rsid w:val="003439D2"/>
    <w:rsid w:val="00343D1E"/>
    <w:rsid w:val="00343DD1"/>
    <w:rsid w:val="00343F73"/>
    <w:rsid w:val="00343FE8"/>
    <w:rsid w:val="00344172"/>
    <w:rsid w:val="00344520"/>
    <w:rsid w:val="00344667"/>
    <w:rsid w:val="0034468B"/>
    <w:rsid w:val="00344784"/>
    <w:rsid w:val="00344876"/>
    <w:rsid w:val="003448B9"/>
    <w:rsid w:val="003448C9"/>
    <w:rsid w:val="003448F6"/>
    <w:rsid w:val="00344AD8"/>
    <w:rsid w:val="00344BB5"/>
    <w:rsid w:val="00344D4F"/>
    <w:rsid w:val="00344DF8"/>
    <w:rsid w:val="00344E34"/>
    <w:rsid w:val="003450C5"/>
    <w:rsid w:val="00345137"/>
    <w:rsid w:val="00345336"/>
    <w:rsid w:val="00345700"/>
    <w:rsid w:val="0034575B"/>
    <w:rsid w:val="003457F4"/>
    <w:rsid w:val="003458D8"/>
    <w:rsid w:val="00345990"/>
    <w:rsid w:val="00345CB7"/>
    <w:rsid w:val="00345CFD"/>
    <w:rsid w:val="00345E98"/>
    <w:rsid w:val="00345EC7"/>
    <w:rsid w:val="00346099"/>
    <w:rsid w:val="0034609D"/>
    <w:rsid w:val="00346209"/>
    <w:rsid w:val="003462E3"/>
    <w:rsid w:val="00346417"/>
    <w:rsid w:val="00346463"/>
    <w:rsid w:val="00346636"/>
    <w:rsid w:val="003466CB"/>
    <w:rsid w:val="00346765"/>
    <w:rsid w:val="00346788"/>
    <w:rsid w:val="00346922"/>
    <w:rsid w:val="0034695C"/>
    <w:rsid w:val="00346982"/>
    <w:rsid w:val="00346A47"/>
    <w:rsid w:val="00346A5C"/>
    <w:rsid w:val="00346A6D"/>
    <w:rsid w:val="00346B79"/>
    <w:rsid w:val="00346F62"/>
    <w:rsid w:val="00346FC5"/>
    <w:rsid w:val="00347019"/>
    <w:rsid w:val="003470FA"/>
    <w:rsid w:val="0034718C"/>
    <w:rsid w:val="003471FE"/>
    <w:rsid w:val="0034731E"/>
    <w:rsid w:val="00347528"/>
    <w:rsid w:val="003475F8"/>
    <w:rsid w:val="00347663"/>
    <w:rsid w:val="003477E9"/>
    <w:rsid w:val="003477F3"/>
    <w:rsid w:val="0034784C"/>
    <w:rsid w:val="0034790C"/>
    <w:rsid w:val="0034791D"/>
    <w:rsid w:val="00347951"/>
    <w:rsid w:val="00347B65"/>
    <w:rsid w:val="00347B91"/>
    <w:rsid w:val="00347BB8"/>
    <w:rsid w:val="00347D17"/>
    <w:rsid w:val="00347D7C"/>
    <w:rsid w:val="00347E1D"/>
    <w:rsid w:val="00347F12"/>
    <w:rsid w:val="00347F55"/>
    <w:rsid w:val="00347FC4"/>
    <w:rsid w:val="00347FDE"/>
    <w:rsid w:val="00350360"/>
    <w:rsid w:val="003504D8"/>
    <w:rsid w:val="003505EA"/>
    <w:rsid w:val="00350759"/>
    <w:rsid w:val="0035078C"/>
    <w:rsid w:val="003508BE"/>
    <w:rsid w:val="00350940"/>
    <w:rsid w:val="00350B7D"/>
    <w:rsid w:val="00350BA7"/>
    <w:rsid w:val="00350BD7"/>
    <w:rsid w:val="00350D94"/>
    <w:rsid w:val="0035123F"/>
    <w:rsid w:val="003512E3"/>
    <w:rsid w:val="00351407"/>
    <w:rsid w:val="003515B4"/>
    <w:rsid w:val="00351621"/>
    <w:rsid w:val="00351731"/>
    <w:rsid w:val="00351757"/>
    <w:rsid w:val="003517AF"/>
    <w:rsid w:val="003517DE"/>
    <w:rsid w:val="00351BA2"/>
    <w:rsid w:val="00351C3F"/>
    <w:rsid w:val="003523ED"/>
    <w:rsid w:val="00352451"/>
    <w:rsid w:val="00352461"/>
    <w:rsid w:val="00352562"/>
    <w:rsid w:val="003525ED"/>
    <w:rsid w:val="00352DE5"/>
    <w:rsid w:val="0035304C"/>
    <w:rsid w:val="00353072"/>
    <w:rsid w:val="00353109"/>
    <w:rsid w:val="00353136"/>
    <w:rsid w:val="0035313F"/>
    <w:rsid w:val="003531CA"/>
    <w:rsid w:val="003532D1"/>
    <w:rsid w:val="003532D5"/>
    <w:rsid w:val="003534FB"/>
    <w:rsid w:val="0035369A"/>
    <w:rsid w:val="0035369E"/>
    <w:rsid w:val="00353713"/>
    <w:rsid w:val="003537F0"/>
    <w:rsid w:val="00353A13"/>
    <w:rsid w:val="00353B12"/>
    <w:rsid w:val="00353D1D"/>
    <w:rsid w:val="00353EFA"/>
    <w:rsid w:val="0035402B"/>
    <w:rsid w:val="003543AC"/>
    <w:rsid w:val="003543EF"/>
    <w:rsid w:val="00354846"/>
    <w:rsid w:val="00354B0D"/>
    <w:rsid w:val="00354B6F"/>
    <w:rsid w:val="00354C7C"/>
    <w:rsid w:val="00354C9E"/>
    <w:rsid w:val="00354CFD"/>
    <w:rsid w:val="00354D27"/>
    <w:rsid w:val="00354D48"/>
    <w:rsid w:val="00354DF7"/>
    <w:rsid w:val="00354E36"/>
    <w:rsid w:val="00354FF1"/>
    <w:rsid w:val="0035504F"/>
    <w:rsid w:val="003553C4"/>
    <w:rsid w:val="0035597B"/>
    <w:rsid w:val="00355A35"/>
    <w:rsid w:val="00355C3E"/>
    <w:rsid w:val="00355CB2"/>
    <w:rsid w:val="00355FB3"/>
    <w:rsid w:val="0035606E"/>
    <w:rsid w:val="003561C0"/>
    <w:rsid w:val="003565C4"/>
    <w:rsid w:val="003565DE"/>
    <w:rsid w:val="0035660D"/>
    <w:rsid w:val="00356631"/>
    <w:rsid w:val="00356721"/>
    <w:rsid w:val="00356A85"/>
    <w:rsid w:val="00356B5F"/>
    <w:rsid w:val="00356C3B"/>
    <w:rsid w:val="00356CAB"/>
    <w:rsid w:val="00356D69"/>
    <w:rsid w:val="00356D99"/>
    <w:rsid w:val="00356DD2"/>
    <w:rsid w:val="00356DE5"/>
    <w:rsid w:val="00356E34"/>
    <w:rsid w:val="00356F7F"/>
    <w:rsid w:val="00357171"/>
    <w:rsid w:val="003572B5"/>
    <w:rsid w:val="003572F4"/>
    <w:rsid w:val="0035736C"/>
    <w:rsid w:val="0035738A"/>
    <w:rsid w:val="0035746C"/>
    <w:rsid w:val="0035759C"/>
    <w:rsid w:val="0035759D"/>
    <w:rsid w:val="00357969"/>
    <w:rsid w:val="00357A07"/>
    <w:rsid w:val="00357A33"/>
    <w:rsid w:val="00357ACE"/>
    <w:rsid w:val="00357B07"/>
    <w:rsid w:val="00357B5F"/>
    <w:rsid w:val="00357C0A"/>
    <w:rsid w:val="00357D6F"/>
    <w:rsid w:val="00357ED1"/>
    <w:rsid w:val="00357FB1"/>
    <w:rsid w:val="003600D4"/>
    <w:rsid w:val="003601A3"/>
    <w:rsid w:val="00360227"/>
    <w:rsid w:val="003602DB"/>
    <w:rsid w:val="00360396"/>
    <w:rsid w:val="0036043A"/>
    <w:rsid w:val="0036067C"/>
    <w:rsid w:val="00360933"/>
    <w:rsid w:val="00360A76"/>
    <w:rsid w:val="00360B35"/>
    <w:rsid w:val="00360B3A"/>
    <w:rsid w:val="00360B67"/>
    <w:rsid w:val="00360C54"/>
    <w:rsid w:val="00360DA1"/>
    <w:rsid w:val="00360E0C"/>
    <w:rsid w:val="00361015"/>
    <w:rsid w:val="00361076"/>
    <w:rsid w:val="003610A8"/>
    <w:rsid w:val="003610C3"/>
    <w:rsid w:val="0036153C"/>
    <w:rsid w:val="0036160B"/>
    <w:rsid w:val="00361AF7"/>
    <w:rsid w:val="00361BF1"/>
    <w:rsid w:val="00361D58"/>
    <w:rsid w:val="00361D9C"/>
    <w:rsid w:val="00361E1B"/>
    <w:rsid w:val="00361F43"/>
    <w:rsid w:val="00362125"/>
    <w:rsid w:val="0036212F"/>
    <w:rsid w:val="003621D8"/>
    <w:rsid w:val="0036225F"/>
    <w:rsid w:val="0036244B"/>
    <w:rsid w:val="003624F9"/>
    <w:rsid w:val="00362674"/>
    <w:rsid w:val="00362678"/>
    <w:rsid w:val="003626E7"/>
    <w:rsid w:val="00362909"/>
    <w:rsid w:val="00362A38"/>
    <w:rsid w:val="00362ADE"/>
    <w:rsid w:val="00362B60"/>
    <w:rsid w:val="00362B9E"/>
    <w:rsid w:val="00362CBB"/>
    <w:rsid w:val="00362FB2"/>
    <w:rsid w:val="00363128"/>
    <w:rsid w:val="00363317"/>
    <w:rsid w:val="00363383"/>
    <w:rsid w:val="00363779"/>
    <w:rsid w:val="0036382F"/>
    <w:rsid w:val="00363A82"/>
    <w:rsid w:val="00363C7F"/>
    <w:rsid w:val="00363CA4"/>
    <w:rsid w:val="00363D64"/>
    <w:rsid w:val="00363F0E"/>
    <w:rsid w:val="0036420C"/>
    <w:rsid w:val="0036441B"/>
    <w:rsid w:val="0036443C"/>
    <w:rsid w:val="00364654"/>
    <w:rsid w:val="0036465E"/>
    <w:rsid w:val="003646A0"/>
    <w:rsid w:val="003646F4"/>
    <w:rsid w:val="003647D3"/>
    <w:rsid w:val="003647DA"/>
    <w:rsid w:val="00364866"/>
    <w:rsid w:val="003648A0"/>
    <w:rsid w:val="00364953"/>
    <w:rsid w:val="00364AB7"/>
    <w:rsid w:val="00364B08"/>
    <w:rsid w:val="00364B1C"/>
    <w:rsid w:val="00364B2C"/>
    <w:rsid w:val="00364B6E"/>
    <w:rsid w:val="00364C58"/>
    <w:rsid w:val="00364C60"/>
    <w:rsid w:val="00364C8C"/>
    <w:rsid w:val="00364D09"/>
    <w:rsid w:val="00364D23"/>
    <w:rsid w:val="00364D4E"/>
    <w:rsid w:val="00364D64"/>
    <w:rsid w:val="00364D7A"/>
    <w:rsid w:val="00364F6D"/>
    <w:rsid w:val="00365039"/>
    <w:rsid w:val="00365170"/>
    <w:rsid w:val="003652ED"/>
    <w:rsid w:val="00365739"/>
    <w:rsid w:val="00365964"/>
    <w:rsid w:val="00365AB9"/>
    <w:rsid w:val="00365C13"/>
    <w:rsid w:val="00365DCA"/>
    <w:rsid w:val="00365E0F"/>
    <w:rsid w:val="00365E26"/>
    <w:rsid w:val="00365F43"/>
    <w:rsid w:val="00365FDA"/>
    <w:rsid w:val="00365FE6"/>
    <w:rsid w:val="00366117"/>
    <w:rsid w:val="00366551"/>
    <w:rsid w:val="0036669C"/>
    <w:rsid w:val="00366792"/>
    <w:rsid w:val="00366812"/>
    <w:rsid w:val="003668FE"/>
    <w:rsid w:val="003669E9"/>
    <w:rsid w:val="00366B77"/>
    <w:rsid w:val="00366B9C"/>
    <w:rsid w:val="00366C52"/>
    <w:rsid w:val="00366EF9"/>
    <w:rsid w:val="003670AF"/>
    <w:rsid w:val="003670CF"/>
    <w:rsid w:val="0036718F"/>
    <w:rsid w:val="003672FB"/>
    <w:rsid w:val="00367511"/>
    <w:rsid w:val="003677A3"/>
    <w:rsid w:val="00367812"/>
    <w:rsid w:val="00367855"/>
    <w:rsid w:val="00367857"/>
    <w:rsid w:val="00367952"/>
    <w:rsid w:val="00367BAD"/>
    <w:rsid w:val="00367C05"/>
    <w:rsid w:val="00367C35"/>
    <w:rsid w:val="00367D33"/>
    <w:rsid w:val="00367E82"/>
    <w:rsid w:val="00367F75"/>
    <w:rsid w:val="003702FC"/>
    <w:rsid w:val="00370331"/>
    <w:rsid w:val="003703A9"/>
    <w:rsid w:val="003708B8"/>
    <w:rsid w:val="003708BB"/>
    <w:rsid w:val="00370940"/>
    <w:rsid w:val="00370967"/>
    <w:rsid w:val="00370B99"/>
    <w:rsid w:val="00370CBF"/>
    <w:rsid w:val="0037115F"/>
    <w:rsid w:val="003711FB"/>
    <w:rsid w:val="00371497"/>
    <w:rsid w:val="003715AA"/>
    <w:rsid w:val="00371669"/>
    <w:rsid w:val="00371B6F"/>
    <w:rsid w:val="00371BD2"/>
    <w:rsid w:val="00371D7B"/>
    <w:rsid w:val="00371DB3"/>
    <w:rsid w:val="00371DBD"/>
    <w:rsid w:val="003721B6"/>
    <w:rsid w:val="003723C7"/>
    <w:rsid w:val="00372BC0"/>
    <w:rsid w:val="00372C42"/>
    <w:rsid w:val="00372D1F"/>
    <w:rsid w:val="00372E17"/>
    <w:rsid w:val="00373080"/>
    <w:rsid w:val="003730F1"/>
    <w:rsid w:val="003732D0"/>
    <w:rsid w:val="00373440"/>
    <w:rsid w:val="003734DA"/>
    <w:rsid w:val="003739CF"/>
    <w:rsid w:val="00373A30"/>
    <w:rsid w:val="00373BC8"/>
    <w:rsid w:val="00373DF9"/>
    <w:rsid w:val="00373EDF"/>
    <w:rsid w:val="00374373"/>
    <w:rsid w:val="003745B9"/>
    <w:rsid w:val="00374623"/>
    <w:rsid w:val="00374663"/>
    <w:rsid w:val="0037478F"/>
    <w:rsid w:val="00374ADB"/>
    <w:rsid w:val="00374AE6"/>
    <w:rsid w:val="00374CBA"/>
    <w:rsid w:val="003750C6"/>
    <w:rsid w:val="00375157"/>
    <w:rsid w:val="003752FD"/>
    <w:rsid w:val="00375307"/>
    <w:rsid w:val="0037552F"/>
    <w:rsid w:val="003755CA"/>
    <w:rsid w:val="003755D1"/>
    <w:rsid w:val="003755DB"/>
    <w:rsid w:val="00375836"/>
    <w:rsid w:val="00375A74"/>
    <w:rsid w:val="00375B39"/>
    <w:rsid w:val="00375BE2"/>
    <w:rsid w:val="00375E62"/>
    <w:rsid w:val="00375E9E"/>
    <w:rsid w:val="00376093"/>
    <w:rsid w:val="003760DA"/>
    <w:rsid w:val="00376153"/>
    <w:rsid w:val="00376266"/>
    <w:rsid w:val="00376360"/>
    <w:rsid w:val="0037650A"/>
    <w:rsid w:val="00376536"/>
    <w:rsid w:val="00376628"/>
    <w:rsid w:val="0037688A"/>
    <w:rsid w:val="003769DA"/>
    <w:rsid w:val="003769F3"/>
    <w:rsid w:val="00376A2A"/>
    <w:rsid w:val="00376A52"/>
    <w:rsid w:val="00376B68"/>
    <w:rsid w:val="00376D5F"/>
    <w:rsid w:val="00376D6A"/>
    <w:rsid w:val="00376F8F"/>
    <w:rsid w:val="0037707F"/>
    <w:rsid w:val="00377102"/>
    <w:rsid w:val="00377134"/>
    <w:rsid w:val="00377198"/>
    <w:rsid w:val="00377258"/>
    <w:rsid w:val="003772BD"/>
    <w:rsid w:val="003772EE"/>
    <w:rsid w:val="0037786C"/>
    <w:rsid w:val="003778BF"/>
    <w:rsid w:val="00377C2B"/>
    <w:rsid w:val="00377DAA"/>
    <w:rsid w:val="00377DEA"/>
    <w:rsid w:val="00377E94"/>
    <w:rsid w:val="00380005"/>
    <w:rsid w:val="0038019D"/>
    <w:rsid w:val="00380304"/>
    <w:rsid w:val="0038041C"/>
    <w:rsid w:val="00380491"/>
    <w:rsid w:val="0038072C"/>
    <w:rsid w:val="0038078B"/>
    <w:rsid w:val="00380C38"/>
    <w:rsid w:val="00380CC6"/>
    <w:rsid w:val="00380F4B"/>
    <w:rsid w:val="003810BE"/>
    <w:rsid w:val="00381277"/>
    <w:rsid w:val="003813CA"/>
    <w:rsid w:val="0038159B"/>
    <w:rsid w:val="00381623"/>
    <w:rsid w:val="00381643"/>
    <w:rsid w:val="003816DD"/>
    <w:rsid w:val="00381766"/>
    <w:rsid w:val="00381835"/>
    <w:rsid w:val="00381839"/>
    <w:rsid w:val="00381906"/>
    <w:rsid w:val="00381AF7"/>
    <w:rsid w:val="00381BBE"/>
    <w:rsid w:val="00381C74"/>
    <w:rsid w:val="00381CD1"/>
    <w:rsid w:val="00381EEC"/>
    <w:rsid w:val="0038205F"/>
    <w:rsid w:val="00382121"/>
    <w:rsid w:val="003822BF"/>
    <w:rsid w:val="00382432"/>
    <w:rsid w:val="0038243D"/>
    <w:rsid w:val="00382445"/>
    <w:rsid w:val="003824BE"/>
    <w:rsid w:val="003825FF"/>
    <w:rsid w:val="00382624"/>
    <w:rsid w:val="00382677"/>
    <w:rsid w:val="00382775"/>
    <w:rsid w:val="003828AC"/>
    <w:rsid w:val="0038295B"/>
    <w:rsid w:val="00382976"/>
    <w:rsid w:val="003829F7"/>
    <w:rsid w:val="00382A87"/>
    <w:rsid w:val="00382B99"/>
    <w:rsid w:val="00382C34"/>
    <w:rsid w:val="00382C44"/>
    <w:rsid w:val="00382C70"/>
    <w:rsid w:val="00382E1B"/>
    <w:rsid w:val="00382E9D"/>
    <w:rsid w:val="00382FA5"/>
    <w:rsid w:val="003830DB"/>
    <w:rsid w:val="003830FD"/>
    <w:rsid w:val="003831CE"/>
    <w:rsid w:val="0038321E"/>
    <w:rsid w:val="003832A9"/>
    <w:rsid w:val="0038346B"/>
    <w:rsid w:val="00383509"/>
    <w:rsid w:val="00383585"/>
    <w:rsid w:val="0038369F"/>
    <w:rsid w:val="00383A42"/>
    <w:rsid w:val="00383AE5"/>
    <w:rsid w:val="00383D54"/>
    <w:rsid w:val="00383F2B"/>
    <w:rsid w:val="00383FE3"/>
    <w:rsid w:val="0038407C"/>
    <w:rsid w:val="003840E6"/>
    <w:rsid w:val="00384266"/>
    <w:rsid w:val="00384377"/>
    <w:rsid w:val="003843F1"/>
    <w:rsid w:val="003844EE"/>
    <w:rsid w:val="00384721"/>
    <w:rsid w:val="00384802"/>
    <w:rsid w:val="0038490D"/>
    <w:rsid w:val="00384947"/>
    <w:rsid w:val="0038499C"/>
    <w:rsid w:val="00384AE0"/>
    <w:rsid w:val="00384DE9"/>
    <w:rsid w:val="00384E5D"/>
    <w:rsid w:val="00384F53"/>
    <w:rsid w:val="003851B7"/>
    <w:rsid w:val="003851D1"/>
    <w:rsid w:val="00385331"/>
    <w:rsid w:val="00385437"/>
    <w:rsid w:val="00385798"/>
    <w:rsid w:val="003858A6"/>
    <w:rsid w:val="003859D1"/>
    <w:rsid w:val="00385C31"/>
    <w:rsid w:val="00385C42"/>
    <w:rsid w:val="00385EEB"/>
    <w:rsid w:val="00385FE3"/>
    <w:rsid w:val="00385FEF"/>
    <w:rsid w:val="00386049"/>
    <w:rsid w:val="003860A5"/>
    <w:rsid w:val="0038643C"/>
    <w:rsid w:val="0038653E"/>
    <w:rsid w:val="0038678C"/>
    <w:rsid w:val="00386C68"/>
    <w:rsid w:val="00386CAD"/>
    <w:rsid w:val="00386F12"/>
    <w:rsid w:val="00387056"/>
    <w:rsid w:val="00387831"/>
    <w:rsid w:val="00387884"/>
    <w:rsid w:val="00387887"/>
    <w:rsid w:val="00387C24"/>
    <w:rsid w:val="00387CDC"/>
    <w:rsid w:val="00387E03"/>
    <w:rsid w:val="00387E47"/>
    <w:rsid w:val="00387FDE"/>
    <w:rsid w:val="00387FEC"/>
    <w:rsid w:val="003901EA"/>
    <w:rsid w:val="00390216"/>
    <w:rsid w:val="00390286"/>
    <w:rsid w:val="0039034D"/>
    <w:rsid w:val="00390351"/>
    <w:rsid w:val="003903B6"/>
    <w:rsid w:val="0039042F"/>
    <w:rsid w:val="00390489"/>
    <w:rsid w:val="003904E8"/>
    <w:rsid w:val="0039050D"/>
    <w:rsid w:val="003905EA"/>
    <w:rsid w:val="003906C9"/>
    <w:rsid w:val="00390998"/>
    <w:rsid w:val="00390A72"/>
    <w:rsid w:val="00390AE1"/>
    <w:rsid w:val="00390B4C"/>
    <w:rsid w:val="00390C9F"/>
    <w:rsid w:val="00390D22"/>
    <w:rsid w:val="00390D42"/>
    <w:rsid w:val="003912B4"/>
    <w:rsid w:val="003913F1"/>
    <w:rsid w:val="003914E2"/>
    <w:rsid w:val="00391537"/>
    <w:rsid w:val="00391620"/>
    <w:rsid w:val="003916C3"/>
    <w:rsid w:val="00391853"/>
    <w:rsid w:val="00391939"/>
    <w:rsid w:val="0039198D"/>
    <w:rsid w:val="00391A6F"/>
    <w:rsid w:val="00391B19"/>
    <w:rsid w:val="00391E24"/>
    <w:rsid w:val="00391F46"/>
    <w:rsid w:val="00391FBF"/>
    <w:rsid w:val="00392024"/>
    <w:rsid w:val="0039202F"/>
    <w:rsid w:val="003921C8"/>
    <w:rsid w:val="00392234"/>
    <w:rsid w:val="003924FF"/>
    <w:rsid w:val="00392604"/>
    <w:rsid w:val="0039266F"/>
    <w:rsid w:val="00392725"/>
    <w:rsid w:val="003927EF"/>
    <w:rsid w:val="00392803"/>
    <w:rsid w:val="0039282B"/>
    <w:rsid w:val="003929F4"/>
    <w:rsid w:val="00392DCC"/>
    <w:rsid w:val="00392FEB"/>
    <w:rsid w:val="0039303E"/>
    <w:rsid w:val="003930BE"/>
    <w:rsid w:val="0039311B"/>
    <w:rsid w:val="0039325A"/>
    <w:rsid w:val="003933A2"/>
    <w:rsid w:val="003934B5"/>
    <w:rsid w:val="0039383D"/>
    <w:rsid w:val="00393AB4"/>
    <w:rsid w:val="00393AC3"/>
    <w:rsid w:val="00393AED"/>
    <w:rsid w:val="00393CD8"/>
    <w:rsid w:val="00393FB5"/>
    <w:rsid w:val="00394076"/>
    <w:rsid w:val="003940A5"/>
    <w:rsid w:val="003942E5"/>
    <w:rsid w:val="003943A0"/>
    <w:rsid w:val="003948DF"/>
    <w:rsid w:val="00394DCB"/>
    <w:rsid w:val="00394E02"/>
    <w:rsid w:val="00394FCF"/>
    <w:rsid w:val="00395011"/>
    <w:rsid w:val="0039508A"/>
    <w:rsid w:val="00395279"/>
    <w:rsid w:val="0039549B"/>
    <w:rsid w:val="003954EF"/>
    <w:rsid w:val="00395517"/>
    <w:rsid w:val="00395582"/>
    <w:rsid w:val="0039582D"/>
    <w:rsid w:val="00395858"/>
    <w:rsid w:val="00395891"/>
    <w:rsid w:val="00395A7B"/>
    <w:rsid w:val="00395B22"/>
    <w:rsid w:val="00395C96"/>
    <w:rsid w:val="00395D0D"/>
    <w:rsid w:val="00395E78"/>
    <w:rsid w:val="0039608A"/>
    <w:rsid w:val="0039614C"/>
    <w:rsid w:val="00396166"/>
    <w:rsid w:val="003961D6"/>
    <w:rsid w:val="003962F7"/>
    <w:rsid w:val="00396381"/>
    <w:rsid w:val="00396618"/>
    <w:rsid w:val="0039665A"/>
    <w:rsid w:val="00396ECC"/>
    <w:rsid w:val="003970A4"/>
    <w:rsid w:val="00397156"/>
    <w:rsid w:val="003971C4"/>
    <w:rsid w:val="00397319"/>
    <w:rsid w:val="00397339"/>
    <w:rsid w:val="0039737C"/>
    <w:rsid w:val="003973DE"/>
    <w:rsid w:val="003977FB"/>
    <w:rsid w:val="00397BAF"/>
    <w:rsid w:val="00397C0C"/>
    <w:rsid w:val="00397CCA"/>
    <w:rsid w:val="00397DCB"/>
    <w:rsid w:val="003A02A0"/>
    <w:rsid w:val="003A03C1"/>
    <w:rsid w:val="003A046E"/>
    <w:rsid w:val="003A05E7"/>
    <w:rsid w:val="003A06DC"/>
    <w:rsid w:val="003A0881"/>
    <w:rsid w:val="003A089A"/>
    <w:rsid w:val="003A08C9"/>
    <w:rsid w:val="003A0931"/>
    <w:rsid w:val="003A09F8"/>
    <w:rsid w:val="003A0CBC"/>
    <w:rsid w:val="003A0D7E"/>
    <w:rsid w:val="003A126E"/>
    <w:rsid w:val="003A12B8"/>
    <w:rsid w:val="003A12C3"/>
    <w:rsid w:val="003A12C4"/>
    <w:rsid w:val="003A14A4"/>
    <w:rsid w:val="003A1534"/>
    <w:rsid w:val="003A15B6"/>
    <w:rsid w:val="003A1609"/>
    <w:rsid w:val="003A1A8D"/>
    <w:rsid w:val="003A1BF0"/>
    <w:rsid w:val="003A1C15"/>
    <w:rsid w:val="003A1D07"/>
    <w:rsid w:val="003A1DCB"/>
    <w:rsid w:val="003A1F4D"/>
    <w:rsid w:val="003A2071"/>
    <w:rsid w:val="003A20BD"/>
    <w:rsid w:val="003A2281"/>
    <w:rsid w:val="003A22C9"/>
    <w:rsid w:val="003A24BB"/>
    <w:rsid w:val="003A2583"/>
    <w:rsid w:val="003A2A5B"/>
    <w:rsid w:val="003A2AE1"/>
    <w:rsid w:val="003A2B26"/>
    <w:rsid w:val="003A2D0F"/>
    <w:rsid w:val="003A2D68"/>
    <w:rsid w:val="003A2DF5"/>
    <w:rsid w:val="003A2FD7"/>
    <w:rsid w:val="003A30AC"/>
    <w:rsid w:val="003A33F6"/>
    <w:rsid w:val="003A351B"/>
    <w:rsid w:val="003A35A3"/>
    <w:rsid w:val="003A3688"/>
    <w:rsid w:val="003A37C8"/>
    <w:rsid w:val="003A38BC"/>
    <w:rsid w:val="003A3984"/>
    <w:rsid w:val="003A3A1D"/>
    <w:rsid w:val="003A3C6E"/>
    <w:rsid w:val="003A3D50"/>
    <w:rsid w:val="003A3D85"/>
    <w:rsid w:val="003A4215"/>
    <w:rsid w:val="003A42AD"/>
    <w:rsid w:val="003A4313"/>
    <w:rsid w:val="003A43F9"/>
    <w:rsid w:val="003A4403"/>
    <w:rsid w:val="003A4432"/>
    <w:rsid w:val="003A4614"/>
    <w:rsid w:val="003A481E"/>
    <w:rsid w:val="003A48CE"/>
    <w:rsid w:val="003A4949"/>
    <w:rsid w:val="003A4950"/>
    <w:rsid w:val="003A4A5D"/>
    <w:rsid w:val="003A4AB1"/>
    <w:rsid w:val="003A4BC4"/>
    <w:rsid w:val="003A4EB6"/>
    <w:rsid w:val="003A507A"/>
    <w:rsid w:val="003A508D"/>
    <w:rsid w:val="003A51C8"/>
    <w:rsid w:val="003A521B"/>
    <w:rsid w:val="003A52AF"/>
    <w:rsid w:val="003A55F3"/>
    <w:rsid w:val="003A5618"/>
    <w:rsid w:val="003A5709"/>
    <w:rsid w:val="003A57F5"/>
    <w:rsid w:val="003A5883"/>
    <w:rsid w:val="003A5A17"/>
    <w:rsid w:val="003A5B36"/>
    <w:rsid w:val="003A5F41"/>
    <w:rsid w:val="003A646F"/>
    <w:rsid w:val="003A65E2"/>
    <w:rsid w:val="003A6606"/>
    <w:rsid w:val="003A6613"/>
    <w:rsid w:val="003A673B"/>
    <w:rsid w:val="003A6984"/>
    <w:rsid w:val="003A6A6C"/>
    <w:rsid w:val="003A6B59"/>
    <w:rsid w:val="003A6BBC"/>
    <w:rsid w:val="003A6BE1"/>
    <w:rsid w:val="003A6CB8"/>
    <w:rsid w:val="003A6F56"/>
    <w:rsid w:val="003A6F67"/>
    <w:rsid w:val="003A7210"/>
    <w:rsid w:val="003A7284"/>
    <w:rsid w:val="003A75FB"/>
    <w:rsid w:val="003A7722"/>
    <w:rsid w:val="003A7791"/>
    <w:rsid w:val="003A7B70"/>
    <w:rsid w:val="003A7D20"/>
    <w:rsid w:val="003A7E50"/>
    <w:rsid w:val="003A7F4D"/>
    <w:rsid w:val="003A7FF8"/>
    <w:rsid w:val="003B007E"/>
    <w:rsid w:val="003B016D"/>
    <w:rsid w:val="003B03C4"/>
    <w:rsid w:val="003B03F3"/>
    <w:rsid w:val="003B05D5"/>
    <w:rsid w:val="003B06BF"/>
    <w:rsid w:val="003B0841"/>
    <w:rsid w:val="003B0846"/>
    <w:rsid w:val="003B0962"/>
    <w:rsid w:val="003B0A02"/>
    <w:rsid w:val="003B0C52"/>
    <w:rsid w:val="003B0C72"/>
    <w:rsid w:val="003B0EAD"/>
    <w:rsid w:val="003B0F2B"/>
    <w:rsid w:val="003B0FC3"/>
    <w:rsid w:val="003B0FC6"/>
    <w:rsid w:val="003B124D"/>
    <w:rsid w:val="003B1408"/>
    <w:rsid w:val="003B14C6"/>
    <w:rsid w:val="003B14CB"/>
    <w:rsid w:val="003B1568"/>
    <w:rsid w:val="003B1699"/>
    <w:rsid w:val="003B1737"/>
    <w:rsid w:val="003B173C"/>
    <w:rsid w:val="003B17A3"/>
    <w:rsid w:val="003B1800"/>
    <w:rsid w:val="003B180E"/>
    <w:rsid w:val="003B1911"/>
    <w:rsid w:val="003B1A32"/>
    <w:rsid w:val="003B1BED"/>
    <w:rsid w:val="003B1CAC"/>
    <w:rsid w:val="003B1DF0"/>
    <w:rsid w:val="003B1F0E"/>
    <w:rsid w:val="003B208C"/>
    <w:rsid w:val="003B2135"/>
    <w:rsid w:val="003B2267"/>
    <w:rsid w:val="003B2398"/>
    <w:rsid w:val="003B23A2"/>
    <w:rsid w:val="003B2527"/>
    <w:rsid w:val="003B259A"/>
    <w:rsid w:val="003B264F"/>
    <w:rsid w:val="003B26DA"/>
    <w:rsid w:val="003B2775"/>
    <w:rsid w:val="003B295E"/>
    <w:rsid w:val="003B2A01"/>
    <w:rsid w:val="003B2BBD"/>
    <w:rsid w:val="003B2D02"/>
    <w:rsid w:val="003B2E3F"/>
    <w:rsid w:val="003B2F3D"/>
    <w:rsid w:val="003B32B3"/>
    <w:rsid w:val="003B32EF"/>
    <w:rsid w:val="003B34EE"/>
    <w:rsid w:val="003B354C"/>
    <w:rsid w:val="003B37D2"/>
    <w:rsid w:val="003B3873"/>
    <w:rsid w:val="003B3939"/>
    <w:rsid w:val="003B3BD7"/>
    <w:rsid w:val="003B3D32"/>
    <w:rsid w:val="003B3E89"/>
    <w:rsid w:val="003B3EB1"/>
    <w:rsid w:val="003B3F57"/>
    <w:rsid w:val="003B3FE2"/>
    <w:rsid w:val="003B41B0"/>
    <w:rsid w:val="003B4247"/>
    <w:rsid w:val="003B42A4"/>
    <w:rsid w:val="003B42B8"/>
    <w:rsid w:val="003B434A"/>
    <w:rsid w:val="003B437B"/>
    <w:rsid w:val="003B4383"/>
    <w:rsid w:val="003B439A"/>
    <w:rsid w:val="003B44AD"/>
    <w:rsid w:val="003B45F4"/>
    <w:rsid w:val="003B4729"/>
    <w:rsid w:val="003B4859"/>
    <w:rsid w:val="003B4865"/>
    <w:rsid w:val="003B4878"/>
    <w:rsid w:val="003B48B0"/>
    <w:rsid w:val="003B4905"/>
    <w:rsid w:val="003B49BB"/>
    <w:rsid w:val="003B4A04"/>
    <w:rsid w:val="003B4FBA"/>
    <w:rsid w:val="003B5007"/>
    <w:rsid w:val="003B5619"/>
    <w:rsid w:val="003B5757"/>
    <w:rsid w:val="003B57FE"/>
    <w:rsid w:val="003B583C"/>
    <w:rsid w:val="003B588E"/>
    <w:rsid w:val="003B58BB"/>
    <w:rsid w:val="003B58F4"/>
    <w:rsid w:val="003B5930"/>
    <w:rsid w:val="003B5E72"/>
    <w:rsid w:val="003B5EE6"/>
    <w:rsid w:val="003B5FA4"/>
    <w:rsid w:val="003B600E"/>
    <w:rsid w:val="003B6057"/>
    <w:rsid w:val="003B61CF"/>
    <w:rsid w:val="003B6219"/>
    <w:rsid w:val="003B64B7"/>
    <w:rsid w:val="003B6795"/>
    <w:rsid w:val="003B6808"/>
    <w:rsid w:val="003B683A"/>
    <w:rsid w:val="003B688F"/>
    <w:rsid w:val="003B6896"/>
    <w:rsid w:val="003B6A94"/>
    <w:rsid w:val="003B6B4F"/>
    <w:rsid w:val="003B6C9F"/>
    <w:rsid w:val="003B6E1E"/>
    <w:rsid w:val="003B6FF7"/>
    <w:rsid w:val="003B7135"/>
    <w:rsid w:val="003B71F5"/>
    <w:rsid w:val="003B7204"/>
    <w:rsid w:val="003B72CD"/>
    <w:rsid w:val="003B7430"/>
    <w:rsid w:val="003B7833"/>
    <w:rsid w:val="003B7880"/>
    <w:rsid w:val="003B7AA1"/>
    <w:rsid w:val="003B7AF8"/>
    <w:rsid w:val="003B7B13"/>
    <w:rsid w:val="003B7BB2"/>
    <w:rsid w:val="003B7C69"/>
    <w:rsid w:val="003B7DFA"/>
    <w:rsid w:val="003B7FD4"/>
    <w:rsid w:val="003C0036"/>
    <w:rsid w:val="003C00A4"/>
    <w:rsid w:val="003C03E6"/>
    <w:rsid w:val="003C06A7"/>
    <w:rsid w:val="003C06BE"/>
    <w:rsid w:val="003C0723"/>
    <w:rsid w:val="003C0747"/>
    <w:rsid w:val="003C0776"/>
    <w:rsid w:val="003C0887"/>
    <w:rsid w:val="003C09F3"/>
    <w:rsid w:val="003C0A6D"/>
    <w:rsid w:val="003C0A84"/>
    <w:rsid w:val="003C0C05"/>
    <w:rsid w:val="003C0D1F"/>
    <w:rsid w:val="003C0D93"/>
    <w:rsid w:val="003C0E25"/>
    <w:rsid w:val="003C0ED6"/>
    <w:rsid w:val="003C0F16"/>
    <w:rsid w:val="003C136E"/>
    <w:rsid w:val="003C1614"/>
    <w:rsid w:val="003C166D"/>
    <w:rsid w:val="003C172D"/>
    <w:rsid w:val="003C174C"/>
    <w:rsid w:val="003C1763"/>
    <w:rsid w:val="003C19A0"/>
    <w:rsid w:val="003C1A59"/>
    <w:rsid w:val="003C1A71"/>
    <w:rsid w:val="003C1B07"/>
    <w:rsid w:val="003C1B66"/>
    <w:rsid w:val="003C1BCA"/>
    <w:rsid w:val="003C1E1B"/>
    <w:rsid w:val="003C1E2C"/>
    <w:rsid w:val="003C1E4F"/>
    <w:rsid w:val="003C1EB4"/>
    <w:rsid w:val="003C1EED"/>
    <w:rsid w:val="003C2124"/>
    <w:rsid w:val="003C2384"/>
    <w:rsid w:val="003C24B4"/>
    <w:rsid w:val="003C2579"/>
    <w:rsid w:val="003C25A9"/>
    <w:rsid w:val="003C26C0"/>
    <w:rsid w:val="003C27B7"/>
    <w:rsid w:val="003C27CA"/>
    <w:rsid w:val="003C2847"/>
    <w:rsid w:val="003C28CE"/>
    <w:rsid w:val="003C2900"/>
    <w:rsid w:val="003C2A5B"/>
    <w:rsid w:val="003C2B2D"/>
    <w:rsid w:val="003C2D26"/>
    <w:rsid w:val="003C3101"/>
    <w:rsid w:val="003C3118"/>
    <w:rsid w:val="003C328B"/>
    <w:rsid w:val="003C34D1"/>
    <w:rsid w:val="003C3603"/>
    <w:rsid w:val="003C3705"/>
    <w:rsid w:val="003C37FD"/>
    <w:rsid w:val="003C39A7"/>
    <w:rsid w:val="003C3B29"/>
    <w:rsid w:val="003C3C97"/>
    <w:rsid w:val="003C3ECE"/>
    <w:rsid w:val="003C40BE"/>
    <w:rsid w:val="003C419C"/>
    <w:rsid w:val="003C422C"/>
    <w:rsid w:val="003C438F"/>
    <w:rsid w:val="003C4453"/>
    <w:rsid w:val="003C4477"/>
    <w:rsid w:val="003C45B2"/>
    <w:rsid w:val="003C48AF"/>
    <w:rsid w:val="003C4931"/>
    <w:rsid w:val="003C4B03"/>
    <w:rsid w:val="003C4B15"/>
    <w:rsid w:val="003C4B22"/>
    <w:rsid w:val="003C4BA6"/>
    <w:rsid w:val="003C4D3C"/>
    <w:rsid w:val="003C4D46"/>
    <w:rsid w:val="003C4D82"/>
    <w:rsid w:val="003C503B"/>
    <w:rsid w:val="003C50BE"/>
    <w:rsid w:val="003C52F9"/>
    <w:rsid w:val="003C534C"/>
    <w:rsid w:val="003C538F"/>
    <w:rsid w:val="003C563E"/>
    <w:rsid w:val="003C56B2"/>
    <w:rsid w:val="003C5A27"/>
    <w:rsid w:val="003C5A9E"/>
    <w:rsid w:val="003C5BFD"/>
    <w:rsid w:val="003C5D4D"/>
    <w:rsid w:val="003C5D65"/>
    <w:rsid w:val="003C5EC7"/>
    <w:rsid w:val="003C5F60"/>
    <w:rsid w:val="003C5FBC"/>
    <w:rsid w:val="003C6059"/>
    <w:rsid w:val="003C605C"/>
    <w:rsid w:val="003C60CE"/>
    <w:rsid w:val="003C60D0"/>
    <w:rsid w:val="003C61D3"/>
    <w:rsid w:val="003C6277"/>
    <w:rsid w:val="003C6338"/>
    <w:rsid w:val="003C6349"/>
    <w:rsid w:val="003C6367"/>
    <w:rsid w:val="003C649F"/>
    <w:rsid w:val="003C67AB"/>
    <w:rsid w:val="003C6B69"/>
    <w:rsid w:val="003C6D45"/>
    <w:rsid w:val="003C6E8A"/>
    <w:rsid w:val="003C6F33"/>
    <w:rsid w:val="003C6F9C"/>
    <w:rsid w:val="003C71BC"/>
    <w:rsid w:val="003C71E4"/>
    <w:rsid w:val="003C7201"/>
    <w:rsid w:val="003C72B8"/>
    <w:rsid w:val="003C756E"/>
    <w:rsid w:val="003C76AE"/>
    <w:rsid w:val="003C76F0"/>
    <w:rsid w:val="003C77EA"/>
    <w:rsid w:val="003C7A67"/>
    <w:rsid w:val="003C7C01"/>
    <w:rsid w:val="003C7C61"/>
    <w:rsid w:val="003C7CA6"/>
    <w:rsid w:val="003C7EFA"/>
    <w:rsid w:val="003C7F5B"/>
    <w:rsid w:val="003D04F7"/>
    <w:rsid w:val="003D0554"/>
    <w:rsid w:val="003D0574"/>
    <w:rsid w:val="003D0586"/>
    <w:rsid w:val="003D0629"/>
    <w:rsid w:val="003D0735"/>
    <w:rsid w:val="003D07B0"/>
    <w:rsid w:val="003D0884"/>
    <w:rsid w:val="003D0A02"/>
    <w:rsid w:val="003D0A8B"/>
    <w:rsid w:val="003D0B08"/>
    <w:rsid w:val="003D0C81"/>
    <w:rsid w:val="003D0D38"/>
    <w:rsid w:val="003D0F4B"/>
    <w:rsid w:val="003D1111"/>
    <w:rsid w:val="003D127F"/>
    <w:rsid w:val="003D12D3"/>
    <w:rsid w:val="003D135A"/>
    <w:rsid w:val="003D1396"/>
    <w:rsid w:val="003D13F1"/>
    <w:rsid w:val="003D142D"/>
    <w:rsid w:val="003D147A"/>
    <w:rsid w:val="003D14EA"/>
    <w:rsid w:val="003D16BC"/>
    <w:rsid w:val="003D1755"/>
    <w:rsid w:val="003D1842"/>
    <w:rsid w:val="003D1A3E"/>
    <w:rsid w:val="003D1A84"/>
    <w:rsid w:val="003D1C34"/>
    <w:rsid w:val="003D1CCB"/>
    <w:rsid w:val="003D1F33"/>
    <w:rsid w:val="003D21BB"/>
    <w:rsid w:val="003D225C"/>
    <w:rsid w:val="003D227A"/>
    <w:rsid w:val="003D2370"/>
    <w:rsid w:val="003D2616"/>
    <w:rsid w:val="003D263E"/>
    <w:rsid w:val="003D2855"/>
    <w:rsid w:val="003D2995"/>
    <w:rsid w:val="003D299B"/>
    <w:rsid w:val="003D2A34"/>
    <w:rsid w:val="003D2ADD"/>
    <w:rsid w:val="003D2BBE"/>
    <w:rsid w:val="003D2E71"/>
    <w:rsid w:val="003D3043"/>
    <w:rsid w:val="003D3069"/>
    <w:rsid w:val="003D3337"/>
    <w:rsid w:val="003D363C"/>
    <w:rsid w:val="003D381D"/>
    <w:rsid w:val="003D3856"/>
    <w:rsid w:val="003D3863"/>
    <w:rsid w:val="003D38CE"/>
    <w:rsid w:val="003D398C"/>
    <w:rsid w:val="003D3AA1"/>
    <w:rsid w:val="003D3AF8"/>
    <w:rsid w:val="003D3B19"/>
    <w:rsid w:val="003D3D87"/>
    <w:rsid w:val="003D3F1D"/>
    <w:rsid w:val="003D423F"/>
    <w:rsid w:val="003D43F6"/>
    <w:rsid w:val="003D441C"/>
    <w:rsid w:val="003D44E4"/>
    <w:rsid w:val="003D4516"/>
    <w:rsid w:val="003D46FC"/>
    <w:rsid w:val="003D47A1"/>
    <w:rsid w:val="003D48AD"/>
    <w:rsid w:val="003D4994"/>
    <w:rsid w:val="003D4A29"/>
    <w:rsid w:val="003D4CFE"/>
    <w:rsid w:val="003D4D78"/>
    <w:rsid w:val="003D4E30"/>
    <w:rsid w:val="003D4F5C"/>
    <w:rsid w:val="003D5020"/>
    <w:rsid w:val="003D5023"/>
    <w:rsid w:val="003D5190"/>
    <w:rsid w:val="003D532C"/>
    <w:rsid w:val="003D5361"/>
    <w:rsid w:val="003D554F"/>
    <w:rsid w:val="003D5883"/>
    <w:rsid w:val="003D58BB"/>
    <w:rsid w:val="003D58FB"/>
    <w:rsid w:val="003D5B43"/>
    <w:rsid w:val="003D5E13"/>
    <w:rsid w:val="003D5EBE"/>
    <w:rsid w:val="003D5F88"/>
    <w:rsid w:val="003D64E1"/>
    <w:rsid w:val="003D6520"/>
    <w:rsid w:val="003D655A"/>
    <w:rsid w:val="003D675D"/>
    <w:rsid w:val="003D678B"/>
    <w:rsid w:val="003D67A1"/>
    <w:rsid w:val="003D6832"/>
    <w:rsid w:val="003D6A55"/>
    <w:rsid w:val="003D6A89"/>
    <w:rsid w:val="003D6B49"/>
    <w:rsid w:val="003D6D6D"/>
    <w:rsid w:val="003D6E8A"/>
    <w:rsid w:val="003D6F35"/>
    <w:rsid w:val="003D6FC3"/>
    <w:rsid w:val="003D7195"/>
    <w:rsid w:val="003D7474"/>
    <w:rsid w:val="003D7613"/>
    <w:rsid w:val="003D772F"/>
    <w:rsid w:val="003D7737"/>
    <w:rsid w:val="003D792B"/>
    <w:rsid w:val="003D7B34"/>
    <w:rsid w:val="003D7C2F"/>
    <w:rsid w:val="003D7D33"/>
    <w:rsid w:val="003D7D7B"/>
    <w:rsid w:val="003D7E6D"/>
    <w:rsid w:val="003D7F75"/>
    <w:rsid w:val="003D7FF1"/>
    <w:rsid w:val="003E009B"/>
    <w:rsid w:val="003E0149"/>
    <w:rsid w:val="003E01E6"/>
    <w:rsid w:val="003E0238"/>
    <w:rsid w:val="003E0297"/>
    <w:rsid w:val="003E03E4"/>
    <w:rsid w:val="003E0695"/>
    <w:rsid w:val="003E071B"/>
    <w:rsid w:val="003E0778"/>
    <w:rsid w:val="003E08F3"/>
    <w:rsid w:val="003E0986"/>
    <w:rsid w:val="003E0B8E"/>
    <w:rsid w:val="003E0C75"/>
    <w:rsid w:val="003E1287"/>
    <w:rsid w:val="003E13ED"/>
    <w:rsid w:val="003E156B"/>
    <w:rsid w:val="003E1623"/>
    <w:rsid w:val="003E1893"/>
    <w:rsid w:val="003E1A5C"/>
    <w:rsid w:val="003E1B29"/>
    <w:rsid w:val="003E1B34"/>
    <w:rsid w:val="003E1BCF"/>
    <w:rsid w:val="003E2078"/>
    <w:rsid w:val="003E20D6"/>
    <w:rsid w:val="003E2113"/>
    <w:rsid w:val="003E226C"/>
    <w:rsid w:val="003E22D4"/>
    <w:rsid w:val="003E23C9"/>
    <w:rsid w:val="003E24E1"/>
    <w:rsid w:val="003E250D"/>
    <w:rsid w:val="003E272E"/>
    <w:rsid w:val="003E286D"/>
    <w:rsid w:val="003E28AA"/>
    <w:rsid w:val="003E2AAC"/>
    <w:rsid w:val="003E2BB8"/>
    <w:rsid w:val="003E2BF0"/>
    <w:rsid w:val="003E2C5C"/>
    <w:rsid w:val="003E2C66"/>
    <w:rsid w:val="003E2D22"/>
    <w:rsid w:val="003E2D41"/>
    <w:rsid w:val="003E2E21"/>
    <w:rsid w:val="003E2E77"/>
    <w:rsid w:val="003E3044"/>
    <w:rsid w:val="003E321A"/>
    <w:rsid w:val="003E3396"/>
    <w:rsid w:val="003E33C6"/>
    <w:rsid w:val="003E3472"/>
    <w:rsid w:val="003E3798"/>
    <w:rsid w:val="003E3833"/>
    <w:rsid w:val="003E4163"/>
    <w:rsid w:val="003E4312"/>
    <w:rsid w:val="003E4340"/>
    <w:rsid w:val="003E4401"/>
    <w:rsid w:val="003E4471"/>
    <w:rsid w:val="003E491A"/>
    <w:rsid w:val="003E4B9E"/>
    <w:rsid w:val="003E4D87"/>
    <w:rsid w:val="003E4F46"/>
    <w:rsid w:val="003E51B4"/>
    <w:rsid w:val="003E5451"/>
    <w:rsid w:val="003E59B3"/>
    <w:rsid w:val="003E5A6A"/>
    <w:rsid w:val="003E5C16"/>
    <w:rsid w:val="003E5C19"/>
    <w:rsid w:val="003E5C2E"/>
    <w:rsid w:val="003E5D66"/>
    <w:rsid w:val="003E5D6E"/>
    <w:rsid w:val="003E5DE4"/>
    <w:rsid w:val="003E5E68"/>
    <w:rsid w:val="003E5E93"/>
    <w:rsid w:val="003E5FC6"/>
    <w:rsid w:val="003E6174"/>
    <w:rsid w:val="003E6228"/>
    <w:rsid w:val="003E6372"/>
    <w:rsid w:val="003E644B"/>
    <w:rsid w:val="003E648C"/>
    <w:rsid w:val="003E6730"/>
    <w:rsid w:val="003E673E"/>
    <w:rsid w:val="003E6973"/>
    <w:rsid w:val="003E69AA"/>
    <w:rsid w:val="003E6A48"/>
    <w:rsid w:val="003E6B53"/>
    <w:rsid w:val="003E6BED"/>
    <w:rsid w:val="003E6C6E"/>
    <w:rsid w:val="003E6CAA"/>
    <w:rsid w:val="003E6CFF"/>
    <w:rsid w:val="003E6D00"/>
    <w:rsid w:val="003E6D71"/>
    <w:rsid w:val="003E6E7F"/>
    <w:rsid w:val="003E6F24"/>
    <w:rsid w:val="003E6FBA"/>
    <w:rsid w:val="003E7000"/>
    <w:rsid w:val="003E713F"/>
    <w:rsid w:val="003E7674"/>
    <w:rsid w:val="003E76DB"/>
    <w:rsid w:val="003E7817"/>
    <w:rsid w:val="003E781A"/>
    <w:rsid w:val="003E7909"/>
    <w:rsid w:val="003E7A3F"/>
    <w:rsid w:val="003E7B48"/>
    <w:rsid w:val="003E7B5D"/>
    <w:rsid w:val="003E7B88"/>
    <w:rsid w:val="003E7BB3"/>
    <w:rsid w:val="003E7C5B"/>
    <w:rsid w:val="003E7D53"/>
    <w:rsid w:val="003E7E62"/>
    <w:rsid w:val="003F00A3"/>
    <w:rsid w:val="003F019B"/>
    <w:rsid w:val="003F01D2"/>
    <w:rsid w:val="003F0733"/>
    <w:rsid w:val="003F0A96"/>
    <w:rsid w:val="003F0B47"/>
    <w:rsid w:val="003F0C9F"/>
    <w:rsid w:val="003F0CF3"/>
    <w:rsid w:val="003F0EFB"/>
    <w:rsid w:val="003F0F69"/>
    <w:rsid w:val="003F0FA8"/>
    <w:rsid w:val="003F10E2"/>
    <w:rsid w:val="003F11AD"/>
    <w:rsid w:val="003F145B"/>
    <w:rsid w:val="003F16A8"/>
    <w:rsid w:val="003F174D"/>
    <w:rsid w:val="003F193F"/>
    <w:rsid w:val="003F1AED"/>
    <w:rsid w:val="003F1BB3"/>
    <w:rsid w:val="003F1C6D"/>
    <w:rsid w:val="003F1CDB"/>
    <w:rsid w:val="003F1D51"/>
    <w:rsid w:val="003F1DCA"/>
    <w:rsid w:val="003F1F98"/>
    <w:rsid w:val="003F201F"/>
    <w:rsid w:val="003F20C4"/>
    <w:rsid w:val="003F2295"/>
    <w:rsid w:val="003F22B3"/>
    <w:rsid w:val="003F22C4"/>
    <w:rsid w:val="003F2517"/>
    <w:rsid w:val="003F26F8"/>
    <w:rsid w:val="003F2702"/>
    <w:rsid w:val="003F270B"/>
    <w:rsid w:val="003F2989"/>
    <w:rsid w:val="003F29DF"/>
    <w:rsid w:val="003F2ACE"/>
    <w:rsid w:val="003F2B02"/>
    <w:rsid w:val="003F2C20"/>
    <w:rsid w:val="003F2DF9"/>
    <w:rsid w:val="003F2E71"/>
    <w:rsid w:val="003F30BD"/>
    <w:rsid w:val="003F312E"/>
    <w:rsid w:val="003F3567"/>
    <w:rsid w:val="003F3569"/>
    <w:rsid w:val="003F361E"/>
    <w:rsid w:val="003F371E"/>
    <w:rsid w:val="003F373D"/>
    <w:rsid w:val="003F38F0"/>
    <w:rsid w:val="003F3948"/>
    <w:rsid w:val="003F3B1F"/>
    <w:rsid w:val="003F3CFD"/>
    <w:rsid w:val="003F3D72"/>
    <w:rsid w:val="003F3DA6"/>
    <w:rsid w:val="003F3DE8"/>
    <w:rsid w:val="003F40BD"/>
    <w:rsid w:val="003F41E5"/>
    <w:rsid w:val="003F42B3"/>
    <w:rsid w:val="003F42C5"/>
    <w:rsid w:val="003F43D8"/>
    <w:rsid w:val="003F4425"/>
    <w:rsid w:val="003F4451"/>
    <w:rsid w:val="003F46C3"/>
    <w:rsid w:val="003F46F8"/>
    <w:rsid w:val="003F49AB"/>
    <w:rsid w:val="003F4CAA"/>
    <w:rsid w:val="003F4CFE"/>
    <w:rsid w:val="003F4D67"/>
    <w:rsid w:val="003F4DC5"/>
    <w:rsid w:val="003F508E"/>
    <w:rsid w:val="003F5148"/>
    <w:rsid w:val="003F51C4"/>
    <w:rsid w:val="003F53CA"/>
    <w:rsid w:val="003F5424"/>
    <w:rsid w:val="003F5487"/>
    <w:rsid w:val="003F5782"/>
    <w:rsid w:val="003F581D"/>
    <w:rsid w:val="003F5AA9"/>
    <w:rsid w:val="003F5C37"/>
    <w:rsid w:val="003F5D63"/>
    <w:rsid w:val="003F5DC2"/>
    <w:rsid w:val="003F5E1C"/>
    <w:rsid w:val="003F5E6C"/>
    <w:rsid w:val="003F5EC4"/>
    <w:rsid w:val="003F61A7"/>
    <w:rsid w:val="003F6272"/>
    <w:rsid w:val="003F6308"/>
    <w:rsid w:val="003F63C8"/>
    <w:rsid w:val="003F64BE"/>
    <w:rsid w:val="003F6647"/>
    <w:rsid w:val="003F67A8"/>
    <w:rsid w:val="003F688E"/>
    <w:rsid w:val="003F6AC0"/>
    <w:rsid w:val="003F6D02"/>
    <w:rsid w:val="003F6FE4"/>
    <w:rsid w:val="003F7273"/>
    <w:rsid w:val="003F727E"/>
    <w:rsid w:val="003F743F"/>
    <w:rsid w:val="003F75DC"/>
    <w:rsid w:val="003F765B"/>
    <w:rsid w:val="003F79C5"/>
    <w:rsid w:val="003F7A49"/>
    <w:rsid w:val="003F7B0A"/>
    <w:rsid w:val="003F7C62"/>
    <w:rsid w:val="003F7DBB"/>
    <w:rsid w:val="00400031"/>
    <w:rsid w:val="00400048"/>
    <w:rsid w:val="004000BC"/>
    <w:rsid w:val="0040096F"/>
    <w:rsid w:val="00400D0C"/>
    <w:rsid w:val="00400F7E"/>
    <w:rsid w:val="00401062"/>
    <w:rsid w:val="00401082"/>
    <w:rsid w:val="00401252"/>
    <w:rsid w:val="00401333"/>
    <w:rsid w:val="00401481"/>
    <w:rsid w:val="00401588"/>
    <w:rsid w:val="00401751"/>
    <w:rsid w:val="0040183E"/>
    <w:rsid w:val="00401887"/>
    <w:rsid w:val="00401A59"/>
    <w:rsid w:val="00401A9C"/>
    <w:rsid w:val="00401B0A"/>
    <w:rsid w:val="00401B6A"/>
    <w:rsid w:val="00401D55"/>
    <w:rsid w:val="00401DB6"/>
    <w:rsid w:val="00401E0E"/>
    <w:rsid w:val="00401E5D"/>
    <w:rsid w:val="00401E97"/>
    <w:rsid w:val="00402129"/>
    <w:rsid w:val="004021C4"/>
    <w:rsid w:val="004021D2"/>
    <w:rsid w:val="00402326"/>
    <w:rsid w:val="00402447"/>
    <w:rsid w:val="00402506"/>
    <w:rsid w:val="00402596"/>
    <w:rsid w:val="004026BC"/>
    <w:rsid w:val="00402766"/>
    <w:rsid w:val="004029B5"/>
    <w:rsid w:val="00402B2A"/>
    <w:rsid w:val="00402BC0"/>
    <w:rsid w:val="00402BCD"/>
    <w:rsid w:val="00402C2E"/>
    <w:rsid w:val="00402C76"/>
    <w:rsid w:val="00402DBD"/>
    <w:rsid w:val="00402F90"/>
    <w:rsid w:val="00402FD8"/>
    <w:rsid w:val="00403102"/>
    <w:rsid w:val="0040347B"/>
    <w:rsid w:val="00403697"/>
    <w:rsid w:val="004039D7"/>
    <w:rsid w:val="00403B55"/>
    <w:rsid w:val="00403C9C"/>
    <w:rsid w:val="00403CEE"/>
    <w:rsid w:val="00403D6E"/>
    <w:rsid w:val="00403E34"/>
    <w:rsid w:val="00403E78"/>
    <w:rsid w:val="00404121"/>
    <w:rsid w:val="0040417A"/>
    <w:rsid w:val="0040421A"/>
    <w:rsid w:val="004045B1"/>
    <w:rsid w:val="0040461A"/>
    <w:rsid w:val="004046B4"/>
    <w:rsid w:val="0040483C"/>
    <w:rsid w:val="00404B4B"/>
    <w:rsid w:val="00404C1F"/>
    <w:rsid w:val="00404E94"/>
    <w:rsid w:val="00405096"/>
    <w:rsid w:val="00405263"/>
    <w:rsid w:val="0040578F"/>
    <w:rsid w:val="00405832"/>
    <w:rsid w:val="0040595C"/>
    <w:rsid w:val="00405A0F"/>
    <w:rsid w:val="00405A25"/>
    <w:rsid w:val="00405A41"/>
    <w:rsid w:val="00405A64"/>
    <w:rsid w:val="00405B12"/>
    <w:rsid w:val="00405B45"/>
    <w:rsid w:val="00405B76"/>
    <w:rsid w:val="00405EB4"/>
    <w:rsid w:val="004061F2"/>
    <w:rsid w:val="00406361"/>
    <w:rsid w:val="004063FC"/>
    <w:rsid w:val="00406492"/>
    <w:rsid w:val="0040656F"/>
    <w:rsid w:val="0040661B"/>
    <w:rsid w:val="00406757"/>
    <w:rsid w:val="0040683B"/>
    <w:rsid w:val="0040683C"/>
    <w:rsid w:val="00406987"/>
    <w:rsid w:val="00406D10"/>
    <w:rsid w:val="00406D65"/>
    <w:rsid w:val="00406F83"/>
    <w:rsid w:val="00407047"/>
    <w:rsid w:val="00407170"/>
    <w:rsid w:val="00407296"/>
    <w:rsid w:val="00407480"/>
    <w:rsid w:val="004074C3"/>
    <w:rsid w:val="004074E3"/>
    <w:rsid w:val="0040754C"/>
    <w:rsid w:val="0040758D"/>
    <w:rsid w:val="0040758E"/>
    <w:rsid w:val="00407AF9"/>
    <w:rsid w:val="00407C44"/>
    <w:rsid w:val="00407F5E"/>
    <w:rsid w:val="00410008"/>
    <w:rsid w:val="0041000D"/>
    <w:rsid w:val="00410108"/>
    <w:rsid w:val="00410173"/>
    <w:rsid w:val="0041020A"/>
    <w:rsid w:val="0041034C"/>
    <w:rsid w:val="00410529"/>
    <w:rsid w:val="00410631"/>
    <w:rsid w:val="004106D9"/>
    <w:rsid w:val="00410789"/>
    <w:rsid w:val="004108B4"/>
    <w:rsid w:val="00410908"/>
    <w:rsid w:val="00410A8F"/>
    <w:rsid w:val="00410BB0"/>
    <w:rsid w:val="004110BF"/>
    <w:rsid w:val="004112D0"/>
    <w:rsid w:val="004113AC"/>
    <w:rsid w:val="004113BF"/>
    <w:rsid w:val="00411686"/>
    <w:rsid w:val="004117DA"/>
    <w:rsid w:val="00411855"/>
    <w:rsid w:val="0041197F"/>
    <w:rsid w:val="00411CC3"/>
    <w:rsid w:val="00411E39"/>
    <w:rsid w:val="004120BD"/>
    <w:rsid w:val="0041225A"/>
    <w:rsid w:val="004123FE"/>
    <w:rsid w:val="00412422"/>
    <w:rsid w:val="004124B3"/>
    <w:rsid w:val="00412608"/>
    <w:rsid w:val="004127BF"/>
    <w:rsid w:val="00412B7D"/>
    <w:rsid w:val="00412CE2"/>
    <w:rsid w:val="00412D2B"/>
    <w:rsid w:val="00412E87"/>
    <w:rsid w:val="00412E8C"/>
    <w:rsid w:val="00412F98"/>
    <w:rsid w:val="0041308E"/>
    <w:rsid w:val="0041309F"/>
    <w:rsid w:val="004130C6"/>
    <w:rsid w:val="00413293"/>
    <w:rsid w:val="00413344"/>
    <w:rsid w:val="00413458"/>
    <w:rsid w:val="0041354D"/>
    <w:rsid w:val="00413A8B"/>
    <w:rsid w:val="00413AE3"/>
    <w:rsid w:val="00413BB0"/>
    <w:rsid w:val="00413D00"/>
    <w:rsid w:val="00413E15"/>
    <w:rsid w:val="00413FC1"/>
    <w:rsid w:val="004142F2"/>
    <w:rsid w:val="004143F0"/>
    <w:rsid w:val="004145DD"/>
    <w:rsid w:val="004145E3"/>
    <w:rsid w:val="00414819"/>
    <w:rsid w:val="00414941"/>
    <w:rsid w:val="004149A9"/>
    <w:rsid w:val="004149CF"/>
    <w:rsid w:val="00414B46"/>
    <w:rsid w:val="00414BD6"/>
    <w:rsid w:val="00414BDA"/>
    <w:rsid w:val="00414CF5"/>
    <w:rsid w:val="00414F6F"/>
    <w:rsid w:val="00414F9A"/>
    <w:rsid w:val="0041508F"/>
    <w:rsid w:val="00415167"/>
    <w:rsid w:val="0041516D"/>
    <w:rsid w:val="00415187"/>
    <w:rsid w:val="00415307"/>
    <w:rsid w:val="0041553A"/>
    <w:rsid w:val="00415668"/>
    <w:rsid w:val="0041575B"/>
    <w:rsid w:val="004157A1"/>
    <w:rsid w:val="00415877"/>
    <w:rsid w:val="0041587D"/>
    <w:rsid w:val="00415A20"/>
    <w:rsid w:val="00415A81"/>
    <w:rsid w:val="00415AF4"/>
    <w:rsid w:val="00415E89"/>
    <w:rsid w:val="00415F12"/>
    <w:rsid w:val="00415FE9"/>
    <w:rsid w:val="00416129"/>
    <w:rsid w:val="004162E5"/>
    <w:rsid w:val="00416336"/>
    <w:rsid w:val="0041635A"/>
    <w:rsid w:val="0041642B"/>
    <w:rsid w:val="004164C9"/>
    <w:rsid w:val="00416552"/>
    <w:rsid w:val="0041658D"/>
    <w:rsid w:val="004166CD"/>
    <w:rsid w:val="00416762"/>
    <w:rsid w:val="004167E6"/>
    <w:rsid w:val="004169D4"/>
    <w:rsid w:val="00416A41"/>
    <w:rsid w:val="00416AE1"/>
    <w:rsid w:val="00416C2B"/>
    <w:rsid w:val="00416D3F"/>
    <w:rsid w:val="00416DA5"/>
    <w:rsid w:val="00416DB1"/>
    <w:rsid w:val="00416E55"/>
    <w:rsid w:val="00416E95"/>
    <w:rsid w:val="0041719D"/>
    <w:rsid w:val="00417303"/>
    <w:rsid w:val="00417327"/>
    <w:rsid w:val="00417450"/>
    <w:rsid w:val="00417491"/>
    <w:rsid w:val="004174DA"/>
    <w:rsid w:val="004176C3"/>
    <w:rsid w:val="00417757"/>
    <w:rsid w:val="00417875"/>
    <w:rsid w:val="004179B1"/>
    <w:rsid w:val="004179C3"/>
    <w:rsid w:val="00417B7F"/>
    <w:rsid w:val="00417D61"/>
    <w:rsid w:val="00417E49"/>
    <w:rsid w:val="00417E5C"/>
    <w:rsid w:val="00417E8B"/>
    <w:rsid w:val="00417EBB"/>
    <w:rsid w:val="00417F13"/>
    <w:rsid w:val="00420124"/>
    <w:rsid w:val="004202D6"/>
    <w:rsid w:val="0042046B"/>
    <w:rsid w:val="004204E1"/>
    <w:rsid w:val="004205D2"/>
    <w:rsid w:val="004206F9"/>
    <w:rsid w:val="0042073B"/>
    <w:rsid w:val="004207B5"/>
    <w:rsid w:val="004209F9"/>
    <w:rsid w:val="00420B1F"/>
    <w:rsid w:val="00420B42"/>
    <w:rsid w:val="00420E09"/>
    <w:rsid w:val="00420EBD"/>
    <w:rsid w:val="00420F24"/>
    <w:rsid w:val="004210C1"/>
    <w:rsid w:val="004210FF"/>
    <w:rsid w:val="0042134F"/>
    <w:rsid w:val="00421517"/>
    <w:rsid w:val="00421563"/>
    <w:rsid w:val="0042162A"/>
    <w:rsid w:val="0042195B"/>
    <w:rsid w:val="0042197B"/>
    <w:rsid w:val="0042198C"/>
    <w:rsid w:val="00421DC4"/>
    <w:rsid w:val="00421EA8"/>
    <w:rsid w:val="00421F91"/>
    <w:rsid w:val="004220CA"/>
    <w:rsid w:val="004221C5"/>
    <w:rsid w:val="004221CF"/>
    <w:rsid w:val="004221D6"/>
    <w:rsid w:val="00422255"/>
    <w:rsid w:val="004222DE"/>
    <w:rsid w:val="00422414"/>
    <w:rsid w:val="00422521"/>
    <w:rsid w:val="0042254F"/>
    <w:rsid w:val="004225B6"/>
    <w:rsid w:val="004228EA"/>
    <w:rsid w:val="00422A16"/>
    <w:rsid w:val="00422EDD"/>
    <w:rsid w:val="00422FF5"/>
    <w:rsid w:val="0042307A"/>
    <w:rsid w:val="0042321A"/>
    <w:rsid w:val="00423646"/>
    <w:rsid w:val="0042388B"/>
    <w:rsid w:val="0042396B"/>
    <w:rsid w:val="00423B38"/>
    <w:rsid w:val="00423B4E"/>
    <w:rsid w:val="00423BDA"/>
    <w:rsid w:val="00423BF5"/>
    <w:rsid w:val="00423C8A"/>
    <w:rsid w:val="00423CE6"/>
    <w:rsid w:val="00423CEA"/>
    <w:rsid w:val="00423D8C"/>
    <w:rsid w:val="00423DB9"/>
    <w:rsid w:val="00423EC5"/>
    <w:rsid w:val="00423F86"/>
    <w:rsid w:val="00424082"/>
    <w:rsid w:val="00424098"/>
    <w:rsid w:val="00424498"/>
    <w:rsid w:val="004246B0"/>
    <w:rsid w:val="00424780"/>
    <w:rsid w:val="004249EE"/>
    <w:rsid w:val="00424A1F"/>
    <w:rsid w:val="00424BA7"/>
    <w:rsid w:val="00424CEC"/>
    <w:rsid w:val="00424DD0"/>
    <w:rsid w:val="00424E09"/>
    <w:rsid w:val="00424ED2"/>
    <w:rsid w:val="00425099"/>
    <w:rsid w:val="0042518A"/>
    <w:rsid w:val="0042523B"/>
    <w:rsid w:val="0042548E"/>
    <w:rsid w:val="004254D5"/>
    <w:rsid w:val="00425535"/>
    <w:rsid w:val="0042556B"/>
    <w:rsid w:val="00425663"/>
    <w:rsid w:val="0042570E"/>
    <w:rsid w:val="00425AD2"/>
    <w:rsid w:val="00425B5E"/>
    <w:rsid w:val="00425C19"/>
    <w:rsid w:val="00425CB8"/>
    <w:rsid w:val="00425D5E"/>
    <w:rsid w:val="00425D91"/>
    <w:rsid w:val="00425FC2"/>
    <w:rsid w:val="004261EA"/>
    <w:rsid w:val="00426316"/>
    <w:rsid w:val="0042633B"/>
    <w:rsid w:val="00426388"/>
    <w:rsid w:val="0042672A"/>
    <w:rsid w:val="0042674C"/>
    <w:rsid w:val="0042683A"/>
    <w:rsid w:val="004268BA"/>
    <w:rsid w:val="00426AB9"/>
    <w:rsid w:val="00426ADF"/>
    <w:rsid w:val="00426CD9"/>
    <w:rsid w:val="00426E63"/>
    <w:rsid w:val="00426EF1"/>
    <w:rsid w:val="0042706A"/>
    <w:rsid w:val="004270CD"/>
    <w:rsid w:val="00427204"/>
    <w:rsid w:val="0042732A"/>
    <w:rsid w:val="0042752D"/>
    <w:rsid w:val="00427579"/>
    <w:rsid w:val="004276A0"/>
    <w:rsid w:val="004276B2"/>
    <w:rsid w:val="004279E8"/>
    <w:rsid w:val="00427B09"/>
    <w:rsid w:val="00427E34"/>
    <w:rsid w:val="004300AE"/>
    <w:rsid w:val="004300C5"/>
    <w:rsid w:val="004301D7"/>
    <w:rsid w:val="0043052D"/>
    <w:rsid w:val="004306A5"/>
    <w:rsid w:val="004306CB"/>
    <w:rsid w:val="0043085F"/>
    <w:rsid w:val="004309DC"/>
    <w:rsid w:val="00430AD4"/>
    <w:rsid w:val="00430C4A"/>
    <w:rsid w:val="00430DC0"/>
    <w:rsid w:val="00430E16"/>
    <w:rsid w:val="0043105E"/>
    <w:rsid w:val="0043113A"/>
    <w:rsid w:val="00431343"/>
    <w:rsid w:val="00431396"/>
    <w:rsid w:val="004313D0"/>
    <w:rsid w:val="0043142C"/>
    <w:rsid w:val="004314C1"/>
    <w:rsid w:val="00431550"/>
    <w:rsid w:val="00431941"/>
    <w:rsid w:val="004319B4"/>
    <w:rsid w:val="00431C2F"/>
    <w:rsid w:val="00431DB4"/>
    <w:rsid w:val="00432093"/>
    <w:rsid w:val="004321FB"/>
    <w:rsid w:val="004321FE"/>
    <w:rsid w:val="00432592"/>
    <w:rsid w:val="004325B1"/>
    <w:rsid w:val="004326E7"/>
    <w:rsid w:val="00432722"/>
    <w:rsid w:val="004327CF"/>
    <w:rsid w:val="004327DA"/>
    <w:rsid w:val="0043287A"/>
    <w:rsid w:val="004328CD"/>
    <w:rsid w:val="00432B87"/>
    <w:rsid w:val="00432C8D"/>
    <w:rsid w:val="00432CDB"/>
    <w:rsid w:val="00432D16"/>
    <w:rsid w:val="00432F17"/>
    <w:rsid w:val="00432FF1"/>
    <w:rsid w:val="004332A8"/>
    <w:rsid w:val="0043333C"/>
    <w:rsid w:val="00433482"/>
    <w:rsid w:val="00433523"/>
    <w:rsid w:val="00433550"/>
    <w:rsid w:val="0043355B"/>
    <w:rsid w:val="004335C6"/>
    <w:rsid w:val="004338F6"/>
    <w:rsid w:val="00433A22"/>
    <w:rsid w:val="00433A6C"/>
    <w:rsid w:val="00433AB1"/>
    <w:rsid w:val="00433AB7"/>
    <w:rsid w:val="00433C33"/>
    <w:rsid w:val="00433D38"/>
    <w:rsid w:val="00433E90"/>
    <w:rsid w:val="0043421B"/>
    <w:rsid w:val="004343A4"/>
    <w:rsid w:val="00434426"/>
    <w:rsid w:val="00434639"/>
    <w:rsid w:val="0043471C"/>
    <w:rsid w:val="004348A1"/>
    <w:rsid w:val="00434934"/>
    <w:rsid w:val="00434A15"/>
    <w:rsid w:val="00434A58"/>
    <w:rsid w:val="00434A7E"/>
    <w:rsid w:val="00434BCD"/>
    <w:rsid w:val="00434BEF"/>
    <w:rsid w:val="00434CAA"/>
    <w:rsid w:val="00434CEC"/>
    <w:rsid w:val="00434DE3"/>
    <w:rsid w:val="00434F65"/>
    <w:rsid w:val="0043532C"/>
    <w:rsid w:val="004353C8"/>
    <w:rsid w:val="0043547E"/>
    <w:rsid w:val="00435499"/>
    <w:rsid w:val="00435509"/>
    <w:rsid w:val="00435517"/>
    <w:rsid w:val="0043565A"/>
    <w:rsid w:val="00435736"/>
    <w:rsid w:val="004359EA"/>
    <w:rsid w:val="00435A3B"/>
    <w:rsid w:val="00435D0B"/>
    <w:rsid w:val="00436001"/>
    <w:rsid w:val="0043601E"/>
    <w:rsid w:val="00436083"/>
    <w:rsid w:val="004360B0"/>
    <w:rsid w:val="004360BD"/>
    <w:rsid w:val="0043613D"/>
    <w:rsid w:val="004362D6"/>
    <w:rsid w:val="004365CC"/>
    <w:rsid w:val="004365F3"/>
    <w:rsid w:val="00436679"/>
    <w:rsid w:val="004367C6"/>
    <w:rsid w:val="004367F3"/>
    <w:rsid w:val="00436989"/>
    <w:rsid w:val="00436D8C"/>
    <w:rsid w:val="00436DBD"/>
    <w:rsid w:val="00436DC6"/>
    <w:rsid w:val="00436F4F"/>
    <w:rsid w:val="00436FF5"/>
    <w:rsid w:val="0043751C"/>
    <w:rsid w:val="00437600"/>
    <w:rsid w:val="004378AC"/>
    <w:rsid w:val="00437AAF"/>
    <w:rsid w:val="00437B34"/>
    <w:rsid w:val="00437B93"/>
    <w:rsid w:val="00437C7A"/>
    <w:rsid w:val="00437F40"/>
    <w:rsid w:val="00437F4D"/>
    <w:rsid w:val="00437F83"/>
    <w:rsid w:val="00440007"/>
    <w:rsid w:val="00440143"/>
    <w:rsid w:val="004401DF"/>
    <w:rsid w:val="004402D5"/>
    <w:rsid w:val="00440462"/>
    <w:rsid w:val="00440545"/>
    <w:rsid w:val="00440759"/>
    <w:rsid w:val="0044081B"/>
    <w:rsid w:val="00440B4B"/>
    <w:rsid w:val="00440C16"/>
    <w:rsid w:val="00440EF8"/>
    <w:rsid w:val="00441087"/>
    <w:rsid w:val="00441179"/>
    <w:rsid w:val="0044144B"/>
    <w:rsid w:val="00441454"/>
    <w:rsid w:val="004416C6"/>
    <w:rsid w:val="00441743"/>
    <w:rsid w:val="004418FA"/>
    <w:rsid w:val="00441DC7"/>
    <w:rsid w:val="00441E5A"/>
    <w:rsid w:val="00441E6C"/>
    <w:rsid w:val="00442146"/>
    <w:rsid w:val="00442409"/>
    <w:rsid w:val="004425F9"/>
    <w:rsid w:val="00442636"/>
    <w:rsid w:val="004426C0"/>
    <w:rsid w:val="0044275B"/>
    <w:rsid w:val="0044288E"/>
    <w:rsid w:val="00442931"/>
    <w:rsid w:val="00442A33"/>
    <w:rsid w:val="00442DC0"/>
    <w:rsid w:val="00442DD4"/>
    <w:rsid w:val="00442E02"/>
    <w:rsid w:val="00442E14"/>
    <w:rsid w:val="00442F32"/>
    <w:rsid w:val="00443018"/>
    <w:rsid w:val="004432E0"/>
    <w:rsid w:val="0044357A"/>
    <w:rsid w:val="004437C7"/>
    <w:rsid w:val="004437C8"/>
    <w:rsid w:val="004437D1"/>
    <w:rsid w:val="0044382B"/>
    <w:rsid w:val="0044383D"/>
    <w:rsid w:val="00443924"/>
    <w:rsid w:val="00443A1D"/>
    <w:rsid w:val="00443C69"/>
    <w:rsid w:val="00443C88"/>
    <w:rsid w:val="00443D73"/>
    <w:rsid w:val="00443D95"/>
    <w:rsid w:val="00443E84"/>
    <w:rsid w:val="00443EE2"/>
    <w:rsid w:val="00443FF3"/>
    <w:rsid w:val="00444020"/>
    <w:rsid w:val="0044405E"/>
    <w:rsid w:val="00444083"/>
    <w:rsid w:val="004441B6"/>
    <w:rsid w:val="004442CD"/>
    <w:rsid w:val="004442E7"/>
    <w:rsid w:val="004444CF"/>
    <w:rsid w:val="00444522"/>
    <w:rsid w:val="0044466F"/>
    <w:rsid w:val="00444703"/>
    <w:rsid w:val="00444942"/>
    <w:rsid w:val="004449D3"/>
    <w:rsid w:val="004449FA"/>
    <w:rsid w:val="00444C13"/>
    <w:rsid w:val="00444D27"/>
    <w:rsid w:val="00444D34"/>
    <w:rsid w:val="00444E51"/>
    <w:rsid w:val="00444E54"/>
    <w:rsid w:val="00444FC3"/>
    <w:rsid w:val="004450F7"/>
    <w:rsid w:val="0044516F"/>
    <w:rsid w:val="00445193"/>
    <w:rsid w:val="00445265"/>
    <w:rsid w:val="0044533B"/>
    <w:rsid w:val="00445351"/>
    <w:rsid w:val="00445681"/>
    <w:rsid w:val="0044587D"/>
    <w:rsid w:val="004458FD"/>
    <w:rsid w:val="00445993"/>
    <w:rsid w:val="00445A28"/>
    <w:rsid w:val="00445AA3"/>
    <w:rsid w:val="00445B0F"/>
    <w:rsid w:val="00445BAA"/>
    <w:rsid w:val="00445C26"/>
    <w:rsid w:val="00445F46"/>
    <w:rsid w:val="00445FD3"/>
    <w:rsid w:val="00446577"/>
    <w:rsid w:val="004466C5"/>
    <w:rsid w:val="004466CE"/>
    <w:rsid w:val="004467ED"/>
    <w:rsid w:val="004469E3"/>
    <w:rsid w:val="004469F9"/>
    <w:rsid w:val="00446AED"/>
    <w:rsid w:val="00446CE7"/>
    <w:rsid w:val="00446D44"/>
    <w:rsid w:val="00446E89"/>
    <w:rsid w:val="00446EFF"/>
    <w:rsid w:val="00446F12"/>
    <w:rsid w:val="004470B4"/>
    <w:rsid w:val="004470E6"/>
    <w:rsid w:val="0044713B"/>
    <w:rsid w:val="0044731C"/>
    <w:rsid w:val="00447B41"/>
    <w:rsid w:val="00447F15"/>
    <w:rsid w:val="0045016C"/>
    <w:rsid w:val="00450268"/>
    <w:rsid w:val="0045064A"/>
    <w:rsid w:val="004508DB"/>
    <w:rsid w:val="004509FF"/>
    <w:rsid w:val="00450A64"/>
    <w:rsid w:val="00450B02"/>
    <w:rsid w:val="00450B29"/>
    <w:rsid w:val="00450B8A"/>
    <w:rsid w:val="00450BAC"/>
    <w:rsid w:val="00450BC4"/>
    <w:rsid w:val="00450BED"/>
    <w:rsid w:val="00450F10"/>
    <w:rsid w:val="004510A3"/>
    <w:rsid w:val="004512B4"/>
    <w:rsid w:val="00451364"/>
    <w:rsid w:val="00451420"/>
    <w:rsid w:val="004514E5"/>
    <w:rsid w:val="00451648"/>
    <w:rsid w:val="00451658"/>
    <w:rsid w:val="00451681"/>
    <w:rsid w:val="00451816"/>
    <w:rsid w:val="00451934"/>
    <w:rsid w:val="00451C57"/>
    <w:rsid w:val="00451C9C"/>
    <w:rsid w:val="00451D0A"/>
    <w:rsid w:val="00451D97"/>
    <w:rsid w:val="00451E6C"/>
    <w:rsid w:val="004520FD"/>
    <w:rsid w:val="00452116"/>
    <w:rsid w:val="00452118"/>
    <w:rsid w:val="004521C8"/>
    <w:rsid w:val="0045232A"/>
    <w:rsid w:val="0045258F"/>
    <w:rsid w:val="004527B3"/>
    <w:rsid w:val="00452A79"/>
    <w:rsid w:val="00452B9D"/>
    <w:rsid w:val="00452F48"/>
    <w:rsid w:val="00452FF7"/>
    <w:rsid w:val="0045309F"/>
    <w:rsid w:val="00453121"/>
    <w:rsid w:val="00453244"/>
    <w:rsid w:val="004532AD"/>
    <w:rsid w:val="004533B8"/>
    <w:rsid w:val="00453521"/>
    <w:rsid w:val="00453613"/>
    <w:rsid w:val="00453672"/>
    <w:rsid w:val="00453679"/>
    <w:rsid w:val="004538F5"/>
    <w:rsid w:val="00453A51"/>
    <w:rsid w:val="00453A8B"/>
    <w:rsid w:val="00453BD0"/>
    <w:rsid w:val="00453C09"/>
    <w:rsid w:val="00453F22"/>
    <w:rsid w:val="00454067"/>
    <w:rsid w:val="004541A1"/>
    <w:rsid w:val="00454770"/>
    <w:rsid w:val="0045480E"/>
    <w:rsid w:val="004548EE"/>
    <w:rsid w:val="00454AFF"/>
    <w:rsid w:val="00454C25"/>
    <w:rsid w:val="00454CC3"/>
    <w:rsid w:val="00454DA0"/>
    <w:rsid w:val="00454DD8"/>
    <w:rsid w:val="00454DE7"/>
    <w:rsid w:val="00454F0A"/>
    <w:rsid w:val="00455050"/>
    <w:rsid w:val="0045510C"/>
    <w:rsid w:val="004551E8"/>
    <w:rsid w:val="00455270"/>
    <w:rsid w:val="004553C8"/>
    <w:rsid w:val="00455401"/>
    <w:rsid w:val="0045546F"/>
    <w:rsid w:val="0045549D"/>
    <w:rsid w:val="004555CD"/>
    <w:rsid w:val="0045572A"/>
    <w:rsid w:val="00455747"/>
    <w:rsid w:val="0045575A"/>
    <w:rsid w:val="0045592A"/>
    <w:rsid w:val="004559CE"/>
    <w:rsid w:val="004559FB"/>
    <w:rsid w:val="00455C0F"/>
    <w:rsid w:val="00455D5E"/>
    <w:rsid w:val="00455EA8"/>
    <w:rsid w:val="00456059"/>
    <w:rsid w:val="0045607B"/>
    <w:rsid w:val="004560B8"/>
    <w:rsid w:val="0045619F"/>
    <w:rsid w:val="0045640F"/>
    <w:rsid w:val="0045652D"/>
    <w:rsid w:val="004565DA"/>
    <w:rsid w:val="00456838"/>
    <w:rsid w:val="004568F2"/>
    <w:rsid w:val="00456A80"/>
    <w:rsid w:val="00456CE0"/>
    <w:rsid w:val="00456CE8"/>
    <w:rsid w:val="00456EC9"/>
    <w:rsid w:val="00456ED9"/>
    <w:rsid w:val="00457014"/>
    <w:rsid w:val="0045706B"/>
    <w:rsid w:val="0045730A"/>
    <w:rsid w:val="004573A9"/>
    <w:rsid w:val="00457523"/>
    <w:rsid w:val="00457632"/>
    <w:rsid w:val="004576F6"/>
    <w:rsid w:val="004577A8"/>
    <w:rsid w:val="00457A89"/>
    <w:rsid w:val="00457C62"/>
    <w:rsid w:val="00457E0F"/>
    <w:rsid w:val="00457E84"/>
    <w:rsid w:val="00457F3C"/>
    <w:rsid w:val="00457FAC"/>
    <w:rsid w:val="00460057"/>
    <w:rsid w:val="0046007D"/>
    <w:rsid w:val="0046010F"/>
    <w:rsid w:val="00460189"/>
    <w:rsid w:val="0046029C"/>
    <w:rsid w:val="004603BF"/>
    <w:rsid w:val="004604E7"/>
    <w:rsid w:val="0046051B"/>
    <w:rsid w:val="00460533"/>
    <w:rsid w:val="004605F3"/>
    <w:rsid w:val="00460787"/>
    <w:rsid w:val="00460872"/>
    <w:rsid w:val="004609CF"/>
    <w:rsid w:val="00460C4D"/>
    <w:rsid w:val="00460E1A"/>
    <w:rsid w:val="00460EE5"/>
    <w:rsid w:val="004610C1"/>
    <w:rsid w:val="0046115A"/>
    <w:rsid w:val="00461165"/>
    <w:rsid w:val="0046117D"/>
    <w:rsid w:val="00461203"/>
    <w:rsid w:val="0046128D"/>
    <w:rsid w:val="0046138D"/>
    <w:rsid w:val="00461395"/>
    <w:rsid w:val="004613F0"/>
    <w:rsid w:val="0046180A"/>
    <w:rsid w:val="00461B04"/>
    <w:rsid w:val="00461D56"/>
    <w:rsid w:val="00461DA7"/>
    <w:rsid w:val="00461DBE"/>
    <w:rsid w:val="00461E70"/>
    <w:rsid w:val="00462033"/>
    <w:rsid w:val="004620A2"/>
    <w:rsid w:val="0046230A"/>
    <w:rsid w:val="004624EB"/>
    <w:rsid w:val="004624EC"/>
    <w:rsid w:val="0046269B"/>
    <w:rsid w:val="004626DF"/>
    <w:rsid w:val="00462770"/>
    <w:rsid w:val="004627C1"/>
    <w:rsid w:val="004627C7"/>
    <w:rsid w:val="00462A5C"/>
    <w:rsid w:val="00462AB9"/>
    <w:rsid w:val="00462B3A"/>
    <w:rsid w:val="00462B7E"/>
    <w:rsid w:val="00462D94"/>
    <w:rsid w:val="00462EE2"/>
    <w:rsid w:val="004632E7"/>
    <w:rsid w:val="0046335D"/>
    <w:rsid w:val="004633A8"/>
    <w:rsid w:val="00463442"/>
    <w:rsid w:val="00463565"/>
    <w:rsid w:val="00463725"/>
    <w:rsid w:val="00463A8B"/>
    <w:rsid w:val="00463B5B"/>
    <w:rsid w:val="00463BF8"/>
    <w:rsid w:val="00463DF8"/>
    <w:rsid w:val="00464085"/>
    <w:rsid w:val="004641CF"/>
    <w:rsid w:val="00464579"/>
    <w:rsid w:val="004645B8"/>
    <w:rsid w:val="00464680"/>
    <w:rsid w:val="004646D8"/>
    <w:rsid w:val="00464716"/>
    <w:rsid w:val="0046477C"/>
    <w:rsid w:val="0046478A"/>
    <w:rsid w:val="004648BE"/>
    <w:rsid w:val="00464909"/>
    <w:rsid w:val="00464ADE"/>
    <w:rsid w:val="00464B66"/>
    <w:rsid w:val="00464D1A"/>
    <w:rsid w:val="00464D63"/>
    <w:rsid w:val="00464D7D"/>
    <w:rsid w:val="00464F65"/>
    <w:rsid w:val="00464FD5"/>
    <w:rsid w:val="00465005"/>
    <w:rsid w:val="00465115"/>
    <w:rsid w:val="00465117"/>
    <w:rsid w:val="0046521F"/>
    <w:rsid w:val="00465224"/>
    <w:rsid w:val="00465364"/>
    <w:rsid w:val="004654C1"/>
    <w:rsid w:val="004655B7"/>
    <w:rsid w:val="00465827"/>
    <w:rsid w:val="00465974"/>
    <w:rsid w:val="00465AEE"/>
    <w:rsid w:val="00466102"/>
    <w:rsid w:val="00466125"/>
    <w:rsid w:val="00466149"/>
    <w:rsid w:val="004665A0"/>
    <w:rsid w:val="00466682"/>
    <w:rsid w:val="00466C4C"/>
    <w:rsid w:val="00466DC0"/>
    <w:rsid w:val="00467039"/>
    <w:rsid w:val="00467056"/>
    <w:rsid w:val="0046714B"/>
    <w:rsid w:val="004673ED"/>
    <w:rsid w:val="00467613"/>
    <w:rsid w:val="0046781E"/>
    <w:rsid w:val="00467867"/>
    <w:rsid w:val="00467A1F"/>
    <w:rsid w:val="00467AC1"/>
    <w:rsid w:val="00467CF5"/>
    <w:rsid w:val="00467D0E"/>
    <w:rsid w:val="00467DDB"/>
    <w:rsid w:val="00467DDD"/>
    <w:rsid w:val="00467E07"/>
    <w:rsid w:val="00467F1F"/>
    <w:rsid w:val="00470088"/>
    <w:rsid w:val="004702A1"/>
    <w:rsid w:val="004702DD"/>
    <w:rsid w:val="004703A8"/>
    <w:rsid w:val="00470519"/>
    <w:rsid w:val="0047069A"/>
    <w:rsid w:val="004709C6"/>
    <w:rsid w:val="00470A04"/>
    <w:rsid w:val="00470A0B"/>
    <w:rsid w:val="00470A52"/>
    <w:rsid w:val="00470BB5"/>
    <w:rsid w:val="00470CF3"/>
    <w:rsid w:val="00470E08"/>
    <w:rsid w:val="00470E4D"/>
    <w:rsid w:val="00470E5B"/>
    <w:rsid w:val="00470F83"/>
    <w:rsid w:val="00470FED"/>
    <w:rsid w:val="0047101F"/>
    <w:rsid w:val="004710F0"/>
    <w:rsid w:val="004711BA"/>
    <w:rsid w:val="004714C1"/>
    <w:rsid w:val="00471560"/>
    <w:rsid w:val="0047168D"/>
    <w:rsid w:val="0047171F"/>
    <w:rsid w:val="00471A11"/>
    <w:rsid w:val="00471BC9"/>
    <w:rsid w:val="00471C4B"/>
    <w:rsid w:val="00471C9D"/>
    <w:rsid w:val="00471FD5"/>
    <w:rsid w:val="004720AB"/>
    <w:rsid w:val="0047213D"/>
    <w:rsid w:val="004721DB"/>
    <w:rsid w:val="0047226F"/>
    <w:rsid w:val="0047229C"/>
    <w:rsid w:val="0047243A"/>
    <w:rsid w:val="0047250B"/>
    <w:rsid w:val="00472628"/>
    <w:rsid w:val="00472781"/>
    <w:rsid w:val="00472806"/>
    <w:rsid w:val="004728B1"/>
    <w:rsid w:val="00472B4C"/>
    <w:rsid w:val="00472BFB"/>
    <w:rsid w:val="00472D0D"/>
    <w:rsid w:val="00472D72"/>
    <w:rsid w:val="00472E81"/>
    <w:rsid w:val="00472F7A"/>
    <w:rsid w:val="0047301C"/>
    <w:rsid w:val="004730F2"/>
    <w:rsid w:val="00473262"/>
    <w:rsid w:val="0047332F"/>
    <w:rsid w:val="004733A4"/>
    <w:rsid w:val="004733E8"/>
    <w:rsid w:val="00473636"/>
    <w:rsid w:val="0047367B"/>
    <w:rsid w:val="00473682"/>
    <w:rsid w:val="00473689"/>
    <w:rsid w:val="00473AC3"/>
    <w:rsid w:val="00473B83"/>
    <w:rsid w:val="00473B98"/>
    <w:rsid w:val="00473C5F"/>
    <w:rsid w:val="00473C8F"/>
    <w:rsid w:val="00473D0B"/>
    <w:rsid w:val="00473DD1"/>
    <w:rsid w:val="00473DD9"/>
    <w:rsid w:val="00473EBC"/>
    <w:rsid w:val="00474069"/>
    <w:rsid w:val="004740BE"/>
    <w:rsid w:val="00474207"/>
    <w:rsid w:val="004743CE"/>
    <w:rsid w:val="00474620"/>
    <w:rsid w:val="00474780"/>
    <w:rsid w:val="004747B7"/>
    <w:rsid w:val="00474845"/>
    <w:rsid w:val="00474A66"/>
    <w:rsid w:val="00474A98"/>
    <w:rsid w:val="00474CE0"/>
    <w:rsid w:val="00474F4A"/>
    <w:rsid w:val="00474FB1"/>
    <w:rsid w:val="0047505E"/>
    <w:rsid w:val="00475085"/>
    <w:rsid w:val="004750CD"/>
    <w:rsid w:val="004751B6"/>
    <w:rsid w:val="0047547E"/>
    <w:rsid w:val="004754C5"/>
    <w:rsid w:val="004754DE"/>
    <w:rsid w:val="0047554D"/>
    <w:rsid w:val="00475728"/>
    <w:rsid w:val="004759D2"/>
    <w:rsid w:val="00475CCE"/>
    <w:rsid w:val="00476010"/>
    <w:rsid w:val="004760A2"/>
    <w:rsid w:val="0047618D"/>
    <w:rsid w:val="0047619D"/>
    <w:rsid w:val="0047621F"/>
    <w:rsid w:val="004762C8"/>
    <w:rsid w:val="004763D8"/>
    <w:rsid w:val="004764CB"/>
    <w:rsid w:val="00476567"/>
    <w:rsid w:val="004765D2"/>
    <w:rsid w:val="0047666F"/>
    <w:rsid w:val="00476A8B"/>
    <w:rsid w:val="00476BA7"/>
    <w:rsid w:val="00476BDF"/>
    <w:rsid w:val="00476C42"/>
    <w:rsid w:val="00476CF6"/>
    <w:rsid w:val="00476FBE"/>
    <w:rsid w:val="00476FD0"/>
    <w:rsid w:val="00477109"/>
    <w:rsid w:val="004771B1"/>
    <w:rsid w:val="004771F9"/>
    <w:rsid w:val="0047722B"/>
    <w:rsid w:val="0047728A"/>
    <w:rsid w:val="00477305"/>
    <w:rsid w:val="004774E8"/>
    <w:rsid w:val="0047761A"/>
    <w:rsid w:val="0047778C"/>
    <w:rsid w:val="0047787D"/>
    <w:rsid w:val="0047791D"/>
    <w:rsid w:val="0047791E"/>
    <w:rsid w:val="004779A4"/>
    <w:rsid w:val="00477A4E"/>
    <w:rsid w:val="00477AA8"/>
    <w:rsid w:val="00477AC9"/>
    <w:rsid w:val="00477E21"/>
    <w:rsid w:val="00477F7F"/>
    <w:rsid w:val="00480032"/>
    <w:rsid w:val="004801EC"/>
    <w:rsid w:val="00480239"/>
    <w:rsid w:val="00480553"/>
    <w:rsid w:val="00480755"/>
    <w:rsid w:val="0048075F"/>
    <w:rsid w:val="00480857"/>
    <w:rsid w:val="00480893"/>
    <w:rsid w:val="00480937"/>
    <w:rsid w:val="00480989"/>
    <w:rsid w:val="00480DCC"/>
    <w:rsid w:val="00480E44"/>
    <w:rsid w:val="00480F41"/>
    <w:rsid w:val="00481069"/>
    <w:rsid w:val="00481193"/>
    <w:rsid w:val="004813DE"/>
    <w:rsid w:val="00481570"/>
    <w:rsid w:val="00481589"/>
    <w:rsid w:val="004815C7"/>
    <w:rsid w:val="0048178E"/>
    <w:rsid w:val="0048188C"/>
    <w:rsid w:val="0048197F"/>
    <w:rsid w:val="00481A11"/>
    <w:rsid w:val="00481B8B"/>
    <w:rsid w:val="00481C0F"/>
    <w:rsid w:val="00481D1C"/>
    <w:rsid w:val="00481D35"/>
    <w:rsid w:val="00481D67"/>
    <w:rsid w:val="00481E32"/>
    <w:rsid w:val="00481ED3"/>
    <w:rsid w:val="00481EFC"/>
    <w:rsid w:val="0048216C"/>
    <w:rsid w:val="0048220F"/>
    <w:rsid w:val="00482316"/>
    <w:rsid w:val="004823E8"/>
    <w:rsid w:val="0048241D"/>
    <w:rsid w:val="00482430"/>
    <w:rsid w:val="0048246B"/>
    <w:rsid w:val="0048246D"/>
    <w:rsid w:val="0048249C"/>
    <w:rsid w:val="004825A0"/>
    <w:rsid w:val="004828E6"/>
    <w:rsid w:val="00482986"/>
    <w:rsid w:val="00482C1A"/>
    <w:rsid w:val="00482DBF"/>
    <w:rsid w:val="00482F7F"/>
    <w:rsid w:val="004831C2"/>
    <w:rsid w:val="004832A9"/>
    <w:rsid w:val="00483563"/>
    <w:rsid w:val="004837C2"/>
    <w:rsid w:val="004837E2"/>
    <w:rsid w:val="0048381F"/>
    <w:rsid w:val="00483906"/>
    <w:rsid w:val="00483937"/>
    <w:rsid w:val="004839A5"/>
    <w:rsid w:val="004839DC"/>
    <w:rsid w:val="00483AF9"/>
    <w:rsid w:val="00483B27"/>
    <w:rsid w:val="00483D4F"/>
    <w:rsid w:val="00483D89"/>
    <w:rsid w:val="00483DFC"/>
    <w:rsid w:val="00483EC9"/>
    <w:rsid w:val="00483F65"/>
    <w:rsid w:val="0048410F"/>
    <w:rsid w:val="004841F9"/>
    <w:rsid w:val="0048434B"/>
    <w:rsid w:val="004843F2"/>
    <w:rsid w:val="004844B8"/>
    <w:rsid w:val="0048457A"/>
    <w:rsid w:val="00484589"/>
    <w:rsid w:val="004845EA"/>
    <w:rsid w:val="00484717"/>
    <w:rsid w:val="004848BD"/>
    <w:rsid w:val="00484AA9"/>
    <w:rsid w:val="00484AF1"/>
    <w:rsid w:val="00484CB0"/>
    <w:rsid w:val="00484DB8"/>
    <w:rsid w:val="00484FD5"/>
    <w:rsid w:val="00484FEF"/>
    <w:rsid w:val="004850A5"/>
    <w:rsid w:val="0048538B"/>
    <w:rsid w:val="0048548E"/>
    <w:rsid w:val="00485643"/>
    <w:rsid w:val="00485838"/>
    <w:rsid w:val="00485913"/>
    <w:rsid w:val="00485973"/>
    <w:rsid w:val="00485B46"/>
    <w:rsid w:val="00485BA2"/>
    <w:rsid w:val="00485BBF"/>
    <w:rsid w:val="00485CD5"/>
    <w:rsid w:val="0048604B"/>
    <w:rsid w:val="00486320"/>
    <w:rsid w:val="004863E1"/>
    <w:rsid w:val="00486432"/>
    <w:rsid w:val="004864D1"/>
    <w:rsid w:val="004865F0"/>
    <w:rsid w:val="004867B5"/>
    <w:rsid w:val="00486867"/>
    <w:rsid w:val="004868A6"/>
    <w:rsid w:val="00486AE6"/>
    <w:rsid w:val="00486B66"/>
    <w:rsid w:val="00486BB2"/>
    <w:rsid w:val="00486C78"/>
    <w:rsid w:val="00486DB0"/>
    <w:rsid w:val="00486DCF"/>
    <w:rsid w:val="00486E47"/>
    <w:rsid w:val="00486F4C"/>
    <w:rsid w:val="004873B2"/>
    <w:rsid w:val="004873E1"/>
    <w:rsid w:val="004876F3"/>
    <w:rsid w:val="004877A8"/>
    <w:rsid w:val="00487898"/>
    <w:rsid w:val="0048795E"/>
    <w:rsid w:val="00487BD5"/>
    <w:rsid w:val="00487DEB"/>
    <w:rsid w:val="00487E9B"/>
    <w:rsid w:val="00487F1F"/>
    <w:rsid w:val="00490002"/>
    <w:rsid w:val="004900F3"/>
    <w:rsid w:val="004901BE"/>
    <w:rsid w:val="00490298"/>
    <w:rsid w:val="0049049A"/>
    <w:rsid w:val="004904CE"/>
    <w:rsid w:val="00490737"/>
    <w:rsid w:val="00490813"/>
    <w:rsid w:val="00490D15"/>
    <w:rsid w:val="00490DE6"/>
    <w:rsid w:val="00490F47"/>
    <w:rsid w:val="004912F3"/>
    <w:rsid w:val="00491342"/>
    <w:rsid w:val="004913C1"/>
    <w:rsid w:val="004913FD"/>
    <w:rsid w:val="0049145E"/>
    <w:rsid w:val="00491575"/>
    <w:rsid w:val="00491903"/>
    <w:rsid w:val="00491BAB"/>
    <w:rsid w:val="00491C61"/>
    <w:rsid w:val="00491F1E"/>
    <w:rsid w:val="00491F4C"/>
    <w:rsid w:val="00492044"/>
    <w:rsid w:val="00492236"/>
    <w:rsid w:val="0049246D"/>
    <w:rsid w:val="00492680"/>
    <w:rsid w:val="004927FC"/>
    <w:rsid w:val="00492802"/>
    <w:rsid w:val="0049282A"/>
    <w:rsid w:val="004928B5"/>
    <w:rsid w:val="004928F5"/>
    <w:rsid w:val="0049297D"/>
    <w:rsid w:val="00492C59"/>
    <w:rsid w:val="00492C6E"/>
    <w:rsid w:val="00492CC8"/>
    <w:rsid w:val="00492E45"/>
    <w:rsid w:val="00492F26"/>
    <w:rsid w:val="00492FCB"/>
    <w:rsid w:val="00493236"/>
    <w:rsid w:val="00493296"/>
    <w:rsid w:val="00493348"/>
    <w:rsid w:val="00493621"/>
    <w:rsid w:val="0049369B"/>
    <w:rsid w:val="004939DA"/>
    <w:rsid w:val="00493A25"/>
    <w:rsid w:val="00493BD1"/>
    <w:rsid w:val="00493C84"/>
    <w:rsid w:val="00493EAD"/>
    <w:rsid w:val="00493ECF"/>
    <w:rsid w:val="00493EDB"/>
    <w:rsid w:val="00494009"/>
    <w:rsid w:val="00494065"/>
    <w:rsid w:val="00494120"/>
    <w:rsid w:val="0049418C"/>
    <w:rsid w:val="00494341"/>
    <w:rsid w:val="0049434E"/>
    <w:rsid w:val="004944DC"/>
    <w:rsid w:val="004946EC"/>
    <w:rsid w:val="0049486B"/>
    <w:rsid w:val="004948F3"/>
    <w:rsid w:val="00494C9B"/>
    <w:rsid w:val="00494F21"/>
    <w:rsid w:val="00495010"/>
    <w:rsid w:val="004950A7"/>
    <w:rsid w:val="004950BD"/>
    <w:rsid w:val="0049518A"/>
    <w:rsid w:val="004951BC"/>
    <w:rsid w:val="004955B7"/>
    <w:rsid w:val="004955DD"/>
    <w:rsid w:val="00495668"/>
    <w:rsid w:val="00495780"/>
    <w:rsid w:val="004958C6"/>
    <w:rsid w:val="0049590F"/>
    <w:rsid w:val="00495940"/>
    <w:rsid w:val="00495A05"/>
    <w:rsid w:val="00495A76"/>
    <w:rsid w:val="00495B70"/>
    <w:rsid w:val="00495CBC"/>
    <w:rsid w:val="00495E69"/>
    <w:rsid w:val="00495FA4"/>
    <w:rsid w:val="0049612D"/>
    <w:rsid w:val="00496248"/>
    <w:rsid w:val="00496260"/>
    <w:rsid w:val="00496321"/>
    <w:rsid w:val="004963A5"/>
    <w:rsid w:val="00496414"/>
    <w:rsid w:val="004964E2"/>
    <w:rsid w:val="00496542"/>
    <w:rsid w:val="00496774"/>
    <w:rsid w:val="0049677B"/>
    <w:rsid w:val="0049683D"/>
    <w:rsid w:val="00496942"/>
    <w:rsid w:val="00496AD1"/>
    <w:rsid w:val="00496B1D"/>
    <w:rsid w:val="00496C0D"/>
    <w:rsid w:val="00496D81"/>
    <w:rsid w:val="00496E66"/>
    <w:rsid w:val="00496E9E"/>
    <w:rsid w:val="00496F6A"/>
    <w:rsid w:val="00496F9C"/>
    <w:rsid w:val="0049704B"/>
    <w:rsid w:val="00497081"/>
    <w:rsid w:val="004971F9"/>
    <w:rsid w:val="004974A9"/>
    <w:rsid w:val="0049777B"/>
    <w:rsid w:val="0049785C"/>
    <w:rsid w:val="00497BA1"/>
    <w:rsid w:val="00497FE7"/>
    <w:rsid w:val="004A0239"/>
    <w:rsid w:val="004A0338"/>
    <w:rsid w:val="004A042D"/>
    <w:rsid w:val="004A055D"/>
    <w:rsid w:val="004A0578"/>
    <w:rsid w:val="004A0689"/>
    <w:rsid w:val="004A0D73"/>
    <w:rsid w:val="004A0DAD"/>
    <w:rsid w:val="004A0F11"/>
    <w:rsid w:val="004A103C"/>
    <w:rsid w:val="004A119E"/>
    <w:rsid w:val="004A1553"/>
    <w:rsid w:val="004A1807"/>
    <w:rsid w:val="004A1ACC"/>
    <w:rsid w:val="004A1B1D"/>
    <w:rsid w:val="004A1C7B"/>
    <w:rsid w:val="004A1CF3"/>
    <w:rsid w:val="004A1D8A"/>
    <w:rsid w:val="004A1E63"/>
    <w:rsid w:val="004A1EC0"/>
    <w:rsid w:val="004A1F87"/>
    <w:rsid w:val="004A1FC5"/>
    <w:rsid w:val="004A20AF"/>
    <w:rsid w:val="004A2150"/>
    <w:rsid w:val="004A220E"/>
    <w:rsid w:val="004A237D"/>
    <w:rsid w:val="004A23D4"/>
    <w:rsid w:val="004A24AC"/>
    <w:rsid w:val="004A2623"/>
    <w:rsid w:val="004A2689"/>
    <w:rsid w:val="004A26DD"/>
    <w:rsid w:val="004A2791"/>
    <w:rsid w:val="004A2885"/>
    <w:rsid w:val="004A28E5"/>
    <w:rsid w:val="004A29CB"/>
    <w:rsid w:val="004A2AC8"/>
    <w:rsid w:val="004A2AE4"/>
    <w:rsid w:val="004A2B21"/>
    <w:rsid w:val="004A2E65"/>
    <w:rsid w:val="004A2ED9"/>
    <w:rsid w:val="004A2F2E"/>
    <w:rsid w:val="004A2F65"/>
    <w:rsid w:val="004A3058"/>
    <w:rsid w:val="004A305F"/>
    <w:rsid w:val="004A333B"/>
    <w:rsid w:val="004A33E1"/>
    <w:rsid w:val="004A33F0"/>
    <w:rsid w:val="004A3606"/>
    <w:rsid w:val="004A362E"/>
    <w:rsid w:val="004A3794"/>
    <w:rsid w:val="004A3898"/>
    <w:rsid w:val="004A392F"/>
    <w:rsid w:val="004A3957"/>
    <w:rsid w:val="004A39DA"/>
    <w:rsid w:val="004A3ADE"/>
    <w:rsid w:val="004A3B0E"/>
    <w:rsid w:val="004A3B42"/>
    <w:rsid w:val="004A3CA4"/>
    <w:rsid w:val="004A3E54"/>
    <w:rsid w:val="004A3EAA"/>
    <w:rsid w:val="004A3EC5"/>
    <w:rsid w:val="004A3FB0"/>
    <w:rsid w:val="004A4232"/>
    <w:rsid w:val="004A42D5"/>
    <w:rsid w:val="004A438F"/>
    <w:rsid w:val="004A4688"/>
    <w:rsid w:val="004A474B"/>
    <w:rsid w:val="004A478B"/>
    <w:rsid w:val="004A48F6"/>
    <w:rsid w:val="004A49C1"/>
    <w:rsid w:val="004A4A1B"/>
    <w:rsid w:val="004A4D71"/>
    <w:rsid w:val="004A4E42"/>
    <w:rsid w:val="004A4E69"/>
    <w:rsid w:val="004A4EF1"/>
    <w:rsid w:val="004A504B"/>
    <w:rsid w:val="004A521E"/>
    <w:rsid w:val="004A53A4"/>
    <w:rsid w:val="004A540E"/>
    <w:rsid w:val="004A5450"/>
    <w:rsid w:val="004A5503"/>
    <w:rsid w:val="004A5692"/>
    <w:rsid w:val="004A57C3"/>
    <w:rsid w:val="004A5A0B"/>
    <w:rsid w:val="004A5B62"/>
    <w:rsid w:val="004A5C71"/>
    <w:rsid w:val="004A5D66"/>
    <w:rsid w:val="004A5E00"/>
    <w:rsid w:val="004A5E36"/>
    <w:rsid w:val="004A626F"/>
    <w:rsid w:val="004A6318"/>
    <w:rsid w:val="004A6431"/>
    <w:rsid w:val="004A6845"/>
    <w:rsid w:val="004A68A8"/>
    <w:rsid w:val="004A6AAA"/>
    <w:rsid w:val="004A6DB7"/>
    <w:rsid w:val="004A6E3F"/>
    <w:rsid w:val="004A6F35"/>
    <w:rsid w:val="004A75B7"/>
    <w:rsid w:val="004A763C"/>
    <w:rsid w:val="004A7A5D"/>
    <w:rsid w:val="004A7C3C"/>
    <w:rsid w:val="004A7D97"/>
    <w:rsid w:val="004A7E0B"/>
    <w:rsid w:val="004A7F1D"/>
    <w:rsid w:val="004B0075"/>
    <w:rsid w:val="004B01E9"/>
    <w:rsid w:val="004B02B6"/>
    <w:rsid w:val="004B0758"/>
    <w:rsid w:val="004B07E3"/>
    <w:rsid w:val="004B09CA"/>
    <w:rsid w:val="004B0AAF"/>
    <w:rsid w:val="004B0BE6"/>
    <w:rsid w:val="004B0C89"/>
    <w:rsid w:val="004B0CC1"/>
    <w:rsid w:val="004B0DF9"/>
    <w:rsid w:val="004B11F3"/>
    <w:rsid w:val="004B12B5"/>
    <w:rsid w:val="004B142A"/>
    <w:rsid w:val="004B14C6"/>
    <w:rsid w:val="004B14CB"/>
    <w:rsid w:val="004B1777"/>
    <w:rsid w:val="004B17A1"/>
    <w:rsid w:val="004B1950"/>
    <w:rsid w:val="004B199C"/>
    <w:rsid w:val="004B1B49"/>
    <w:rsid w:val="004B1C0E"/>
    <w:rsid w:val="004B1E89"/>
    <w:rsid w:val="004B1F64"/>
    <w:rsid w:val="004B1FB1"/>
    <w:rsid w:val="004B205A"/>
    <w:rsid w:val="004B217A"/>
    <w:rsid w:val="004B22FE"/>
    <w:rsid w:val="004B23B6"/>
    <w:rsid w:val="004B267B"/>
    <w:rsid w:val="004B275A"/>
    <w:rsid w:val="004B2A2F"/>
    <w:rsid w:val="004B2AC6"/>
    <w:rsid w:val="004B2B4B"/>
    <w:rsid w:val="004B2C3D"/>
    <w:rsid w:val="004B2F2F"/>
    <w:rsid w:val="004B3024"/>
    <w:rsid w:val="004B31C2"/>
    <w:rsid w:val="004B31FE"/>
    <w:rsid w:val="004B357F"/>
    <w:rsid w:val="004B35BE"/>
    <w:rsid w:val="004B360D"/>
    <w:rsid w:val="004B3692"/>
    <w:rsid w:val="004B37D4"/>
    <w:rsid w:val="004B3897"/>
    <w:rsid w:val="004B39A7"/>
    <w:rsid w:val="004B3AD6"/>
    <w:rsid w:val="004B3C22"/>
    <w:rsid w:val="004B3D99"/>
    <w:rsid w:val="004B3F7B"/>
    <w:rsid w:val="004B4226"/>
    <w:rsid w:val="004B43E0"/>
    <w:rsid w:val="004B4403"/>
    <w:rsid w:val="004B45D1"/>
    <w:rsid w:val="004B4735"/>
    <w:rsid w:val="004B47C3"/>
    <w:rsid w:val="004B47FD"/>
    <w:rsid w:val="004B4A59"/>
    <w:rsid w:val="004B4AE4"/>
    <w:rsid w:val="004B4B72"/>
    <w:rsid w:val="004B4B9D"/>
    <w:rsid w:val="004B4DE8"/>
    <w:rsid w:val="004B4ED5"/>
    <w:rsid w:val="004B4ED9"/>
    <w:rsid w:val="004B50AD"/>
    <w:rsid w:val="004B5133"/>
    <w:rsid w:val="004B5202"/>
    <w:rsid w:val="004B5332"/>
    <w:rsid w:val="004B5571"/>
    <w:rsid w:val="004B5634"/>
    <w:rsid w:val="004B569E"/>
    <w:rsid w:val="004B584A"/>
    <w:rsid w:val="004B5CFF"/>
    <w:rsid w:val="004B5D1A"/>
    <w:rsid w:val="004B5DE4"/>
    <w:rsid w:val="004B5F80"/>
    <w:rsid w:val="004B602E"/>
    <w:rsid w:val="004B603A"/>
    <w:rsid w:val="004B60B4"/>
    <w:rsid w:val="004B6310"/>
    <w:rsid w:val="004B6537"/>
    <w:rsid w:val="004B67A8"/>
    <w:rsid w:val="004B6958"/>
    <w:rsid w:val="004B6B39"/>
    <w:rsid w:val="004B6B85"/>
    <w:rsid w:val="004B6BC3"/>
    <w:rsid w:val="004B6C35"/>
    <w:rsid w:val="004B6EB3"/>
    <w:rsid w:val="004B6EC0"/>
    <w:rsid w:val="004B71B5"/>
    <w:rsid w:val="004B73E6"/>
    <w:rsid w:val="004B76D9"/>
    <w:rsid w:val="004B797B"/>
    <w:rsid w:val="004B7A08"/>
    <w:rsid w:val="004B7A73"/>
    <w:rsid w:val="004B7B43"/>
    <w:rsid w:val="004B7E5D"/>
    <w:rsid w:val="004B7E5F"/>
    <w:rsid w:val="004B7EB3"/>
    <w:rsid w:val="004B7EC5"/>
    <w:rsid w:val="004C0104"/>
    <w:rsid w:val="004C0208"/>
    <w:rsid w:val="004C032C"/>
    <w:rsid w:val="004C057E"/>
    <w:rsid w:val="004C0592"/>
    <w:rsid w:val="004C0653"/>
    <w:rsid w:val="004C06B8"/>
    <w:rsid w:val="004C08DE"/>
    <w:rsid w:val="004C0A24"/>
    <w:rsid w:val="004C0CFF"/>
    <w:rsid w:val="004C0DF8"/>
    <w:rsid w:val="004C0FA9"/>
    <w:rsid w:val="004C0FC0"/>
    <w:rsid w:val="004C1067"/>
    <w:rsid w:val="004C11EC"/>
    <w:rsid w:val="004C12D7"/>
    <w:rsid w:val="004C14D1"/>
    <w:rsid w:val="004C1593"/>
    <w:rsid w:val="004C17DC"/>
    <w:rsid w:val="004C189D"/>
    <w:rsid w:val="004C18F0"/>
    <w:rsid w:val="004C198E"/>
    <w:rsid w:val="004C1B3F"/>
    <w:rsid w:val="004C1C11"/>
    <w:rsid w:val="004C1D53"/>
    <w:rsid w:val="004C1D91"/>
    <w:rsid w:val="004C1DF5"/>
    <w:rsid w:val="004C1E93"/>
    <w:rsid w:val="004C1E96"/>
    <w:rsid w:val="004C1EEE"/>
    <w:rsid w:val="004C1F7C"/>
    <w:rsid w:val="004C21D4"/>
    <w:rsid w:val="004C226A"/>
    <w:rsid w:val="004C2281"/>
    <w:rsid w:val="004C22AA"/>
    <w:rsid w:val="004C22E0"/>
    <w:rsid w:val="004C2358"/>
    <w:rsid w:val="004C2425"/>
    <w:rsid w:val="004C24AD"/>
    <w:rsid w:val="004C26B1"/>
    <w:rsid w:val="004C2735"/>
    <w:rsid w:val="004C2808"/>
    <w:rsid w:val="004C28D6"/>
    <w:rsid w:val="004C2B43"/>
    <w:rsid w:val="004C2B8C"/>
    <w:rsid w:val="004C2BEA"/>
    <w:rsid w:val="004C2DF7"/>
    <w:rsid w:val="004C2E04"/>
    <w:rsid w:val="004C2E62"/>
    <w:rsid w:val="004C2E68"/>
    <w:rsid w:val="004C2F9A"/>
    <w:rsid w:val="004C2FD7"/>
    <w:rsid w:val="004C30E2"/>
    <w:rsid w:val="004C315E"/>
    <w:rsid w:val="004C31D1"/>
    <w:rsid w:val="004C321D"/>
    <w:rsid w:val="004C32DC"/>
    <w:rsid w:val="004C32F9"/>
    <w:rsid w:val="004C3660"/>
    <w:rsid w:val="004C3726"/>
    <w:rsid w:val="004C38E7"/>
    <w:rsid w:val="004C39F2"/>
    <w:rsid w:val="004C39FE"/>
    <w:rsid w:val="004C3A61"/>
    <w:rsid w:val="004C3AB8"/>
    <w:rsid w:val="004C3B67"/>
    <w:rsid w:val="004C3C35"/>
    <w:rsid w:val="004C3C52"/>
    <w:rsid w:val="004C3C8A"/>
    <w:rsid w:val="004C3D72"/>
    <w:rsid w:val="004C3F46"/>
    <w:rsid w:val="004C3F50"/>
    <w:rsid w:val="004C3F57"/>
    <w:rsid w:val="004C41B6"/>
    <w:rsid w:val="004C42A4"/>
    <w:rsid w:val="004C4331"/>
    <w:rsid w:val="004C4437"/>
    <w:rsid w:val="004C4597"/>
    <w:rsid w:val="004C463B"/>
    <w:rsid w:val="004C46D2"/>
    <w:rsid w:val="004C4753"/>
    <w:rsid w:val="004C4822"/>
    <w:rsid w:val="004C4908"/>
    <w:rsid w:val="004C4924"/>
    <w:rsid w:val="004C49A4"/>
    <w:rsid w:val="004C49F0"/>
    <w:rsid w:val="004C4A4D"/>
    <w:rsid w:val="004C4B40"/>
    <w:rsid w:val="004C4CBD"/>
    <w:rsid w:val="004C4EC1"/>
    <w:rsid w:val="004C50D7"/>
    <w:rsid w:val="004C524C"/>
    <w:rsid w:val="004C52D1"/>
    <w:rsid w:val="004C5311"/>
    <w:rsid w:val="004C53BD"/>
    <w:rsid w:val="004C5437"/>
    <w:rsid w:val="004C55DA"/>
    <w:rsid w:val="004C578E"/>
    <w:rsid w:val="004C5808"/>
    <w:rsid w:val="004C5ABE"/>
    <w:rsid w:val="004C5BAA"/>
    <w:rsid w:val="004C5CCF"/>
    <w:rsid w:val="004C5ED4"/>
    <w:rsid w:val="004C5F28"/>
    <w:rsid w:val="004C600D"/>
    <w:rsid w:val="004C6093"/>
    <w:rsid w:val="004C60E3"/>
    <w:rsid w:val="004C6448"/>
    <w:rsid w:val="004C652B"/>
    <w:rsid w:val="004C6564"/>
    <w:rsid w:val="004C65FE"/>
    <w:rsid w:val="004C688A"/>
    <w:rsid w:val="004C68B0"/>
    <w:rsid w:val="004C6910"/>
    <w:rsid w:val="004C6C46"/>
    <w:rsid w:val="004C6C72"/>
    <w:rsid w:val="004C6D32"/>
    <w:rsid w:val="004C6E30"/>
    <w:rsid w:val="004C6F17"/>
    <w:rsid w:val="004C71BA"/>
    <w:rsid w:val="004C755E"/>
    <w:rsid w:val="004C78C6"/>
    <w:rsid w:val="004C7954"/>
    <w:rsid w:val="004C7B8A"/>
    <w:rsid w:val="004C7BD8"/>
    <w:rsid w:val="004C7FCB"/>
    <w:rsid w:val="004D0063"/>
    <w:rsid w:val="004D021F"/>
    <w:rsid w:val="004D0297"/>
    <w:rsid w:val="004D033E"/>
    <w:rsid w:val="004D0779"/>
    <w:rsid w:val="004D07F6"/>
    <w:rsid w:val="004D0882"/>
    <w:rsid w:val="004D0939"/>
    <w:rsid w:val="004D0C20"/>
    <w:rsid w:val="004D0DE6"/>
    <w:rsid w:val="004D1040"/>
    <w:rsid w:val="004D11EC"/>
    <w:rsid w:val="004D1378"/>
    <w:rsid w:val="004D1437"/>
    <w:rsid w:val="004D1493"/>
    <w:rsid w:val="004D176D"/>
    <w:rsid w:val="004D17C8"/>
    <w:rsid w:val="004D1927"/>
    <w:rsid w:val="004D1D4D"/>
    <w:rsid w:val="004D2028"/>
    <w:rsid w:val="004D20E1"/>
    <w:rsid w:val="004D20F1"/>
    <w:rsid w:val="004D2122"/>
    <w:rsid w:val="004D2345"/>
    <w:rsid w:val="004D23DD"/>
    <w:rsid w:val="004D245F"/>
    <w:rsid w:val="004D27B8"/>
    <w:rsid w:val="004D29DD"/>
    <w:rsid w:val="004D2AF1"/>
    <w:rsid w:val="004D2B4C"/>
    <w:rsid w:val="004D2B99"/>
    <w:rsid w:val="004D2CCD"/>
    <w:rsid w:val="004D2F8B"/>
    <w:rsid w:val="004D3020"/>
    <w:rsid w:val="004D33A7"/>
    <w:rsid w:val="004D3467"/>
    <w:rsid w:val="004D34F6"/>
    <w:rsid w:val="004D3505"/>
    <w:rsid w:val="004D355E"/>
    <w:rsid w:val="004D35DE"/>
    <w:rsid w:val="004D3691"/>
    <w:rsid w:val="004D38E3"/>
    <w:rsid w:val="004D39C0"/>
    <w:rsid w:val="004D3A0E"/>
    <w:rsid w:val="004D3A1C"/>
    <w:rsid w:val="004D3AFC"/>
    <w:rsid w:val="004D3C8F"/>
    <w:rsid w:val="004D3D50"/>
    <w:rsid w:val="004D3D96"/>
    <w:rsid w:val="004D3ED4"/>
    <w:rsid w:val="004D3F9F"/>
    <w:rsid w:val="004D3FE5"/>
    <w:rsid w:val="004D42D6"/>
    <w:rsid w:val="004D4373"/>
    <w:rsid w:val="004D43D4"/>
    <w:rsid w:val="004D4527"/>
    <w:rsid w:val="004D4642"/>
    <w:rsid w:val="004D46CA"/>
    <w:rsid w:val="004D47A1"/>
    <w:rsid w:val="004D4809"/>
    <w:rsid w:val="004D49C8"/>
    <w:rsid w:val="004D4ACD"/>
    <w:rsid w:val="004D4AEC"/>
    <w:rsid w:val="004D4C3F"/>
    <w:rsid w:val="004D4EA0"/>
    <w:rsid w:val="004D4EFC"/>
    <w:rsid w:val="004D4F66"/>
    <w:rsid w:val="004D4F9D"/>
    <w:rsid w:val="004D52B0"/>
    <w:rsid w:val="004D5411"/>
    <w:rsid w:val="004D5473"/>
    <w:rsid w:val="004D5539"/>
    <w:rsid w:val="004D56A3"/>
    <w:rsid w:val="004D5702"/>
    <w:rsid w:val="004D575C"/>
    <w:rsid w:val="004D5834"/>
    <w:rsid w:val="004D5A0D"/>
    <w:rsid w:val="004D5A28"/>
    <w:rsid w:val="004D5A2E"/>
    <w:rsid w:val="004D5AB0"/>
    <w:rsid w:val="004D5BD0"/>
    <w:rsid w:val="004D5C01"/>
    <w:rsid w:val="004D5C58"/>
    <w:rsid w:val="004D5DAC"/>
    <w:rsid w:val="004D5EA1"/>
    <w:rsid w:val="004D5F69"/>
    <w:rsid w:val="004D5FDE"/>
    <w:rsid w:val="004D6350"/>
    <w:rsid w:val="004D6619"/>
    <w:rsid w:val="004D6852"/>
    <w:rsid w:val="004D69B8"/>
    <w:rsid w:val="004D6C0E"/>
    <w:rsid w:val="004D6E37"/>
    <w:rsid w:val="004D6E7A"/>
    <w:rsid w:val="004D6EB0"/>
    <w:rsid w:val="004D6EBE"/>
    <w:rsid w:val="004D6FAA"/>
    <w:rsid w:val="004D716F"/>
    <w:rsid w:val="004D71B5"/>
    <w:rsid w:val="004D71BF"/>
    <w:rsid w:val="004D736C"/>
    <w:rsid w:val="004D7382"/>
    <w:rsid w:val="004D73A8"/>
    <w:rsid w:val="004D73E4"/>
    <w:rsid w:val="004D75E0"/>
    <w:rsid w:val="004D7651"/>
    <w:rsid w:val="004D76CB"/>
    <w:rsid w:val="004D7701"/>
    <w:rsid w:val="004D7782"/>
    <w:rsid w:val="004D78F8"/>
    <w:rsid w:val="004D7B41"/>
    <w:rsid w:val="004D7EE8"/>
    <w:rsid w:val="004E00EA"/>
    <w:rsid w:val="004E0156"/>
    <w:rsid w:val="004E0423"/>
    <w:rsid w:val="004E0488"/>
    <w:rsid w:val="004E0566"/>
    <w:rsid w:val="004E06B0"/>
    <w:rsid w:val="004E06EA"/>
    <w:rsid w:val="004E0868"/>
    <w:rsid w:val="004E08DE"/>
    <w:rsid w:val="004E09BB"/>
    <w:rsid w:val="004E0B44"/>
    <w:rsid w:val="004E0D3D"/>
    <w:rsid w:val="004E0E4C"/>
    <w:rsid w:val="004E0EC7"/>
    <w:rsid w:val="004E0F21"/>
    <w:rsid w:val="004E1085"/>
    <w:rsid w:val="004E1356"/>
    <w:rsid w:val="004E139C"/>
    <w:rsid w:val="004E13A5"/>
    <w:rsid w:val="004E167B"/>
    <w:rsid w:val="004E1774"/>
    <w:rsid w:val="004E17AD"/>
    <w:rsid w:val="004E1941"/>
    <w:rsid w:val="004E1A01"/>
    <w:rsid w:val="004E1BC0"/>
    <w:rsid w:val="004E1C28"/>
    <w:rsid w:val="004E1DDC"/>
    <w:rsid w:val="004E1F95"/>
    <w:rsid w:val="004E1FBD"/>
    <w:rsid w:val="004E207B"/>
    <w:rsid w:val="004E233F"/>
    <w:rsid w:val="004E2364"/>
    <w:rsid w:val="004E25B6"/>
    <w:rsid w:val="004E2694"/>
    <w:rsid w:val="004E26C7"/>
    <w:rsid w:val="004E27B5"/>
    <w:rsid w:val="004E2A6A"/>
    <w:rsid w:val="004E2B36"/>
    <w:rsid w:val="004E2B60"/>
    <w:rsid w:val="004E2BD0"/>
    <w:rsid w:val="004E2C89"/>
    <w:rsid w:val="004E2CD7"/>
    <w:rsid w:val="004E2E74"/>
    <w:rsid w:val="004E2F67"/>
    <w:rsid w:val="004E326F"/>
    <w:rsid w:val="004E3321"/>
    <w:rsid w:val="004E3521"/>
    <w:rsid w:val="004E3581"/>
    <w:rsid w:val="004E3639"/>
    <w:rsid w:val="004E372A"/>
    <w:rsid w:val="004E3741"/>
    <w:rsid w:val="004E3846"/>
    <w:rsid w:val="004E3875"/>
    <w:rsid w:val="004E3AC4"/>
    <w:rsid w:val="004E3C78"/>
    <w:rsid w:val="004E3D18"/>
    <w:rsid w:val="004E4051"/>
    <w:rsid w:val="004E4425"/>
    <w:rsid w:val="004E4659"/>
    <w:rsid w:val="004E483D"/>
    <w:rsid w:val="004E497D"/>
    <w:rsid w:val="004E4B35"/>
    <w:rsid w:val="004E4BA8"/>
    <w:rsid w:val="004E4C37"/>
    <w:rsid w:val="004E4F55"/>
    <w:rsid w:val="004E5211"/>
    <w:rsid w:val="004E5293"/>
    <w:rsid w:val="004E5296"/>
    <w:rsid w:val="004E54CE"/>
    <w:rsid w:val="004E5896"/>
    <w:rsid w:val="004E5A16"/>
    <w:rsid w:val="004E5A5B"/>
    <w:rsid w:val="004E5AF0"/>
    <w:rsid w:val="004E5C11"/>
    <w:rsid w:val="004E5C23"/>
    <w:rsid w:val="004E5D5A"/>
    <w:rsid w:val="004E6082"/>
    <w:rsid w:val="004E64F3"/>
    <w:rsid w:val="004E65AF"/>
    <w:rsid w:val="004E65F5"/>
    <w:rsid w:val="004E66E4"/>
    <w:rsid w:val="004E6712"/>
    <w:rsid w:val="004E68AB"/>
    <w:rsid w:val="004E68B9"/>
    <w:rsid w:val="004E6924"/>
    <w:rsid w:val="004E6BC4"/>
    <w:rsid w:val="004E6EAF"/>
    <w:rsid w:val="004E708D"/>
    <w:rsid w:val="004E70E7"/>
    <w:rsid w:val="004E7108"/>
    <w:rsid w:val="004E7349"/>
    <w:rsid w:val="004E74F4"/>
    <w:rsid w:val="004E770C"/>
    <w:rsid w:val="004E784B"/>
    <w:rsid w:val="004E78DF"/>
    <w:rsid w:val="004E793D"/>
    <w:rsid w:val="004E7AE7"/>
    <w:rsid w:val="004E7CB0"/>
    <w:rsid w:val="004E7CCD"/>
    <w:rsid w:val="004E7E33"/>
    <w:rsid w:val="004E7ED1"/>
    <w:rsid w:val="004F02BE"/>
    <w:rsid w:val="004F0510"/>
    <w:rsid w:val="004F0601"/>
    <w:rsid w:val="004F07F8"/>
    <w:rsid w:val="004F0892"/>
    <w:rsid w:val="004F08BA"/>
    <w:rsid w:val="004F08E9"/>
    <w:rsid w:val="004F0942"/>
    <w:rsid w:val="004F0A81"/>
    <w:rsid w:val="004F0AE7"/>
    <w:rsid w:val="004F0C0A"/>
    <w:rsid w:val="004F0D96"/>
    <w:rsid w:val="004F0DA2"/>
    <w:rsid w:val="004F0EF4"/>
    <w:rsid w:val="004F0EF6"/>
    <w:rsid w:val="004F0FB4"/>
    <w:rsid w:val="004F1180"/>
    <w:rsid w:val="004F12F2"/>
    <w:rsid w:val="004F13BC"/>
    <w:rsid w:val="004F14A8"/>
    <w:rsid w:val="004F14FC"/>
    <w:rsid w:val="004F150A"/>
    <w:rsid w:val="004F16F0"/>
    <w:rsid w:val="004F1815"/>
    <w:rsid w:val="004F19CD"/>
    <w:rsid w:val="004F1AF6"/>
    <w:rsid w:val="004F1C90"/>
    <w:rsid w:val="004F1E60"/>
    <w:rsid w:val="004F1EF6"/>
    <w:rsid w:val="004F210B"/>
    <w:rsid w:val="004F2180"/>
    <w:rsid w:val="004F218D"/>
    <w:rsid w:val="004F2281"/>
    <w:rsid w:val="004F22E2"/>
    <w:rsid w:val="004F236F"/>
    <w:rsid w:val="004F2377"/>
    <w:rsid w:val="004F23D0"/>
    <w:rsid w:val="004F26E9"/>
    <w:rsid w:val="004F2768"/>
    <w:rsid w:val="004F27DD"/>
    <w:rsid w:val="004F2817"/>
    <w:rsid w:val="004F28D7"/>
    <w:rsid w:val="004F2A40"/>
    <w:rsid w:val="004F2A47"/>
    <w:rsid w:val="004F2B04"/>
    <w:rsid w:val="004F2C21"/>
    <w:rsid w:val="004F2D60"/>
    <w:rsid w:val="004F2D89"/>
    <w:rsid w:val="004F2DB5"/>
    <w:rsid w:val="004F2FB7"/>
    <w:rsid w:val="004F2FDC"/>
    <w:rsid w:val="004F35F2"/>
    <w:rsid w:val="004F3667"/>
    <w:rsid w:val="004F3686"/>
    <w:rsid w:val="004F3959"/>
    <w:rsid w:val="004F3A68"/>
    <w:rsid w:val="004F3B60"/>
    <w:rsid w:val="004F3B75"/>
    <w:rsid w:val="004F3E07"/>
    <w:rsid w:val="004F3E59"/>
    <w:rsid w:val="004F3F64"/>
    <w:rsid w:val="004F41D1"/>
    <w:rsid w:val="004F4419"/>
    <w:rsid w:val="004F4433"/>
    <w:rsid w:val="004F44E6"/>
    <w:rsid w:val="004F4684"/>
    <w:rsid w:val="004F4856"/>
    <w:rsid w:val="004F4905"/>
    <w:rsid w:val="004F491B"/>
    <w:rsid w:val="004F4964"/>
    <w:rsid w:val="004F4B92"/>
    <w:rsid w:val="004F4B9A"/>
    <w:rsid w:val="004F4D74"/>
    <w:rsid w:val="004F4EA1"/>
    <w:rsid w:val="004F4F04"/>
    <w:rsid w:val="004F4FC1"/>
    <w:rsid w:val="004F541C"/>
    <w:rsid w:val="004F5447"/>
    <w:rsid w:val="004F54EA"/>
    <w:rsid w:val="004F550B"/>
    <w:rsid w:val="004F5546"/>
    <w:rsid w:val="004F56E6"/>
    <w:rsid w:val="004F5705"/>
    <w:rsid w:val="004F58A1"/>
    <w:rsid w:val="004F595E"/>
    <w:rsid w:val="004F5998"/>
    <w:rsid w:val="004F5B58"/>
    <w:rsid w:val="004F5C25"/>
    <w:rsid w:val="004F5C91"/>
    <w:rsid w:val="004F5EC7"/>
    <w:rsid w:val="004F6075"/>
    <w:rsid w:val="004F6182"/>
    <w:rsid w:val="004F62B0"/>
    <w:rsid w:val="004F64A8"/>
    <w:rsid w:val="004F6508"/>
    <w:rsid w:val="004F65AC"/>
    <w:rsid w:val="004F6672"/>
    <w:rsid w:val="004F676F"/>
    <w:rsid w:val="004F6A55"/>
    <w:rsid w:val="004F6AB9"/>
    <w:rsid w:val="004F6AC8"/>
    <w:rsid w:val="004F6D87"/>
    <w:rsid w:val="004F6F27"/>
    <w:rsid w:val="004F7065"/>
    <w:rsid w:val="004F714B"/>
    <w:rsid w:val="004F76FC"/>
    <w:rsid w:val="004F773B"/>
    <w:rsid w:val="004F7813"/>
    <w:rsid w:val="004F788E"/>
    <w:rsid w:val="004F78DB"/>
    <w:rsid w:val="004F7A62"/>
    <w:rsid w:val="004F7DD2"/>
    <w:rsid w:val="004F7ED1"/>
    <w:rsid w:val="0050010D"/>
    <w:rsid w:val="005003C0"/>
    <w:rsid w:val="005003D1"/>
    <w:rsid w:val="00500526"/>
    <w:rsid w:val="0050072C"/>
    <w:rsid w:val="0050081C"/>
    <w:rsid w:val="0050099B"/>
    <w:rsid w:val="005009BE"/>
    <w:rsid w:val="00500DFF"/>
    <w:rsid w:val="00500E92"/>
    <w:rsid w:val="00501000"/>
    <w:rsid w:val="00501078"/>
    <w:rsid w:val="0050119F"/>
    <w:rsid w:val="005011BC"/>
    <w:rsid w:val="00501518"/>
    <w:rsid w:val="00501A65"/>
    <w:rsid w:val="00501ACB"/>
    <w:rsid w:val="00501B8E"/>
    <w:rsid w:val="00501C86"/>
    <w:rsid w:val="00501CED"/>
    <w:rsid w:val="00501D29"/>
    <w:rsid w:val="00501EA3"/>
    <w:rsid w:val="0050200B"/>
    <w:rsid w:val="00502048"/>
    <w:rsid w:val="005021E7"/>
    <w:rsid w:val="0050257E"/>
    <w:rsid w:val="0050260B"/>
    <w:rsid w:val="00502674"/>
    <w:rsid w:val="00502854"/>
    <w:rsid w:val="00502A4E"/>
    <w:rsid w:val="00502B77"/>
    <w:rsid w:val="00502DA2"/>
    <w:rsid w:val="00502F1D"/>
    <w:rsid w:val="00502F5F"/>
    <w:rsid w:val="00502F86"/>
    <w:rsid w:val="0050304B"/>
    <w:rsid w:val="0050306E"/>
    <w:rsid w:val="005033BE"/>
    <w:rsid w:val="00503442"/>
    <w:rsid w:val="00503473"/>
    <w:rsid w:val="00503552"/>
    <w:rsid w:val="005035A9"/>
    <w:rsid w:val="0050375C"/>
    <w:rsid w:val="0050375F"/>
    <w:rsid w:val="00503A76"/>
    <w:rsid w:val="00503AE4"/>
    <w:rsid w:val="00503B82"/>
    <w:rsid w:val="00503BA4"/>
    <w:rsid w:val="00503C4E"/>
    <w:rsid w:val="00503CA2"/>
    <w:rsid w:val="00503DFA"/>
    <w:rsid w:val="00503E0B"/>
    <w:rsid w:val="00503FED"/>
    <w:rsid w:val="005041F7"/>
    <w:rsid w:val="00504201"/>
    <w:rsid w:val="00504618"/>
    <w:rsid w:val="00504629"/>
    <w:rsid w:val="00504715"/>
    <w:rsid w:val="00504729"/>
    <w:rsid w:val="00504787"/>
    <w:rsid w:val="005047E2"/>
    <w:rsid w:val="00504888"/>
    <w:rsid w:val="00504924"/>
    <w:rsid w:val="005049F3"/>
    <w:rsid w:val="00504C80"/>
    <w:rsid w:val="00504CD6"/>
    <w:rsid w:val="0050537D"/>
    <w:rsid w:val="0050541D"/>
    <w:rsid w:val="005054EB"/>
    <w:rsid w:val="00505517"/>
    <w:rsid w:val="00505602"/>
    <w:rsid w:val="005056AF"/>
    <w:rsid w:val="0050597F"/>
    <w:rsid w:val="00505C90"/>
    <w:rsid w:val="00505E7C"/>
    <w:rsid w:val="00505EFC"/>
    <w:rsid w:val="00505F7E"/>
    <w:rsid w:val="005060A4"/>
    <w:rsid w:val="005060C6"/>
    <w:rsid w:val="00506118"/>
    <w:rsid w:val="00506248"/>
    <w:rsid w:val="005063A0"/>
    <w:rsid w:val="00506496"/>
    <w:rsid w:val="00506717"/>
    <w:rsid w:val="0050681F"/>
    <w:rsid w:val="00506AA7"/>
    <w:rsid w:val="00506B57"/>
    <w:rsid w:val="00506CBB"/>
    <w:rsid w:val="00506DCE"/>
    <w:rsid w:val="00506DDC"/>
    <w:rsid w:val="00506EB1"/>
    <w:rsid w:val="00506F1D"/>
    <w:rsid w:val="00506FF4"/>
    <w:rsid w:val="00507008"/>
    <w:rsid w:val="005070C5"/>
    <w:rsid w:val="0050736E"/>
    <w:rsid w:val="005074A6"/>
    <w:rsid w:val="00507770"/>
    <w:rsid w:val="005078DB"/>
    <w:rsid w:val="00507D3B"/>
    <w:rsid w:val="005100F4"/>
    <w:rsid w:val="005101BD"/>
    <w:rsid w:val="0051035F"/>
    <w:rsid w:val="005103E4"/>
    <w:rsid w:val="00510639"/>
    <w:rsid w:val="005107A8"/>
    <w:rsid w:val="00510800"/>
    <w:rsid w:val="005108B5"/>
    <w:rsid w:val="00510AA8"/>
    <w:rsid w:val="00510D22"/>
    <w:rsid w:val="00510DC7"/>
    <w:rsid w:val="00510FA8"/>
    <w:rsid w:val="00510FD9"/>
    <w:rsid w:val="00511322"/>
    <w:rsid w:val="005113E6"/>
    <w:rsid w:val="0051159E"/>
    <w:rsid w:val="005115E4"/>
    <w:rsid w:val="005116B8"/>
    <w:rsid w:val="005116F2"/>
    <w:rsid w:val="00511843"/>
    <w:rsid w:val="00511C1D"/>
    <w:rsid w:val="00511D4C"/>
    <w:rsid w:val="00511FB1"/>
    <w:rsid w:val="00511FD2"/>
    <w:rsid w:val="005123A8"/>
    <w:rsid w:val="0051240F"/>
    <w:rsid w:val="005126E4"/>
    <w:rsid w:val="00512809"/>
    <w:rsid w:val="005128DA"/>
    <w:rsid w:val="00512BD7"/>
    <w:rsid w:val="00512C5A"/>
    <w:rsid w:val="00512D35"/>
    <w:rsid w:val="00512D77"/>
    <w:rsid w:val="00512E73"/>
    <w:rsid w:val="005132C7"/>
    <w:rsid w:val="0051334C"/>
    <w:rsid w:val="00513534"/>
    <w:rsid w:val="00513629"/>
    <w:rsid w:val="00513728"/>
    <w:rsid w:val="00513851"/>
    <w:rsid w:val="0051389E"/>
    <w:rsid w:val="00513957"/>
    <w:rsid w:val="0051395F"/>
    <w:rsid w:val="005139E6"/>
    <w:rsid w:val="00513A7A"/>
    <w:rsid w:val="00513ADD"/>
    <w:rsid w:val="00513B4C"/>
    <w:rsid w:val="00513BF9"/>
    <w:rsid w:val="00513E19"/>
    <w:rsid w:val="00514163"/>
    <w:rsid w:val="005142C9"/>
    <w:rsid w:val="005148DE"/>
    <w:rsid w:val="00514958"/>
    <w:rsid w:val="00514A77"/>
    <w:rsid w:val="00514B7E"/>
    <w:rsid w:val="00514D67"/>
    <w:rsid w:val="00514DB9"/>
    <w:rsid w:val="00514EE6"/>
    <w:rsid w:val="005150DD"/>
    <w:rsid w:val="00515223"/>
    <w:rsid w:val="005152EB"/>
    <w:rsid w:val="005153DB"/>
    <w:rsid w:val="0051580B"/>
    <w:rsid w:val="00515991"/>
    <w:rsid w:val="00515B50"/>
    <w:rsid w:val="00515C00"/>
    <w:rsid w:val="00515D69"/>
    <w:rsid w:val="005160A4"/>
    <w:rsid w:val="005161AB"/>
    <w:rsid w:val="0051632E"/>
    <w:rsid w:val="00516330"/>
    <w:rsid w:val="00516375"/>
    <w:rsid w:val="005163AC"/>
    <w:rsid w:val="005163E1"/>
    <w:rsid w:val="0051642E"/>
    <w:rsid w:val="00516522"/>
    <w:rsid w:val="0051661D"/>
    <w:rsid w:val="0051675E"/>
    <w:rsid w:val="00516785"/>
    <w:rsid w:val="005168CA"/>
    <w:rsid w:val="005169F4"/>
    <w:rsid w:val="00516AD6"/>
    <w:rsid w:val="00516BEA"/>
    <w:rsid w:val="00516C48"/>
    <w:rsid w:val="00516C5B"/>
    <w:rsid w:val="00516D54"/>
    <w:rsid w:val="00516E6E"/>
    <w:rsid w:val="00516F0B"/>
    <w:rsid w:val="0051700B"/>
    <w:rsid w:val="005170B2"/>
    <w:rsid w:val="0051730C"/>
    <w:rsid w:val="0051734B"/>
    <w:rsid w:val="005174F1"/>
    <w:rsid w:val="00517576"/>
    <w:rsid w:val="005175C5"/>
    <w:rsid w:val="0051772B"/>
    <w:rsid w:val="00517843"/>
    <w:rsid w:val="00517B60"/>
    <w:rsid w:val="00517C96"/>
    <w:rsid w:val="00517D70"/>
    <w:rsid w:val="00517F5B"/>
    <w:rsid w:val="00520033"/>
    <w:rsid w:val="005200B7"/>
    <w:rsid w:val="00520240"/>
    <w:rsid w:val="00520273"/>
    <w:rsid w:val="0052058E"/>
    <w:rsid w:val="00520593"/>
    <w:rsid w:val="005205A4"/>
    <w:rsid w:val="005205F3"/>
    <w:rsid w:val="00520958"/>
    <w:rsid w:val="005209A4"/>
    <w:rsid w:val="005209D0"/>
    <w:rsid w:val="00520A67"/>
    <w:rsid w:val="00520BAF"/>
    <w:rsid w:val="00520D1F"/>
    <w:rsid w:val="00520E92"/>
    <w:rsid w:val="00520F03"/>
    <w:rsid w:val="005213A3"/>
    <w:rsid w:val="005213F2"/>
    <w:rsid w:val="005218A9"/>
    <w:rsid w:val="005219D3"/>
    <w:rsid w:val="00521A2B"/>
    <w:rsid w:val="00521CDF"/>
    <w:rsid w:val="00521E57"/>
    <w:rsid w:val="00521EBB"/>
    <w:rsid w:val="00522168"/>
    <w:rsid w:val="005221DA"/>
    <w:rsid w:val="005223A2"/>
    <w:rsid w:val="0052252F"/>
    <w:rsid w:val="005225EB"/>
    <w:rsid w:val="005227AC"/>
    <w:rsid w:val="00522C06"/>
    <w:rsid w:val="00522C38"/>
    <w:rsid w:val="00522C90"/>
    <w:rsid w:val="00522DF3"/>
    <w:rsid w:val="00522DF5"/>
    <w:rsid w:val="00522EB5"/>
    <w:rsid w:val="00522F79"/>
    <w:rsid w:val="00523027"/>
    <w:rsid w:val="0052329F"/>
    <w:rsid w:val="0052334A"/>
    <w:rsid w:val="005234AF"/>
    <w:rsid w:val="005236BF"/>
    <w:rsid w:val="0052370F"/>
    <w:rsid w:val="00523805"/>
    <w:rsid w:val="0052380A"/>
    <w:rsid w:val="005238FE"/>
    <w:rsid w:val="00523952"/>
    <w:rsid w:val="00523A4D"/>
    <w:rsid w:val="00523A85"/>
    <w:rsid w:val="00523A9F"/>
    <w:rsid w:val="00523B58"/>
    <w:rsid w:val="00523C5E"/>
    <w:rsid w:val="00523C6B"/>
    <w:rsid w:val="00523D16"/>
    <w:rsid w:val="00523F69"/>
    <w:rsid w:val="00523FCC"/>
    <w:rsid w:val="00523FDC"/>
    <w:rsid w:val="005240E8"/>
    <w:rsid w:val="00524165"/>
    <w:rsid w:val="0052419D"/>
    <w:rsid w:val="00524205"/>
    <w:rsid w:val="00524305"/>
    <w:rsid w:val="00524357"/>
    <w:rsid w:val="005243AE"/>
    <w:rsid w:val="005243FD"/>
    <w:rsid w:val="00524432"/>
    <w:rsid w:val="005244E8"/>
    <w:rsid w:val="005245DB"/>
    <w:rsid w:val="00524685"/>
    <w:rsid w:val="005246D4"/>
    <w:rsid w:val="00524811"/>
    <w:rsid w:val="0052485A"/>
    <w:rsid w:val="00524A6F"/>
    <w:rsid w:val="00524B78"/>
    <w:rsid w:val="00524BEE"/>
    <w:rsid w:val="00524C32"/>
    <w:rsid w:val="00524C91"/>
    <w:rsid w:val="00524D7F"/>
    <w:rsid w:val="00524DCF"/>
    <w:rsid w:val="00524E56"/>
    <w:rsid w:val="00524FEB"/>
    <w:rsid w:val="00525082"/>
    <w:rsid w:val="0052573E"/>
    <w:rsid w:val="00525827"/>
    <w:rsid w:val="00525939"/>
    <w:rsid w:val="00525948"/>
    <w:rsid w:val="00525A29"/>
    <w:rsid w:val="00525BC9"/>
    <w:rsid w:val="00525D48"/>
    <w:rsid w:val="005260D8"/>
    <w:rsid w:val="005263CE"/>
    <w:rsid w:val="0052640F"/>
    <w:rsid w:val="00526584"/>
    <w:rsid w:val="005265D7"/>
    <w:rsid w:val="00526D9C"/>
    <w:rsid w:val="005270BE"/>
    <w:rsid w:val="0052731C"/>
    <w:rsid w:val="0052743D"/>
    <w:rsid w:val="005275FE"/>
    <w:rsid w:val="005276C4"/>
    <w:rsid w:val="0052788C"/>
    <w:rsid w:val="00527A4B"/>
    <w:rsid w:val="00527AA5"/>
    <w:rsid w:val="00527B16"/>
    <w:rsid w:val="00527BD6"/>
    <w:rsid w:val="00527CC4"/>
    <w:rsid w:val="00527E08"/>
    <w:rsid w:val="00527F43"/>
    <w:rsid w:val="00527FAC"/>
    <w:rsid w:val="00530028"/>
    <w:rsid w:val="0053004E"/>
    <w:rsid w:val="005301EE"/>
    <w:rsid w:val="005301F8"/>
    <w:rsid w:val="0053052E"/>
    <w:rsid w:val="005305C5"/>
    <w:rsid w:val="005305CE"/>
    <w:rsid w:val="00530657"/>
    <w:rsid w:val="00530762"/>
    <w:rsid w:val="005307E6"/>
    <w:rsid w:val="00530A07"/>
    <w:rsid w:val="00530A5B"/>
    <w:rsid w:val="00530A95"/>
    <w:rsid w:val="00530AC9"/>
    <w:rsid w:val="00530CA0"/>
    <w:rsid w:val="00530CAE"/>
    <w:rsid w:val="00530CB4"/>
    <w:rsid w:val="0053102A"/>
    <w:rsid w:val="0053107B"/>
    <w:rsid w:val="00531108"/>
    <w:rsid w:val="00531115"/>
    <w:rsid w:val="005311D8"/>
    <w:rsid w:val="005311F6"/>
    <w:rsid w:val="005312FC"/>
    <w:rsid w:val="005313D4"/>
    <w:rsid w:val="0053148A"/>
    <w:rsid w:val="0053155B"/>
    <w:rsid w:val="00531765"/>
    <w:rsid w:val="00531784"/>
    <w:rsid w:val="005317B6"/>
    <w:rsid w:val="005318C9"/>
    <w:rsid w:val="00531A36"/>
    <w:rsid w:val="00531B88"/>
    <w:rsid w:val="00531EF7"/>
    <w:rsid w:val="00532348"/>
    <w:rsid w:val="005324B8"/>
    <w:rsid w:val="00532519"/>
    <w:rsid w:val="00532611"/>
    <w:rsid w:val="005327A0"/>
    <w:rsid w:val="00532843"/>
    <w:rsid w:val="00532A04"/>
    <w:rsid w:val="00532A70"/>
    <w:rsid w:val="00532B47"/>
    <w:rsid w:val="00532BBD"/>
    <w:rsid w:val="00532BFF"/>
    <w:rsid w:val="00532CD4"/>
    <w:rsid w:val="00532D70"/>
    <w:rsid w:val="00532D77"/>
    <w:rsid w:val="00532E26"/>
    <w:rsid w:val="00532F1D"/>
    <w:rsid w:val="005336CD"/>
    <w:rsid w:val="005337CE"/>
    <w:rsid w:val="00533A05"/>
    <w:rsid w:val="00533DFD"/>
    <w:rsid w:val="00533E96"/>
    <w:rsid w:val="00533F20"/>
    <w:rsid w:val="00533FB4"/>
    <w:rsid w:val="005340AC"/>
    <w:rsid w:val="005341B0"/>
    <w:rsid w:val="00534269"/>
    <w:rsid w:val="005342BF"/>
    <w:rsid w:val="00534345"/>
    <w:rsid w:val="005343F9"/>
    <w:rsid w:val="005348A7"/>
    <w:rsid w:val="005349DE"/>
    <w:rsid w:val="00534BB5"/>
    <w:rsid w:val="00534BE9"/>
    <w:rsid w:val="00534C5D"/>
    <w:rsid w:val="00534E27"/>
    <w:rsid w:val="00534F10"/>
    <w:rsid w:val="00535004"/>
    <w:rsid w:val="00535072"/>
    <w:rsid w:val="005354A9"/>
    <w:rsid w:val="0053555C"/>
    <w:rsid w:val="005355F8"/>
    <w:rsid w:val="00535617"/>
    <w:rsid w:val="0053569E"/>
    <w:rsid w:val="00535829"/>
    <w:rsid w:val="0053589B"/>
    <w:rsid w:val="00535CB3"/>
    <w:rsid w:val="00535D19"/>
    <w:rsid w:val="00535D64"/>
    <w:rsid w:val="00535E7D"/>
    <w:rsid w:val="00536003"/>
    <w:rsid w:val="0053603D"/>
    <w:rsid w:val="005360F6"/>
    <w:rsid w:val="00536146"/>
    <w:rsid w:val="005361B5"/>
    <w:rsid w:val="00536215"/>
    <w:rsid w:val="0053625B"/>
    <w:rsid w:val="00536440"/>
    <w:rsid w:val="00536569"/>
    <w:rsid w:val="005365E0"/>
    <w:rsid w:val="005365F5"/>
    <w:rsid w:val="00536629"/>
    <w:rsid w:val="005367A7"/>
    <w:rsid w:val="005368C8"/>
    <w:rsid w:val="005369F9"/>
    <w:rsid w:val="00536A2E"/>
    <w:rsid w:val="00536AAD"/>
    <w:rsid w:val="00536AEC"/>
    <w:rsid w:val="00536BFC"/>
    <w:rsid w:val="00536D94"/>
    <w:rsid w:val="00536E12"/>
    <w:rsid w:val="00536E87"/>
    <w:rsid w:val="00536EEC"/>
    <w:rsid w:val="0053704D"/>
    <w:rsid w:val="0053717D"/>
    <w:rsid w:val="0053733A"/>
    <w:rsid w:val="005373C7"/>
    <w:rsid w:val="005373F5"/>
    <w:rsid w:val="0053742A"/>
    <w:rsid w:val="00537513"/>
    <w:rsid w:val="005375EB"/>
    <w:rsid w:val="005377E4"/>
    <w:rsid w:val="0053783D"/>
    <w:rsid w:val="005378EC"/>
    <w:rsid w:val="00537962"/>
    <w:rsid w:val="00537C85"/>
    <w:rsid w:val="00537D0B"/>
    <w:rsid w:val="00537DD2"/>
    <w:rsid w:val="005402BE"/>
    <w:rsid w:val="0054033A"/>
    <w:rsid w:val="0054034F"/>
    <w:rsid w:val="0054045F"/>
    <w:rsid w:val="005404B0"/>
    <w:rsid w:val="005405AA"/>
    <w:rsid w:val="0054067F"/>
    <w:rsid w:val="005406CF"/>
    <w:rsid w:val="005406F3"/>
    <w:rsid w:val="00540A45"/>
    <w:rsid w:val="00540C7A"/>
    <w:rsid w:val="00540D35"/>
    <w:rsid w:val="00540DD0"/>
    <w:rsid w:val="00540E0C"/>
    <w:rsid w:val="00540EA1"/>
    <w:rsid w:val="00540FFD"/>
    <w:rsid w:val="00541394"/>
    <w:rsid w:val="00541403"/>
    <w:rsid w:val="00541411"/>
    <w:rsid w:val="00541774"/>
    <w:rsid w:val="00541C47"/>
    <w:rsid w:val="00541CB7"/>
    <w:rsid w:val="00541CCA"/>
    <w:rsid w:val="00541D29"/>
    <w:rsid w:val="005421BE"/>
    <w:rsid w:val="0054231E"/>
    <w:rsid w:val="005426B9"/>
    <w:rsid w:val="005428E1"/>
    <w:rsid w:val="00542A80"/>
    <w:rsid w:val="00542D75"/>
    <w:rsid w:val="00542DA8"/>
    <w:rsid w:val="00542EBB"/>
    <w:rsid w:val="00542F30"/>
    <w:rsid w:val="00543110"/>
    <w:rsid w:val="005431AB"/>
    <w:rsid w:val="00543284"/>
    <w:rsid w:val="00543360"/>
    <w:rsid w:val="00543530"/>
    <w:rsid w:val="00543593"/>
    <w:rsid w:val="0054364F"/>
    <w:rsid w:val="0054388D"/>
    <w:rsid w:val="00543A9C"/>
    <w:rsid w:val="00543DDC"/>
    <w:rsid w:val="00543E85"/>
    <w:rsid w:val="00543F69"/>
    <w:rsid w:val="005440D5"/>
    <w:rsid w:val="005441A8"/>
    <w:rsid w:val="0054427D"/>
    <w:rsid w:val="0054448C"/>
    <w:rsid w:val="0054455F"/>
    <w:rsid w:val="0054465E"/>
    <w:rsid w:val="00544ACE"/>
    <w:rsid w:val="00544AD6"/>
    <w:rsid w:val="00544B50"/>
    <w:rsid w:val="00544BDA"/>
    <w:rsid w:val="00544C4B"/>
    <w:rsid w:val="00544F6B"/>
    <w:rsid w:val="0054519D"/>
    <w:rsid w:val="005452CD"/>
    <w:rsid w:val="00545317"/>
    <w:rsid w:val="005454BB"/>
    <w:rsid w:val="005457C7"/>
    <w:rsid w:val="00545803"/>
    <w:rsid w:val="00545810"/>
    <w:rsid w:val="005458E5"/>
    <w:rsid w:val="00545A5D"/>
    <w:rsid w:val="00545B23"/>
    <w:rsid w:val="00545C9B"/>
    <w:rsid w:val="00546085"/>
    <w:rsid w:val="005460B2"/>
    <w:rsid w:val="0054643D"/>
    <w:rsid w:val="0054649C"/>
    <w:rsid w:val="00546536"/>
    <w:rsid w:val="0054671B"/>
    <w:rsid w:val="005468D2"/>
    <w:rsid w:val="00546927"/>
    <w:rsid w:val="00546999"/>
    <w:rsid w:val="00546CE9"/>
    <w:rsid w:val="00546FE7"/>
    <w:rsid w:val="00547006"/>
    <w:rsid w:val="0054734B"/>
    <w:rsid w:val="0054740A"/>
    <w:rsid w:val="0054746B"/>
    <w:rsid w:val="005474F7"/>
    <w:rsid w:val="005479E2"/>
    <w:rsid w:val="005479F3"/>
    <w:rsid w:val="00547ECD"/>
    <w:rsid w:val="00547EF7"/>
    <w:rsid w:val="00547F21"/>
    <w:rsid w:val="00547F3C"/>
    <w:rsid w:val="00550081"/>
    <w:rsid w:val="005500D5"/>
    <w:rsid w:val="0055018D"/>
    <w:rsid w:val="005502CE"/>
    <w:rsid w:val="005502FB"/>
    <w:rsid w:val="00550316"/>
    <w:rsid w:val="005507AD"/>
    <w:rsid w:val="00550898"/>
    <w:rsid w:val="005508FE"/>
    <w:rsid w:val="00550917"/>
    <w:rsid w:val="00550A76"/>
    <w:rsid w:val="00550C00"/>
    <w:rsid w:val="00550C93"/>
    <w:rsid w:val="00550E0C"/>
    <w:rsid w:val="00550FC0"/>
    <w:rsid w:val="0055101A"/>
    <w:rsid w:val="005510D6"/>
    <w:rsid w:val="0055118E"/>
    <w:rsid w:val="00551206"/>
    <w:rsid w:val="00551247"/>
    <w:rsid w:val="00551347"/>
    <w:rsid w:val="0055150E"/>
    <w:rsid w:val="005515EB"/>
    <w:rsid w:val="00552052"/>
    <w:rsid w:val="0055213E"/>
    <w:rsid w:val="005522F9"/>
    <w:rsid w:val="005523FB"/>
    <w:rsid w:val="00552666"/>
    <w:rsid w:val="0055277D"/>
    <w:rsid w:val="00552780"/>
    <w:rsid w:val="0055279A"/>
    <w:rsid w:val="00552B47"/>
    <w:rsid w:val="00552C2E"/>
    <w:rsid w:val="00552CBE"/>
    <w:rsid w:val="00552CE2"/>
    <w:rsid w:val="00552D17"/>
    <w:rsid w:val="00552FBE"/>
    <w:rsid w:val="00553212"/>
    <w:rsid w:val="0055322A"/>
    <w:rsid w:val="00553316"/>
    <w:rsid w:val="0055335A"/>
    <w:rsid w:val="0055338C"/>
    <w:rsid w:val="005533A4"/>
    <w:rsid w:val="00553550"/>
    <w:rsid w:val="00553648"/>
    <w:rsid w:val="005536D7"/>
    <w:rsid w:val="005537B5"/>
    <w:rsid w:val="005538A4"/>
    <w:rsid w:val="00553902"/>
    <w:rsid w:val="00553A14"/>
    <w:rsid w:val="00553C37"/>
    <w:rsid w:val="00553E48"/>
    <w:rsid w:val="00553FB5"/>
    <w:rsid w:val="00553FD8"/>
    <w:rsid w:val="0055412D"/>
    <w:rsid w:val="00554243"/>
    <w:rsid w:val="005542A1"/>
    <w:rsid w:val="00554C04"/>
    <w:rsid w:val="00554D15"/>
    <w:rsid w:val="00554D22"/>
    <w:rsid w:val="00554F44"/>
    <w:rsid w:val="005554BA"/>
    <w:rsid w:val="005554D2"/>
    <w:rsid w:val="00555530"/>
    <w:rsid w:val="005555DA"/>
    <w:rsid w:val="00555614"/>
    <w:rsid w:val="00555655"/>
    <w:rsid w:val="00555AA9"/>
    <w:rsid w:val="00555B60"/>
    <w:rsid w:val="00555BDA"/>
    <w:rsid w:val="00555E0C"/>
    <w:rsid w:val="00555F8E"/>
    <w:rsid w:val="0055611E"/>
    <w:rsid w:val="0055613A"/>
    <w:rsid w:val="005564ED"/>
    <w:rsid w:val="00556576"/>
    <w:rsid w:val="005565C4"/>
    <w:rsid w:val="00556AB7"/>
    <w:rsid w:val="00556AE6"/>
    <w:rsid w:val="00556B48"/>
    <w:rsid w:val="00556EA8"/>
    <w:rsid w:val="00556ED5"/>
    <w:rsid w:val="00556F5D"/>
    <w:rsid w:val="00556F70"/>
    <w:rsid w:val="00556F9B"/>
    <w:rsid w:val="005570FB"/>
    <w:rsid w:val="0055726F"/>
    <w:rsid w:val="005572F9"/>
    <w:rsid w:val="005572FE"/>
    <w:rsid w:val="0055731A"/>
    <w:rsid w:val="005573BD"/>
    <w:rsid w:val="005575C6"/>
    <w:rsid w:val="005576E3"/>
    <w:rsid w:val="005576E6"/>
    <w:rsid w:val="00557804"/>
    <w:rsid w:val="005578CC"/>
    <w:rsid w:val="0055790A"/>
    <w:rsid w:val="00557953"/>
    <w:rsid w:val="0055796B"/>
    <w:rsid w:val="00557B44"/>
    <w:rsid w:val="00557BDA"/>
    <w:rsid w:val="00557D17"/>
    <w:rsid w:val="00557D7A"/>
    <w:rsid w:val="00557D7C"/>
    <w:rsid w:val="00557E5A"/>
    <w:rsid w:val="00557F43"/>
    <w:rsid w:val="0056008C"/>
    <w:rsid w:val="00560177"/>
    <w:rsid w:val="005601AF"/>
    <w:rsid w:val="005601C0"/>
    <w:rsid w:val="0056029C"/>
    <w:rsid w:val="0056042C"/>
    <w:rsid w:val="00560449"/>
    <w:rsid w:val="0056045F"/>
    <w:rsid w:val="005604CB"/>
    <w:rsid w:val="005605A3"/>
    <w:rsid w:val="00560618"/>
    <w:rsid w:val="0056076E"/>
    <w:rsid w:val="0056077C"/>
    <w:rsid w:val="005607BF"/>
    <w:rsid w:val="0056090D"/>
    <w:rsid w:val="00560A56"/>
    <w:rsid w:val="00560BFF"/>
    <w:rsid w:val="00560C0E"/>
    <w:rsid w:val="00560DD5"/>
    <w:rsid w:val="00560F65"/>
    <w:rsid w:val="005610F7"/>
    <w:rsid w:val="00561225"/>
    <w:rsid w:val="00561264"/>
    <w:rsid w:val="00561265"/>
    <w:rsid w:val="005612ED"/>
    <w:rsid w:val="005615CE"/>
    <w:rsid w:val="00561753"/>
    <w:rsid w:val="00561780"/>
    <w:rsid w:val="00561A7E"/>
    <w:rsid w:val="00561BE1"/>
    <w:rsid w:val="00561E7E"/>
    <w:rsid w:val="00561F08"/>
    <w:rsid w:val="0056221A"/>
    <w:rsid w:val="00562226"/>
    <w:rsid w:val="00562233"/>
    <w:rsid w:val="005622C5"/>
    <w:rsid w:val="0056231A"/>
    <w:rsid w:val="0056231F"/>
    <w:rsid w:val="0056235F"/>
    <w:rsid w:val="0056251B"/>
    <w:rsid w:val="00562571"/>
    <w:rsid w:val="00562856"/>
    <w:rsid w:val="00562919"/>
    <w:rsid w:val="0056295F"/>
    <w:rsid w:val="00562A20"/>
    <w:rsid w:val="00562A95"/>
    <w:rsid w:val="00562D20"/>
    <w:rsid w:val="00562D73"/>
    <w:rsid w:val="00562D80"/>
    <w:rsid w:val="00562F17"/>
    <w:rsid w:val="00563116"/>
    <w:rsid w:val="00563118"/>
    <w:rsid w:val="005635DA"/>
    <w:rsid w:val="005635E1"/>
    <w:rsid w:val="00563642"/>
    <w:rsid w:val="005637DA"/>
    <w:rsid w:val="0056382E"/>
    <w:rsid w:val="0056389D"/>
    <w:rsid w:val="00563A4D"/>
    <w:rsid w:val="00563C1D"/>
    <w:rsid w:val="00563C5C"/>
    <w:rsid w:val="00563D5B"/>
    <w:rsid w:val="00563FF2"/>
    <w:rsid w:val="005641FA"/>
    <w:rsid w:val="0056423B"/>
    <w:rsid w:val="005642FE"/>
    <w:rsid w:val="00564527"/>
    <w:rsid w:val="00564530"/>
    <w:rsid w:val="00564532"/>
    <w:rsid w:val="00564628"/>
    <w:rsid w:val="005646AD"/>
    <w:rsid w:val="005646E5"/>
    <w:rsid w:val="0056495E"/>
    <w:rsid w:val="00564B09"/>
    <w:rsid w:val="00564B19"/>
    <w:rsid w:val="00564B84"/>
    <w:rsid w:val="00564BE9"/>
    <w:rsid w:val="00564C09"/>
    <w:rsid w:val="00564CCE"/>
    <w:rsid w:val="00564DA4"/>
    <w:rsid w:val="00564EE1"/>
    <w:rsid w:val="00564EEB"/>
    <w:rsid w:val="00564FDA"/>
    <w:rsid w:val="005650BA"/>
    <w:rsid w:val="005651C0"/>
    <w:rsid w:val="0056539B"/>
    <w:rsid w:val="0056551B"/>
    <w:rsid w:val="00565673"/>
    <w:rsid w:val="005656D9"/>
    <w:rsid w:val="0056582C"/>
    <w:rsid w:val="0056583F"/>
    <w:rsid w:val="00565995"/>
    <w:rsid w:val="005659C9"/>
    <w:rsid w:val="00565AD9"/>
    <w:rsid w:val="00565C25"/>
    <w:rsid w:val="00565C2D"/>
    <w:rsid w:val="00565E25"/>
    <w:rsid w:val="00565E99"/>
    <w:rsid w:val="00565F05"/>
    <w:rsid w:val="00565F9A"/>
    <w:rsid w:val="005660EC"/>
    <w:rsid w:val="0056616D"/>
    <w:rsid w:val="0056625C"/>
    <w:rsid w:val="005662A5"/>
    <w:rsid w:val="00566323"/>
    <w:rsid w:val="00566541"/>
    <w:rsid w:val="005666AF"/>
    <w:rsid w:val="005666D4"/>
    <w:rsid w:val="005667E4"/>
    <w:rsid w:val="00566890"/>
    <w:rsid w:val="00566AB8"/>
    <w:rsid w:val="00566BD5"/>
    <w:rsid w:val="00566C1A"/>
    <w:rsid w:val="00566E6C"/>
    <w:rsid w:val="00566F00"/>
    <w:rsid w:val="00566F31"/>
    <w:rsid w:val="00567089"/>
    <w:rsid w:val="0056709E"/>
    <w:rsid w:val="005670BF"/>
    <w:rsid w:val="005670C4"/>
    <w:rsid w:val="00567216"/>
    <w:rsid w:val="00567229"/>
    <w:rsid w:val="0056729E"/>
    <w:rsid w:val="0056748F"/>
    <w:rsid w:val="0056751D"/>
    <w:rsid w:val="00567596"/>
    <w:rsid w:val="00567624"/>
    <w:rsid w:val="005676F3"/>
    <w:rsid w:val="005678AF"/>
    <w:rsid w:val="00567908"/>
    <w:rsid w:val="0056794C"/>
    <w:rsid w:val="00567A3A"/>
    <w:rsid w:val="00567A56"/>
    <w:rsid w:val="00567F01"/>
    <w:rsid w:val="00567F6C"/>
    <w:rsid w:val="00567FE5"/>
    <w:rsid w:val="00567FED"/>
    <w:rsid w:val="00570024"/>
    <w:rsid w:val="005701F4"/>
    <w:rsid w:val="005703CE"/>
    <w:rsid w:val="00570654"/>
    <w:rsid w:val="00570687"/>
    <w:rsid w:val="00570766"/>
    <w:rsid w:val="005708C2"/>
    <w:rsid w:val="005708FA"/>
    <w:rsid w:val="005709C1"/>
    <w:rsid w:val="005709FA"/>
    <w:rsid w:val="005709FC"/>
    <w:rsid w:val="00570AA5"/>
    <w:rsid w:val="00570C6A"/>
    <w:rsid w:val="00570FB1"/>
    <w:rsid w:val="00571079"/>
    <w:rsid w:val="00571249"/>
    <w:rsid w:val="005713D1"/>
    <w:rsid w:val="00571432"/>
    <w:rsid w:val="0057146E"/>
    <w:rsid w:val="005714EB"/>
    <w:rsid w:val="00571566"/>
    <w:rsid w:val="0057187B"/>
    <w:rsid w:val="0057197F"/>
    <w:rsid w:val="00571AB0"/>
    <w:rsid w:val="00571AE7"/>
    <w:rsid w:val="00571EFA"/>
    <w:rsid w:val="00572087"/>
    <w:rsid w:val="00572289"/>
    <w:rsid w:val="0057232C"/>
    <w:rsid w:val="00572331"/>
    <w:rsid w:val="00572560"/>
    <w:rsid w:val="00572625"/>
    <w:rsid w:val="00572788"/>
    <w:rsid w:val="00572926"/>
    <w:rsid w:val="0057297A"/>
    <w:rsid w:val="00572BE7"/>
    <w:rsid w:val="00572C57"/>
    <w:rsid w:val="00572CF4"/>
    <w:rsid w:val="00572D15"/>
    <w:rsid w:val="00572DE2"/>
    <w:rsid w:val="00572F4D"/>
    <w:rsid w:val="00572FE2"/>
    <w:rsid w:val="00573030"/>
    <w:rsid w:val="005732A8"/>
    <w:rsid w:val="005732D1"/>
    <w:rsid w:val="005732F9"/>
    <w:rsid w:val="00573342"/>
    <w:rsid w:val="005735C2"/>
    <w:rsid w:val="00573688"/>
    <w:rsid w:val="005736C4"/>
    <w:rsid w:val="00573733"/>
    <w:rsid w:val="0057374B"/>
    <w:rsid w:val="00573B6E"/>
    <w:rsid w:val="00573C66"/>
    <w:rsid w:val="00573D00"/>
    <w:rsid w:val="00573D37"/>
    <w:rsid w:val="00573D9D"/>
    <w:rsid w:val="0057407D"/>
    <w:rsid w:val="005740B1"/>
    <w:rsid w:val="005743BE"/>
    <w:rsid w:val="00574446"/>
    <w:rsid w:val="0057459A"/>
    <w:rsid w:val="00574795"/>
    <w:rsid w:val="005748B0"/>
    <w:rsid w:val="0057490E"/>
    <w:rsid w:val="00574E23"/>
    <w:rsid w:val="00574E2F"/>
    <w:rsid w:val="00574F34"/>
    <w:rsid w:val="00575056"/>
    <w:rsid w:val="005751DB"/>
    <w:rsid w:val="0057531E"/>
    <w:rsid w:val="005753DB"/>
    <w:rsid w:val="005754C5"/>
    <w:rsid w:val="00575607"/>
    <w:rsid w:val="00575773"/>
    <w:rsid w:val="005757A0"/>
    <w:rsid w:val="0057585E"/>
    <w:rsid w:val="00575AED"/>
    <w:rsid w:val="00575AEE"/>
    <w:rsid w:val="00575C35"/>
    <w:rsid w:val="00575F32"/>
    <w:rsid w:val="00575F57"/>
    <w:rsid w:val="005760DF"/>
    <w:rsid w:val="00576113"/>
    <w:rsid w:val="005761EF"/>
    <w:rsid w:val="00576510"/>
    <w:rsid w:val="005766E8"/>
    <w:rsid w:val="00576970"/>
    <w:rsid w:val="005769F3"/>
    <w:rsid w:val="00576A68"/>
    <w:rsid w:val="00576ACF"/>
    <w:rsid w:val="00576B3D"/>
    <w:rsid w:val="00576D60"/>
    <w:rsid w:val="00576DC6"/>
    <w:rsid w:val="00576DE4"/>
    <w:rsid w:val="00576ED6"/>
    <w:rsid w:val="00576FE5"/>
    <w:rsid w:val="00576FEB"/>
    <w:rsid w:val="00577040"/>
    <w:rsid w:val="00577068"/>
    <w:rsid w:val="00577115"/>
    <w:rsid w:val="0057713B"/>
    <w:rsid w:val="005771BC"/>
    <w:rsid w:val="00577335"/>
    <w:rsid w:val="005774DE"/>
    <w:rsid w:val="00577555"/>
    <w:rsid w:val="00577620"/>
    <w:rsid w:val="00577752"/>
    <w:rsid w:val="005779C2"/>
    <w:rsid w:val="00577A3B"/>
    <w:rsid w:val="00577AF9"/>
    <w:rsid w:val="00577B60"/>
    <w:rsid w:val="00577BA2"/>
    <w:rsid w:val="00577CFF"/>
    <w:rsid w:val="005802B4"/>
    <w:rsid w:val="00580462"/>
    <w:rsid w:val="00580466"/>
    <w:rsid w:val="00580636"/>
    <w:rsid w:val="005806E4"/>
    <w:rsid w:val="00580703"/>
    <w:rsid w:val="005807A4"/>
    <w:rsid w:val="0058087D"/>
    <w:rsid w:val="00580971"/>
    <w:rsid w:val="00580E19"/>
    <w:rsid w:val="00580EF2"/>
    <w:rsid w:val="00580F94"/>
    <w:rsid w:val="00580FA1"/>
    <w:rsid w:val="00581004"/>
    <w:rsid w:val="00581169"/>
    <w:rsid w:val="005812DA"/>
    <w:rsid w:val="00581393"/>
    <w:rsid w:val="00581543"/>
    <w:rsid w:val="005815BE"/>
    <w:rsid w:val="005815D5"/>
    <w:rsid w:val="00581681"/>
    <w:rsid w:val="005817F8"/>
    <w:rsid w:val="005818B7"/>
    <w:rsid w:val="00581B03"/>
    <w:rsid w:val="00581DB3"/>
    <w:rsid w:val="00581DF1"/>
    <w:rsid w:val="00581E37"/>
    <w:rsid w:val="00581F77"/>
    <w:rsid w:val="00582080"/>
    <w:rsid w:val="00582114"/>
    <w:rsid w:val="0058229A"/>
    <w:rsid w:val="005822FA"/>
    <w:rsid w:val="005822FB"/>
    <w:rsid w:val="00582707"/>
    <w:rsid w:val="00582807"/>
    <w:rsid w:val="00582D93"/>
    <w:rsid w:val="00582DF6"/>
    <w:rsid w:val="00582E48"/>
    <w:rsid w:val="00582FB4"/>
    <w:rsid w:val="00582FDD"/>
    <w:rsid w:val="0058344D"/>
    <w:rsid w:val="00583559"/>
    <w:rsid w:val="005835B0"/>
    <w:rsid w:val="005835FB"/>
    <w:rsid w:val="0058360D"/>
    <w:rsid w:val="00583816"/>
    <w:rsid w:val="00583843"/>
    <w:rsid w:val="005838CB"/>
    <w:rsid w:val="005839E3"/>
    <w:rsid w:val="00583AB3"/>
    <w:rsid w:val="00583B1B"/>
    <w:rsid w:val="00583C05"/>
    <w:rsid w:val="00583DA7"/>
    <w:rsid w:val="005841A3"/>
    <w:rsid w:val="0058423E"/>
    <w:rsid w:val="00584360"/>
    <w:rsid w:val="0058439D"/>
    <w:rsid w:val="005844C1"/>
    <w:rsid w:val="00584580"/>
    <w:rsid w:val="00584658"/>
    <w:rsid w:val="00584772"/>
    <w:rsid w:val="005848B8"/>
    <w:rsid w:val="005848E0"/>
    <w:rsid w:val="00584A2B"/>
    <w:rsid w:val="00584F40"/>
    <w:rsid w:val="00585061"/>
    <w:rsid w:val="005850BF"/>
    <w:rsid w:val="005850D8"/>
    <w:rsid w:val="0058511C"/>
    <w:rsid w:val="00585245"/>
    <w:rsid w:val="00585315"/>
    <w:rsid w:val="005853D5"/>
    <w:rsid w:val="00585534"/>
    <w:rsid w:val="00585593"/>
    <w:rsid w:val="00585736"/>
    <w:rsid w:val="0058585C"/>
    <w:rsid w:val="0058586E"/>
    <w:rsid w:val="00585B32"/>
    <w:rsid w:val="00585B77"/>
    <w:rsid w:val="00585E54"/>
    <w:rsid w:val="00585EF6"/>
    <w:rsid w:val="00586044"/>
    <w:rsid w:val="0058617F"/>
    <w:rsid w:val="005862E0"/>
    <w:rsid w:val="005862F1"/>
    <w:rsid w:val="005865CD"/>
    <w:rsid w:val="005868DE"/>
    <w:rsid w:val="00586E2F"/>
    <w:rsid w:val="00586F85"/>
    <w:rsid w:val="00587262"/>
    <w:rsid w:val="00587294"/>
    <w:rsid w:val="00587466"/>
    <w:rsid w:val="00587523"/>
    <w:rsid w:val="005877AC"/>
    <w:rsid w:val="005877C5"/>
    <w:rsid w:val="0058793F"/>
    <w:rsid w:val="005879B4"/>
    <w:rsid w:val="00587A9F"/>
    <w:rsid w:val="00587ACF"/>
    <w:rsid w:val="00587ADB"/>
    <w:rsid w:val="00587B84"/>
    <w:rsid w:val="00587BF0"/>
    <w:rsid w:val="00587CB6"/>
    <w:rsid w:val="00587E9A"/>
    <w:rsid w:val="0059000A"/>
    <w:rsid w:val="005901D1"/>
    <w:rsid w:val="005901E3"/>
    <w:rsid w:val="005901FD"/>
    <w:rsid w:val="005902D1"/>
    <w:rsid w:val="005903C7"/>
    <w:rsid w:val="0059042B"/>
    <w:rsid w:val="005904E5"/>
    <w:rsid w:val="00590540"/>
    <w:rsid w:val="00590712"/>
    <w:rsid w:val="00590876"/>
    <w:rsid w:val="00590C5E"/>
    <w:rsid w:val="00590D14"/>
    <w:rsid w:val="00590D27"/>
    <w:rsid w:val="00590F72"/>
    <w:rsid w:val="00590F9F"/>
    <w:rsid w:val="00591085"/>
    <w:rsid w:val="00591142"/>
    <w:rsid w:val="0059134E"/>
    <w:rsid w:val="00591399"/>
    <w:rsid w:val="005913A4"/>
    <w:rsid w:val="0059150D"/>
    <w:rsid w:val="005916E2"/>
    <w:rsid w:val="005917A6"/>
    <w:rsid w:val="005917A8"/>
    <w:rsid w:val="005917D0"/>
    <w:rsid w:val="00591B94"/>
    <w:rsid w:val="00591BC1"/>
    <w:rsid w:val="00591C17"/>
    <w:rsid w:val="00591D18"/>
    <w:rsid w:val="00591D93"/>
    <w:rsid w:val="00592035"/>
    <w:rsid w:val="0059206D"/>
    <w:rsid w:val="00592128"/>
    <w:rsid w:val="0059216E"/>
    <w:rsid w:val="00592184"/>
    <w:rsid w:val="00592230"/>
    <w:rsid w:val="005925DE"/>
    <w:rsid w:val="0059262B"/>
    <w:rsid w:val="005927BB"/>
    <w:rsid w:val="00592919"/>
    <w:rsid w:val="005929F6"/>
    <w:rsid w:val="00592C34"/>
    <w:rsid w:val="00592C66"/>
    <w:rsid w:val="00592D17"/>
    <w:rsid w:val="00592EC2"/>
    <w:rsid w:val="005933CC"/>
    <w:rsid w:val="005936C9"/>
    <w:rsid w:val="005936CA"/>
    <w:rsid w:val="00593883"/>
    <w:rsid w:val="00593B3C"/>
    <w:rsid w:val="00594200"/>
    <w:rsid w:val="0059427C"/>
    <w:rsid w:val="005942C1"/>
    <w:rsid w:val="005943B2"/>
    <w:rsid w:val="00594457"/>
    <w:rsid w:val="005948B2"/>
    <w:rsid w:val="00594C52"/>
    <w:rsid w:val="00594D87"/>
    <w:rsid w:val="00594E39"/>
    <w:rsid w:val="00594FCE"/>
    <w:rsid w:val="00595029"/>
    <w:rsid w:val="005950C7"/>
    <w:rsid w:val="00595228"/>
    <w:rsid w:val="0059532B"/>
    <w:rsid w:val="005953A5"/>
    <w:rsid w:val="00595425"/>
    <w:rsid w:val="00595521"/>
    <w:rsid w:val="00595561"/>
    <w:rsid w:val="00595758"/>
    <w:rsid w:val="0059596C"/>
    <w:rsid w:val="00595AB0"/>
    <w:rsid w:val="00595AE7"/>
    <w:rsid w:val="00595B82"/>
    <w:rsid w:val="00595E2F"/>
    <w:rsid w:val="00595EAB"/>
    <w:rsid w:val="00595EC2"/>
    <w:rsid w:val="00595EDC"/>
    <w:rsid w:val="0059629C"/>
    <w:rsid w:val="005966B7"/>
    <w:rsid w:val="005966BD"/>
    <w:rsid w:val="005967D8"/>
    <w:rsid w:val="00596F9E"/>
    <w:rsid w:val="0059707B"/>
    <w:rsid w:val="005970AB"/>
    <w:rsid w:val="00597153"/>
    <w:rsid w:val="0059722D"/>
    <w:rsid w:val="0059727C"/>
    <w:rsid w:val="00597353"/>
    <w:rsid w:val="00597605"/>
    <w:rsid w:val="005976E3"/>
    <w:rsid w:val="00597748"/>
    <w:rsid w:val="00597A0F"/>
    <w:rsid w:val="00597C6F"/>
    <w:rsid w:val="00597D78"/>
    <w:rsid w:val="00597D83"/>
    <w:rsid w:val="00597E41"/>
    <w:rsid w:val="00597EB7"/>
    <w:rsid w:val="005A00B6"/>
    <w:rsid w:val="005A0222"/>
    <w:rsid w:val="005A0296"/>
    <w:rsid w:val="005A0359"/>
    <w:rsid w:val="005A041D"/>
    <w:rsid w:val="005A05A7"/>
    <w:rsid w:val="005A063E"/>
    <w:rsid w:val="005A0956"/>
    <w:rsid w:val="005A0C0F"/>
    <w:rsid w:val="005A0D1A"/>
    <w:rsid w:val="005A0E56"/>
    <w:rsid w:val="005A0E7C"/>
    <w:rsid w:val="005A0EED"/>
    <w:rsid w:val="005A1027"/>
    <w:rsid w:val="005A114F"/>
    <w:rsid w:val="005A1274"/>
    <w:rsid w:val="005A15FC"/>
    <w:rsid w:val="005A16CF"/>
    <w:rsid w:val="005A1783"/>
    <w:rsid w:val="005A1845"/>
    <w:rsid w:val="005A19FF"/>
    <w:rsid w:val="005A1B97"/>
    <w:rsid w:val="005A1C26"/>
    <w:rsid w:val="005A1C70"/>
    <w:rsid w:val="005A1CB1"/>
    <w:rsid w:val="005A1DA9"/>
    <w:rsid w:val="005A1DE7"/>
    <w:rsid w:val="005A1E7C"/>
    <w:rsid w:val="005A1ECF"/>
    <w:rsid w:val="005A1F14"/>
    <w:rsid w:val="005A22FE"/>
    <w:rsid w:val="005A254B"/>
    <w:rsid w:val="005A258A"/>
    <w:rsid w:val="005A2939"/>
    <w:rsid w:val="005A2B84"/>
    <w:rsid w:val="005A2D9C"/>
    <w:rsid w:val="005A2DD4"/>
    <w:rsid w:val="005A2FA0"/>
    <w:rsid w:val="005A301A"/>
    <w:rsid w:val="005A307A"/>
    <w:rsid w:val="005A31A4"/>
    <w:rsid w:val="005A3580"/>
    <w:rsid w:val="005A3756"/>
    <w:rsid w:val="005A37F4"/>
    <w:rsid w:val="005A3861"/>
    <w:rsid w:val="005A38FF"/>
    <w:rsid w:val="005A391B"/>
    <w:rsid w:val="005A3B24"/>
    <w:rsid w:val="005A3CCF"/>
    <w:rsid w:val="005A3DD2"/>
    <w:rsid w:val="005A4030"/>
    <w:rsid w:val="005A4085"/>
    <w:rsid w:val="005A41DE"/>
    <w:rsid w:val="005A43C8"/>
    <w:rsid w:val="005A44D9"/>
    <w:rsid w:val="005A45FE"/>
    <w:rsid w:val="005A46E9"/>
    <w:rsid w:val="005A4883"/>
    <w:rsid w:val="005A4A5F"/>
    <w:rsid w:val="005A4BD0"/>
    <w:rsid w:val="005A4BF4"/>
    <w:rsid w:val="005A4D70"/>
    <w:rsid w:val="005A4ECA"/>
    <w:rsid w:val="005A4F38"/>
    <w:rsid w:val="005A5198"/>
    <w:rsid w:val="005A530F"/>
    <w:rsid w:val="005A560F"/>
    <w:rsid w:val="005A56D1"/>
    <w:rsid w:val="005A5761"/>
    <w:rsid w:val="005A579F"/>
    <w:rsid w:val="005A5B23"/>
    <w:rsid w:val="005A6386"/>
    <w:rsid w:val="005A63D7"/>
    <w:rsid w:val="005A650B"/>
    <w:rsid w:val="005A67F7"/>
    <w:rsid w:val="005A6A28"/>
    <w:rsid w:val="005A6A81"/>
    <w:rsid w:val="005A6B9C"/>
    <w:rsid w:val="005A6BB6"/>
    <w:rsid w:val="005A6C4F"/>
    <w:rsid w:val="005A6ED0"/>
    <w:rsid w:val="005A6ED1"/>
    <w:rsid w:val="005A6F01"/>
    <w:rsid w:val="005A6F39"/>
    <w:rsid w:val="005A71B5"/>
    <w:rsid w:val="005A725A"/>
    <w:rsid w:val="005A75D5"/>
    <w:rsid w:val="005A76AD"/>
    <w:rsid w:val="005A77C0"/>
    <w:rsid w:val="005A7874"/>
    <w:rsid w:val="005A7889"/>
    <w:rsid w:val="005A79AD"/>
    <w:rsid w:val="005A79E0"/>
    <w:rsid w:val="005A7A64"/>
    <w:rsid w:val="005A7B69"/>
    <w:rsid w:val="005A7C72"/>
    <w:rsid w:val="005A7EE0"/>
    <w:rsid w:val="005A7F5A"/>
    <w:rsid w:val="005A7FE8"/>
    <w:rsid w:val="005B0058"/>
    <w:rsid w:val="005B0437"/>
    <w:rsid w:val="005B05DA"/>
    <w:rsid w:val="005B05F5"/>
    <w:rsid w:val="005B05FD"/>
    <w:rsid w:val="005B0815"/>
    <w:rsid w:val="005B0867"/>
    <w:rsid w:val="005B0A77"/>
    <w:rsid w:val="005B0E16"/>
    <w:rsid w:val="005B11F1"/>
    <w:rsid w:val="005B13B0"/>
    <w:rsid w:val="005B1644"/>
    <w:rsid w:val="005B16E8"/>
    <w:rsid w:val="005B1CEC"/>
    <w:rsid w:val="005B1D83"/>
    <w:rsid w:val="005B1D98"/>
    <w:rsid w:val="005B1F31"/>
    <w:rsid w:val="005B1F8A"/>
    <w:rsid w:val="005B20E3"/>
    <w:rsid w:val="005B2153"/>
    <w:rsid w:val="005B2235"/>
    <w:rsid w:val="005B22E3"/>
    <w:rsid w:val="005B2424"/>
    <w:rsid w:val="005B2538"/>
    <w:rsid w:val="005B277A"/>
    <w:rsid w:val="005B28B6"/>
    <w:rsid w:val="005B2991"/>
    <w:rsid w:val="005B2CDB"/>
    <w:rsid w:val="005B30CF"/>
    <w:rsid w:val="005B317E"/>
    <w:rsid w:val="005B341E"/>
    <w:rsid w:val="005B3437"/>
    <w:rsid w:val="005B34F6"/>
    <w:rsid w:val="005B3552"/>
    <w:rsid w:val="005B363C"/>
    <w:rsid w:val="005B391A"/>
    <w:rsid w:val="005B3C7C"/>
    <w:rsid w:val="005B3D36"/>
    <w:rsid w:val="005B3D6A"/>
    <w:rsid w:val="005B3E31"/>
    <w:rsid w:val="005B3FE9"/>
    <w:rsid w:val="005B403E"/>
    <w:rsid w:val="005B407F"/>
    <w:rsid w:val="005B4111"/>
    <w:rsid w:val="005B4251"/>
    <w:rsid w:val="005B4514"/>
    <w:rsid w:val="005B461A"/>
    <w:rsid w:val="005B47F2"/>
    <w:rsid w:val="005B4965"/>
    <w:rsid w:val="005B496D"/>
    <w:rsid w:val="005B4D36"/>
    <w:rsid w:val="005B4E0B"/>
    <w:rsid w:val="005B4F48"/>
    <w:rsid w:val="005B507B"/>
    <w:rsid w:val="005B50AF"/>
    <w:rsid w:val="005B536F"/>
    <w:rsid w:val="005B537C"/>
    <w:rsid w:val="005B568A"/>
    <w:rsid w:val="005B57F6"/>
    <w:rsid w:val="005B5847"/>
    <w:rsid w:val="005B5901"/>
    <w:rsid w:val="005B5A0E"/>
    <w:rsid w:val="005B5B86"/>
    <w:rsid w:val="005B5BAA"/>
    <w:rsid w:val="005B5D25"/>
    <w:rsid w:val="005B5E0B"/>
    <w:rsid w:val="005B5E2A"/>
    <w:rsid w:val="005B5F9C"/>
    <w:rsid w:val="005B6294"/>
    <w:rsid w:val="005B636E"/>
    <w:rsid w:val="005B63B0"/>
    <w:rsid w:val="005B64EB"/>
    <w:rsid w:val="005B6505"/>
    <w:rsid w:val="005B68B1"/>
    <w:rsid w:val="005B6A00"/>
    <w:rsid w:val="005B6A6B"/>
    <w:rsid w:val="005B6C7C"/>
    <w:rsid w:val="005B6D0D"/>
    <w:rsid w:val="005B6D33"/>
    <w:rsid w:val="005B6E34"/>
    <w:rsid w:val="005B7098"/>
    <w:rsid w:val="005B71C0"/>
    <w:rsid w:val="005B7238"/>
    <w:rsid w:val="005B7277"/>
    <w:rsid w:val="005B73F6"/>
    <w:rsid w:val="005B7447"/>
    <w:rsid w:val="005B757D"/>
    <w:rsid w:val="005B769F"/>
    <w:rsid w:val="005B7768"/>
    <w:rsid w:val="005B77D6"/>
    <w:rsid w:val="005B78B7"/>
    <w:rsid w:val="005B7B76"/>
    <w:rsid w:val="005C0004"/>
    <w:rsid w:val="005C003F"/>
    <w:rsid w:val="005C00B1"/>
    <w:rsid w:val="005C02A4"/>
    <w:rsid w:val="005C044C"/>
    <w:rsid w:val="005C0610"/>
    <w:rsid w:val="005C09CE"/>
    <w:rsid w:val="005C0A80"/>
    <w:rsid w:val="005C0C55"/>
    <w:rsid w:val="005C0C9C"/>
    <w:rsid w:val="005C0CB9"/>
    <w:rsid w:val="005C0E80"/>
    <w:rsid w:val="005C1058"/>
    <w:rsid w:val="005C1175"/>
    <w:rsid w:val="005C1262"/>
    <w:rsid w:val="005C15F1"/>
    <w:rsid w:val="005C18F2"/>
    <w:rsid w:val="005C1996"/>
    <w:rsid w:val="005C1B79"/>
    <w:rsid w:val="005C1BEF"/>
    <w:rsid w:val="005C1D4F"/>
    <w:rsid w:val="005C1D51"/>
    <w:rsid w:val="005C1F0E"/>
    <w:rsid w:val="005C1F19"/>
    <w:rsid w:val="005C1FBE"/>
    <w:rsid w:val="005C2062"/>
    <w:rsid w:val="005C20D2"/>
    <w:rsid w:val="005C2179"/>
    <w:rsid w:val="005C21A5"/>
    <w:rsid w:val="005C2418"/>
    <w:rsid w:val="005C2534"/>
    <w:rsid w:val="005C2589"/>
    <w:rsid w:val="005C25AC"/>
    <w:rsid w:val="005C25CA"/>
    <w:rsid w:val="005C26A4"/>
    <w:rsid w:val="005C28BB"/>
    <w:rsid w:val="005C2F4E"/>
    <w:rsid w:val="005C30F4"/>
    <w:rsid w:val="005C318F"/>
    <w:rsid w:val="005C31AE"/>
    <w:rsid w:val="005C326C"/>
    <w:rsid w:val="005C32FE"/>
    <w:rsid w:val="005C35E5"/>
    <w:rsid w:val="005C382F"/>
    <w:rsid w:val="005C393C"/>
    <w:rsid w:val="005C3A5D"/>
    <w:rsid w:val="005C3AFE"/>
    <w:rsid w:val="005C3B30"/>
    <w:rsid w:val="005C3C28"/>
    <w:rsid w:val="005C3D4C"/>
    <w:rsid w:val="005C3F9F"/>
    <w:rsid w:val="005C4031"/>
    <w:rsid w:val="005C4440"/>
    <w:rsid w:val="005C455E"/>
    <w:rsid w:val="005C459B"/>
    <w:rsid w:val="005C4617"/>
    <w:rsid w:val="005C466F"/>
    <w:rsid w:val="005C467C"/>
    <w:rsid w:val="005C46C1"/>
    <w:rsid w:val="005C4988"/>
    <w:rsid w:val="005C49B4"/>
    <w:rsid w:val="005C4A47"/>
    <w:rsid w:val="005C4B05"/>
    <w:rsid w:val="005C4B70"/>
    <w:rsid w:val="005C4BE3"/>
    <w:rsid w:val="005C4C76"/>
    <w:rsid w:val="005C4D52"/>
    <w:rsid w:val="005C4E26"/>
    <w:rsid w:val="005C4ECE"/>
    <w:rsid w:val="005C4FB1"/>
    <w:rsid w:val="005C503A"/>
    <w:rsid w:val="005C5067"/>
    <w:rsid w:val="005C5208"/>
    <w:rsid w:val="005C5330"/>
    <w:rsid w:val="005C553D"/>
    <w:rsid w:val="005C554F"/>
    <w:rsid w:val="005C555B"/>
    <w:rsid w:val="005C55BB"/>
    <w:rsid w:val="005C5C64"/>
    <w:rsid w:val="005C5E13"/>
    <w:rsid w:val="005C5F1A"/>
    <w:rsid w:val="005C60D4"/>
    <w:rsid w:val="005C6265"/>
    <w:rsid w:val="005C63B1"/>
    <w:rsid w:val="005C6624"/>
    <w:rsid w:val="005C6744"/>
    <w:rsid w:val="005C689B"/>
    <w:rsid w:val="005C69AF"/>
    <w:rsid w:val="005C69C2"/>
    <w:rsid w:val="005C69D2"/>
    <w:rsid w:val="005C6CB6"/>
    <w:rsid w:val="005C6D80"/>
    <w:rsid w:val="005C6FA7"/>
    <w:rsid w:val="005C6FC8"/>
    <w:rsid w:val="005C70EB"/>
    <w:rsid w:val="005C71D6"/>
    <w:rsid w:val="005C7215"/>
    <w:rsid w:val="005C7232"/>
    <w:rsid w:val="005C73AD"/>
    <w:rsid w:val="005C73EF"/>
    <w:rsid w:val="005C74B6"/>
    <w:rsid w:val="005C7582"/>
    <w:rsid w:val="005C75CB"/>
    <w:rsid w:val="005C7707"/>
    <w:rsid w:val="005C782F"/>
    <w:rsid w:val="005D0131"/>
    <w:rsid w:val="005D01D5"/>
    <w:rsid w:val="005D024A"/>
    <w:rsid w:val="005D0340"/>
    <w:rsid w:val="005D0396"/>
    <w:rsid w:val="005D041F"/>
    <w:rsid w:val="005D04BB"/>
    <w:rsid w:val="005D04C3"/>
    <w:rsid w:val="005D0683"/>
    <w:rsid w:val="005D080E"/>
    <w:rsid w:val="005D0821"/>
    <w:rsid w:val="005D09C0"/>
    <w:rsid w:val="005D09C9"/>
    <w:rsid w:val="005D0AC6"/>
    <w:rsid w:val="005D0C3A"/>
    <w:rsid w:val="005D0C86"/>
    <w:rsid w:val="005D0DC6"/>
    <w:rsid w:val="005D0EE4"/>
    <w:rsid w:val="005D127C"/>
    <w:rsid w:val="005D13BF"/>
    <w:rsid w:val="005D1485"/>
    <w:rsid w:val="005D1509"/>
    <w:rsid w:val="005D1639"/>
    <w:rsid w:val="005D1FE9"/>
    <w:rsid w:val="005D200C"/>
    <w:rsid w:val="005D216F"/>
    <w:rsid w:val="005D2265"/>
    <w:rsid w:val="005D2416"/>
    <w:rsid w:val="005D25BC"/>
    <w:rsid w:val="005D2815"/>
    <w:rsid w:val="005D2937"/>
    <w:rsid w:val="005D2A10"/>
    <w:rsid w:val="005D2B72"/>
    <w:rsid w:val="005D2EC6"/>
    <w:rsid w:val="005D3054"/>
    <w:rsid w:val="005D3167"/>
    <w:rsid w:val="005D3182"/>
    <w:rsid w:val="005D3262"/>
    <w:rsid w:val="005D3294"/>
    <w:rsid w:val="005D32CE"/>
    <w:rsid w:val="005D3342"/>
    <w:rsid w:val="005D34BD"/>
    <w:rsid w:val="005D3618"/>
    <w:rsid w:val="005D3661"/>
    <w:rsid w:val="005D3776"/>
    <w:rsid w:val="005D3816"/>
    <w:rsid w:val="005D39FD"/>
    <w:rsid w:val="005D3AEE"/>
    <w:rsid w:val="005D3B8B"/>
    <w:rsid w:val="005D3BD9"/>
    <w:rsid w:val="005D3D64"/>
    <w:rsid w:val="005D3F23"/>
    <w:rsid w:val="005D4289"/>
    <w:rsid w:val="005D42A6"/>
    <w:rsid w:val="005D42AB"/>
    <w:rsid w:val="005D44A8"/>
    <w:rsid w:val="005D453F"/>
    <w:rsid w:val="005D45B0"/>
    <w:rsid w:val="005D49F7"/>
    <w:rsid w:val="005D4B25"/>
    <w:rsid w:val="005D4B4E"/>
    <w:rsid w:val="005D4CEB"/>
    <w:rsid w:val="005D4D11"/>
    <w:rsid w:val="005D4EFF"/>
    <w:rsid w:val="005D4FD4"/>
    <w:rsid w:val="005D5348"/>
    <w:rsid w:val="005D55E7"/>
    <w:rsid w:val="005D5652"/>
    <w:rsid w:val="005D5877"/>
    <w:rsid w:val="005D5893"/>
    <w:rsid w:val="005D58CE"/>
    <w:rsid w:val="005D5B92"/>
    <w:rsid w:val="005D5BF3"/>
    <w:rsid w:val="005D5DD3"/>
    <w:rsid w:val="005D5E29"/>
    <w:rsid w:val="005D5EDD"/>
    <w:rsid w:val="005D6025"/>
    <w:rsid w:val="005D616D"/>
    <w:rsid w:val="005D616F"/>
    <w:rsid w:val="005D61BD"/>
    <w:rsid w:val="005D62B5"/>
    <w:rsid w:val="005D6487"/>
    <w:rsid w:val="005D6495"/>
    <w:rsid w:val="005D655E"/>
    <w:rsid w:val="005D671C"/>
    <w:rsid w:val="005D6741"/>
    <w:rsid w:val="005D6757"/>
    <w:rsid w:val="005D6898"/>
    <w:rsid w:val="005D69BC"/>
    <w:rsid w:val="005D6B1D"/>
    <w:rsid w:val="005D6D64"/>
    <w:rsid w:val="005D6D98"/>
    <w:rsid w:val="005D6F00"/>
    <w:rsid w:val="005D6F44"/>
    <w:rsid w:val="005D702B"/>
    <w:rsid w:val="005D7354"/>
    <w:rsid w:val="005D7391"/>
    <w:rsid w:val="005D7473"/>
    <w:rsid w:val="005D7579"/>
    <w:rsid w:val="005D75D6"/>
    <w:rsid w:val="005D7717"/>
    <w:rsid w:val="005D78FF"/>
    <w:rsid w:val="005D7B84"/>
    <w:rsid w:val="005D7C31"/>
    <w:rsid w:val="005E0126"/>
    <w:rsid w:val="005E04A9"/>
    <w:rsid w:val="005E0583"/>
    <w:rsid w:val="005E080C"/>
    <w:rsid w:val="005E085E"/>
    <w:rsid w:val="005E09E0"/>
    <w:rsid w:val="005E0A77"/>
    <w:rsid w:val="005E0CAD"/>
    <w:rsid w:val="005E0FB5"/>
    <w:rsid w:val="005E1145"/>
    <w:rsid w:val="005E13A9"/>
    <w:rsid w:val="005E1603"/>
    <w:rsid w:val="005E179F"/>
    <w:rsid w:val="005E17B2"/>
    <w:rsid w:val="005E1804"/>
    <w:rsid w:val="005E18E8"/>
    <w:rsid w:val="005E1B9C"/>
    <w:rsid w:val="005E1D36"/>
    <w:rsid w:val="005E1E6F"/>
    <w:rsid w:val="005E1EF3"/>
    <w:rsid w:val="005E1FEE"/>
    <w:rsid w:val="005E2115"/>
    <w:rsid w:val="005E217C"/>
    <w:rsid w:val="005E2237"/>
    <w:rsid w:val="005E22E2"/>
    <w:rsid w:val="005E247A"/>
    <w:rsid w:val="005E24AA"/>
    <w:rsid w:val="005E262C"/>
    <w:rsid w:val="005E2917"/>
    <w:rsid w:val="005E2B3B"/>
    <w:rsid w:val="005E2BEE"/>
    <w:rsid w:val="005E2CAE"/>
    <w:rsid w:val="005E2D59"/>
    <w:rsid w:val="005E2E7F"/>
    <w:rsid w:val="005E2F9A"/>
    <w:rsid w:val="005E3038"/>
    <w:rsid w:val="005E3050"/>
    <w:rsid w:val="005E30C6"/>
    <w:rsid w:val="005E31F1"/>
    <w:rsid w:val="005E3222"/>
    <w:rsid w:val="005E32B6"/>
    <w:rsid w:val="005E32B8"/>
    <w:rsid w:val="005E345F"/>
    <w:rsid w:val="005E3684"/>
    <w:rsid w:val="005E3870"/>
    <w:rsid w:val="005E3926"/>
    <w:rsid w:val="005E3979"/>
    <w:rsid w:val="005E3A42"/>
    <w:rsid w:val="005E3ACD"/>
    <w:rsid w:val="005E3B3A"/>
    <w:rsid w:val="005E3B64"/>
    <w:rsid w:val="005E3C76"/>
    <w:rsid w:val="005E3D05"/>
    <w:rsid w:val="005E3D46"/>
    <w:rsid w:val="005E3F68"/>
    <w:rsid w:val="005E3F69"/>
    <w:rsid w:val="005E3FC0"/>
    <w:rsid w:val="005E3FC4"/>
    <w:rsid w:val="005E40E4"/>
    <w:rsid w:val="005E411F"/>
    <w:rsid w:val="005E42D0"/>
    <w:rsid w:val="005E433C"/>
    <w:rsid w:val="005E44A0"/>
    <w:rsid w:val="005E4523"/>
    <w:rsid w:val="005E4601"/>
    <w:rsid w:val="005E4803"/>
    <w:rsid w:val="005E4921"/>
    <w:rsid w:val="005E4931"/>
    <w:rsid w:val="005E495D"/>
    <w:rsid w:val="005E4996"/>
    <w:rsid w:val="005E4D06"/>
    <w:rsid w:val="005E4DA6"/>
    <w:rsid w:val="005E4EA4"/>
    <w:rsid w:val="005E4FC0"/>
    <w:rsid w:val="005E4FFE"/>
    <w:rsid w:val="005E513A"/>
    <w:rsid w:val="005E5183"/>
    <w:rsid w:val="005E536E"/>
    <w:rsid w:val="005E552F"/>
    <w:rsid w:val="005E555C"/>
    <w:rsid w:val="005E57B3"/>
    <w:rsid w:val="005E5859"/>
    <w:rsid w:val="005E588E"/>
    <w:rsid w:val="005E58FE"/>
    <w:rsid w:val="005E5939"/>
    <w:rsid w:val="005E5990"/>
    <w:rsid w:val="005E59DD"/>
    <w:rsid w:val="005E5AA9"/>
    <w:rsid w:val="005E5BBB"/>
    <w:rsid w:val="005E5BFD"/>
    <w:rsid w:val="005E5C36"/>
    <w:rsid w:val="005E5CE5"/>
    <w:rsid w:val="005E5E48"/>
    <w:rsid w:val="005E5E77"/>
    <w:rsid w:val="005E5F37"/>
    <w:rsid w:val="005E5F55"/>
    <w:rsid w:val="005E5F93"/>
    <w:rsid w:val="005E62AC"/>
    <w:rsid w:val="005E646B"/>
    <w:rsid w:val="005E648C"/>
    <w:rsid w:val="005E6660"/>
    <w:rsid w:val="005E6662"/>
    <w:rsid w:val="005E67D1"/>
    <w:rsid w:val="005E68E9"/>
    <w:rsid w:val="005E696F"/>
    <w:rsid w:val="005E6A7F"/>
    <w:rsid w:val="005E6BA7"/>
    <w:rsid w:val="005E6C61"/>
    <w:rsid w:val="005E6E18"/>
    <w:rsid w:val="005E6F6F"/>
    <w:rsid w:val="005E6F95"/>
    <w:rsid w:val="005E704C"/>
    <w:rsid w:val="005E707E"/>
    <w:rsid w:val="005E707F"/>
    <w:rsid w:val="005E70D7"/>
    <w:rsid w:val="005E713D"/>
    <w:rsid w:val="005E7310"/>
    <w:rsid w:val="005E7553"/>
    <w:rsid w:val="005E7556"/>
    <w:rsid w:val="005E75FF"/>
    <w:rsid w:val="005E7633"/>
    <w:rsid w:val="005E7671"/>
    <w:rsid w:val="005E7953"/>
    <w:rsid w:val="005E7A83"/>
    <w:rsid w:val="005E7B93"/>
    <w:rsid w:val="005E7C27"/>
    <w:rsid w:val="005E7D4B"/>
    <w:rsid w:val="005E7D94"/>
    <w:rsid w:val="005E7DDC"/>
    <w:rsid w:val="005E7FD8"/>
    <w:rsid w:val="005F0032"/>
    <w:rsid w:val="005F0198"/>
    <w:rsid w:val="005F0269"/>
    <w:rsid w:val="005F03D6"/>
    <w:rsid w:val="005F0439"/>
    <w:rsid w:val="005F0567"/>
    <w:rsid w:val="005F072D"/>
    <w:rsid w:val="005F0824"/>
    <w:rsid w:val="005F08E6"/>
    <w:rsid w:val="005F0ACF"/>
    <w:rsid w:val="005F0C20"/>
    <w:rsid w:val="005F0D31"/>
    <w:rsid w:val="005F1007"/>
    <w:rsid w:val="005F1121"/>
    <w:rsid w:val="005F1391"/>
    <w:rsid w:val="005F1658"/>
    <w:rsid w:val="005F1BF8"/>
    <w:rsid w:val="005F1C30"/>
    <w:rsid w:val="005F1CE1"/>
    <w:rsid w:val="005F1CF9"/>
    <w:rsid w:val="005F1D0A"/>
    <w:rsid w:val="005F1E7F"/>
    <w:rsid w:val="005F1E8A"/>
    <w:rsid w:val="005F1FED"/>
    <w:rsid w:val="005F2021"/>
    <w:rsid w:val="005F2116"/>
    <w:rsid w:val="005F2236"/>
    <w:rsid w:val="005F2322"/>
    <w:rsid w:val="005F2919"/>
    <w:rsid w:val="005F298F"/>
    <w:rsid w:val="005F2A0C"/>
    <w:rsid w:val="005F2B56"/>
    <w:rsid w:val="005F2C1E"/>
    <w:rsid w:val="005F2C77"/>
    <w:rsid w:val="005F2DB6"/>
    <w:rsid w:val="005F2F59"/>
    <w:rsid w:val="005F32C7"/>
    <w:rsid w:val="005F3446"/>
    <w:rsid w:val="005F35B8"/>
    <w:rsid w:val="005F361F"/>
    <w:rsid w:val="005F36B5"/>
    <w:rsid w:val="005F3710"/>
    <w:rsid w:val="005F37A8"/>
    <w:rsid w:val="005F3902"/>
    <w:rsid w:val="005F3C65"/>
    <w:rsid w:val="005F3C92"/>
    <w:rsid w:val="005F3D66"/>
    <w:rsid w:val="005F3E29"/>
    <w:rsid w:val="005F4057"/>
    <w:rsid w:val="005F41B2"/>
    <w:rsid w:val="005F45E7"/>
    <w:rsid w:val="005F4695"/>
    <w:rsid w:val="005F46C5"/>
    <w:rsid w:val="005F49B8"/>
    <w:rsid w:val="005F4AD0"/>
    <w:rsid w:val="005F4D0B"/>
    <w:rsid w:val="005F4EA1"/>
    <w:rsid w:val="005F5094"/>
    <w:rsid w:val="005F5139"/>
    <w:rsid w:val="005F533D"/>
    <w:rsid w:val="005F5363"/>
    <w:rsid w:val="005F54FD"/>
    <w:rsid w:val="005F55B3"/>
    <w:rsid w:val="005F55E8"/>
    <w:rsid w:val="005F5649"/>
    <w:rsid w:val="005F56A1"/>
    <w:rsid w:val="005F56AD"/>
    <w:rsid w:val="005F58CC"/>
    <w:rsid w:val="005F594D"/>
    <w:rsid w:val="005F5B4B"/>
    <w:rsid w:val="005F5BA7"/>
    <w:rsid w:val="005F5DFC"/>
    <w:rsid w:val="005F5FCA"/>
    <w:rsid w:val="005F6038"/>
    <w:rsid w:val="005F6228"/>
    <w:rsid w:val="005F63DC"/>
    <w:rsid w:val="005F6484"/>
    <w:rsid w:val="005F6526"/>
    <w:rsid w:val="005F660E"/>
    <w:rsid w:val="005F667D"/>
    <w:rsid w:val="005F699B"/>
    <w:rsid w:val="005F6D27"/>
    <w:rsid w:val="005F6DE4"/>
    <w:rsid w:val="005F702D"/>
    <w:rsid w:val="005F72BC"/>
    <w:rsid w:val="005F7342"/>
    <w:rsid w:val="005F73FD"/>
    <w:rsid w:val="005F757C"/>
    <w:rsid w:val="005F76F6"/>
    <w:rsid w:val="005F77CA"/>
    <w:rsid w:val="005F78FA"/>
    <w:rsid w:val="005F798A"/>
    <w:rsid w:val="005F79C1"/>
    <w:rsid w:val="005F7ADE"/>
    <w:rsid w:val="005F7C3E"/>
    <w:rsid w:val="005F7C64"/>
    <w:rsid w:val="005F7CE9"/>
    <w:rsid w:val="005F7D30"/>
    <w:rsid w:val="005F7E63"/>
    <w:rsid w:val="005F7F3E"/>
    <w:rsid w:val="00600085"/>
    <w:rsid w:val="0060010B"/>
    <w:rsid w:val="0060011C"/>
    <w:rsid w:val="00600233"/>
    <w:rsid w:val="0060057E"/>
    <w:rsid w:val="00600591"/>
    <w:rsid w:val="00600876"/>
    <w:rsid w:val="006008E3"/>
    <w:rsid w:val="00600906"/>
    <w:rsid w:val="00600A7D"/>
    <w:rsid w:val="00600AA9"/>
    <w:rsid w:val="00600B35"/>
    <w:rsid w:val="00600C37"/>
    <w:rsid w:val="00600EAB"/>
    <w:rsid w:val="00600F38"/>
    <w:rsid w:val="0060106F"/>
    <w:rsid w:val="006011CD"/>
    <w:rsid w:val="00601340"/>
    <w:rsid w:val="00601420"/>
    <w:rsid w:val="0060153F"/>
    <w:rsid w:val="00601650"/>
    <w:rsid w:val="0060180D"/>
    <w:rsid w:val="0060185A"/>
    <w:rsid w:val="00601C83"/>
    <w:rsid w:val="00601DC1"/>
    <w:rsid w:val="00601E46"/>
    <w:rsid w:val="00601E7C"/>
    <w:rsid w:val="00601EB4"/>
    <w:rsid w:val="00601F91"/>
    <w:rsid w:val="0060209D"/>
    <w:rsid w:val="00602101"/>
    <w:rsid w:val="006027AA"/>
    <w:rsid w:val="006027C9"/>
    <w:rsid w:val="00602B54"/>
    <w:rsid w:val="00602B63"/>
    <w:rsid w:val="00602B7C"/>
    <w:rsid w:val="00602E68"/>
    <w:rsid w:val="00602F9E"/>
    <w:rsid w:val="006030DB"/>
    <w:rsid w:val="0060326D"/>
    <w:rsid w:val="006033F6"/>
    <w:rsid w:val="00603560"/>
    <w:rsid w:val="0060356D"/>
    <w:rsid w:val="006037F5"/>
    <w:rsid w:val="0060398C"/>
    <w:rsid w:val="00603AAE"/>
    <w:rsid w:val="00603B95"/>
    <w:rsid w:val="00603C26"/>
    <w:rsid w:val="00603C5E"/>
    <w:rsid w:val="00603EA4"/>
    <w:rsid w:val="00603ED7"/>
    <w:rsid w:val="00603EE7"/>
    <w:rsid w:val="00603F68"/>
    <w:rsid w:val="00603F8F"/>
    <w:rsid w:val="006040F3"/>
    <w:rsid w:val="00604252"/>
    <w:rsid w:val="0060432F"/>
    <w:rsid w:val="0060476C"/>
    <w:rsid w:val="00604B36"/>
    <w:rsid w:val="00604BE5"/>
    <w:rsid w:val="00604D25"/>
    <w:rsid w:val="00604D7A"/>
    <w:rsid w:val="00604E7A"/>
    <w:rsid w:val="00604EEF"/>
    <w:rsid w:val="00604F75"/>
    <w:rsid w:val="00604FDA"/>
    <w:rsid w:val="0060505F"/>
    <w:rsid w:val="00605063"/>
    <w:rsid w:val="006050A8"/>
    <w:rsid w:val="006051FB"/>
    <w:rsid w:val="00605262"/>
    <w:rsid w:val="006053E4"/>
    <w:rsid w:val="006055F7"/>
    <w:rsid w:val="006056B9"/>
    <w:rsid w:val="0060590E"/>
    <w:rsid w:val="00605AFD"/>
    <w:rsid w:val="00605C93"/>
    <w:rsid w:val="00605CF6"/>
    <w:rsid w:val="00605F08"/>
    <w:rsid w:val="00606035"/>
    <w:rsid w:val="006060C3"/>
    <w:rsid w:val="00606221"/>
    <w:rsid w:val="00606267"/>
    <w:rsid w:val="00606283"/>
    <w:rsid w:val="006064C6"/>
    <w:rsid w:val="00606656"/>
    <w:rsid w:val="00606950"/>
    <w:rsid w:val="00606A3A"/>
    <w:rsid w:val="00606ADB"/>
    <w:rsid w:val="00606E87"/>
    <w:rsid w:val="00606ED2"/>
    <w:rsid w:val="00606F3D"/>
    <w:rsid w:val="00607043"/>
    <w:rsid w:val="00607123"/>
    <w:rsid w:val="0060718F"/>
    <w:rsid w:val="006071BB"/>
    <w:rsid w:val="0060749F"/>
    <w:rsid w:val="006076D9"/>
    <w:rsid w:val="0060771D"/>
    <w:rsid w:val="00607939"/>
    <w:rsid w:val="00607C2B"/>
    <w:rsid w:val="00607CCA"/>
    <w:rsid w:val="00607DA9"/>
    <w:rsid w:val="00607EFE"/>
    <w:rsid w:val="00607F19"/>
    <w:rsid w:val="00610188"/>
    <w:rsid w:val="006103ED"/>
    <w:rsid w:val="00610541"/>
    <w:rsid w:val="00610A41"/>
    <w:rsid w:val="00610BA1"/>
    <w:rsid w:val="00610BE3"/>
    <w:rsid w:val="00610DE9"/>
    <w:rsid w:val="00610E50"/>
    <w:rsid w:val="00611091"/>
    <w:rsid w:val="006110B7"/>
    <w:rsid w:val="006111FC"/>
    <w:rsid w:val="0061128E"/>
    <w:rsid w:val="006113DE"/>
    <w:rsid w:val="00611400"/>
    <w:rsid w:val="006114DF"/>
    <w:rsid w:val="00611592"/>
    <w:rsid w:val="00611862"/>
    <w:rsid w:val="006118D8"/>
    <w:rsid w:val="00611A77"/>
    <w:rsid w:val="00611AE4"/>
    <w:rsid w:val="00611B5A"/>
    <w:rsid w:val="00611CAA"/>
    <w:rsid w:val="00611D99"/>
    <w:rsid w:val="00611E91"/>
    <w:rsid w:val="00611FCA"/>
    <w:rsid w:val="006120CE"/>
    <w:rsid w:val="00612251"/>
    <w:rsid w:val="00612341"/>
    <w:rsid w:val="006123D4"/>
    <w:rsid w:val="006124FA"/>
    <w:rsid w:val="00612577"/>
    <w:rsid w:val="006125DD"/>
    <w:rsid w:val="00612753"/>
    <w:rsid w:val="006128C5"/>
    <w:rsid w:val="006129C9"/>
    <w:rsid w:val="00612C70"/>
    <w:rsid w:val="00612CC3"/>
    <w:rsid w:val="00612D3F"/>
    <w:rsid w:val="00612E75"/>
    <w:rsid w:val="00612EEC"/>
    <w:rsid w:val="006130CC"/>
    <w:rsid w:val="0061310B"/>
    <w:rsid w:val="0061325D"/>
    <w:rsid w:val="006132A9"/>
    <w:rsid w:val="00613356"/>
    <w:rsid w:val="0061342E"/>
    <w:rsid w:val="006134A7"/>
    <w:rsid w:val="006135E6"/>
    <w:rsid w:val="0061373C"/>
    <w:rsid w:val="006137D6"/>
    <w:rsid w:val="00613953"/>
    <w:rsid w:val="00613979"/>
    <w:rsid w:val="00613AC0"/>
    <w:rsid w:val="00613D59"/>
    <w:rsid w:val="00613E38"/>
    <w:rsid w:val="00613FA6"/>
    <w:rsid w:val="00614055"/>
    <w:rsid w:val="006140B4"/>
    <w:rsid w:val="006140F9"/>
    <w:rsid w:val="006142A7"/>
    <w:rsid w:val="006143E1"/>
    <w:rsid w:val="0061445B"/>
    <w:rsid w:val="00614462"/>
    <w:rsid w:val="00614850"/>
    <w:rsid w:val="006148AA"/>
    <w:rsid w:val="00614D48"/>
    <w:rsid w:val="00614D8D"/>
    <w:rsid w:val="00614E1D"/>
    <w:rsid w:val="00614F33"/>
    <w:rsid w:val="00614FAC"/>
    <w:rsid w:val="00614FFF"/>
    <w:rsid w:val="006151BB"/>
    <w:rsid w:val="0061529D"/>
    <w:rsid w:val="006157A6"/>
    <w:rsid w:val="0061580B"/>
    <w:rsid w:val="0061589D"/>
    <w:rsid w:val="00615913"/>
    <w:rsid w:val="0061591E"/>
    <w:rsid w:val="00615AF4"/>
    <w:rsid w:val="00615E36"/>
    <w:rsid w:val="0061601A"/>
    <w:rsid w:val="00616075"/>
    <w:rsid w:val="006160EB"/>
    <w:rsid w:val="0061614C"/>
    <w:rsid w:val="006161A8"/>
    <w:rsid w:val="00616274"/>
    <w:rsid w:val="00616302"/>
    <w:rsid w:val="00616551"/>
    <w:rsid w:val="006166BB"/>
    <w:rsid w:val="006166C9"/>
    <w:rsid w:val="0061671F"/>
    <w:rsid w:val="00616AE8"/>
    <w:rsid w:val="00616C21"/>
    <w:rsid w:val="00616CC8"/>
    <w:rsid w:val="0061708E"/>
    <w:rsid w:val="00617214"/>
    <w:rsid w:val="006172B2"/>
    <w:rsid w:val="006172BA"/>
    <w:rsid w:val="0061745E"/>
    <w:rsid w:val="006174CE"/>
    <w:rsid w:val="006174F7"/>
    <w:rsid w:val="006176A5"/>
    <w:rsid w:val="006177DD"/>
    <w:rsid w:val="0061782A"/>
    <w:rsid w:val="006179C9"/>
    <w:rsid w:val="006179EB"/>
    <w:rsid w:val="00617A84"/>
    <w:rsid w:val="00617BDE"/>
    <w:rsid w:val="00617C20"/>
    <w:rsid w:val="00617EAA"/>
    <w:rsid w:val="00617EE6"/>
    <w:rsid w:val="00620080"/>
    <w:rsid w:val="0062019A"/>
    <w:rsid w:val="006201B4"/>
    <w:rsid w:val="006203CA"/>
    <w:rsid w:val="006203E9"/>
    <w:rsid w:val="00620533"/>
    <w:rsid w:val="006205DB"/>
    <w:rsid w:val="0062065F"/>
    <w:rsid w:val="0062091E"/>
    <w:rsid w:val="006209DC"/>
    <w:rsid w:val="00620B16"/>
    <w:rsid w:val="00620DEF"/>
    <w:rsid w:val="00620E7A"/>
    <w:rsid w:val="00620FCC"/>
    <w:rsid w:val="006210F3"/>
    <w:rsid w:val="0062112C"/>
    <w:rsid w:val="0062116D"/>
    <w:rsid w:val="0062125C"/>
    <w:rsid w:val="0062126C"/>
    <w:rsid w:val="006212CB"/>
    <w:rsid w:val="006213BC"/>
    <w:rsid w:val="006213ED"/>
    <w:rsid w:val="006216C4"/>
    <w:rsid w:val="006217AD"/>
    <w:rsid w:val="00621C3E"/>
    <w:rsid w:val="00621CFF"/>
    <w:rsid w:val="00621D18"/>
    <w:rsid w:val="00621D8D"/>
    <w:rsid w:val="00621DA4"/>
    <w:rsid w:val="00621E4D"/>
    <w:rsid w:val="00621F41"/>
    <w:rsid w:val="00621F53"/>
    <w:rsid w:val="00622208"/>
    <w:rsid w:val="0062229E"/>
    <w:rsid w:val="006222E7"/>
    <w:rsid w:val="006223D8"/>
    <w:rsid w:val="006224C3"/>
    <w:rsid w:val="00622716"/>
    <w:rsid w:val="00622A13"/>
    <w:rsid w:val="00622BC6"/>
    <w:rsid w:val="00622C0B"/>
    <w:rsid w:val="00622C43"/>
    <w:rsid w:val="0062325F"/>
    <w:rsid w:val="00623329"/>
    <w:rsid w:val="0062340E"/>
    <w:rsid w:val="00623410"/>
    <w:rsid w:val="00623678"/>
    <w:rsid w:val="0062384C"/>
    <w:rsid w:val="00623997"/>
    <w:rsid w:val="006239AF"/>
    <w:rsid w:val="00623B06"/>
    <w:rsid w:val="00623B0E"/>
    <w:rsid w:val="00623B48"/>
    <w:rsid w:val="00623D4C"/>
    <w:rsid w:val="00623E6D"/>
    <w:rsid w:val="00623EDD"/>
    <w:rsid w:val="00623F5B"/>
    <w:rsid w:val="00623F7F"/>
    <w:rsid w:val="006241BC"/>
    <w:rsid w:val="0062422D"/>
    <w:rsid w:val="006242A2"/>
    <w:rsid w:val="0062431C"/>
    <w:rsid w:val="00624363"/>
    <w:rsid w:val="00624498"/>
    <w:rsid w:val="00624803"/>
    <w:rsid w:val="0062485D"/>
    <w:rsid w:val="00624930"/>
    <w:rsid w:val="00624A40"/>
    <w:rsid w:val="00624AEB"/>
    <w:rsid w:val="00624B99"/>
    <w:rsid w:val="00624BB4"/>
    <w:rsid w:val="00624C4B"/>
    <w:rsid w:val="00624CDF"/>
    <w:rsid w:val="00624CE5"/>
    <w:rsid w:val="00624D6D"/>
    <w:rsid w:val="00624DCA"/>
    <w:rsid w:val="00624E71"/>
    <w:rsid w:val="00624E98"/>
    <w:rsid w:val="00624EF1"/>
    <w:rsid w:val="006252DD"/>
    <w:rsid w:val="0062535F"/>
    <w:rsid w:val="006253D4"/>
    <w:rsid w:val="006257BC"/>
    <w:rsid w:val="00625811"/>
    <w:rsid w:val="00625862"/>
    <w:rsid w:val="00625890"/>
    <w:rsid w:val="006258BE"/>
    <w:rsid w:val="006258C9"/>
    <w:rsid w:val="0062593E"/>
    <w:rsid w:val="006259F3"/>
    <w:rsid w:val="00625BD7"/>
    <w:rsid w:val="00625CB0"/>
    <w:rsid w:val="00625D7B"/>
    <w:rsid w:val="00625D9E"/>
    <w:rsid w:val="00625E76"/>
    <w:rsid w:val="00625F26"/>
    <w:rsid w:val="00625F85"/>
    <w:rsid w:val="0062601F"/>
    <w:rsid w:val="00626352"/>
    <w:rsid w:val="00626446"/>
    <w:rsid w:val="00626501"/>
    <w:rsid w:val="00626609"/>
    <w:rsid w:val="00626657"/>
    <w:rsid w:val="006266E7"/>
    <w:rsid w:val="0062671F"/>
    <w:rsid w:val="006267A1"/>
    <w:rsid w:val="00626B2C"/>
    <w:rsid w:val="00626BEB"/>
    <w:rsid w:val="00626D26"/>
    <w:rsid w:val="00626D6E"/>
    <w:rsid w:val="00626DCD"/>
    <w:rsid w:val="00626E5D"/>
    <w:rsid w:val="006273B6"/>
    <w:rsid w:val="006273B8"/>
    <w:rsid w:val="006275F6"/>
    <w:rsid w:val="006277C1"/>
    <w:rsid w:val="006277E2"/>
    <w:rsid w:val="006278F6"/>
    <w:rsid w:val="00627BF5"/>
    <w:rsid w:val="00627C28"/>
    <w:rsid w:val="00627CC0"/>
    <w:rsid w:val="00627E64"/>
    <w:rsid w:val="00627ED7"/>
    <w:rsid w:val="00630004"/>
    <w:rsid w:val="0063004A"/>
    <w:rsid w:val="0063008F"/>
    <w:rsid w:val="00630120"/>
    <w:rsid w:val="00630294"/>
    <w:rsid w:val="006304AD"/>
    <w:rsid w:val="00630530"/>
    <w:rsid w:val="0063059B"/>
    <w:rsid w:val="0063065B"/>
    <w:rsid w:val="006307A2"/>
    <w:rsid w:val="006308BD"/>
    <w:rsid w:val="00630918"/>
    <w:rsid w:val="00630927"/>
    <w:rsid w:val="00630967"/>
    <w:rsid w:val="00630A2C"/>
    <w:rsid w:val="00630B00"/>
    <w:rsid w:val="00630BD7"/>
    <w:rsid w:val="00630CE6"/>
    <w:rsid w:val="00630D18"/>
    <w:rsid w:val="00630F92"/>
    <w:rsid w:val="00630FA4"/>
    <w:rsid w:val="0063123D"/>
    <w:rsid w:val="00631371"/>
    <w:rsid w:val="00631533"/>
    <w:rsid w:val="0063157E"/>
    <w:rsid w:val="00631651"/>
    <w:rsid w:val="00631BA9"/>
    <w:rsid w:val="00631F16"/>
    <w:rsid w:val="00632007"/>
    <w:rsid w:val="00632014"/>
    <w:rsid w:val="0063216D"/>
    <w:rsid w:val="00632250"/>
    <w:rsid w:val="0063258B"/>
    <w:rsid w:val="00632647"/>
    <w:rsid w:val="0063280A"/>
    <w:rsid w:val="006328D7"/>
    <w:rsid w:val="00632916"/>
    <w:rsid w:val="006329E9"/>
    <w:rsid w:val="00632A05"/>
    <w:rsid w:val="00632AA9"/>
    <w:rsid w:val="00632B81"/>
    <w:rsid w:val="00632DA8"/>
    <w:rsid w:val="00632E83"/>
    <w:rsid w:val="00632F28"/>
    <w:rsid w:val="0063307F"/>
    <w:rsid w:val="00633291"/>
    <w:rsid w:val="006333C7"/>
    <w:rsid w:val="0063372D"/>
    <w:rsid w:val="006337FB"/>
    <w:rsid w:val="00633AEB"/>
    <w:rsid w:val="00633E94"/>
    <w:rsid w:val="00633F0B"/>
    <w:rsid w:val="00633F0C"/>
    <w:rsid w:val="00634026"/>
    <w:rsid w:val="00634380"/>
    <w:rsid w:val="006343F5"/>
    <w:rsid w:val="00634448"/>
    <w:rsid w:val="00634486"/>
    <w:rsid w:val="00634547"/>
    <w:rsid w:val="00634663"/>
    <w:rsid w:val="00634695"/>
    <w:rsid w:val="00634718"/>
    <w:rsid w:val="0063490F"/>
    <w:rsid w:val="0063493F"/>
    <w:rsid w:val="0063499B"/>
    <w:rsid w:val="00634A4D"/>
    <w:rsid w:val="00634ABA"/>
    <w:rsid w:val="00634C14"/>
    <w:rsid w:val="00634CAB"/>
    <w:rsid w:val="00634E88"/>
    <w:rsid w:val="00634EBF"/>
    <w:rsid w:val="00634EF5"/>
    <w:rsid w:val="00635056"/>
    <w:rsid w:val="006350E7"/>
    <w:rsid w:val="00635121"/>
    <w:rsid w:val="006351D2"/>
    <w:rsid w:val="006353CE"/>
    <w:rsid w:val="0063561A"/>
    <w:rsid w:val="0063571A"/>
    <w:rsid w:val="006357AB"/>
    <w:rsid w:val="006357E3"/>
    <w:rsid w:val="0063581D"/>
    <w:rsid w:val="00635909"/>
    <w:rsid w:val="0063591A"/>
    <w:rsid w:val="0063596F"/>
    <w:rsid w:val="00635B92"/>
    <w:rsid w:val="00635D06"/>
    <w:rsid w:val="00635DF8"/>
    <w:rsid w:val="00635E72"/>
    <w:rsid w:val="00635F81"/>
    <w:rsid w:val="00635FF8"/>
    <w:rsid w:val="0063626D"/>
    <w:rsid w:val="00636333"/>
    <w:rsid w:val="0063647B"/>
    <w:rsid w:val="006364D1"/>
    <w:rsid w:val="00636505"/>
    <w:rsid w:val="00636588"/>
    <w:rsid w:val="00636616"/>
    <w:rsid w:val="006368C1"/>
    <w:rsid w:val="00636A47"/>
    <w:rsid w:val="00636BF8"/>
    <w:rsid w:val="00636CE1"/>
    <w:rsid w:val="00636D80"/>
    <w:rsid w:val="00636EDF"/>
    <w:rsid w:val="00637027"/>
    <w:rsid w:val="00637220"/>
    <w:rsid w:val="0063734D"/>
    <w:rsid w:val="006373E5"/>
    <w:rsid w:val="00637454"/>
    <w:rsid w:val="00637481"/>
    <w:rsid w:val="00637559"/>
    <w:rsid w:val="00637760"/>
    <w:rsid w:val="00637980"/>
    <w:rsid w:val="00637ACD"/>
    <w:rsid w:val="00637C09"/>
    <w:rsid w:val="00637D36"/>
    <w:rsid w:val="00637EA0"/>
    <w:rsid w:val="00637ED9"/>
    <w:rsid w:val="00637EDF"/>
    <w:rsid w:val="0064009C"/>
    <w:rsid w:val="006401D5"/>
    <w:rsid w:val="006402C0"/>
    <w:rsid w:val="006402C4"/>
    <w:rsid w:val="0064051D"/>
    <w:rsid w:val="006405C0"/>
    <w:rsid w:val="00640738"/>
    <w:rsid w:val="00640781"/>
    <w:rsid w:val="00640D02"/>
    <w:rsid w:val="00640F42"/>
    <w:rsid w:val="00640F4B"/>
    <w:rsid w:val="00640FAE"/>
    <w:rsid w:val="00641013"/>
    <w:rsid w:val="00641050"/>
    <w:rsid w:val="00641116"/>
    <w:rsid w:val="0064113C"/>
    <w:rsid w:val="006412CA"/>
    <w:rsid w:val="00641308"/>
    <w:rsid w:val="00641501"/>
    <w:rsid w:val="006417B9"/>
    <w:rsid w:val="006419AD"/>
    <w:rsid w:val="006419B6"/>
    <w:rsid w:val="006419DD"/>
    <w:rsid w:val="00641A00"/>
    <w:rsid w:val="00641A0E"/>
    <w:rsid w:val="00641AF8"/>
    <w:rsid w:val="00641F3D"/>
    <w:rsid w:val="00641F4F"/>
    <w:rsid w:val="006420AA"/>
    <w:rsid w:val="006420B3"/>
    <w:rsid w:val="006421C9"/>
    <w:rsid w:val="00642201"/>
    <w:rsid w:val="006422DD"/>
    <w:rsid w:val="00642356"/>
    <w:rsid w:val="0064236C"/>
    <w:rsid w:val="006423F0"/>
    <w:rsid w:val="00642478"/>
    <w:rsid w:val="00642691"/>
    <w:rsid w:val="006428BC"/>
    <w:rsid w:val="00642BDB"/>
    <w:rsid w:val="00642E55"/>
    <w:rsid w:val="00642EF6"/>
    <w:rsid w:val="00642F2C"/>
    <w:rsid w:val="0064302D"/>
    <w:rsid w:val="006430B9"/>
    <w:rsid w:val="0064313E"/>
    <w:rsid w:val="00643374"/>
    <w:rsid w:val="0064352D"/>
    <w:rsid w:val="00643598"/>
    <w:rsid w:val="006435B0"/>
    <w:rsid w:val="0064365B"/>
    <w:rsid w:val="00643778"/>
    <w:rsid w:val="00643781"/>
    <w:rsid w:val="006439EA"/>
    <w:rsid w:val="00643A10"/>
    <w:rsid w:val="00643AD9"/>
    <w:rsid w:val="00643CC8"/>
    <w:rsid w:val="00643CFF"/>
    <w:rsid w:val="00643DA6"/>
    <w:rsid w:val="00643F47"/>
    <w:rsid w:val="00643FAD"/>
    <w:rsid w:val="00643FE2"/>
    <w:rsid w:val="00644024"/>
    <w:rsid w:val="006440A7"/>
    <w:rsid w:val="00644569"/>
    <w:rsid w:val="00644572"/>
    <w:rsid w:val="006445EA"/>
    <w:rsid w:val="0064473D"/>
    <w:rsid w:val="00644828"/>
    <w:rsid w:val="006448F8"/>
    <w:rsid w:val="00644B02"/>
    <w:rsid w:val="00644B31"/>
    <w:rsid w:val="00644BD0"/>
    <w:rsid w:val="00644CCE"/>
    <w:rsid w:val="00644D31"/>
    <w:rsid w:val="00645053"/>
    <w:rsid w:val="006452E8"/>
    <w:rsid w:val="00645AA2"/>
    <w:rsid w:val="00645C6D"/>
    <w:rsid w:val="00645D21"/>
    <w:rsid w:val="00645D37"/>
    <w:rsid w:val="00645EC6"/>
    <w:rsid w:val="00645F77"/>
    <w:rsid w:val="00645FC1"/>
    <w:rsid w:val="00646047"/>
    <w:rsid w:val="00646144"/>
    <w:rsid w:val="00646266"/>
    <w:rsid w:val="00646434"/>
    <w:rsid w:val="00646626"/>
    <w:rsid w:val="006467D7"/>
    <w:rsid w:val="00646807"/>
    <w:rsid w:val="0064697E"/>
    <w:rsid w:val="00646D52"/>
    <w:rsid w:val="00646F01"/>
    <w:rsid w:val="00646F1A"/>
    <w:rsid w:val="00646FA4"/>
    <w:rsid w:val="0064710F"/>
    <w:rsid w:val="0064730E"/>
    <w:rsid w:val="0064740A"/>
    <w:rsid w:val="00647464"/>
    <w:rsid w:val="0064773C"/>
    <w:rsid w:val="006477C6"/>
    <w:rsid w:val="006477E3"/>
    <w:rsid w:val="00647855"/>
    <w:rsid w:val="00647A3C"/>
    <w:rsid w:val="00647B05"/>
    <w:rsid w:val="00647C72"/>
    <w:rsid w:val="00647EE8"/>
    <w:rsid w:val="0065016E"/>
    <w:rsid w:val="00650421"/>
    <w:rsid w:val="00650547"/>
    <w:rsid w:val="00650604"/>
    <w:rsid w:val="00650607"/>
    <w:rsid w:val="0065065F"/>
    <w:rsid w:val="0065070D"/>
    <w:rsid w:val="00650B5E"/>
    <w:rsid w:val="00650BC4"/>
    <w:rsid w:val="00650C55"/>
    <w:rsid w:val="00650C72"/>
    <w:rsid w:val="00650C74"/>
    <w:rsid w:val="00651229"/>
    <w:rsid w:val="006512EA"/>
    <w:rsid w:val="006513DC"/>
    <w:rsid w:val="00651559"/>
    <w:rsid w:val="00651718"/>
    <w:rsid w:val="00651846"/>
    <w:rsid w:val="0065185E"/>
    <w:rsid w:val="00651885"/>
    <w:rsid w:val="006519F6"/>
    <w:rsid w:val="00651B57"/>
    <w:rsid w:val="00651B7A"/>
    <w:rsid w:val="00651D27"/>
    <w:rsid w:val="00651EAE"/>
    <w:rsid w:val="00651F80"/>
    <w:rsid w:val="00652147"/>
    <w:rsid w:val="00652555"/>
    <w:rsid w:val="00652629"/>
    <w:rsid w:val="00652696"/>
    <w:rsid w:val="00652759"/>
    <w:rsid w:val="0065293F"/>
    <w:rsid w:val="00652957"/>
    <w:rsid w:val="006529FC"/>
    <w:rsid w:val="00652A6E"/>
    <w:rsid w:val="00652ACB"/>
    <w:rsid w:val="00652D0A"/>
    <w:rsid w:val="00652D5B"/>
    <w:rsid w:val="00652F6C"/>
    <w:rsid w:val="00653059"/>
    <w:rsid w:val="0065338B"/>
    <w:rsid w:val="00653545"/>
    <w:rsid w:val="006536DC"/>
    <w:rsid w:val="006536F2"/>
    <w:rsid w:val="006538DD"/>
    <w:rsid w:val="00653936"/>
    <w:rsid w:val="00653996"/>
    <w:rsid w:val="006539B0"/>
    <w:rsid w:val="00653A13"/>
    <w:rsid w:val="00653C47"/>
    <w:rsid w:val="00653C7E"/>
    <w:rsid w:val="00653DF6"/>
    <w:rsid w:val="00654065"/>
    <w:rsid w:val="006540BE"/>
    <w:rsid w:val="00654178"/>
    <w:rsid w:val="006541D5"/>
    <w:rsid w:val="00654205"/>
    <w:rsid w:val="00654631"/>
    <w:rsid w:val="0065472B"/>
    <w:rsid w:val="006547A0"/>
    <w:rsid w:val="006549C1"/>
    <w:rsid w:val="006549FF"/>
    <w:rsid w:val="00654B4B"/>
    <w:rsid w:val="00654C00"/>
    <w:rsid w:val="006550AC"/>
    <w:rsid w:val="006550B5"/>
    <w:rsid w:val="006550E3"/>
    <w:rsid w:val="0065520C"/>
    <w:rsid w:val="00655381"/>
    <w:rsid w:val="00655746"/>
    <w:rsid w:val="006557F6"/>
    <w:rsid w:val="006559A6"/>
    <w:rsid w:val="006559C2"/>
    <w:rsid w:val="00655B33"/>
    <w:rsid w:val="00655BBD"/>
    <w:rsid w:val="00655BFC"/>
    <w:rsid w:val="00655D0C"/>
    <w:rsid w:val="00655D92"/>
    <w:rsid w:val="00655DD8"/>
    <w:rsid w:val="00655F1F"/>
    <w:rsid w:val="006560D0"/>
    <w:rsid w:val="00656170"/>
    <w:rsid w:val="006564CB"/>
    <w:rsid w:val="006564D3"/>
    <w:rsid w:val="00656554"/>
    <w:rsid w:val="006565C6"/>
    <w:rsid w:val="0065680D"/>
    <w:rsid w:val="0065697F"/>
    <w:rsid w:val="00656EA5"/>
    <w:rsid w:val="00657024"/>
    <w:rsid w:val="00657035"/>
    <w:rsid w:val="00657061"/>
    <w:rsid w:val="00657211"/>
    <w:rsid w:val="00657251"/>
    <w:rsid w:val="00657291"/>
    <w:rsid w:val="0065731C"/>
    <w:rsid w:val="00657500"/>
    <w:rsid w:val="0065755B"/>
    <w:rsid w:val="00657630"/>
    <w:rsid w:val="006577C4"/>
    <w:rsid w:val="0065788D"/>
    <w:rsid w:val="0065790C"/>
    <w:rsid w:val="00657A35"/>
    <w:rsid w:val="00657B65"/>
    <w:rsid w:val="00657C5C"/>
    <w:rsid w:val="00657E19"/>
    <w:rsid w:val="0066009B"/>
    <w:rsid w:val="0066010A"/>
    <w:rsid w:val="00660381"/>
    <w:rsid w:val="006604CA"/>
    <w:rsid w:val="006606AF"/>
    <w:rsid w:val="00660848"/>
    <w:rsid w:val="00660AD6"/>
    <w:rsid w:val="00660B0D"/>
    <w:rsid w:val="00660B89"/>
    <w:rsid w:val="00660F56"/>
    <w:rsid w:val="00661075"/>
    <w:rsid w:val="006610F8"/>
    <w:rsid w:val="0066114E"/>
    <w:rsid w:val="00661265"/>
    <w:rsid w:val="006614CA"/>
    <w:rsid w:val="0066150E"/>
    <w:rsid w:val="0066153C"/>
    <w:rsid w:val="0066163C"/>
    <w:rsid w:val="00661845"/>
    <w:rsid w:val="00661B54"/>
    <w:rsid w:val="00661E1A"/>
    <w:rsid w:val="00661E5A"/>
    <w:rsid w:val="00661F1A"/>
    <w:rsid w:val="00662298"/>
    <w:rsid w:val="0066234D"/>
    <w:rsid w:val="00662359"/>
    <w:rsid w:val="006623C2"/>
    <w:rsid w:val="00662659"/>
    <w:rsid w:val="006626D2"/>
    <w:rsid w:val="006628EA"/>
    <w:rsid w:val="006629D9"/>
    <w:rsid w:val="00662A13"/>
    <w:rsid w:val="00662A3F"/>
    <w:rsid w:val="00662B03"/>
    <w:rsid w:val="00662B89"/>
    <w:rsid w:val="00662EBD"/>
    <w:rsid w:val="00663046"/>
    <w:rsid w:val="006633B9"/>
    <w:rsid w:val="00663402"/>
    <w:rsid w:val="00663666"/>
    <w:rsid w:val="00663713"/>
    <w:rsid w:val="006637BB"/>
    <w:rsid w:val="006637CD"/>
    <w:rsid w:val="00663926"/>
    <w:rsid w:val="00663937"/>
    <w:rsid w:val="006639C2"/>
    <w:rsid w:val="00663AD8"/>
    <w:rsid w:val="00663F41"/>
    <w:rsid w:val="0066407B"/>
    <w:rsid w:val="006640A6"/>
    <w:rsid w:val="006640B8"/>
    <w:rsid w:val="0066411C"/>
    <w:rsid w:val="006642B3"/>
    <w:rsid w:val="006643E7"/>
    <w:rsid w:val="006643F3"/>
    <w:rsid w:val="00664479"/>
    <w:rsid w:val="006644EC"/>
    <w:rsid w:val="00664662"/>
    <w:rsid w:val="006646DD"/>
    <w:rsid w:val="006647BF"/>
    <w:rsid w:val="0066499A"/>
    <w:rsid w:val="00664A58"/>
    <w:rsid w:val="00664AB4"/>
    <w:rsid w:val="00664D3C"/>
    <w:rsid w:val="00664DF3"/>
    <w:rsid w:val="00664ECA"/>
    <w:rsid w:val="006650CE"/>
    <w:rsid w:val="00665208"/>
    <w:rsid w:val="006652F3"/>
    <w:rsid w:val="0066538C"/>
    <w:rsid w:val="006654E1"/>
    <w:rsid w:val="006657D0"/>
    <w:rsid w:val="0066590D"/>
    <w:rsid w:val="00665C25"/>
    <w:rsid w:val="00665C7F"/>
    <w:rsid w:val="00665CC6"/>
    <w:rsid w:val="00665D03"/>
    <w:rsid w:val="00665E49"/>
    <w:rsid w:val="00666099"/>
    <w:rsid w:val="00666107"/>
    <w:rsid w:val="006663B9"/>
    <w:rsid w:val="00666462"/>
    <w:rsid w:val="00666476"/>
    <w:rsid w:val="006666CA"/>
    <w:rsid w:val="006668FF"/>
    <w:rsid w:val="00666A1E"/>
    <w:rsid w:val="00666C3A"/>
    <w:rsid w:val="00666FEA"/>
    <w:rsid w:val="0066704C"/>
    <w:rsid w:val="00667087"/>
    <w:rsid w:val="006670C8"/>
    <w:rsid w:val="00667223"/>
    <w:rsid w:val="006673E0"/>
    <w:rsid w:val="0066766C"/>
    <w:rsid w:val="00667680"/>
    <w:rsid w:val="006676C3"/>
    <w:rsid w:val="00667772"/>
    <w:rsid w:val="00667874"/>
    <w:rsid w:val="00667AE1"/>
    <w:rsid w:val="00667AF5"/>
    <w:rsid w:val="00667B8B"/>
    <w:rsid w:val="00667D58"/>
    <w:rsid w:val="00667E48"/>
    <w:rsid w:val="00667EA1"/>
    <w:rsid w:val="00670010"/>
    <w:rsid w:val="00670111"/>
    <w:rsid w:val="006701F9"/>
    <w:rsid w:val="006703E5"/>
    <w:rsid w:val="00670402"/>
    <w:rsid w:val="0067042C"/>
    <w:rsid w:val="00670433"/>
    <w:rsid w:val="00670506"/>
    <w:rsid w:val="00670632"/>
    <w:rsid w:val="006706B5"/>
    <w:rsid w:val="00670FF5"/>
    <w:rsid w:val="00671090"/>
    <w:rsid w:val="006710EE"/>
    <w:rsid w:val="00671203"/>
    <w:rsid w:val="0067127F"/>
    <w:rsid w:val="006712A3"/>
    <w:rsid w:val="006713DB"/>
    <w:rsid w:val="00671512"/>
    <w:rsid w:val="006715B5"/>
    <w:rsid w:val="00671662"/>
    <w:rsid w:val="00671691"/>
    <w:rsid w:val="006716CE"/>
    <w:rsid w:val="006716FF"/>
    <w:rsid w:val="00671854"/>
    <w:rsid w:val="00671911"/>
    <w:rsid w:val="00671951"/>
    <w:rsid w:val="00671B4A"/>
    <w:rsid w:val="00671C2F"/>
    <w:rsid w:val="00671D8F"/>
    <w:rsid w:val="00671DEC"/>
    <w:rsid w:val="00671DF0"/>
    <w:rsid w:val="00671E7A"/>
    <w:rsid w:val="0067208D"/>
    <w:rsid w:val="00672234"/>
    <w:rsid w:val="00672363"/>
    <w:rsid w:val="006725BD"/>
    <w:rsid w:val="0067283C"/>
    <w:rsid w:val="0067285A"/>
    <w:rsid w:val="006728D6"/>
    <w:rsid w:val="00672ADD"/>
    <w:rsid w:val="00672CDA"/>
    <w:rsid w:val="00672D1B"/>
    <w:rsid w:val="00672E5C"/>
    <w:rsid w:val="00672E8A"/>
    <w:rsid w:val="00672EF1"/>
    <w:rsid w:val="006730C9"/>
    <w:rsid w:val="0067311C"/>
    <w:rsid w:val="00673130"/>
    <w:rsid w:val="00673141"/>
    <w:rsid w:val="00673392"/>
    <w:rsid w:val="00673495"/>
    <w:rsid w:val="006734BA"/>
    <w:rsid w:val="006734DA"/>
    <w:rsid w:val="006734FD"/>
    <w:rsid w:val="0067353E"/>
    <w:rsid w:val="0067367D"/>
    <w:rsid w:val="006736A6"/>
    <w:rsid w:val="006736C2"/>
    <w:rsid w:val="00673900"/>
    <w:rsid w:val="00673C89"/>
    <w:rsid w:val="00673DB2"/>
    <w:rsid w:val="00673EFD"/>
    <w:rsid w:val="0067409E"/>
    <w:rsid w:val="0067421F"/>
    <w:rsid w:val="006742BE"/>
    <w:rsid w:val="0067435F"/>
    <w:rsid w:val="00674415"/>
    <w:rsid w:val="0067441C"/>
    <w:rsid w:val="0067448D"/>
    <w:rsid w:val="0067461A"/>
    <w:rsid w:val="00674634"/>
    <w:rsid w:val="006746E7"/>
    <w:rsid w:val="0067491D"/>
    <w:rsid w:val="00674AD7"/>
    <w:rsid w:val="00674AE7"/>
    <w:rsid w:val="00674B44"/>
    <w:rsid w:val="00674B87"/>
    <w:rsid w:val="00674E9C"/>
    <w:rsid w:val="0067500D"/>
    <w:rsid w:val="0067502D"/>
    <w:rsid w:val="00675120"/>
    <w:rsid w:val="006751E7"/>
    <w:rsid w:val="00675311"/>
    <w:rsid w:val="006753A7"/>
    <w:rsid w:val="006754B5"/>
    <w:rsid w:val="00675542"/>
    <w:rsid w:val="0067563C"/>
    <w:rsid w:val="00675764"/>
    <w:rsid w:val="006757F9"/>
    <w:rsid w:val="0067598C"/>
    <w:rsid w:val="006759F9"/>
    <w:rsid w:val="00675A9E"/>
    <w:rsid w:val="00675B32"/>
    <w:rsid w:val="00675D41"/>
    <w:rsid w:val="00675EF2"/>
    <w:rsid w:val="0067622C"/>
    <w:rsid w:val="00676277"/>
    <w:rsid w:val="006763B6"/>
    <w:rsid w:val="00676483"/>
    <w:rsid w:val="00676746"/>
    <w:rsid w:val="0067676F"/>
    <w:rsid w:val="00676912"/>
    <w:rsid w:val="00676B59"/>
    <w:rsid w:val="00676E5E"/>
    <w:rsid w:val="00676F0A"/>
    <w:rsid w:val="00676F77"/>
    <w:rsid w:val="0067701C"/>
    <w:rsid w:val="0067709A"/>
    <w:rsid w:val="006772AE"/>
    <w:rsid w:val="006774FD"/>
    <w:rsid w:val="0067759D"/>
    <w:rsid w:val="006776E2"/>
    <w:rsid w:val="00677A04"/>
    <w:rsid w:val="00677CC3"/>
    <w:rsid w:val="00677EF0"/>
    <w:rsid w:val="00677F5C"/>
    <w:rsid w:val="00677FC2"/>
    <w:rsid w:val="00680167"/>
    <w:rsid w:val="006803FF"/>
    <w:rsid w:val="00680669"/>
    <w:rsid w:val="00680886"/>
    <w:rsid w:val="0068098E"/>
    <w:rsid w:val="006809AE"/>
    <w:rsid w:val="00680A8D"/>
    <w:rsid w:val="00680B1D"/>
    <w:rsid w:val="00680C70"/>
    <w:rsid w:val="00680E0B"/>
    <w:rsid w:val="00681081"/>
    <w:rsid w:val="00681244"/>
    <w:rsid w:val="00681538"/>
    <w:rsid w:val="006815AE"/>
    <w:rsid w:val="006816A7"/>
    <w:rsid w:val="00681972"/>
    <w:rsid w:val="006819B2"/>
    <w:rsid w:val="00681A37"/>
    <w:rsid w:val="00681AB2"/>
    <w:rsid w:val="00681ADB"/>
    <w:rsid w:val="00681D27"/>
    <w:rsid w:val="00681DF1"/>
    <w:rsid w:val="00681E8D"/>
    <w:rsid w:val="00681F95"/>
    <w:rsid w:val="00681F99"/>
    <w:rsid w:val="0068214B"/>
    <w:rsid w:val="00682351"/>
    <w:rsid w:val="006825B5"/>
    <w:rsid w:val="006826F6"/>
    <w:rsid w:val="00682786"/>
    <w:rsid w:val="006827F2"/>
    <w:rsid w:val="006828DD"/>
    <w:rsid w:val="00682924"/>
    <w:rsid w:val="006829F3"/>
    <w:rsid w:val="00682A8B"/>
    <w:rsid w:val="00682BA5"/>
    <w:rsid w:val="00682BDC"/>
    <w:rsid w:val="00682BDE"/>
    <w:rsid w:val="00682C9C"/>
    <w:rsid w:val="006830F3"/>
    <w:rsid w:val="006830F7"/>
    <w:rsid w:val="0068334F"/>
    <w:rsid w:val="006835BB"/>
    <w:rsid w:val="00683615"/>
    <w:rsid w:val="006837CC"/>
    <w:rsid w:val="006838DF"/>
    <w:rsid w:val="00683AC4"/>
    <w:rsid w:val="00683B69"/>
    <w:rsid w:val="00683D27"/>
    <w:rsid w:val="00683FBE"/>
    <w:rsid w:val="0068427C"/>
    <w:rsid w:val="00684476"/>
    <w:rsid w:val="006844A9"/>
    <w:rsid w:val="006844EB"/>
    <w:rsid w:val="006845B0"/>
    <w:rsid w:val="006845E7"/>
    <w:rsid w:val="00684632"/>
    <w:rsid w:val="00684720"/>
    <w:rsid w:val="006849EB"/>
    <w:rsid w:val="00684BD6"/>
    <w:rsid w:val="00684EF5"/>
    <w:rsid w:val="00684F27"/>
    <w:rsid w:val="0068507E"/>
    <w:rsid w:val="006851A9"/>
    <w:rsid w:val="006852DD"/>
    <w:rsid w:val="00685320"/>
    <w:rsid w:val="006853A5"/>
    <w:rsid w:val="00685536"/>
    <w:rsid w:val="0068574F"/>
    <w:rsid w:val="00685822"/>
    <w:rsid w:val="00685A01"/>
    <w:rsid w:val="00685C05"/>
    <w:rsid w:val="00685CF7"/>
    <w:rsid w:val="0068604B"/>
    <w:rsid w:val="0068613A"/>
    <w:rsid w:val="00686165"/>
    <w:rsid w:val="006862AB"/>
    <w:rsid w:val="0068630F"/>
    <w:rsid w:val="006863F3"/>
    <w:rsid w:val="00686647"/>
    <w:rsid w:val="006866F8"/>
    <w:rsid w:val="0068675C"/>
    <w:rsid w:val="00686911"/>
    <w:rsid w:val="00686958"/>
    <w:rsid w:val="00686A0E"/>
    <w:rsid w:val="00686CBA"/>
    <w:rsid w:val="00686F57"/>
    <w:rsid w:val="00687194"/>
    <w:rsid w:val="00687276"/>
    <w:rsid w:val="006876D4"/>
    <w:rsid w:val="006876D7"/>
    <w:rsid w:val="00687702"/>
    <w:rsid w:val="00687756"/>
    <w:rsid w:val="00687802"/>
    <w:rsid w:val="0068792D"/>
    <w:rsid w:val="0068796C"/>
    <w:rsid w:val="006879B8"/>
    <w:rsid w:val="00687AD7"/>
    <w:rsid w:val="00687B2B"/>
    <w:rsid w:val="00687B5A"/>
    <w:rsid w:val="00687CC9"/>
    <w:rsid w:val="00687DAF"/>
    <w:rsid w:val="00687DC0"/>
    <w:rsid w:val="00687E15"/>
    <w:rsid w:val="00687E54"/>
    <w:rsid w:val="00687E6A"/>
    <w:rsid w:val="006900CA"/>
    <w:rsid w:val="006902F6"/>
    <w:rsid w:val="00690301"/>
    <w:rsid w:val="006907ED"/>
    <w:rsid w:val="00690812"/>
    <w:rsid w:val="0069082C"/>
    <w:rsid w:val="00690864"/>
    <w:rsid w:val="00690884"/>
    <w:rsid w:val="00690B5E"/>
    <w:rsid w:val="00690BCA"/>
    <w:rsid w:val="00690CA3"/>
    <w:rsid w:val="00690CA8"/>
    <w:rsid w:val="00690FFB"/>
    <w:rsid w:val="00691010"/>
    <w:rsid w:val="006911F5"/>
    <w:rsid w:val="006914C7"/>
    <w:rsid w:val="00691757"/>
    <w:rsid w:val="00691AAC"/>
    <w:rsid w:val="00691C5F"/>
    <w:rsid w:val="00691CB5"/>
    <w:rsid w:val="00691CBD"/>
    <w:rsid w:val="00691CC4"/>
    <w:rsid w:val="00691D93"/>
    <w:rsid w:val="00691FEB"/>
    <w:rsid w:val="0069204B"/>
    <w:rsid w:val="00692122"/>
    <w:rsid w:val="006921F6"/>
    <w:rsid w:val="00692329"/>
    <w:rsid w:val="006923DF"/>
    <w:rsid w:val="006925F9"/>
    <w:rsid w:val="00692706"/>
    <w:rsid w:val="00692751"/>
    <w:rsid w:val="00692817"/>
    <w:rsid w:val="00692B86"/>
    <w:rsid w:val="00692F04"/>
    <w:rsid w:val="006930C8"/>
    <w:rsid w:val="00693239"/>
    <w:rsid w:val="006932A6"/>
    <w:rsid w:val="00693342"/>
    <w:rsid w:val="00693472"/>
    <w:rsid w:val="00693584"/>
    <w:rsid w:val="00693594"/>
    <w:rsid w:val="006935F7"/>
    <w:rsid w:val="0069365A"/>
    <w:rsid w:val="0069366C"/>
    <w:rsid w:val="006939C2"/>
    <w:rsid w:val="006939D4"/>
    <w:rsid w:val="00693A58"/>
    <w:rsid w:val="00693A6A"/>
    <w:rsid w:val="00693B1C"/>
    <w:rsid w:val="00693B67"/>
    <w:rsid w:val="00693CB5"/>
    <w:rsid w:val="00694014"/>
    <w:rsid w:val="00694033"/>
    <w:rsid w:val="006942F2"/>
    <w:rsid w:val="006945EC"/>
    <w:rsid w:val="00694787"/>
    <w:rsid w:val="00694929"/>
    <w:rsid w:val="0069498E"/>
    <w:rsid w:val="00694AC3"/>
    <w:rsid w:val="00694B62"/>
    <w:rsid w:val="00694BC8"/>
    <w:rsid w:val="00694E8E"/>
    <w:rsid w:val="00694EB4"/>
    <w:rsid w:val="0069503B"/>
    <w:rsid w:val="00695162"/>
    <w:rsid w:val="006951E9"/>
    <w:rsid w:val="00695220"/>
    <w:rsid w:val="00695270"/>
    <w:rsid w:val="006953A1"/>
    <w:rsid w:val="0069553F"/>
    <w:rsid w:val="00695546"/>
    <w:rsid w:val="00695634"/>
    <w:rsid w:val="006956DA"/>
    <w:rsid w:val="006957B8"/>
    <w:rsid w:val="006958D7"/>
    <w:rsid w:val="00695A8C"/>
    <w:rsid w:val="00695BD5"/>
    <w:rsid w:val="00695C3F"/>
    <w:rsid w:val="00695E96"/>
    <w:rsid w:val="00695F05"/>
    <w:rsid w:val="00695F2A"/>
    <w:rsid w:val="00696142"/>
    <w:rsid w:val="0069630D"/>
    <w:rsid w:val="00696397"/>
    <w:rsid w:val="0069644B"/>
    <w:rsid w:val="006967D4"/>
    <w:rsid w:val="0069688E"/>
    <w:rsid w:val="00696D75"/>
    <w:rsid w:val="00696DFF"/>
    <w:rsid w:val="006970B2"/>
    <w:rsid w:val="0069711D"/>
    <w:rsid w:val="0069720E"/>
    <w:rsid w:val="006972B9"/>
    <w:rsid w:val="0069734C"/>
    <w:rsid w:val="00697568"/>
    <w:rsid w:val="00697623"/>
    <w:rsid w:val="00697785"/>
    <w:rsid w:val="00697C90"/>
    <w:rsid w:val="00697C9C"/>
    <w:rsid w:val="006A0139"/>
    <w:rsid w:val="006A01E0"/>
    <w:rsid w:val="006A0367"/>
    <w:rsid w:val="006A05F6"/>
    <w:rsid w:val="006A066D"/>
    <w:rsid w:val="006A07D3"/>
    <w:rsid w:val="006A087D"/>
    <w:rsid w:val="006A0D84"/>
    <w:rsid w:val="006A0E24"/>
    <w:rsid w:val="006A0E86"/>
    <w:rsid w:val="006A0EA1"/>
    <w:rsid w:val="006A0ED3"/>
    <w:rsid w:val="006A0FE8"/>
    <w:rsid w:val="006A0FEE"/>
    <w:rsid w:val="006A109A"/>
    <w:rsid w:val="006A10F8"/>
    <w:rsid w:val="006A119D"/>
    <w:rsid w:val="006A1442"/>
    <w:rsid w:val="006A1645"/>
    <w:rsid w:val="006A16C0"/>
    <w:rsid w:val="006A1A79"/>
    <w:rsid w:val="006A1BED"/>
    <w:rsid w:val="006A1D05"/>
    <w:rsid w:val="006A1D2E"/>
    <w:rsid w:val="006A1DE1"/>
    <w:rsid w:val="006A1E97"/>
    <w:rsid w:val="006A2071"/>
    <w:rsid w:val="006A211D"/>
    <w:rsid w:val="006A2120"/>
    <w:rsid w:val="006A22DE"/>
    <w:rsid w:val="006A23AF"/>
    <w:rsid w:val="006A24F3"/>
    <w:rsid w:val="006A260C"/>
    <w:rsid w:val="006A2895"/>
    <w:rsid w:val="006A29EB"/>
    <w:rsid w:val="006A2BFC"/>
    <w:rsid w:val="006A2D08"/>
    <w:rsid w:val="006A2D24"/>
    <w:rsid w:val="006A2F7F"/>
    <w:rsid w:val="006A2FDD"/>
    <w:rsid w:val="006A31E4"/>
    <w:rsid w:val="006A32F0"/>
    <w:rsid w:val="006A3335"/>
    <w:rsid w:val="006A34F2"/>
    <w:rsid w:val="006A3515"/>
    <w:rsid w:val="006A354F"/>
    <w:rsid w:val="006A359B"/>
    <w:rsid w:val="006A3672"/>
    <w:rsid w:val="006A37A3"/>
    <w:rsid w:val="006A37DD"/>
    <w:rsid w:val="006A37F5"/>
    <w:rsid w:val="006A3B54"/>
    <w:rsid w:val="006A3E8F"/>
    <w:rsid w:val="006A3EE2"/>
    <w:rsid w:val="006A416F"/>
    <w:rsid w:val="006A428C"/>
    <w:rsid w:val="006A4291"/>
    <w:rsid w:val="006A433E"/>
    <w:rsid w:val="006A459A"/>
    <w:rsid w:val="006A463F"/>
    <w:rsid w:val="006A46DA"/>
    <w:rsid w:val="006A4965"/>
    <w:rsid w:val="006A496F"/>
    <w:rsid w:val="006A498F"/>
    <w:rsid w:val="006A4999"/>
    <w:rsid w:val="006A4BBD"/>
    <w:rsid w:val="006A4DC2"/>
    <w:rsid w:val="006A4F1E"/>
    <w:rsid w:val="006A5036"/>
    <w:rsid w:val="006A51D6"/>
    <w:rsid w:val="006A5405"/>
    <w:rsid w:val="006A54D4"/>
    <w:rsid w:val="006A55C0"/>
    <w:rsid w:val="006A568B"/>
    <w:rsid w:val="006A5E5D"/>
    <w:rsid w:val="006A5EBA"/>
    <w:rsid w:val="006A5EFB"/>
    <w:rsid w:val="006A5F8E"/>
    <w:rsid w:val="006A619D"/>
    <w:rsid w:val="006A62D1"/>
    <w:rsid w:val="006A6347"/>
    <w:rsid w:val="006A6445"/>
    <w:rsid w:val="006A65FB"/>
    <w:rsid w:val="006A662D"/>
    <w:rsid w:val="006A6922"/>
    <w:rsid w:val="006A6AD1"/>
    <w:rsid w:val="006A6B53"/>
    <w:rsid w:val="006A6B86"/>
    <w:rsid w:val="006A6C35"/>
    <w:rsid w:val="006A6D4A"/>
    <w:rsid w:val="006A6DDF"/>
    <w:rsid w:val="006A6E07"/>
    <w:rsid w:val="006A6E84"/>
    <w:rsid w:val="006A6F79"/>
    <w:rsid w:val="006A6FE5"/>
    <w:rsid w:val="006A7026"/>
    <w:rsid w:val="006A7050"/>
    <w:rsid w:val="006A70C0"/>
    <w:rsid w:val="006A71A2"/>
    <w:rsid w:val="006A72AC"/>
    <w:rsid w:val="006A7344"/>
    <w:rsid w:val="006A73D6"/>
    <w:rsid w:val="006A7594"/>
    <w:rsid w:val="006A79A3"/>
    <w:rsid w:val="006A7A42"/>
    <w:rsid w:val="006A7B7A"/>
    <w:rsid w:val="006A7BBA"/>
    <w:rsid w:val="006A7C0B"/>
    <w:rsid w:val="006A7C56"/>
    <w:rsid w:val="006A7C59"/>
    <w:rsid w:val="006A7C6F"/>
    <w:rsid w:val="006A7CE0"/>
    <w:rsid w:val="006A7E53"/>
    <w:rsid w:val="006A7ED5"/>
    <w:rsid w:val="006B010A"/>
    <w:rsid w:val="006B0250"/>
    <w:rsid w:val="006B0436"/>
    <w:rsid w:val="006B055F"/>
    <w:rsid w:val="006B057D"/>
    <w:rsid w:val="006B06A3"/>
    <w:rsid w:val="006B07AC"/>
    <w:rsid w:val="006B0832"/>
    <w:rsid w:val="006B08FE"/>
    <w:rsid w:val="006B0932"/>
    <w:rsid w:val="006B09FE"/>
    <w:rsid w:val="006B0A96"/>
    <w:rsid w:val="006B0B9C"/>
    <w:rsid w:val="006B0BA9"/>
    <w:rsid w:val="006B0D9C"/>
    <w:rsid w:val="006B0E20"/>
    <w:rsid w:val="006B103E"/>
    <w:rsid w:val="006B10E0"/>
    <w:rsid w:val="006B11BB"/>
    <w:rsid w:val="006B130B"/>
    <w:rsid w:val="006B14DA"/>
    <w:rsid w:val="006B17D5"/>
    <w:rsid w:val="006B180D"/>
    <w:rsid w:val="006B1A02"/>
    <w:rsid w:val="006B1B01"/>
    <w:rsid w:val="006B1B7C"/>
    <w:rsid w:val="006B1CEF"/>
    <w:rsid w:val="006B1D2A"/>
    <w:rsid w:val="006B1E63"/>
    <w:rsid w:val="006B1FDC"/>
    <w:rsid w:val="006B21B9"/>
    <w:rsid w:val="006B2564"/>
    <w:rsid w:val="006B2A0C"/>
    <w:rsid w:val="006B2A32"/>
    <w:rsid w:val="006B2A5C"/>
    <w:rsid w:val="006B2C14"/>
    <w:rsid w:val="006B2C9A"/>
    <w:rsid w:val="006B2D6F"/>
    <w:rsid w:val="006B2D8B"/>
    <w:rsid w:val="006B2DD6"/>
    <w:rsid w:val="006B2EC3"/>
    <w:rsid w:val="006B3028"/>
    <w:rsid w:val="006B3220"/>
    <w:rsid w:val="006B34C8"/>
    <w:rsid w:val="006B35E5"/>
    <w:rsid w:val="006B365A"/>
    <w:rsid w:val="006B365F"/>
    <w:rsid w:val="006B3666"/>
    <w:rsid w:val="006B3787"/>
    <w:rsid w:val="006B3827"/>
    <w:rsid w:val="006B385A"/>
    <w:rsid w:val="006B3896"/>
    <w:rsid w:val="006B38FF"/>
    <w:rsid w:val="006B40DF"/>
    <w:rsid w:val="006B4105"/>
    <w:rsid w:val="006B42EE"/>
    <w:rsid w:val="006B4345"/>
    <w:rsid w:val="006B449B"/>
    <w:rsid w:val="006B4535"/>
    <w:rsid w:val="006B4833"/>
    <w:rsid w:val="006B4864"/>
    <w:rsid w:val="006B4A0A"/>
    <w:rsid w:val="006B4B2E"/>
    <w:rsid w:val="006B4C5B"/>
    <w:rsid w:val="006B4D85"/>
    <w:rsid w:val="006B4E24"/>
    <w:rsid w:val="006B4FA5"/>
    <w:rsid w:val="006B5354"/>
    <w:rsid w:val="006B5749"/>
    <w:rsid w:val="006B580B"/>
    <w:rsid w:val="006B59DD"/>
    <w:rsid w:val="006B5A0E"/>
    <w:rsid w:val="006B5AA9"/>
    <w:rsid w:val="006B5CBD"/>
    <w:rsid w:val="006B5E43"/>
    <w:rsid w:val="006B5E45"/>
    <w:rsid w:val="006B6064"/>
    <w:rsid w:val="006B60E6"/>
    <w:rsid w:val="006B677D"/>
    <w:rsid w:val="006B67C3"/>
    <w:rsid w:val="006B67CB"/>
    <w:rsid w:val="006B69FD"/>
    <w:rsid w:val="006B6A85"/>
    <w:rsid w:val="006B6CA4"/>
    <w:rsid w:val="006B728D"/>
    <w:rsid w:val="006B72F5"/>
    <w:rsid w:val="006B730F"/>
    <w:rsid w:val="006B75E7"/>
    <w:rsid w:val="006B771E"/>
    <w:rsid w:val="006B7A21"/>
    <w:rsid w:val="006B7B37"/>
    <w:rsid w:val="006B7C86"/>
    <w:rsid w:val="006C02E9"/>
    <w:rsid w:val="006C0614"/>
    <w:rsid w:val="006C0627"/>
    <w:rsid w:val="006C063B"/>
    <w:rsid w:val="006C06C8"/>
    <w:rsid w:val="006C09F4"/>
    <w:rsid w:val="006C0B92"/>
    <w:rsid w:val="006C0BF2"/>
    <w:rsid w:val="006C0D15"/>
    <w:rsid w:val="006C0E31"/>
    <w:rsid w:val="006C0FCC"/>
    <w:rsid w:val="006C11EA"/>
    <w:rsid w:val="006C1225"/>
    <w:rsid w:val="006C1229"/>
    <w:rsid w:val="006C12B6"/>
    <w:rsid w:val="006C13D4"/>
    <w:rsid w:val="006C13F4"/>
    <w:rsid w:val="006C13FC"/>
    <w:rsid w:val="006C1747"/>
    <w:rsid w:val="006C1892"/>
    <w:rsid w:val="006C1AE1"/>
    <w:rsid w:val="006C1B15"/>
    <w:rsid w:val="006C1B8B"/>
    <w:rsid w:val="006C1B8C"/>
    <w:rsid w:val="006C1CA8"/>
    <w:rsid w:val="006C1D70"/>
    <w:rsid w:val="006C1DF8"/>
    <w:rsid w:val="006C1E07"/>
    <w:rsid w:val="006C20C6"/>
    <w:rsid w:val="006C213E"/>
    <w:rsid w:val="006C2732"/>
    <w:rsid w:val="006C2734"/>
    <w:rsid w:val="006C2A5C"/>
    <w:rsid w:val="006C2B6E"/>
    <w:rsid w:val="006C2CD0"/>
    <w:rsid w:val="006C2DC7"/>
    <w:rsid w:val="006C306C"/>
    <w:rsid w:val="006C3099"/>
    <w:rsid w:val="006C32BE"/>
    <w:rsid w:val="006C330F"/>
    <w:rsid w:val="006C33C4"/>
    <w:rsid w:val="006C353E"/>
    <w:rsid w:val="006C35A4"/>
    <w:rsid w:val="006C3674"/>
    <w:rsid w:val="006C371B"/>
    <w:rsid w:val="006C3734"/>
    <w:rsid w:val="006C385F"/>
    <w:rsid w:val="006C38B2"/>
    <w:rsid w:val="006C3B6A"/>
    <w:rsid w:val="006C3C4E"/>
    <w:rsid w:val="006C3F0B"/>
    <w:rsid w:val="006C3F1F"/>
    <w:rsid w:val="006C3F48"/>
    <w:rsid w:val="006C40E5"/>
    <w:rsid w:val="006C4163"/>
    <w:rsid w:val="006C42DF"/>
    <w:rsid w:val="006C45CA"/>
    <w:rsid w:val="006C481F"/>
    <w:rsid w:val="006C4872"/>
    <w:rsid w:val="006C49A0"/>
    <w:rsid w:val="006C4A5E"/>
    <w:rsid w:val="006C4AAE"/>
    <w:rsid w:val="006C4BFD"/>
    <w:rsid w:val="006C4D76"/>
    <w:rsid w:val="006C4EBA"/>
    <w:rsid w:val="006C51AD"/>
    <w:rsid w:val="006C54DE"/>
    <w:rsid w:val="006C550D"/>
    <w:rsid w:val="006C5772"/>
    <w:rsid w:val="006C5812"/>
    <w:rsid w:val="006C5A4F"/>
    <w:rsid w:val="006C5B73"/>
    <w:rsid w:val="006C5BAD"/>
    <w:rsid w:val="006C5C40"/>
    <w:rsid w:val="006C5D6A"/>
    <w:rsid w:val="006C5DC7"/>
    <w:rsid w:val="006C6079"/>
    <w:rsid w:val="006C62FF"/>
    <w:rsid w:val="006C645D"/>
    <w:rsid w:val="006C652F"/>
    <w:rsid w:val="006C6597"/>
    <w:rsid w:val="006C65E8"/>
    <w:rsid w:val="006C6996"/>
    <w:rsid w:val="006C69E8"/>
    <w:rsid w:val="006C6ADD"/>
    <w:rsid w:val="006C6C68"/>
    <w:rsid w:val="006C6E50"/>
    <w:rsid w:val="006C6F4E"/>
    <w:rsid w:val="006C6F60"/>
    <w:rsid w:val="006C7020"/>
    <w:rsid w:val="006C70AC"/>
    <w:rsid w:val="006C70DA"/>
    <w:rsid w:val="006C72D8"/>
    <w:rsid w:val="006C73ED"/>
    <w:rsid w:val="006C7724"/>
    <w:rsid w:val="006C7A56"/>
    <w:rsid w:val="006C7C5D"/>
    <w:rsid w:val="006C7D77"/>
    <w:rsid w:val="006C7E68"/>
    <w:rsid w:val="006C7F6B"/>
    <w:rsid w:val="006C7F98"/>
    <w:rsid w:val="006D0084"/>
    <w:rsid w:val="006D00DD"/>
    <w:rsid w:val="006D0128"/>
    <w:rsid w:val="006D024A"/>
    <w:rsid w:val="006D067A"/>
    <w:rsid w:val="006D07E1"/>
    <w:rsid w:val="006D0881"/>
    <w:rsid w:val="006D0A19"/>
    <w:rsid w:val="006D0BB3"/>
    <w:rsid w:val="006D0DBC"/>
    <w:rsid w:val="006D0E0D"/>
    <w:rsid w:val="006D0EDB"/>
    <w:rsid w:val="006D10A1"/>
    <w:rsid w:val="006D10E5"/>
    <w:rsid w:val="006D10FB"/>
    <w:rsid w:val="006D12A3"/>
    <w:rsid w:val="006D1307"/>
    <w:rsid w:val="006D1311"/>
    <w:rsid w:val="006D13D5"/>
    <w:rsid w:val="006D15DE"/>
    <w:rsid w:val="006D15F5"/>
    <w:rsid w:val="006D164A"/>
    <w:rsid w:val="006D164B"/>
    <w:rsid w:val="006D1781"/>
    <w:rsid w:val="006D1840"/>
    <w:rsid w:val="006D18B2"/>
    <w:rsid w:val="006D1939"/>
    <w:rsid w:val="006D1B07"/>
    <w:rsid w:val="006D1D40"/>
    <w:rsid w:val="006D1FAD"/>
    <w:rsid w:val="006D207A"/>
    <w:rsid w:val="006D22CA"/>
    <w:rsid w:val="006D23C0"/>
    <w:rsid w:val="006D2403"/>
    <w:rsid w:val="006D2525"/>
    <w:rsid w:val="006D2A02"/>
    <w:rsid w:val="006D2AE6"/>
    <w:rsid w:val="006D2B00"/>
    <w:rsid w:val="006D2BA6"/>
    <w:rsid w:val="006D2C3E"/>
    <w:rsid w:val="006D2D37"/>
    <w:rsid w:val="006D2E97"/>
    <w:rsid w:val="006D2EAF"/>
    <w:rsid w:val="006D2EC0"/>
    <w:rsid w:val="006D304D"/>
    <w:rsid w:val="006D30E4"/>
    <w:rsid w:val="006D3238"/>
    <w:rsid w:val="006D323A"/>
    <w:rsid w:val="006D3247"/>
    <w:rsid w:val="006D3314"/>
    <w:rsid w:val="006D33C5"/>
    <w:rsid w:val="006D35DF"/>
    <w:rsid w:val="006D36D1"/>
    <w:rsid w:val="006D370A"/>
    <w:rsid w:val="006D37D8"/>
    <w:rsid w:val="006D38C3"/>
    <w:rsid w:val="006D3DDC"/>
    <w:rsid w:val="006D3E71"/>
    <w:rsid w:val="006D4215"/>
    <w:rsid w:val="006D43D2"/>
    <w:rsid w:val="006D4456"/>
    <w:rsid w:val="006D4478"/>
    <w:rsid w:val="006D48E6"/>
    <w:rsid w:val="006D49AF"/>
    <w:rsid w:val="006D4AE2"/>
    <w:rsid w:val="006D4B9E"/>
    <w:rsid w:val="006D4C76"/>
    <w:rsid w:val="006D4D1C"/>
    <w:rsid w:val="006D4D46"/>
    <w:rsid w:val="006D4F68"/>
    <w:rsid w:val="006D524E"/>
    <w:rsid w:val="006D5261"/>
    <w:rsid w:val="006D54F9"/>
    <w:rsid w:val="006D5599"/>
    <w:rsid w:val="006D55B3"/>
    <w:rsid w:val="006D55D5"/>
    <w:rsid w:val="006D55E6"/>
    <w:rsid w:val="006D5634"/>
    <w:rsid w:val="006D58A8"/>
    <w:rsid w:val="006D58D0"/>
    <w:rsid w:val="006D58E8"/>
    <w:rsid w:val="006D59BC"/>
    <w:rsid w:val="006D5A46"/>
    <w:rsid w:val="006D5D4D"/>
    <w:rsid w:val="006D5E00"/>
    <w:rsid w:val="006D5E86"/>
    <w:rsid w:val="006D5F43"/>
    <w:rsid w:val="006D6212"/>
    <w:rsid w:val="006D66CB"/>
    <w:rsid w:val="006D6749"/>
    <w:rsid w:val="006D67A4"/>
    <w:rsid w:val="006D67E6"/>
    <w:rsid w:val="006D6879"/>
    <w:rsid w:val="006D68F2"/>
    <w:rsid w:val="006D6AFE"/>
    <w:rsid w:val="006D6CB9"/>
    <w:rsid w:val="006D6D01"/>
    <w:rsid w:val="006D6D20"/>
    <w:rsid w:val="006D6E2A"/>
    <w:rsid w:val="006D7042"/>
    <w:rsid w:val="006D7192"/>
    <w:rsid w:val="006D7204"/>
    <w:rsid w:val="006D74C2"/>
    <w:rsid w:val="006D752A"/>
    <w:rsid w:val="006D758F"/>
    <w:rsid w:val="006D786B"/>
    <w:rsid w:val="006D7921"/>
    <w:rsid w:val="006D79C9"/>
    <w:rsid w:val="006D7B13"/>
    <w:rsid w:val="006D7B5C"/>
    <w:rsid w:val="006D7B79"/>
    <w:rsid w:val="006D7C1B"/>
    <w:rsid w:val="006D7D7C"/>
    <w:rsid w:val="006D7DC9"/>
    <w:rsid w:val="006D7E7F"/>
    <w:rsid w:val="006E009B"/>
    <w:rsid w:val="006E02D6"/>
    <w:rsid w:val="006E02E8"/>
    <w:rsid w:val="006E0366"/>
    <w:rsid w:val="006E036F"/>
    <w:rsid w:val="006E0429"/>
    <w:rsid w:val="006E04C8"/>
    <w:rsid w:val="006E04E2"/>
    <w:rsid w:val="006E07C0"/>
    <w:rsid w:val="006E0972"/>
    <w:rsid w:val="006E0B0F"/>
    <w:rsid w:val="006E0C61"/>
    <w:rsid w:val="006E0C7F"/>
    <w:rsid w:val="006E0E04"/>
    <w:rsid w:val="006E0E6D"/>
    <w:rsid w:val="006E1012"/>
    <w:rsid w:val="006E1166"/>
    <w:rsid w:val="006E11A2"/>
    <w:rsid w:val="006E11B2"/>
    <w:rsid w:val="006E120D"/>
    <w:rsid w:val="006E13D8"/>
    <w:rsid w:val="006E158E"/>
    <w:rsid w:val="006E1633"/>
    <w:rsid w:val="006E179A"/>
    <w:rsid w:val="006E1924"/>
    <w:rsid w:val="006E1D7E"/>
    <w:rsid w:val="006E1DFB"/>
    <w:rsid w:val="006E209C"/>
    <w:rsid w:val="006E20B5"/>
    <w:rsid w:val="006E217D"/>
    <w:rsid w:val="006E21FC"/>
    <w:rsid w:val="006E23BF"/>
    <w:rsid w:val="006E23E3"/>
    <w:rsid w:val="006E23F1"/>
    <w:rsid w:val="006E24EC"/>
    <w:rsid w:val="006E2544"/>
    <w:rsid w:val="006E2818"/>
    <w:rsid w:val="006E28B5"/>
    <w:rsid w:val="006E29F9"/>
    <w:rsid w:val="006E2A74"/>
    <w:rsid w:val="006E2B49"/>
    <w:rsid w:val="006E2B60"/>
    <w:rsid w:val="006E2D1A"/>
    <w:rsid w:val="006E2D1E"/>
    <w:rsid w:val="006E2D2A"/>
    <w:rsid w:val="006E2E22"/>
    <w:rsid w:val="006E2E24"/>
    <w:rsid w:val="006E2ED7"/>
    <w:rsid w:val="006E300E"/>
    <w:rsid w:val="006E3068"/>
    <w:rsid w:val="006E316E"/>
    <w:rsid w:val="006E31C1"/>
    <w:rsid w:val="006E3388"/>
    <w:rsid w:val="006E34BE"/>
    <w:rsid w:val="006E3690"/>
    <w:rsid w:val="006E371F"/>
    <w:rsid w:val="006E3807"/>
    <w:rsid w:val="006E3869"/>
    <w:rsid w:val="006E3ABB"/>
    <w:rsid w:val="006E3B15"/>
    <w:rsid w:val="006E3B1E"/>
    <w:rsid w:val="006E3CC3"/>
    <w:rsid w:val="006E3E6E"/>
    <w:rsid w:val="006E3EB7"/>
    <w:rsid w:val="006E403E"/>
    <w:rsid w:val="006E4186"/>
    <w:rsid w:val="006E4284"/>
    <w:rsid w:val="006E42D0"/>
    <w:rsid w:val="006E45CC"/>
    <w:rsid w:val="006E460B"/>
    <w:rsid w:val="006E4672"/>
    <w:rsid w:val="006E487D"/>
    <w:rsid w:val="006E4AB8"/>
    <w:rsid w:val="006E4B46"/>
    <w:rsid w:val="006E4D41"/>
    <w:rsid w:val="006E4D70"/>
    <w:rsid w:val="006E4D93"/>
    <w:rsid w:val="006E4E6A"/>
    <w:rsid w:val="006E4FB7"/>
    <w:rsid w:val="006E5237"/>
    <w:rsid w:val="006E5267"/>
    <w:rsid w:val="006E5437"/>
    <w:rsid w:val="006E5456"/>
    <w:rsid w:val="006E563D"/>
    <w:rsid w:val="006E58D2"/>
    <w:rsid w:val="006E58FC"/>
    <w:rsid w:val="006E596E"/>
    <w:rsid w:val="006E5C6A"/>
    <w:rsid w:val="006E5D06"/>
    <w:rsid w:val="006E5DAA"/>
    <w:rsid w:val="006E63AD"/>
    <w:rsid w:val="006E6438"/>
    <w:rsid w:val="006E6654"/>
    <w:rsid w:val="006E6691"/>
    <w:rsid w:val="006E66D8"/>
    <w:rsid w:val="006E6780"/>
    <w:rsid w:val="006E6938"/>
    <w:rsid w:val="006E6B0D"/>
    <w:rsid w:val="006E6B3F"/>
    <w:rsid w:val="006E6B6D"/>
    <w:rsid w:val="006E6BAC"/>
    <w:rsid w:val="006E6C9D"/>
    <w:rsid w:val="006E6E4F"/>
    <w:rsid w:val="006E6E66"/>
    <w:rsid w:val="006E6E7D"/>
    <w:rsid w:val="006E7324"/>
    <w:rsid w:val="006E7568"/>
    <w:rsid w:val="006E75D8"/>
    <w:rsid w:val="006E7663"/>
    <w:rsid w:val="006E7784"/>
    <w:rsid w:val="006E78DE"/>
    <w:rsid w:val="006E7A97"/>
    <w:rsid w:val="006E7BD6"/>
    <w:rsid w:val="006E7CBE"/>
    <w:rsid w:val="006F0074"/>
    <w:rsid w:val="006F054F"/>
    <w:rsid w:val="006F065E"/>
    <w:rsid w:val="006F06A2"/>
    <w:rsid w:val="006F06C5"/>
    <w:rsid w:val="006F0744"/>
    <w:rsid w:val="006F0A3E"/>
    <w:rsid w:val="006F0B00"/>
    <w:rsid w:val="006F0B6D"/>
    <w:rsid w:val="006F0BEB"/>
    <w:rsid w:val="006F0C7A"/>
    <w:rsid w:val="006F0F1F"/>
    <w:rsid w:val="006F0F46"/>
    <w:rsid w:val="006F0FF5"/>
    <w:rsid w:val="006F1231"/>
    <w:rsid w:val="006F1453"/>
    <w:rsid w:val="006F1577"/>
    <w:rsid w:val="006F15B5"/>
    <w:rsid w:val="006F15F6"/>
    <w:rsid w:val="006F1809"/>
    <w:rsid w:val="006F19E6"/>
    <w:rsid w:val="006F19F4"/>
    <w:rsid w:val="006F1A4E"/>
    <w:rsid w:val="006F1AA5"/>
    <w:rsid w:val="006F1B71"/>
    <w:rsid w:val="006F1E61"/>
    <w:rsid w:val="006F2028"/>
    <w:rsid w:val="006F205E"/>
    <w:rsid w:val="006F2114"/>
    <w:rsid w:val="006F2139"/>
    <w:rsid w:val="006F237F"/>
    <w:rsid w:val="006F253F"/>
    <w:rsid w:val="006F2727"/>
    <w:rsid w:val="006F2736"/>
    <w:rsid w:val="006F27E2"/>
    <w:rsid w:val="006F28BC"/>
    <w:rsid w:val="006F28C2"/>
    <w:rsid w:val="006F28E6"/>
    <w:rsid w:val="006F2A76"/>
    <w:rsid w:val="006F2B01"/>
    <w:rsid w:val="006F2C2A"/>
    <w:rsid w:val="006F2C5A"/>
    <w:rsid w:val="006F2D09"/>
    <w:rsid w:val="006F2D1B"/>
    <w:rsid w:val="006F2E88"/>
    <w:rsid w:val="006F2EA5"/>
    <w:rsid w:val="006F319A"/>
    <w:rsid w:val="006F336C"/>
    <w:rsid w:val="006F347F"/>
    <w:rsid w:val="006F357A"/>
    <w:rsid w:val="006F35F9"/>
    <w:rsid w:val="006F3659"/>
    <w:rsid w:val="006F36A2"/>
    <w:rsid w:val="006F36D9"/>
    <w:rsid w:val="006F3993"/>
    <w:rsid w:val="006F39C7"/>
    <w:rsid w:val="006F3A2B"/>
    <w:rsid w:val="006F3D62"/>
    <w:rsid w:val="006F3F00"/>
    <w:rsid w:val="006F4013"/>
    <w:rsid w:val="006F40B5"/>
    <w:rsid w:val="006F4174"/>
    <w:rsid w:val="006F42C6"/>
    <w:rsid w:val="006F42F0"/>
    <w:rsid w:val="006F44FD"/>
    <w:rsid w:val="006F46F6"/>
    <w:rsid w:val="006F481E"/>
    <w:rsid w:val="006F4969"/>
    <w:rsid w:val="006F4A81"/>
    <w:rsid w:val="006F4FCB"/>
    <w:rsid w:val="006F50A0"/>
    <w:rsid w:val="006F5119"/>
    <w:rsid w:val="006F52E7"/>
    <w:rsid w:val="006F5334"/>
    <w:rsid w:val="006F568B"/>
    <w:rsid w:val="006F5DE6"/>
    <w:rsid w:val="006F60C6"/>
    <w:rsid w:val="006F6105"/>
    <w:rsid w:val="006F61CE"/>
    <w:rsid w:val="006F6363"/>
    <w:rsid w:val="006F63A6"/>
    <w:rsid w:val="006F6422"/>
    <w:rsid w:val="006F670D"/>
    <w:rsid w:val="006F677B"/>
    <w:rsid w:val="006F6877"/>
    <w:rsid w:val="006F6A2E"/>
    <w:rsid w:val="006F6AF7"/>
    <w:rsid w:val="006F6B39"/>
    <w:rsid w:val="006F6BFA"/>
    <w:rsid w:val="006F6C0E"/>
    <w:rsid w:val="006F6E71"/>
    <w:rsid w:val="006F6ED1"/>
    <w:rsid w:val="006F6F04"/>
    <w:rsid w:val="006F6FB9"/>
    <w:rsid w:val="006F7240"/>
    <w:rsid w:val="006F727F"/>
    <w:rsid w:val="006F7299"/>
    <w:rsid w:val="006F72FF"/>
    <w:rsid w:val="006F7627"/>
    <w:rsid w:val="006F771F"/>
    <w:rsid w:val="006F7885"/>
    <w:rsid w:val="006F7A18"/>
    <w:rsid w:val="006F7AF3"/>
    <w:rsid w:val="006F7B11"/>
    <w:rsid w:val="006F7B83"/>
    <w:rsid w:val="006F7BC9"/>
    <w:rsid w:val="006F7EC5"/>
    <w:rsid w:val="006F7FA3"/>
    <w:rsid w:val="0070005C"/>
    <w:rsid w:val="007001C1"/>
    <w:rsid w:val="00700632"/>
    <w:rsid w:val="00700739"/>
    <w:rsid w:val="007007AC"/>
    <w:rsid w:val="00700BA4"/>
    <w:rsid w:val="00700D47"/>
    <w:rsid w:val="00700E19"/>
    <w:rsid w:val="00700EB7"/>
    <w:rsid w:val="007012F7"/>
    <w:rsid w:val="0070157F"/>
    <w:rsid w:val="00701592"/>
    <w:rsid w:val="0070159F"/>
    <w:rsid w:val="00701682"/>
    <w:rsid w:val="00701857"/>
    <w:rsid w:val="007018B7"/>
    <w:rsid w:val="00701A16"/>
    <w:rsid w:val="00701ACE"/>
    <w:rsid w:val="00701AD0"/>
    <w:rsid w:val="00701AF6"/>
    <w:rsid w:val="00701B2C"/>
    <w:rsid w:val="00701D3D"/>
    <w:rsid w:val="00701D4C"/>
    <w:rsid w:val="00701DA8"/>
    <w:rsid w:val="00701E8E"/>
    <w:rsid w:val="00702001"/>
    <w:rsid w:val="00702019"/>
    <w:rsid w:val="0070205F"/>
    <w:rsid w:val="00702246"/>
    <w:rsid w:val="00702265"/>
    <w:rsid w:val="00702325"/>
    <w:rsid w:val="00702351"/>
    <w:rsid w:val="00702375"/>
    <w:rsid w:val="007023DF"/>
    <w:rsid w:val="007023F4"/>
    <w:rsid w:val="007026D8"/>
    <w:rsid w:val="007029DF"/>
    <w:rsid w:val="00702A4B"/>
    <w:rsid w:val="00702CCA"/>
    <w:rsid w:val="00702D35"/>
    <w:rsid w:val="00702D8C"/>
    <w:rsid w:val="00702F69"/>
    <w:rsid w:val="00702F73"/>
    <w:rsid w:val="00702FC7"/>
    <w:rsid w:val="0070319C"/>
    <w:rsid w:val="0070334B"/>
    <w:rsid w:val="00703A21"/>
    <w:rsid w:val="00703C56"/>
    <w:rsid w:val="00703C8E"/>
    <w:rsid w:val="00704041"/>
    <w:rsid w:val="00704095"/>
    <w:rsid w:val="0070412C"/>
    <w:rsid w:val="0070418D"/>
    <w:rsid w:val="007044C0"/>
    <w:rsid w:val="00704512"/>
    <w:rsid w:val="007047FC"/>
    <w:rsid w:val="0070489C"/>
    <w:rsid w:val="007048C1"/>
    <w:rsid w:val="00704AA7"/>
    <w:rsid w:val="00704B1E"/>
    <w:rsid w:val="00704CE9"/>
    <w:rsid w:val="00704D5C"/>
    <w:rsid w:val="00704EF3"/>
    <w:rsid w:val="00704F07"/>
    <w:rsid w:val="00704F13"/>
    <w:rsid w:val="0070503A"/>
    <w:rsid w:val="0070512B"/>
    <w:rsid w:val="00705192"/>
    <w:rsid w:val="00705216"/>
    <w:rsid w:val="007052DB"/>
    <w:rsid w:val="007053F1"/>
    <w:rsid w:val="0070548A"/>
    <w:rsid w:val="007054AD"/>
    <w:rsid w:val="0070554E"/>
    <w:rsid w:val="00705658"/>
    <w:rsid w:val="0070570F"/>
    <w:rsid w:val="007057C2"/>
    <w:rsid w:val="0070582C"/>
    <w:rsid w:val="007059BC"/>
    <w:rsid w:val="00705A49"/>
    <w:rsid w:val="00705C90"/>
    <w:rsid w:val="00706000"/>
    <w:rsid w:val="0070605F"/>
    <w:rsid w:val="007060E2"/>
    <w:rsid w:val="007061F8"/>
    <w:rsid w:val="007063B2"/>
    <w:rsid w:val="007064EB"/>
    <w:rsid w:val="00706543"/>
    <w:rsid w:val="00706875"/>
    <w:rsid w:val="007068B7"/>
    <w:rsid w:val="007069D6"/>
    <w:rsid w:val="00706A09"/>
    <w:rsid w:val="00706AF6"/>
    <w:rsid w:val="00706B58"/>
    <w:rsid w:val="00706CB1"/>
    <w:rsid w:val="00706E8E"/>
    <w:rsid w:val="00706EAC"/>
    <w:rsid w:val="00707042"/>
    <w:rsid w:val="007074A5"/>
    <w:rsid w:val="00707570"/>
    <w:rsid w:val="007076A1"/>
    <w:rsid w:val="007076D9"/>
    <w:rsid w:val="00707A00"/>
    <w:rsid w:val="00707A15"/>
    <w:rsid w:val="00707B60"/>
    <w:rsid w:val="00707CB3"/>
    <w:rsid w:val="00707DA5"/>
    <w:rsid w:val="00707E11"/>
    <w:rsid w:val="00707EB8"/>
    <w:rsid w:val="0070A229"/>
    <w:rsid w:val="007100FA"/>
    <w:rsid w:val="007101C8"/>
    <w:rsid w:val="007101D7"/>
    <w:rsid w:val="00710236"/>
    <w:rsid w:val="00710290"/>
    <w:rsid w:val="00710394"/>
    <w:rsid w:val="00710520"/>
    <w:rsid w:val="00710634"/>
    <w:rsid w:val="007106F7"/>
    <w:rsid w:val="007108B8"/>
    <w:rsid w:val="007108D5"/>
    <w:rsid w:val="00710979"/>
    <w:rsid w:val="00710B7D"/>
    <w:rsid w:val="00710BBE"/>
    <w:rsid w:val="00710BBF"/>
    <w:rsid w:val="00710CAA"/>
    <w:rsid w:val="00710D49"/>
    <w:rsid w:val="00710DC6"/>
    <w:rsid w:val="00710F19"/>
    <w:rsid w:val="00710F84"/>
    <w:rsid w:val="00710F9E"/>
    <w:rsid w:val="00711496"/>
    <w:rsid w:val="007114CD"/>
    <w:rsid w:val="007115ED"/>
    <w:rsid w:val="0071161D"/>
    <w:rsid w:val="007116A6"/>
    <w:rsid w:val="0071170A"/>
    <w:rsid w:val="00711788"/>
    <w:rsid w:val="00711953"/>
    <w:rsid w:val="00711959"/>
    <w:rsid w:val="00711A64"/>
    <w:rsid w:val="00711AE6"/>
    <w:rsid w:val="00711B33"/>
    <w:rsid w:val="00711DDD"/>
    <w:rsid w:val="00711F11"/>
    <w:rsid w:val="00712024"/>
    <w:rsid w:val="00712276"/>
    <w:rsid w:val="00712301"/>
    <w:rsid w:val="0071232D"/>
    <w:rsid w:val="0071247F"/>
    <w:rsid w:val="0071260D"/>
    <w:rsid w:val="00712614"/>
    <w:rsid w:val="00712971"/>
    <w:rsid w:val="00712B27"/>
    <w:rsid w:val="00712B63"/>
    <w:rsid w:val="00712E9C"/>
    <w:rsid w:val="00712FED"/>
    <w:rsid w:val="007130FF"/>
    <w:rsid w:val="00713218"/>
    <w:rsid w:val="00713291"/>
    <w:rsid w:val="007134C4"/>
    <w:rsid w:val="007134F0"/>
    <w:rsid w:val="007135AD"/>
    <w:rsid w:val="00713784"/>
    <w:rsid w:val="00713793"/>
    <w:rsid w:val="007138B2"/>
    <w:rsid w:val="0071391D"/>
    <w:rsid w:val="00713A2D"/>
    <w:rsid w:val="00713A2E"/>
    <w:rsid w:val="00713A65"/>
    <w:rsid w:val="00713A89"/>
    <w:rsid w:val="00713A97"/>
    <w:rsid w:val="00713B38"/>
    <w:rsid w:val="00713B60"/>
    <w:rsid w:val="00713C09"/>
    <w:rsid w:val="00713C17"/>
    <w:rsid w:val="00713CC9"/>
    <w:rsid w:val="00713D05"/>
    <w:rsid w:val="00713D85"/>
    <w:rsid w:val="00713DB0"/>
    <w:rsid w:val="00713E3E"/>
    <w:rsid w:val="00714299"/>
    <w:rsid w:val="0071452F"/>
    <w:rsid w:val="00714562"/>
    <w:rsid w:val="00714565"/>
    <w:rsid w:val="007146A9"/>
    <w:rsid w:val="00714732"/>
    <w:rsid w:val="007148CA"/>
    <w:rsid w:val="00714C11"/>
    <w:rsid w:val="00714D90"/>
    <w:rsid w:val="00714EA5"/>
    <w:rsid w:val="00714F22"/>
    <w:rsid w:val="00715033"/>
    <w:rsid w:val="00715208"/>
    <w:rsid w:val="0071549C"/>
    <w:rsid w:val="007154A1"/>
    <w:rsid w:val="007155B3"/>
    <w:rsid w:val="007155EC"/>
    <w:rsid w:val="007155FB"/>
    <w:rsid w:val="00715604"/>
    <w:rsid w:val="0071579C"/>
    <w:rsid w:val="00715912"/>
    <w:rsid w:val="007159B8"/>
    <w:rsid w:val="00715AC0"/>
    <w:rsid w:val="00715DBB"/>
    <w:rsid w:val="00715F0A"/>
    <w:rsid w:val="00716104"/>
    <w:rsid w:val="0071619A"/>
    <w:rsid w:val="00716267"/>
    <w:rsid w:val="007162D5"/>
    <w:rsid w:val="007163C5"/>
    <w:rsid w:val="007164FD"/>
    <w:rsid w:val="00716556"/>
    <w:rsid w:val="00716557"/>
    <w:rsid w:val="00716742"/>
    <w:rsid w:val="00716852"/>
    <w:rsid w:val="00716929"/>
    <w:rsid w:val="00716977"/>
    <w:rsid w:val="00716A1B"/>
    <w:rsid w:val="00716AF5"/>
    <w:rsid w:val="00716D35"/>
    <w:rsid w:val="00716D59"/>
    <w:rsid w:val="00716D5E"/>
    <w:rsid w:val="00716FB8"/>
    <w:rsid w:val="007170A6"/>
    <w:rsid w:val="007171BF"/>
    <w:rsid w:val="00717324"/>
    <w:rsid w:val="00717434"/>
    <w:rsid w:val="0071757B"/>
    <w:rsid w:val="00717874"/>
    <w:rsid w:val="007178A5"/>
    <w:rsid w:val="007179A1"/>
    <w:rsid w:val="00717AB7"/>
    <w:rsid w:val="00717EC6"/>
    <w:rsid w:val="007201F3"/>
    <w:rsid w:val="00720617"/>
    <w:rsid w:val="0072066E"/>
    <w:rsid w:val="00720680"/>
    <w:rsid w:val="007208DC"/>
    <w:rsid w:val="00720A01"/>
    <w:rsid w:val="00720A91"/>
    <w:rsid w:val="00720AE5"/>
    <w:rsid w:val="00720B26"/>
    <w:rsid w:val="00720BA9"/>
    <w:rsid w:val="00720C02"/>
    <w:rsid w:val="00720D9A"/>
    <w:rsid w:val="00720F98"/>
    <w:rsid w:val="007210B0"/>
    <w:rsid w:val="007211A8"/>
    <w:rsid w:val="007211C2"/>
    <w:rsid w:val="007212F2"/>
    <w:rsid w:val="00721407"/>
    <w:rsid w:val="00721423"/>
    <w:rsid w:val="0072146C"/>
    <w:rsid w:val="007214AA"/>
    <w:rsid w:val="007214EB"/>
    <w:rsid w:val="00721558"/>
    <w:rsid w:val="00721624"/>
    <w:rsid w:val="0072164C"/>
    <w:rsid w:val="007219A0"/>
    <w:rsid w:val="00721D4C"/>
    <w:rsid w:val="00721F0B"/>
    <w:rsid w:val="0072235D"/>
    <w:rsid w:val="007223EF"/>
    <w:rsid w:val="0072246E"/>
    <w:rsid w:val="00722474"/>
    <w:rsid w:val="0072257D"/>
    <w:rsid w:val="00722659"/>
    <w:rsid w:val="007228F3"/>
    <w:rsid w:val="007229A0"/>
    <w:rsid w:val="00722A11"/>
    <w:rsid w:val="00722B53"/>
    <w:rsid w:val="00722B95"/>
    <w:rsid w:val="00722BBE"/>
    <w:rsid w:val="00722DA7"/>
    <w:rsid w:val="00722E1E"/>
    <w:rsid w:val="00722E3A"/>
    <w:rsid w:val="00722EF4"/>
    <w:rsid w:val="00722F47"/>
    <w:rsid w:val="00722F9B"/>
    <w:rsid w:val="00722F9F"/>
    <w:rsid w:val="00722FDA"/>
    <w:rsid w:val="00723107"/>
    <w:rsid w:val="00723251"/>
    <w:rsid w:val="00723B9B"/>
    <w:rsid w:val="00723C3D"/>
    <w:rsid w:val="00723C6A"/>
    <w:rsid w:val="00723D17"/>
    <w:rsid w:val="00723DE9"/>
    <w:rsid w:val="00723FD2"/>
    <w:rsid w:val="0072416A"/>
    <w:rsid w:val="0072448F"/>
    <w:rsid w:val="00724526"/>
    <w:rsid w:val="00724791"/>
    <w:rsid w:val="00724825"/>
    <w:rsid w:val="0072487E"/>
    <w:rsid w:val="00724948"/>
    <w:rsid w:val="00724A81"/>
    <w:rsid w:val="00724A85"/>
    <w:rsid w:val="00724A92"/>
    <w:rsid w:val="00724AA8"/>
    <w:rsid w:val="00724B1C"/>
    <w:rsid w:val="00724B2F"/>
    <w:rsid w:val="00724E03"/>
    <w:rsid w:val="00724E79"/>
    <w:rsid w:val="00725004"/>
    <w:rsid w:val="0072511F"/>
    <w:rsid w:val="0072519F"/>
    <w:rsid w:val="007251E6"/>
    <w:rsid w:val="007254B8"/>
    <w:rsid w:val="007255C4"/>
    <w:rsid w:val="00725616"/>
    <w:rsid w:val="007256E0"/>
    <w:rsid w:val="0072581D"/>
    <w:rsid w:val="00725901"/>
    <w:rsid w:val="00725995"/>
    <w:rsid w:val="00725AE0"/>
    <w:rsid w:val="00725BBA"/>
    <w:rsid w:val="00725E9E"/>
    <w:rsid w:val="00725EAB"/>
    <w:rsid w:val="0072610C"/>
    <w:rsid w:val="007261D0"/>
    <w:rsid w:val="00726799"/>
    <w:rsid w:val="007267BF"/>
    <w:rsid w:val="00726869"/>
    <w:rsid w:val="0072696C"/>
    <w:rsid w:val="00726A09"/>
    <w:rsid w:val="00726CA4"/>
    <w:rsid w:val="00726E81"/>
    <w:rsid w:val="00726EA1"/>
    <w:rsid w:val="00726EAD"/>
    <w:rsid w:val="00726FAD"/>
    <w:rsid w:val="00727026"/>
    <w:rsid w:val="00727278"/>
    <w:rsid w:val="007273C5"/>
    <w:rsid w:val="007273E9"/>
    <w:rsid w:val="007273F2"/>
    <w:rsid w:val="00727544"/>
    <w:rsid w:val="0072764D"/>
    <w:rsid w:val="00727777"/>
    <w:rsid w:val="007279B8"/>
    <w:rsid w:val="00727B20"/>
    <w:rsid w:val="00727C27"/>
    <w:rsid w:val="00727C79"/>
    <w:rsid w:val="00727C80"/>
    <w:rsid w:val="00727CAE"/>
    <w:rsid w:val="00727D24"/>
    <w:rsid w:val="00727EED"/>
    <w:rsid w:val="0073008D"/>
    <w:rsid w:val="0073019C"/>
    <w:rsid w:val="007301C2"/>
    <w:rsid w:val="00730441"/>
    <w:rsid w:val="007304B2"/>
    <w:rsid w:val="0073056F"/>
    <w:rsid w:val="00730642"/>
    <w:rsid w:val="00730670"/>
    <w:rsid w:val="007306FC"/>
    <w:rsid w:val="00730898"/>
    <w:rsid w:val="00730A72"/>
    <w:rsid w:val="00730A76"/>
    <w:rsid w:val="00730CC1"/>
    <w:rsid w:val="00730D20"/>
    <w:rsid w:val="00730E63"/>
    <w:rsid w:val="00730ED4"/>
    <w:rsid w:val="00731128"/>
    <w:rsid w:val="007313B2"/>
    <w:rsid w:val="00731414"/>
    <w:rsid w:val="00731635"/>
    <w:rsid w:val="007316EA"/>
    <w:rsid w:val="00731827"/>
    <w:rsid w:val="007319EE"/>
    <w:rsid w:val="00731ADE"/>
    <w:rsid w:val="00731B02"/>
    <w:rsid w:val="00731C3A"/>
    <w:rsid w:val="00731C5D"/>
    <w:rsid w:val="00731C66"/>
    <w:rsid w:val="00731CB2"/>
    <w:rsid w:val="00731CBA"/>
    <w:rsid w:val="00731D13"/>
    <w:rsid w:val="00731DE8"/>
    <w:rsid w:val="00731F7A"/>
    <w:rsid w:val="00731F92"/>
    <w:rsid w:val="00731FA5"/>
    <w:rsid w:val="00731FFB"/>
    <w:rsid w:val="00732070"/>
    <w:rsid w:val="007320B5"/>
    <w:rsid w:val="007320BD"/>
    <w:rsid w:val="007320D7"/>
    <w:rsid w:val="00732114"/>
    <w:rsid w:val="007321F2"/>
    <w:rsid w:val="007323A2"/>
    <w:rsid w:val="00732974"/>
    <w:rsid w:val="00732AED"/>
    <w:rsid w:val="00732D18"/>
    <w:rsid w:val="00732FC6"/>
    <w:rsid w:val="00733076"/>
    <w:rsid w:val="00733099"/>
    <w:rsid w:val="007330B0"/>
    <w:rsid w:val="007331C0"/>
    <w:rsid w:val="00733228"/>
    <w:rsid w:val="00733333"/>
    <w:rsid w:val="007335BA"/>
    <w:rsid w:val="00733603"/>
    <w:rsid w:val="0073387C"/>
    <w:rsid w:val="00733A9A"/>
    <w:rsid w:val="00733AB1"/>
    <w:rsid w:val="00733CA3"/>
    <w:rsid w:val="00733DE0"/>
    <w:rsid w:val="00733DE6"/>
    <w:rsid w:val="00733FA7"/>
    <w:rsid w:val="00734156"/>
    <w:rsid w:val="007341B1"/>
    <w:rsid w:val="00734305"/>
    <w:rsid w:val="007348E3"/>
    <w:rsid w:val="007349A8"/>
    <w:rsid w:val="00734A02"/>
    <w:rsid w:val="00734A15"/>
    <w:rsid w:val="00734B68"/>
    <w:rsid w:val="00734C84"/>
    <w:rsid w:val="00735007"/>
    <w:rsid w:val="0073502E"/>
    <w:rsid w:val="007351EC"/>
    <w:rsid w:val="00735274"/>
    <w:rsid w:val="0073550B"/>
    <w:rsid w:val="00735531"/>
    <w:rsid w:val="007355C6"/>
    <w:rsid w:val="00735659"/>
    <w:rsid w:val="007356B3"/>
    <w:rsid w:val="00735769"/>
    <w:rsid w:val="007357DA"/>
    <w:rsid w:val="007358FF"/>
    <w:rsid w:val="00735918"/>
    <w:rsid w:val="00735B8B"/>
    <w:rsid w:val="00735BC9"/>
    <w:rsid w:val="00735C84"/>
    <w:rsid w:val="00735E28"/>
    <w:rsid w:val="00735FC4"/>
    <w:rsid w:val="00736157"/>
    <w:rsid w:val="00736190"/>
    <w:rsid w:val="0073639E"/>
    <w:rsid w:val="007363C2"/>
    <w:rsid w:val="0073640F"/>
    <w:rsid w:val="00736410"/>
    <w:rsid w:val="00736433"/>
    <w:rsid w:val="00736732"/>
    <w:rsid w:val="00736A60"/>
    <w:rsid w:val="00736F37"/>
    <w:rsid w:val="00736FAE"/>
    <w:rsid w:val="0073762D"/>
    <w:rsid w:val="00737699"/>
    <w:rsid w:val="007376AE"/>
    <w:rsid w:val="007376EE"/>
    <w:rsid w:val="0073783C"/>
    <w:rsid w:val="0073792A"/>
    <w:rsid w:val="007379DC"/>
    <w:rsid w:val="00737A60"/>
    <w:rsid w:val="00737AD1"/>
    <w:rsid w:val="00737B16"/>
    <w:rsid w:val="00737D96"/>
    <w:rsid w:val="00737F94"/>
    <w:rsid w:val="00740000"/>
    <w:rsid w:val="00740068"/>
    <w:rsid w:val="00740131"/>
    <w:rsid w:val="007401AD"/>
    <w:rsid w:val="00740235"/>
    <w:rsid w:val="007402B0"/>
    <w:rsid w:val="00740732"/>
    <w:rsid w:val="007407FA"/>
    <w:rsid w:val="00740857"/>
    <w:rsid w:val="0074089A"/>
    <w:rsid w:val="00740B04"/>
    <w:rsid w:val="00740BCA"/>
    <w:rsid w:val="00740BF0"/>
    <w:rsid w:val="00740D0E"/>
    <w:rsid w:val="00740DF4"/>
    <w:rsid w:val="00740E02"/>
    <w:rsid w:val="00740E70"/>
    <w:rsid w:val="00740F3C"/>
    <w:rsid w:val="00740FEF"/>
    <w:rsid w:val="00741073"/>
    <w:rsid w:val="0074122B"/>
    <w:rsid w:val="00741427"/>
    <w:rsid w:val="00741653"/>
    <w:rsid w:val="00741660"/>
    <w:rsid w:val="007416C4"/>
    <w:rsid w:val="00741776"/>
    <w:rsid w:val="007418F9"/>
    <w:rsid w:val="0074191C"/>
    <w:rsid w:val="00741B37"/>
    <w:rsid w:val="00741CEC"/>
    <w:rsid w:val="00742150"/>
    <w:rsid w:val="0074216D"/>
    <w:rsid w:val="0074218A"/>
    <w:rsid w:val="00742272"/>
    <w:rsid w:val="00742366"/>
    <w:rsid w:val="00742432"/>
    <w:rsid w:val="007426FF"/>
    <w:rsid w:val="0074273B"/>
    <w:rsid w:val="00742A45"/>
    <w:rsid w:val="00742E57"/>
    <w:rsid w:val="00742F57"/>
    <w:rsid w:val="00742FD9"/>
    <w:rsid w:val="00743223"/>
    <w:rsid w:val="00743284"/>
    <w:rsid w:val="0074346F"/>
    <w:rsid w:val="0074356B"/>
    <w:rsid w:val="0074372C"/>
    <w:rsid w:val="00743845"/>
    <w:rsid w:val="00743867"/>
    <w:rsid w:val="007438E7"/>
    <w:rsid w:val="00743967"/>
    <w:rsid w:val="0074396F"/>
    <w:rsid w:val="00743E29"/>
    <w:rsid w:val="00743E94"/>
    <w:rsid w:val="00743ED5"/>
    <w:rsid w:val="00744017"/>
    <w:rsid w:val="00744020"/>
    <w:rsid w:val="0074403D"/>
    <w:rsid w:val="0074457D"/>
    <w:rsid w:val="00744687"/>
    <w:rsid w:val="00744702"/>
    <w:rsid w:val="007449BF"/>
    <w:rsid w:val="007449FB"/>
    <w:rsid w:val="00744A13"/>
    <w:rsid w:val="00744AC8"/>
    <w:rsid w:val="00744DE3"/>
    <w:rsid w:val="00744FDA"/>
    <w:rsid w:val="0074535E"/>
    <w:rsid w:val="00745411"/>
    <w:rsid w:val="007454B2"/>
    <w:rsid w:val="007454F3"/>
    <w:rsid w:val="007455AC"/>
    <w:rsid w:val="0074564E"/>
    <w:rsid w:val="007458F9"/>
    <w:rsid w:val="00745923"/>
    <w:rsid w:val="00745DF0"/>
    <w:rsid w:val="00745E35"/>
    <w:rsid w:val="00745EB8"/>
    <w:rsid w:val="00745EF8"/>
    <w:rsid w:val="00746049"/>
    <w:rsid w:val="00746053"/>
    <w:rsid w:val="007460F7"/>
    <w:rsid w:val="00746158"/>
    <w:rsid w:val="00746452"/>
    <w:rsid w:val="007464FE"/>
    <w:rsid w:val="0074658A"/>
    <w:rsid w:val="00746871"/>
    <w:rsid w:val="007468CA"/>
    <w:rsid w:val="007469AE"/>
    <w:rsid w:val="00746A6E"/>
    <w:rsid w:val="00746AAF"/>
    <w:rsid w:val="00746DB3"/>
    <w:rsid w:val="00746E58"/>
    <w:rsid w:val="00747023"/>
    <w:rsid w:val="0074719C"/>
    <w:rsid w:val="007471B9"/>
    <w:rsid w:val="00747287"/>
    <w:rsid w:val="0074744C"/>
    <w:rsid w:val="007474A4"/>
    <w:rsid w:val="0074760B"/>
    <w:rsid w:val="00747819"/>
    <w:rsid w:val="00747BDF"/>
    <w:rsid w:val="00747D00"/>
    <w:rsid w:val="00747DA4"/>
    <w:rsid w:val="00747E3A"/>
    <w:rsid w:val="0075000E"/>
    <w:rsid w:val="007501F2"/>
    <w:rsid w:val="007502F7"/>
    <w:rsid w:val="007505FE"/>
    <w:rsid w:val="00750666"/>
    <w:rsid w:val="0075070B"/>
    <w:rsid w:val="0075073D"/>
    <w:rsid w:val="00750763"/>
    <w:rsid w:val="007507EA"/>
    <w:rsid w:val="00750805"/>
    <w:rsid w:val="007509DD"/>
    <w:rsid w:val="00750A76"/>
    <w:rsid w:val="00750D7A"/>
    <w:rsid w:val="00750DB1"/>
    <w:rsid w:val="00750DC6"/>
    <w:rsid w:val="00750E10"/>
    <w:rsid w:val="00750EEE"/>
    <w:rsid w:val="007510FB"/>
    <w:rsid w:val="0075123F"/>
    <w:rsid w:val="007513AF"/>
    <w:rsid w:val="0075148F"/>
    <w:rsid w:val="00751574"/>
    <w:rsid w:val="0075157B"/>
    <w:rsid w:val="007515A9"/>
    <w:rsid w:val="007516DB"/>
    <w:rsid w:val="00751781"/>
    <w:rsid w:val="00751889"/>
    <w:rsid w:val="007518FC"/>
    <w:rsid w:val="00751933"/>
    <w:rsid w:val="00751BCE"/>
    <w:rsid w:val="00751DF4"/>
    <w:rsid w:val="00751EF1"/>
    <w:rsid w:val="00751F91"/>
    <w:rsid w:val="0075231C"/>
    <w:rsid w:val="0075254E"/>
    <w:rsid w:val="0075255E"/>
    <w:rsid w:val="00752568"/>
    <w:rsid w:val="00752612"/>
    <w:rsid w:val="00752672"/>
    <w:rsid w:val="00752785"/>
    <w:rsid w:val="00752790"/>
    <w:rsid w:val="00752A60"/>
    <w:rsid w:val="00752AA1"/>
    <w:rsid w:val="00752B45"/>
    <w:rsid w:val="00752B95"/>
    <w:rsid w:val="00752C21"/>
    <w:rsid w:val="00752DA3"/>
    <w:rsid w:val="00752E68"/>
    <w:rsid w:val="00752F64"/>
    <w:rsid w:val="0075310F"/>
    <w:rsid w:val="007534EE"/>
    <w:rsid w:val="007537BA"/>
    <w:rsid w:val="0075384E"/>
    <w:rsid w:val="0075385B"/>
    <w:rsid w:val="00753901"/>
    <w:rsid w:val="00753AE4"/>
    <w:rsid w:val="00753B4E"/>
    <w:rsid w:val="00753B77"/>
    <w:rsid w:val="00753B95"/>
    <w:rsid w:val="00753C43"/>
    <w:rsid w:val="007543A1"/>
    <w:rsid w:val="007544F0"/>
    <w:rsid w:val="00754568"/>
    <w:rsid w:val="007546BC"/>
    <w:rsid w:val="0075473D"/>
    <w:rsid w:val="007549A0"/>
    <w:rsid w:val="00754AB8"/>
    <w:rsid w:val="00754C1B"/>
    <w:rsid w:val="007550C4"/>
    <w:rsid w:val="007551DE"/>
    <w:rsid w:val="00755389"/>
    <w:rsid w:val="0075544A"/>
    <w:rsid w:val="007554BF"/>
    <w:rsid w:val="00755620"/>
    <w:rsid w:val="007557D1"/>
    <w:rsid w:val="00755957"/>
    <w:rsid w:val="00755B38"/>
    <w:rsid w:val="00755BF7"/>
    <w:rsid w:val="00755C09"/>
    <w:rsid w:val="00755CA0"/>
    <w:rsid w:val="00755D2E"/>
    <w:rsid w:val="00756059"/>
    <w:rsid w:val="007562B8"/>
    <w:rsid w:val="00756349"/>
    <w:rsid w:val="0075637F"/>
    <w:rsid w:val="0075639B"/>
    <w:rsid w:val="00756592"/>
    <w:rsid w:val="00756811"/>
    <w:rsid w:val="00756A35"/>
    <w:rsid w:val="00756A70"/>
    <w:rsid w:val="00756AB1"/>
    <w:rsid w:val="00756B5E"/>
    <w:rsid w:val="00756EEE"/>
    <w:rsid w:val="0075723C"/>
    <w:rsid w:val="007576AD"/>
    <w:rsid w:val="007576C4"/>
    <w:rsid w:val="00757704"/>
    <w:rsid w:val="00757731"/>
    <w:rsid w:val="007577B6"/>
    <w:rsid w:val="007578AD"/>
    <w:rsid w:val="00757BE5"/>
    <w:rsid w:val="00757C48"/>
    <w:rsid w:val="00757C7D"/>
    <w:rsid w:val="0076049E"/>
    <w:rsid w:val="00760530"/>
    <w:rsid w:val="0076059E"/>
    <w:rsid w:val="007606A5"/>
    <w:rsid w:val="00760860"/>
    <w:rsid w:val="00760878"/>
    <w:rsid w:val="007609BD"/>
    <w:rsid w:val="00760BCE"/>
    <w:rsid w:val="00760C7C"/>
    <w:rsid w:val="00760D0C"/>
    <w:rsid w:val="00760E85"/>
    <w:rsid w:val="00760F3A"/>
    <w:rsid w:val="00761036"/>
    <w:rsid w:val="00761063"/>
    <w:rsid w:val="007610DD"/>
    <w:rsid w:val="00761111"/>
    <w:rsid w:val="00761285"/>
    <w:rsid w:val="00761517"/>
    <w:rsid w:val="007616B7"/>
    <w:rsid w:val="0076171C"/>
    <w:rsid w:val="00761965"/>
    <w:rsid w:val="007619CD"/>
    <w:rsid w:val="007619CF"/>
    <w:rsid w:val="00761A30"/>
    <w:rsid w:val="00761A94"/>
    <w:rsid w:val="00761B96"/>
    <w:rsid w:val="00761BF2"/>
    <w:rsid w:val="00761E8A"/>
    <w:rsid w:val="00761EB7"/>
    <w:rsid w:val="00762230"/>
    <w:rsid w:val="00762240"/>
    <w:rsid w:val="0076227F"/>
    <w:rsid w:val="00762344"/>
    <w:rsid w:val="007624FD"/>
    <w:rsid w:val="007628F6"/>
    <w:rsid w:val="0076298C"/>
    <w:rsid w:val="00762F6D"/>
    <w:rsid w:val="00762F95"/>
    <w:rsid w:val="00762FF3"/>
    <w:rsid w:val="007630D8"/>
    <w:rsid w:val="007632C4"/>
    <w:rsid w:val="00763474"/>
    <w:rsid w:val="0076359F"/>
    <w:rsid w:val="0076385E"/>
    <w:rsid w:val="007639BB"/>
    <w:rsid w:val="007639D0"/>
    <w:rsid w:val="00763AFC"/>
    <w:rsid w:val="00763CFA"/>
    <w:rsid w:val="00763D51"/>
    <w:rsid w:val="00763F46"/>
    <w:rsid w:val="00763F4F"/>
    <w:rsid w:val="00764095"/>
    <w:rsid w:val="007642C3"/>
    <w:rsid w:val="0076460D"/>
    <w:rsid w:val="007646A4"/>
    <w:rsid w:val="0076475B"/>
    <w:rsid w:val="00764826"/>
    <w:rsid w:val="00764907"/>
    <w:rsid w:val="007649FE"/>
    <w:rsid w:val="00764AAB"/>
    <w:rsid w:val="00764B77"/>
    <w:rsid w:val="00764CA9"/>
    <w:rsid w:val="00764D1A"/>
    <w:rsid w:val="007651A0"/>
    <w:rsid w:val="007651DD"/>
    <w:rsid w:val="0076521A"/>
    <w:rsid w:val="00765308"/>
    <w:rsid w:val="0076533C"/>
    <w:rsid w:val="007653C0"/>
    <w:rsid w:val="007653ED"/>
    <w:rsid w:val="007654FB"/>
    <w:rsid w:val="00765700"/>
    <w:rsid w:val="00765848"/>
    <w:rsid w:val="007658B4"/>
    <w:rsid w:val="00765BB2"/>
    <w:rsid w:val="00765C15"/>
    <w:rsid w:val="00765D23"/>
    <w:rsid w:val="00765F3E"/>
    <w:rsid w:val="00765F7B"/>
    <w:rsid w:val="00765FBD"/>
    <w:rsid w:val="007661B1"/>
    <w:rsid w:val="0076626E"/>
    <w:rsid w:val="00766289"/>
    <w:rsid w:val="007662AE"/>
    <w:rsid w:val="00766378"/>
    <w:rsid w:val="00766381"/>
    <w:rsid w:val="00766424"/>
    <w:rsid w:val="00766462"/>
    <w:rsid w:val="0076657B"/>
    <w:rsid w:val="007665B3"/>
    <w:rsid w:val="00766669"/>
    <w:rsid w:val="007667CB"/>
    <w:rsid w:val="007667EC"/>
    <w:rsid w:val="00766956"/>
    <w:rsid w:val="00766A6B"/>
    <w:rsid w:val="00766A7A"/>
    <w:rsid w:val="00766BFF"/>
    <w:rsid w:val="00766C71"/>
    <w:rsid w:val="00766EE4"/>
    <w:rsid w:val="00767298"/>
    <w:rsid w:val="007673A4"/>
    <w:rsid w:val="00767422"/>
    <w:rsid w:val="007674FB"/>
    <w:rsid w:val="00767983"/>
    <w:rsid w:val="00767BFE"/>
    <w:rsid w:val="00767C3B"/>
    <w:rsid w:val="00767CC0"/>
    <w:rsid w:val="00767E21"/>
    <w:rsid w:val="00767F25"/>
    <w:rsid w:val="0077002D"/>
    <w:rsid w:val="007703E3"/>
    <w:rsid w:val="007703EA"/>
    <w:rsid w:val="007706E2"/>
    <w:rsid w:val="0077079E"/>
    <w:rsid w:val="00770981"/>
    <w:rsid w:val="00770AFA"/>
    <w:rsid w:val="00770B25"/>
    <w:rsid w:val="00770D77"/>
    <w:rsid w:val="00770F24"/>
    <w:rsid w:val="00770F9A"/>
    <w:rsid w:val="00771045"/>
    <w:rsid w:val="00771216"/>
    <w:rsid w:val="007713FA"/>
    <w:rsid w:val="00771517"/>
    <w:rsid w:val="007715AB"/>
    <w:rsid w:val="00771832"/>
    <w:rsid w:val="00771858"/>
    <w:rsid w:val="0077193E"/>
    <w:rsid w:val="00771C35"/>
    <w:rsid w:val="00771E6C"/>
    <w:rsid w:val="00771E7A"/>
    <w:rsid w:val="00772072"/>
    <w:rsid w:val="0077238F"/>
    <w:rsid w:val="0077264D"/>
    <w:rsid w:val="007726A7"/>
    <w:rsid w:val="007726D7"/>
    <w:rsid w:val="0077292E"/>
    <w:rsid w:val="00772A1E"/>
    <w:rsid w:val="00772F43"/>
    <w:rsid w:val="00772F56"/>
    <w:rsid w:val="00772FE3"/>
    <w:rsid w:val="00773158"/>
    <w:rsid w:val="007731E3"/>
    <w:rsid w:val="0077329C"/>
    <w:rsid w:val="00773411"/>
    <w:rsid w:val="0077357A"/>
    <w:rsid w:val="00773B56"/>
    <w:rsid w:val="00773BEA"/>
    <w:rsid w:val="00773CB7"/>
    <w:rsid w:val="00773CE7"/>
    <w:rsid w:val="00774390"/>
    <w:rsid w:val="0077440A"/>
    <w:rsid w:val="00774563"/>
    <w:rsid w:val="0077456A"/>
    <w:rsid w:val="007746B1"/>
    <w:rsid w:val="00774831"/>
    <w:rsid w:val="007749F2"/>
    <w:rsid w:val="00774A65"/>
    <w:rsid w:val="00774B28"/>
    <w:rsid w:val="00774DAF"/>
    <w:rsid w:val="00774F8F"/>
    <w:rsid w:val="007750AF"/>
    <w:rsid w:val="00775225"/>
    <w:rsid w:val="00775285"/>
    <w:rsid w:val="0077563E"/>
    <w:rsid w:val="0077565F"/>
    <w:rsid w:val="007756FE"/>
    <w:rsid w:val="007759B2"/>
    <w:rsid w:val="007759C8"/>
    <w:rsid w:val="007759D8"/>
    <w:rsid w:val="00775AEA"/>
    <w:rsid w:val="00775C81"/>
    <w:rsid w:val="00775CA0"/>
    <w:rsid w:val="00775CAC"/>
    <w:rsid w:val="00775D28"/>
    <w:rsid w:val="00775D57"/>
    <w:rsid w:val="00775F9C"/>
    <w:rsid w:val="00775FC8"/>
    <w:rsid w:val="0077601D"/>
    <w:rsid w:val="00776108"/>
    <w:rsid w:val="007761B8"/>
    <w:rsid w:val="0077622C"/>
    <w:rsid w:val="0077627E"/>
    <w:rsid w:val="00776390"/>
    <w:rsid w:val="00776535"/>
    <w:rsid w:val="007765E0"/>
    <w:rsid w:val="0077664E"/>
    <w:rsid w:val="00776688"/>
    <w:rsid w:val="007767CB"/>
    <w:rsid w:val="0077690C"/>
    <w:rsid w:val="00776976"/>
    <w:rsid w:val="00776987"/>
    <w:rsid w:val="00776B90"/>
    <w:rsid w:val="00776C4E"/>
    <w:rsid w:val="00776EC4"/>
    <w:rsid w:val="00776EEF"/>
    <w:rsid w:val="00776FFB"/>
    <w:rsid w:val="007770A0"/>
    <w:rsid w:val="007771FE"/>
    <w:rsid w:val="00777540"/>
    <w:rsid w:val="007777CE"/>
    <w:rsid w:val="007778C4"/>
    <w:rsid w:val="00777B80"/>
    <w:rsid w:val="00777C8C"/>
    <w:rsid w:val="00777DBF"/>
    <w:rsid w:val="00777FDD"/>
    <w:rsid w:val="00780164"/>
    <w:rsid w:val="00780368"/>
    <w:rsid w:val="0078040A"/>
    <w:rsid w:val="00780423"/>
    <w:rsid w:val="0078042A"/>
    <w:rsid w:val="0078072F"/>
    <w:rsid w:val="007807FB"/>
    <w:rsid w:val="007808D8"/>
    <w:rsid w:val="00780A01"/>
    <w:rsid w:val="00780BC2"/>
    <w:rsid w:val="00780CAB"/>
    <w:rsid w:val="0078101D"/>
    <w:rsid w:val="00781077"/>
    <w:rsid w:val="00781219"/>
    <w:rsid w:val="0078137E"/>
    <w:rsid w:val="00781772"/>
    <w:rsid w:val="00781838"/>
    <w:rsid w:val="007818E8"/>
    <w:rsid w:val="00781B3E"/>
    <w:rsid w:val="00781D3B"/>
    <w:rsid w:val="00781DA2"/>
    <w:rsid w:val="00781F85"/>
    <w:rsid w:val="00781FD1"/>
    <w:rsid w:val="007821AE"/>
    <w:rsid w:val="007821E3"/>
    <w:rsid w:val="00782261"/>
    <w:rsid w:val="0078238F"/>
    <w:rsid w:val="007824FE"/>
    <w:rsid w:val="0078267A"/>
    <w:rsid w:val="007827D7"/>
    <w:rsid w:val="0078292A"/>
    <w:rsid w:val="00782960"/>
    <w:rsid w:val="00782B11"/>
    <w:rsid w:val="00782C4C"/>
    <w:rsid w:val="00782D10"/>
    <w:rsid w:val="00782EA0"/>
    <w:rsid w:val="00782F9C"/>
    <w:rsid w:val="007833D0"/>
    <w:rsid w:val="007834C5"/>
    <w:rsid w:val="007835C3"/>
    <w:rsid w:val="007837E1"/>
    <w:rsid w:val="007838F1"/>
    <w:rsid w:val="00783A20"/>
    <w:rsid w:val="00783AFB"/>
    <w:rsid w:val="00783B15"/>
    <w:rsid w:val="00783BEB"/>
    <w:rsid w:val="00783C4B"/>
    <w:rsid w:val="00783CB7"/>
    <w:rsid w:val="00783D43"/>
    <w:rsid w:val="00783D45"/>
    <w:rsid w:val="00783E3B"/>
    <w:rsid w:val="00783FC9"/>
    <w:rsid w:val="007840AB"/>
    <w:rsid w:val="00784151"/>
    <w:rsid w:val="00784218"/>
    <w:rsid w:val="007845C2"/>
    <w:rsid w:val="00784799"/>
    <w:rsid w:val="007847EB"/>
    <w:rsid w:val="00784C0A"/>
    <w:rsid w:val="00784EF7"/>
    <w:rsid w:val="00784FCE"/>
    <w:rsid w:val="00784FDF"/>
    <w:rsid w:val="00785087"/>
    <w:rsid w:val="00785208"/>
    <w:rsid w:val="00785274"/>
    <w:rsid w:val="00785283"/>
    <w:rsid w:val="007853C5"/>
    <w:rsid w:val="0078544F"/>
    <w:rsid w:val="00785491"/>
    <w:rsid w:val="0078550D"/>
    <w:rsid w:val="007855F1"/>
    <w:rsid w:val="007855F3"/>
    <w:rsid w:val="007856DA"/>
    <w:rsid w:val="0078584A"/>
    <w:rsid w:val="0078598D"/>
    <w:rsid w:val="007859DC"/>
    <w:rsid w:val="007859E2"/>
    <w:rsid w:val="00785B9B"/>
    <w:rsid w:val="00785CA0"/>
    <w:rsid w:val="00785E36"/>
    <w:rsid w:val="00785E41"/>
    <w:rsid w:val="00785F17"/>
    <w:rsid w:val="00785F3A"/>
    <w:rsid w:val="00786187"/>
    <w:rsid w:val="00786210"/>
    <w:rsid w:val="00786801"/>
    <w:rsid w:val="007868BE"/>
    <w:rsid w:val="007869CA"/>
    <w:rsid w:val="007869D1"/>
    <w:rsid w:val="00786A1D"/>
    <w:rsid w:val="00786BB5"/>
    <w:rsid w:val="00786C4F"/>
    <w:rsid w:val="00786E0F"/>
    <w:rsid w:val="00786ED4"/>
    <w:rsid w:val="00786F2B"/>
    <w:rsid w:val="00786F2E"/>
    <w:rsid w:val="00786F4E"/>
    <w:rsid w:val="0078705E"/>
    <w:rsid w:val="007870FD"/>
    <w:rsid w:val="0078718B"/>
    <w:rsid w:val="007872F7"/>
    <w:rsid w:val="00787548"/>
    <w:rsid w:val="007876A0"/>
    <w:rsid w:val="0078785C"/>
    <w:rsid w:val="0078789F"/>
    <w:rsid w:val="007878C6"/>
    <w:rsid w:val="00787AB3"/>
    <w:rsid w:val="00787B08"/>
    <w:rsid w:val="00787F8D"/>
    <w:rsid w:val="00787FBE"/>
    <w:rsid w:val="007902A5"/>
    <w:rsid w:val="007902DA"/>
    <w:rsid w:val="00790311"/>
    <w:rsid w:val="007905C6"/>
    <w:rsid w:val="00790758"/>
    <w:rsid w:val="00790796"/>
    <w:rsid w:val="007907A3"/>
    <w:rsid w:val="007907C7"/>
    <w:rsid w:val="00790816"/>
    <w:rsid w:val="00790AED"/>
    <w:rsid w:val="00790B0E"/>
    <w:rsid w:val="00790CDD"/>
    <w:rsid w:val="00790D7C"/>
    <w:rsid w:val="0079123F"/>
    <w:rsid w:val="007912C3"/>
    <w:rsid w:val="007912F3"/>
    <w:rsid w:val="00791467"/>
    <w:rsid w:val="00791484"/>
    <w:rsid w:val="0079148B"/>
    <w:rsid w:val="00791539"/>
    <w:rsid w:val="007919D3"/>
    <w:rsid w:val="00791D60"/>
    <w:rsid w:val="0079207F"/>
    <w:rsid w:val="00792160"/>
    <w:rsid w:val="00792250"/>
    <w:rsid w:val="0079254B"/>
    <w:rsid w:val="00792580"/>
    <w:rsid w:val="007925B4"/>
    <w:rsid w:val="0079271C"/>
    <w:rsid w:val="00792739"/>
    <w:rsid w:val="00792A87"/>
    <w:rsid w:val="00792AB4"/>
    <w:rsid w:val="00792BE5"/>
    <w:rsid w:val="00792C27"/>
    <w:rsid w:val="00792CA3"/>
    <w:rsid w:val="00792D20"/>
    <w:rsid w:val="00792D3A"/>
    <w:rsid w:val="00792DD7"/>
    <w:rsid w:val="007930C6"/>
    <w:rsid w:val="0079320E"/>
    <w:rsid w:val="00793365"/>
    <w:rsid w:val="007934F7"/>
    <w:rsid w:val="00793770"/>
    <w:rsid w:val="00793798"/>
    <w:rsid w:val="00793812"/>
    <w:rsid w:val="0079385D"/>
    <w:rsid w:val="007939AC"/>
    <w:rsid w:val="00793AA7"/>
    <w:rsid w:val="00793AC6"/>
    <w:rsid w:val="00793AD1"/>
    <w:rsid w:val="00793C89"/>
    <w:rsid w:val="00793D36"/>
    <w:rsid w:val="00793D7C"/>
    <w:rsid w:val="00793ED4"/>
    <w:rsid w:val="00793EEC"/>
    <w:rsid w:val="007942F4"/>
    <w:rsid w:val="007946D6"/>
    <w:rsid w:val="00794973"/>
    <w:rsid w:val="00794A82"/>
    <w:rsid w:val="00794A87"/>
    <w:rsid w:val="00794AC5"/>
    <w:rsid w:val="00794B40"/>
    <w:rsid w:val="00794BAC"/>
    <w:rsid w:val="0079501C"/>
    <w:rsid w:val="007950D2"/>
    <w:rsid w:val="00795140"/>
    <w:rsid w:val="007951CA"/>
    <w:rsid w:val="007953F4"/>
    <w:rsid w:val="007955B6"/>
    <w:rsid w:val="00795606"/>
    <w:rsid w:val="00795819"/>
    <w:rsid w:val="00795908"/>
    <w:rsid w:val="00795937"/>
    <w:rsid w:val="00795970"/>
    <w:rsid w:val="007959AD"/>
    <w:rsid w:val="00795A0B"/>
    <w:rsid w:val="00795AC4"/>
    <w:rsid w:val="00795E8A"/>
    <w:rsid w:val="00795F86"/>
    <w:rsid w:val="00796014"/>
    <w:rsid w:val="007960B7"/>
    <w:rsid w:val="007961FE"/>
    <w:rsid w:val="007963F9"/>
    <w:rsid w:val="00796524"/>
    <w:rsid w:val="00796671"/>
    <w:rsid w:val="00796B79"/>
    <w:rsid w:val="00796BA6"/>
    <w:rsid w:val="00796C8F"/>
    <w:rsid w:val="00796D37"/>
    <w:rsid w:val="00796D9C"/>
    <w:rsid w:val="00796DEF"/>
    <w:rsid w:val="00796ECA"/>
    <w:rsid w:val="00796F4A"/>
    <w:rsid w:val="00797053"/>
    <w:rsid w:val="00797167"/>
    <w:rsid w:val="007972E7"/>
    <w:rsid w:val="007972F9"/>
    <w:rsid w:val="0079745A"/>
    <w:rsid w:val="007974F6"/>
    <w:rsid w:val="00797593"/>
    <w:rsid w:val="007977DD"/>
    <w:rsid w:val="00797ADF"/>
    <w:rsid w:val="00797AE5"/>
    <w:rsid w:val="00797B3B"/>
    <w:rsid w:val="00797B4A"/>
    <w:rsid w:val="00797BE8"/>
    <w:rsid w:val="00797C60"/>
    <w:rsid w:val="00797CEB"/>
    <w:rsid w:val="00797CFB"/>
    <w:rsid w:val="00797DC8"/>
    <w:rsid w:val="00797E03"/>
    <w:rsid w:val="00797EE5"/>
    <w:rsid w:val="007A0158"/>
    <w:rsid w:val="007A0208"/>
    <w:rsid w:val="007A02FF"/>
    <w:rsid w:val="007A06FE"/>
    <w:rsid w:val="007A0800"/>
    <w:rsid w:val="007A090A"/>
    <w:rsid w:val="007A0BD1"/>
    <w:rsid w:val="007A0C03"/>
    <w:rsid w:val="007A0D7B"/>
    <w:rsid w:val="007A1079"/>
    <w:rsid w:val="007A1286"/>
    <w:rsid w:val="007A1498"/>
    <w:rsid w:val="007A15C1"/>
    <w:rsid w:val="007A167A"/>
    <w:rsid w:val="007A18E4"/>
    <w:rsid w:val="007A1AB3"/>
    <w:rsid w:val="007A1AE4"/>
    <w:rsid w:val="007A1CC7"/>
    <w:rsid w:val="007A1DE2"/>
    <w:rsid w:val="007A1E3C"/>
    <w:rsid w:val="007A1EF1"/>
    <w:rsid w:val="007A1F35"/>
    <w:rsid w:val="007A1FCD"/>
    <w:rsid w:val="007A2043"/>
    <w:rsid w:val="007A2048"/>
    <w:rsid w:val="007A20BC"/>
    <w:rsid w:val="007A20CD"/>
    <w:rsid w:val="007A213F"/>
    <w:rsid w:val="007A22EA"/>
    <w:rsid w:val="007A245A"/>
    <w:rsid w:val="007A24B5"/>
    <w:rsid w:val="007A24C8"/>
    <w:rsid w:val="007A255D"/>
    <w:rsid w:val="007A2577"/>
    <w:rsid w:val="007A25B3"/>
    <w:rsid w:val="007A262B"/>
    <w:rsid w:val="007A2796"/>
    <w:rsid w:val="007A2919"/>
    <w:rsid w:val="007A29CD"/>
    <w:rsid w:val="007A2AB3"/>
    <w:rsid w:val="007A2C0D"/>
    <w:rsid w:val="007A2DB8"/>
    <w:rsid w:val="007A2EC0"/>
    <w:rsid w:val="007A2ED3"/>
    <w:rsid w:val="007A2F4E"/>
    <w:rsid w:val="007A30F0"/>
    <w:rsid w:val="007A311F"/>
    <w:rsid w:val="007A31C6"/>
    <w:rsid w:val="007A3260"/>
    <w:rsid w:val="007A333D"/>
    <w:rsid w:val="007A33A2"/>
    <w:rsid w:val="007A3461"/>
    <w:rsid w:val="007A356A"/>
    <w:rsid w:val="007A3687"/>
    <w:rsid w:val="007A36B1"/>
    <w:rsid w:val="007A36D3"/>
    <w:rsid w:val="007A3875"/>
    <w:rsid w:val="007A393F"/>
    <w:rsid w:val="007A3A48"/>
    <w:rsid w:val="007A3AF0"/>
    <w:rsid w:val="007A3F1F"/>
    <w:rsid w:val="007A3F26"/>
    <w:rsid w:val="007A4004"/>
    <w:rsid w:val="007A4139"/>
    <w:rsid w:val="007A4349"/>
    <w:rsid w:val="007A44CC"/>
    <w:rsid w:val="007A4586"/>
    <w:rsid w:val="007A4717"/>
    <w:rsid w:val="007A4B21"/>
    <w:rsid w:val="007A4B5E"/>
    <w:rsid w:val="007A4BE2"/>
    <w:rsid w:val="007A4BEB"/>
    <w:rsid w:val="007A4C56"/>
    <w:rsid w:val="007A4CF6"/>
    <w:rsid w:val="007A50F6"/>
    <w:rsid w:val="007A521B"/>
    <w:rsid w:val="007A52CA"/>
    <w:rsid w:val="007A53B1"/>
    <w:rsid w:val="007A54C7"/>
    <w:rsid w:val="007A56EA"/>
    <w:rsid w:val="007A5764"/>
    <w:rsid w:val="007A57E0"/>
    <w:rsid w:val="007A581D"/>
    <w:rsid w:val="007A5842"/>
    <w:rsid w:val="007A58F9"/>
    <w:rsid w:val="007A5A94"/>
    <w:rsid w:val="007A5CBF"/>
    <w:rsid w:val="007A5D9D"/>
    <w:rsid w:val="007A5DF4"/>
    <w:rsid w:val="007A5E38"/>
    <w:rsid w:val="007A5E54"/>
    <w:rsid w:val="007A6002"/>
    <w:rsid w:val="007A617D"/>
    <w:rsid w:val="007A62E7"/>
    <w:rsid w:val="007A63DC"/>
    <w:rsid w:val="007A64DC"/>
    <w:rsid w:val="007A65B4"/>
    <w:rsid w:val="007A663B"/>
    <w:rsid w:val="007A6819"/>
    <w:rsid w:val="007A68AB"/>
    <w:rsid w:val="007A69EF"/>
    <w:rsid w:val="007A6B34"/>
    <w:rsid w:val="007A6B5E"/>
    <w:rsid w:val="007A6C0A"/>
    <w:rsid w:val="007A6D4E"/>
    <w:rsid w:val="007A6F11"/>
    <w:rsid w:val="007A6F77"/>
    <w:rsid w:val="007A6FC0"/>
    <w:rsid w:val="007A7023"/>
    <w:rsid w:val="007A70A7"/>
    <w:rsid w:val="007A7189"/>
    <w:rsid w:val="007A71B2"/>
    <w:rsid w:val="007A7221"/>
    <w:rsid w:val="007A73D1"/>
    <w:rsid w:val="007A741B"/>
    <w:rsid w:val="007A7433"/>
    <w:rsid w:val="007A747A"/>
    <w:rsid w:val="007A7699"/>
    <w:rsid w:val="007A7799"/>
    <w:rsid w:val="007A7847"/>
    <w:rsid w:val="007A79EA"/>
    <w:rsid w:val="007A79EC"/>
    <w:rsid w:val="007A7BB2"/>
    <w:rsid w:val="007A7CD9"/>
    <w:rsid w:val="007B009F"/>
    <w:rsid w:val="007B02D8"/>
    <w:rsid w:val="007B0652"/>
    <w:rsid w:val="007B07D4"/>
    <w:rsid w:val="007B080F"/>
    <w:rsid w:val="007B0A83"/>
    <w:rsid w:val="007B0AE1"/>
    <w:rsid w:val="007B0B3D"/>
    <w:rsid w:val="007B0B79"/>
    <w:rsid w:val="007B0BF0"/>
    <w:rsid w:val="007B0C25"/>
    <w:rsid w:val="007B0F68"/>
    <w:rsid w:val="007B0FB9"/>
    <w:rsid w:val="007B111A"/>
    <w:rsid w:val="007B1173"/>
    <w:rsid w:val="007B1177"/>
    <w:rsid w:val="007B117C"/>
    <w:rsid w:val="007B11C2"/>
    <w:rsid w:val="007B122A"/>
    <w:rsid w:val="007B1321"/>
    <w:rsid w:val="007B14E1"/>
    <w:rsid w:val="007B1794"/>
    <w:rsid w:val="007B186A"/>
    <w:rsid w:val="007B18EA"/>
    <w:rsid w:val="007B197D"/>
    <w:rsid w:val="007B1A17"/>
    <w:rsid w:val="007B1B2B"/>
    <w:rsid w:val="007B1B38"/>
    <w:rsid w:val="007B1B92"/>
    <w:rsid w:val="007B1C40"/>
    <w:rsid w:val="007B1D61"/>
    <w:rsid w:val="007B1DF5"/>
    <w:rsid w:val="007B1F54"/>
    <w:rsid w:val="007B2109"/>
    <w:rsid w:val="007B210F"/>
    <w:rsid w:val="007B2116"/>
    <w:rsid w:val="007B211B"/>
    <w:rsid w:val="007B21F4"/>
    <w:rsid w:val="007B22EA"/>
    <w:rsid w:val="007B2458"/>
    <w:rsid w:val="007B24AB"/>
    <w:rsid w:val="007B2618"/>
    <w:rsid w:val="007B2677"/>
    <w:rsid w:val="007B2734"/>
    <w:rsid w:val="007B278E"/>
    <w:rsid w:val="007B2D8E"/>
    <w:rsid w:val="007B2DDF"/>
    <w:rsid w:val="007B2EAE"/>
    <w:rsid w:val="007B2F90"/>
    <w:rsid w:val="007B2FD1"/>
    <w:rsid w:val="007B318A"/>
    <w:rsid w:val="007B31B0"/>
    <w:rsid w:val="007B39DB"/>
    <w:rsid w:val="007B3E05"/>
    <w:rsid w:val="007B3F19"/>
    <w:rsid w:val="007B3F36"/>
    <w:rsid w:val="007B3FCC"/>
    <w:rsid w:val="007B4064"/>
    <w:rsid w:val="007B4146"/>
    <w:rsid w:val="007B415A"/>
    <w:rsid w:val="007B419C"/>
    <w:rsid w:val="007B41B5"/>
    <w:rsid w:val="007B4349"/>
    <w:rsid w:val="007B43A7"/>
    <w:rsid w:val="007B43E0"/>
    <w:rsid w:val="007B452F"/>
    <w:rsid w:val="007B45CB"/>
    <w:rsid w:val="007B47B2"/>
    <w:rsid w:val="007B4A9F"/>
    <w:rsid w:val="007B4DB0"/>
    <w:rsid w:val="007B4DD6"/>
    <w:rsid w:val="007B4FE8"/>
    <w:rsid w:val="007B5075"/>
    <w:rsid w:val="007B527C"/>
    <w:rsid w:val="007B53A9"/>
    <w:rsid w:val="007B53B4"/>
    <w:rsid w:val="007B53EC"/>
    <w:rsid w:val="007B5505"/>
    <w:rsid w:val="007B553A"/>
    <w:rsid w:val="007B55A8"/>
    <w:rsid w:val="007B55D0"/>
    <w:rsid w:val="007B5792"/>
    <w:rsid w:val="007B5A8C"/>
    <w:rsid w:val="007B5A95"/>
    <w:rsid w:val="007B5C11"/>
    <w:rsid w:val="007B5DF4"/>
    <w:rsid w:val="007B5EAA"/>
    <w:rsid w:val="007B5F04"/>
    <w:rsid w:val="007B60EE"/>
    <w:rsid w:val="007B6200"/>
    <w:rsid w:val="007B62FC"/>
    <w:rsid w:val="007B6329"/>
    <w:rsid w:val="007B66D8"/>
    <w:rsid w:val="007B6781"/>
    <w:rsid w:val="007B6839"/>
    <w:rsid w:val="007B68AD"/>
    <w:rsid w:val="007B691C"/>
    <w:rsid w:val="007B69AC"/>
    <w:rsid w:val="007B6A6E"/>
    <w:rsid w:val="007B6C05"/>
    <w:rsid w:val="007B757C"/>
    <w:rsid w:val="007B76AB"/>
    <w:rsid w:val="007B76C3"/>
    <w:rsid w:val="007B7760"/>
    <w:rsid w:val="007B780C"/>
    <w:rsid w:val="007B78C0"/>
    <w:rsid w:val="007B7B58"/>
    <w:rsid w:val="007B7B82"/>
    <w:rsid w:val="007B7D48"/>
    <w:rsid w:val="007B7E25"/>
    <w:rsid w:val="007B7FDB"/>
    <w:rsid w:val="007C010D"/>
    <w:rsid w:val="007C016A"/>
    <w:rsid w:val="007C0201"/>
    <w:rsid w:val="007C0298"/>
    <w:rsid w:val="007C0792"/>
    <w:rsid w:val="007C0911"/>
    <w:rsid w:val="007C0B46"/>
    <w:rsid w:val="007C0B4C"/>
    <w:rsid w:val="007C0B75"/>
    <w:rsid w:val="007C0C2A"/>
    <w:rsid w:val="007C0C82"/>
    <w:rsid w:val="007C0D6F"/>
    <w:rsid w:val="007C0E40"/>
    <w:rsid w:val="007C0E97"/>
    <w:rsid w:val="007C0F09"/>
    <w:rsid w:val="007C1265"/>
    <w:rsid w:val="007C1287"/>
    <w:rsid w:val="007C1396"/>
    <w:rsid w:val="007C167E"/>
    <w:rsid w:val="007C16AF"/>
    <w:rsid w:val="007C190F"/>
    <w:rsid w:val="007C198C"/>
    <w:rsid w:val="007C19C5"/>
    <w:rsid w:val="007C19F2"/>
    <w:rsid w:val="007C1C3F"/>
    <w:rsid w:val="007C1CFA"/>
    <w:rsid w:val="007C1E0C"/>
    <w:rsid w:val="007C1EBD"/>
    <w:rsid w:val="007C1FFF"/>
    <w:rsid w:val="007C2060"/>
    <w:rsid w:val="007C20C2"/>
    <w:rsid w:val="007C21A9"/>
    <w:rsid w:val="007C21CF"/>
    <w:rsid w:val="007C228B"/>
    <w:rsid w:val="007C24A3"/>
    <w:rsid w:val="007C278C"/>
    <w:rsid w:val="007C2840"/>
    <w:rsid w:val="007C2883"/>
    <w:rsid w:val="007C29E3"/>
    <w:rsid w:val="007C2F33"/>
    <w:rsid w:val="007C30F5"/>
    <w:rsid w:val="007C3377"/>
    <w:rsid w:val="007C33A2"/>
    <w:rsid w:val="007C347C"/>
    <w:rsid w:val="007C349F"/>
    <w:rsid w:val="007C3714"/>
    <w:rsid w:val="007C38C5"/>
    <w:rsid w:val="007C39ED"/>
    <w:rsid w:val="007C3ADB"/>
    <w:rsid w:val="007C3B11"/>
    <w:rsid w:val="007C3CA0"/>
    <w:rsid w:val="007C3E10"/>
    <w:rsid w:val="007C3EEF"/>
    <w:rsid w:val="007C3F67"/>
    <w:rsid w:val="007C3FD4"/>
    <w:rsid w:val="007C41FF"/>
    <w:rsid w:val="007C4488"/>
    <w:rsid w:val="007C4530"/>
    <w:rsid w:val="007C45CC"/>
    <w:rsid w:val="007C4910"/>
    <w:rsid w:val="007C4925"/>
    <w:rsid w:val="007C4B01"/>
    <w:rsid w:val="007C4C4D"/>
    <w:rsid w:val="007C4F45"/>
    <w:rsid w:val="007C5094"/>
    <w:rsid w:val="007C5408"/>
    <w:rsid w:val="007C55CE"/>
    <w:rsid w:val="007C56EF"/>
    <w:rsid w:val="007C5704"/>
    <w:rsid w:val="007C58F4"/>
    <w:rsid w:val="007C59AD"/>
    <w:rsid w:val="007C5A57"/>
    <w:rsid w:val="007C5D07"/>
    <w:rsid w:val="007C5FC5"/>
    <w:rsid w:val="007C5FE2"/>
    <w:rsid w:val="007C6096"/>
    <w:rsid w:val="007C6118"/>
    <w:rsid w:val="007C61C5"/>
    <w:rsid w:val="007C621E"/>
    <w:rsid w:val="007C62C2"/>
    <w:rsid w:val="007C6475"/>
    <w:rsid w:val="007C64B6"/>
    <w:rsid w:val="007C6544"/>
    <w:rsid w:val="007C6664"/>
    <w:rsid w:val="007C669F"/>
    <w:rsid w:val="007C66AF"/>
    <w:rsid w:val="007C66E4"/>
    <w:rsid w:val="007C6860"/>
    <w:rsid w:val="007C69B8"/>
    <w:rsid w:val="007C69E7"/>
    <w:rsid w:val="007C6A5C"/>
    <w:rsid w:val="007C6C45"/>
    <w:rsid w:val="007C6CAD"/>
    <w:rsid w:val="007C6D56"/>
    <w:rsid w:val="007C6DAC"/>
    <w:rsid w:val="007C6E85"/>
    <w:rsid w:val="007C6FD8"/>
    <w:rsid w:val="007C7300"/>
    <w:rsid w:val="007C731F"/>
    <w:rsid w:val="007C74AE"/>
    <w:rsid w:val="007C75D6"/>
    <w:rsid w:val="007C769C"/>
    <w:rsid w:val="007C76A3"/>
    <w:rsid w:val="007C7722"/>
    <w:rsid w:val="007C7BC5"/>
    <w:rsid w:val="007C7D71"/>
    <w:rsid w:val="007C7E3D"/>
    <w:rsid w:val="007C7EE7"/>
    <w:rsid w:val="007C7F12"/>
    <w:rsid w:val="007D00E6"/>
    <w:rsid w:val="007D01C9"/>
    <w:rsid w:val="007D0298"/>
    <w:rsid w:val="007D02F8"/>
    <w:rsid w:val="007D03BF"/>
    <w:rsid w:val="007D03EF"/>
    <w:rsid w:val="007D04D3"/>
    <w:rsid w:val="007D062F"/>
    <w:rsid w:val="007D087E"/>
    <w:rsid w:val="007D08AF"/>
    <w:rsid w:val="007D0E03"/>
    <w:rsid w:val="007D0F37"/>
    <w:rsid w:val="007D1041"/>
    <w:rsid w:val="007D1380"/>
    <w:rsid w:val="007D13E2"/>
    <w:rsid w:val="007D174E"/>
    <w:rsid w:val="007D1959"/>
    <w:rsid w:val="007D196B"/>
    <w:rsid w:val="007D1977"/>
    <w:rsid w:val="007D1A4A"/>
    <w:rsid w:val="007D1B8D"/>
    <w:rsid w:val="007D1D93"/>
    <w:rsid w:val="007D1DE3"/>
    <w:rsid w:val="007D1F9F"/>
    <w:rsid w:val="007D20C5"/>
    <w:rsid w:val="007D2255"/>
    <w:rsid w:val="007D232D"/>
    <w:rsid w:val="007D23EE"/>
    <w:rsid w:val="007D24A1"/>
    <w:rsid w:val="007D2698"/>
    <w:rsid w:val="007D2894"/>
    <w:rsid w:val="007D2A90"/>
    <w:rsid w:val="007D2B74"/>
    <w:rsid w:val="007D2D98"/>
    <w:rsid w:val="007D2ECC"/>
    <w:rsid w:val="007D2EEE"/>
    <w:rsid w:val="007D2EF3"/>
    <w:rsid w:val="007D2F31"/>
    <w:rsid w:val="007D2F64"/>
    <w:rsid w:val="007D31C3"/>
    <w:rsid w:val="007D3690"/>
    <w:rsid w:val="007D3758"/>
    <w:rsid w:val="007D39DD"/>
    <w:rsid w:val="007D3A80"/>
    <w:rsid w:val="007D3B1F"/>
    <w:rsid w:val="007D3DAB"/>
    <w:rsid w:val="007D3E0F"/>
    <w:rsid w:val="007D3E61"/>
    <w:rsid w:val="007D3EAF"/>
    <w:rsid w:val="007D3FB0"/>
    <w:rsid w:val="007D403F"/>
    <w:rsid w:val="007D41A5"/>
    <w:rsid w:val="007D427E"/>
    <w:rsid w:val="007D42B1"/>
    <w:rsid w:val="007D45CC"/>
    <w:rsid w:val="007D45EC"/>
    <w:rsid w:val="007D46F0"/>
    <w:rsid w:val="007D4771"/>
    <w:rsid w:val="007D4982"/>
    <w:rsid w:val="007D4CE9"/>
    <w:rsid w:val="007D5128"/>
    <w:rsid w:val="007D51BC"/>
    <w:rsid w:val="007D52C1"/>
    <w:rsid w:val="007D5358"/>
    <w:rsid w:val="007D53DA"/>
    <w:rsid w:val="007D590F"/>
    <w:rsid w:val="007D5911"/>
    <w:rsid w:val="007D592B"/>
    <w:rsid w:val="007D5AA6"/>
    <w:rsid w:val="007D5AAF"/>
    <w:rsid w:val="007D5E2C"/>
    <w:rsid w:val="007D5E8B"/>
    <w:rsid w:val="007D6079"/>
    <w:rsid w:val="007D61CC"/>
    <w:rsid w:val="007D61ED"/>
    <w:rsid w:val="007D640B"/>
    <w:rsid w:val="007D6450"/>
    <w:rsid w:val="007D645F"/>
    <w:rsid w:val="007D64C3"/>
    <w:rsid w:val="007D664A"/>
    <w:rsid w:val="007D67BC"/>
    <w:rsid w:val="007D68A0"/>
    <w:rsid w:val="007D6B35"/>
    <w:rsid w:val="007D6BB0"/>
    <w:rsid w:val="007D6BE7"/>
    <w:rsid w:val="007D6C6B"/>
    <w:rsid w:val="007D6D36"/>
    <w:rsid w:val="007D6E83"/>
    <w:rsid w:val="007D6ED4"/>
    <w:rsid w:val="007D6EF6"/>
    <w:rsid w:val="007D71FB"/>
    <w:rsid w:val="007D7212"/>
    <w:rsid w:val="007D72CD"/>
    <w:rsid w:val="007D73A2"/>
    <w:rsid w:val="007D7440"/>
    <w:rsid w:val="007D761B"/>
    <w:rsid w:val="007D7655"/>
    <w:rsid w:val="007D769A"/>
    <w:rsid w:val="007D76C1"/>
    <w:rsid w:val="007D78B8"/>
    <w:rsid w:val="007D7967"/>
    <w:rsid w:val="007D7A91"/>
    <w:rsid w:val="007D7B0C"/>
    <w:rsid w:val="007D7BDF"/>
    <w:rsid w:val="007D7CEC"/>
    <w:rsid w:val="007D7DF4"/>
    <w:rsid w:val="007E00A2"/>
    <w:rsid w:val="007E0156"/>
    <w:rsid w:val="007E01C6"/>
    <w:rsid w:val="007E0332"/>
    <w:rsid w:val="007E037A"/>
    <w:rsid w:val="007E0399"/>
    <w:rsid w:val="007E0430"/>
    <w:rsid w:val="007E0459"/>
    <w:rsid w:val="007E054D"/>
    <w:rsid w:val="007E0600"/>
    <w:rsid w:val="007E0A5A"/>
    <w:rsid w:val="007E0B9B"/>
    <w:rsid w:val="007E0BC9"/>
    <w:rsid w:val="007E0D0C"/>
    <w:rsid w:val="007E0D85"/>
    <w:rsid w:val="007E0E25"/>
    <w:rsid w:val="007E120D"/>
    <w:rsid w:val="007E155E"/>
    <w:rsid w:val="007E1708"/>
    <w:rsid w:val="007E1871"/>
    <w:rsid w:val="007E191A"/>
    <w:rsid w:val="007E1B6D"/>
    <w:rsid w:val="007E1B87"/>
    <w:rsid w:val="007E1E35"/>
    <w:rsid w:val="007E1F9B"/>
    <w:rsid w:val="007E20CA"/>
    <w:rsid w:val="007E22AA"/>
    <w:rsid w:val="007E233B"/>
    <w:rsid w:val="007E23F4"/>
    <w:rsid w:val="007E25F8"/>
    <w:rsid w:val="007E2936"/>
    <w:rsid w:val="007E294C"/>
    <w:rsid w:val="007E29E8"/>
    <w:rsid w:val="007E2A04"/>
    <w:rsid w:val="007E2B8A"/>
    <w:rsid w:val="007E2FB9"/>
    <w:rsid w:val="007E318B"/>
    <w:rsid w:val="007E3226"/>
    <w:rsid w:val="007E338C"/>
    <w:rsid w:val="007E33D3"/>
    <w:rsid w:val="007E344F"/>
    <w:rsid w:val="007E3706"/>
    <w:rsid w:val="007E3AEC"/>
    <w:rsid w:val="007E3C1D"/>
    <w:rsid w:val="007E3D2B"/>
    <w:rsid w:val="007E3F3A"/>
    <w:rsid w:val="007E40A0"/>
    <w:rsid w:val="007E4161"/>
    <w:rsid w:val="007E4171"/>
    <w:rsid w:val="007E4391"/>
    <w:rsid w:val="007E44D5"/>
    <w:rsid w:val="007E4573"/>
    <w:rsid w:val="007E45A7"/>
    <w:rsid w:val="007E45A8"/>
    <w:rsid w:val="007E4631"/>
    <w:rsid w:val="007E4684"/>
    <w:rsid w:val="007E4842"/>
    <w:rsid w:val="007E492C"/>
    <w:rsid w:val="007E4A01"/>
    <w:rsid w:val="007E4A65"/>
    <w:rsid w:val="007E4BEA"/>
    <w:rsid w:val="007E4EC7"/>
    <w:rsid w:val="007E4EE9"/>
    <w:rsid w:val="007E521A"/>
    <w:rsid w:val="007E53A3"/>
    <w:rsid w:val="007E5795"/>
    <w:rsid w:val="007E57F1"/>
    <w:rsid w:val="007E5B22"/>
    <w:rsid w:val="007E5B2F"/>
    <w:rsid w:val="007E6071"/>
    <w:rsid w:val="007E613E"/>
    <w:rsid w:val="007E615A"/>
    <w:rsid w:val="007E6247"/>
    <w:rsid w:val="007E6307"/>
    <w:rsid w:val="007E6456"/>
    <w:rsid w:val="007E66CE"/>
    <w:rsid w:val="007E66D5"/>
    <w:rsid w:val="007E68DF"/>
    <w:rsid w:val="007E6A5E"/>
    <w:rsid w:val="007E6ECE"/>
    <w:rsid w:val="007E6EF7"/>
    <w:rsid w:val="007E6FBC"/>
    <w:rsid w:val="007E7174"/>
    <w:rsid w:val="007E71DE"/>
    <w:rsid w:val="007E7290"/>
    <w:rsid w:val="007E73D0"/>
    <w:rsid w:val="007E7471"/>
    <w:rsid w:val="007E771B"/>
    <w:rsid w:val="007E7D3E"/>
    <w:rsid w:val="007E7DE6"/>
    <w:rsid w:val="007F0003"/>
    <w:rsid w:val="007F0049"/>
    <w:rsid w:val="007F015C"/>
    <w:rsid w:val="007F0206"/>
    <w:rsid w:val="007F03F3"/>
    <w:rsid w:val="007F04AC"/>
    <w:rsid w:val="007F0630"/>
    <w:rsid w:val="007F08C0"/>
    <w:rsid w:val="007F08E7"/>
    <w:rsid w:val="007F0A94"/>
    <w:rsid w:val="007F0BE6"/>
    <w:rsid w:val="007F0C8D"/>
    <w:rsid w:val="007F0DB7"/>
    <w:rsid w:val="007F102F"/>
    <w:rsid w:val="007F1079"/>
    <w:rsid w:val="007F118A"/>
    <w:rsid w:val="007F139C"/>
    <w:rsid w:val="007F13E0"/>
    <w:rsid w:val="007F141D"/>
    <w:rsid w:val="007F155A"/>
    <w:rsid w:val="007F15DF"/>
    <w:rsid w:val="007F172F"/>
    <w:rsid w:val="007F1824"/>
    <w:rsid w:val="007F1897"/>
    <w:rsid w:val="007F1899"/>
    <w:rsid w:val="007F19D6"/>
    <w:rsid w:val="007F1AD1"/>
    <w:rsid w:val="007F1C68"/>
    <w:rsid w:val="007F1C9C"/>
    <w:rsid w:val="007F1E48"/>
    <w:rsid w:val="007F1E88"/>
    <w:rsid w:val="007F2041"/>
    <w:rsid w:val="007F22CE"/>
    <w:rsid w:val="007F2365"/>
    <w:rsid w:val="007F2536"/>
    <w:rsid w:val="007F2884"/>
    <w:rsid w:val="007F2A2C"/>
    <w:rsid w:val="007F2C95"/>
    <w:rsid w:val="007F2CBB"/>
    <w:rsid w:val="007F2DF4"/>
    <w:rsid w:val="007F301A"/>
    <w:rsid w:val="007F3219"/>
    <w:rsid w:val="007F326C"/>
    <w:rsid w:val="007F3389"/>
    <w:rsid w:val="007F3409"/>
    <w:rsid w:val="007F3552"/>
    <w:rsid w:val="007F37BA"/>
    <w:rsid w:val="007F37DC"/>
    <w:rsid w:val="007F381D"/>
    <w:rsid w:val="007F38F2"/>
    <w:rsid w:val="007F3A38"/>
    <w:rsid w:val="007F3A99"/>
    <w:rsid w:val="007F3AFF"/>
    <w:rsid w:val="007F3B1F"/>
    <w:rsid w:val="007F3B30"/>
    <w:rsid w:val="007F3C0B"/>
    <w:rsid w:val="007F3C8F"/>
    <w:rsid w:val="007F3D57"/>
    <w:rsid w:val="007F3ED6"/>
    <w:rsid w:val="007F3EF0"/>
    <w:rsid w:val="007F3FA8"/>
    <w:rsid w:val="007F406A"/>
    <w:rsid w:val="007F412D"/>
    <w:rsid w:val="007F41E9"/>
    <w:rsid w:val="007F42F0"/>
    <w:rsid w:val="007F4317"/>
    <w:rsid w:val="007F438D"/>
    <w:rsid w:val="007F45A6"/>
    <w:rsid w:val="007F475D"/>
    <w:rsid w:val="007F4767"/>
    <w:rsid w:val="007F4960"/>
    <w:rsid w:val="007F4B15"/>
    <w:rsid w:val="007F4D75"/>
    <w:rsid w:val="007F4EE3"/>
    <w:rsid w:val="007F4FDA"/>
    <w:rsid w:val="007F5225"/>
    <w:rsid w:val="007F52DA"/>
    <w:rsid w:val="007F5496"/>
    <w:rsid w:val="007F56FC"/>
    <w:rsid w:val="007F5AE0"/>
    <w:rsid w:val="007F5AFE"/>
    <w:rsid w:val="007F5BAB"/>
    <w:rsid w:val="007F5C7A"/>
    <w:rsid w:val="007F5CA0"/>
    <w:rsid w:val="007F5DF8"/>
    <w:rsid w:val="007F5DFF"/>
    <w:rsid w:val="007F5EE0"/>
    <w:rsid w:val="007F618D"/>
    <w:rsid w:val="007F61C7"/>
    <w:rsid w:val="007F61FB"/>
    <w:rsid w:val="007F63F6"/>
    <w:rsid w:val="007F6531"/>
    <w:rsid w:val="007F669C"/>
    <w:rsid w:val="007F696D"/>
    <w:rsid w:val="007F6981"/>
    <w:rsid w:val="007F698A"/>
    <w:rsid w:val="007F6C93"/>
    <w:rsid w:val="007F6CF0"/>
    <w:rsid w:val="007F6D07"/>
    <w:rsid w:val="007F6D42"/>
    <w:rsid w:val="007F6E94"/>
    <w:rsid w:val="007F6ED3"/>
    <w:rsid w:val="007F6FF5"/>
    <w:rsid w:val="007F703B"/>
    <w:rsid w:val="007F7049"/>
    <w:rsid w:val="007F708D"/>
    <w:rsid w:val="007F73C4"/>
    <w:rsid w:val="007F762A"/>
    <w:rsid w:val="007F78F1"/>
    <w:rsid w:val="007F7AD0"/>
    <w:rsid w:val="007F7D73"/>
    <w:rsid w:val="007F7E1D"/>
    <w:rsid w:val="007F7E4C"/>
    <w:rsid w:val="008000F2"/>
    <w:rsid w:val="00800389"/>
    <w:rsid w:val="008004FC"/>
    <w:rsid w:val="00800583"/>
    <w:rsid w:val="008005BE"/>
    <w:rsid w:val="00800616"/>
    <w:rsid w:val="00800645"/>
    <w:rsid w:val="008007D5"/>
    <w:rsid w:val="00800A7D"/>
    <w:rsid w:val="00800AAC"/>
    <w:rsid w:val="00800B2F"/>
    <w:rsid w:val="00800BD7"/>
    <w:rsid w:val="00800C56"/>
    <w:rsid w:val="00800CC4"/>
    <w:rsid w:val="00800E43"/>
    <w:rsid w:val="00801027"/>
    <w:rsid w:val="00801199"/>
    <w:rsid w:val="00801207"/>
    <w:rsid w:val="0080135C"/>
    <w:rsid w:val="008013DE"/>
    <w:rsid w:val="008015FD"/>
    <w:rsid w:val="008016AE"/>
    <w:rsid w:val="008016B6"/>
    <w:rsid w:val="008018AE"/>
    <w:rsid w:val="008018C4"/>
    <w:rsid w:val="00801925"/>
    <w:rsid w:val="00801BD9"/>
    <w:rsid w:val="00801D73"/>
    <w:rsid w:val="0080204B"/>
    <w:rsid w:val="00802132"/>
    <w:rsid w:val="0080218E"/>
    <w:rsid w:val="008022F0"/>
    <w:rsid w:val="00802616"/>
    <w:rsid w:val="00802822"/>
    <w:rsid w:val="0080285B"/>
    <w:rsid w:val="00802BB8"/>
    <w:rsid w:val="00802BD8"/>
    <w:rsid w:val="00802CC7"/>
    <w:rsid w:val="00802F51"/>
    <w:rsid w:val="00803042"/>
    <w:rsid w:val="00803389"/>
    <w:rsid w:val="0080364D"/>
    <w:rsid w:val="008036C5"/>
    <w:rsid w:val="0080378E"/>
    <w:rsid w:val="00803822"/>
    <w:rsid w:val="0080389D"/>
    <w:rsid w:val="00803924"/>
    <w:rsid w:val="008039AC"/>
    <w:rsid w:val="00803DB9"/>
    <w:rsid w:val="008041FB"/>
    <w:rsid w:val="0080434A"/>
    <w:rsid w:val="0080447F"/>
    <w:rsid w:val="00804656"/>
    <w:rsid w:val="00804694"/>
    <w:rsid w:val="008046A3"/>
    <w:rsid w:val="00804836"/>
    <w:rsid w:val="00804A96"/>
    <w:rsid w:val="00804BDF"/>
    <w:rsid w:val="00804DFB"/>
    <w:rsid w:val="00804F6F"/>
    <w:rsid w:val="008056DE"/>
    <w:rsid w:val="00805BE5"/>
    <w:rsid w:val="00805C3C"/>
    <w:rsid w:val="00806025"/>
    <w:rsid w:val="00806277"/>
    <w:rsid w:val="0080656C"/>
    <w:rsid w:val="008065C3"/>
    <w:rsid w:val="0080689C"/>
    <w:rsid w:val="008069A0"/>
    <w:rsid w:val="008069B5"/>
    <w:rsid w:val="00806AD3"/>
    <w:rsid w:val="00806B52"/>
    <w:rsid w:val="00806C6E"/>
    <w:rsid w:val="00806C98"/>
    <w:rsid w:val="00806CCB"/>
    <w:rsid w:val="00806EA8"/>
    <w:rsid w:val="00806FE4"/>
    <w:rsid w:val="00807343"/>
    <w:rsid w:val="00807622"/>
    <w:rsid w:val="0080779B"/>
    <w:rsid w:val="0080795A"/>
    <w:rsid w:val="00807967"/>
    <w:rsid w:val="008079CF"/>
    <w:rsid w:val="00807A67"/>
    <w:rsid w:val="00807B14"/>
    <w:rsid w:val="00807B6E"/>
    <w:rsid w:val="00810559"/>
    <w:rsid w:val="0081057A"/>
    <w:rsid w:val="008105E1"/>
    <w:rsid w:val="008107C3"/>
    <w:rsid w:val="00810898"/>
    <w:rsid w:val="008109DA"/>
    <w:rsid w:val="008109E6"/>
    <w:rsid w:val="00810B53"/>
    <w:rsid w:val="00810B68"/>
    <w:rsid w:val="00810C01"/>
    <w:rsid w:val="00810E18"/>
    <w:rsid w:val="00810E5E"/>
    <w:rsid w:val="00810F23"/>
    <w:rsid w:val="0081126B"/>
    <w:rsid w:val="008112D1"/>
    <w:rsid w:val="008113BD"/>
    <w:rsid w:val="008114BD"/>
    <w:rsid w:val="00811782"/>
    <w:rsid w:val="008118F2"/>
    <w:rsid w:val="00811943"/>
    <w:rsid w:val="00811A41"/>
    <w:rsid w:val="00811BF6"/>
    <w:rsid w:val="00811C28"/>
    <w:rsid w:val="00811CAE"/>
    <w:rsid w:val="00812141"/>
    <w:rsid w:val="008121CA"/>
    <w:rsid w:val="00812255"/>
    <w:rsid w:val="008122C5"/>
    <w:rsid w:val="008125F9"/>
    <w:rsid w:val="008126BB"/>
    <w:rsid w:val="00812713"/>
    <w:rsid w:val="00812772"/>
    <w:rsid w:val="008128A9"/>
    <w:rsid w:val="0081294B"/>
    <w:rsid w:val="0081296C"/>
    <w:rsid w:val="00812BB6"/>
    <w:rsid w:val="00812CD8"/>
    <w:rsid w:val="00812FC2"/>
    <w:rsid w:val="0081300A"/>
    <w:rsid w:val="008130E1"/>
    <w:rsid w:val="008132B1"/>
    <w:rsid w:val="008132F6"/>
    <w:rsid w:val="008135CB"/>
    <w:rsid w:val="008136B0"/>
    <w:rsid w:val="008136E6"/>
    <w:rsid w:val="00813703"/>
    <w:rsid w:val="008138D1"/>
    <w:rsid w:val="008138F6"/>
    <w:rsid w:val="0081391D"/>
    <w:rsid w:val="00813967"/>
    <w:rsid w:val="00813B79"/>
    <w:rsid w:val="00813BB5"/>
    <w:rsid w:val="00813C13"/>
    <w:rsid w:val="00813D86"/>
    <w:rsid w:val="00814019"/>
    <w:rsid w:val="0081407D"/>
    <w:rsid w:val="00814088"/>
    <w:rsid w:val="008140FD"/>
    <w:rsid w:val="008141FB"/>
    <w:rsid w:val="0081424D"/>
    <w:rsid w:val="0081438B"/>
    <w:rsid w:val="00814449"/>
    <w:rsid w:val="00814720"/>
    <w:rsid w:val="008147BF"/>
    <w:rsid w:val="00814967"/>
    <w:rsid w:val="00814A62"/>
    <w:rsid w:val="00814D4F"/>
    <w:rsid w:val="00814E4C"/>
    <w:rsid w:val="00814ED8"/>
    <w:rsid w:val="008150EC"/>
    <w:rsid w:val="00815232"/>
    <w:rsid w:val="00815256"/>
    <w:rsid w:val="00815344"/>
    <w:rsid w:val="008153FE"/>
    <w:rsid w:val="0081556B"/>
    <w:rsid w:val="008158AB"/>
    <w:rsid w:val="0081592A"/>
    <w:rsid w:val="00815968"/>
    <w:rsid w:val="008159FD"/>
    <w:rsid w:val="00815A3A"/>
    <w:rsid w:val="00815B34"/>
    <w:rsid w:val="00815C56"/>
    <w:rsid w:val="00815F95"/>
    <w:rsid w:val="00815FE1"/>
    <w:rsid w:val="0081622D"/>
    <w:rsid w:val="00816298"/>
    <w:rsid w:val="00816387"/>
    <w:rsid w:val="008164CA"/>
    <w:rsid w:val="00816A69"/>
    <w:rsid w:val="00816D97"/>
    <w:rsid w:val="00816E17"/>
    <w:rsid w:val="00816E7C"/>
    <w:rsid w:val="008170BF"/>
    <w:rsid w:val="00817115"/>
    <w:rsid w:val="008171F7"/>
    <w:rsid w:val="00817257"/>
    <w:rsid w:val="0081728A"/>
    <w:rsid w:val="00817655"/>
    <w:rsid w:val="008178BC"/>
    <w:rsid w:val="00817A9F"/>
    <w:rsid w:val="00817B43"/>
    <w:rsid w:val="00817BF7"/>
    <w:rsid w:val="00817C29"/>
    <w:rsid w:val="00817CEB"/>
    <w:rsid w:val="00817DA0"/>
    <w:rsid w:val="00817E85"/>
    <w:rsid w:val="00817FB3"/>
    <w:rsid w:val="00820096"/>
    <w:rsid w:val="00820101"/>
    <w:rsid w:val="008203AE"/>
    <w:rsid w:val="008207B3"/>
    <w:rsid w:val="00820800"/>
    <w:rsid w:val="008208AD"/>
    <w:rsid w:val="00820A61"/>
    <w:rsid w:val="00820B68"/>
    <w:rsid w:val="00820B96"/>
    <w:rsid w:val="00820BD0"/>
    <w:rsid w:val="00820D5C"/>
    <w:rsid w:val="00820E86"/>
    <w:rsid w:val="00820F14"/>
    <w:rsid w:val="00820FB6"/>
    <w:rsid w:val="008214C7"/>
    <w:rsid w:val="008216EA"/>
    <w:rsid w:val="0082173E"/>
    <w:rsid w:val="00821868"/>
    <w:rsid w:val="0082186E"/>
    <w:rsid w:val="00821951"/>
    <w:rsid w:val="00821A1C"/>
    <w:rsid w:val="00821A6A"/>
    <w:rsid w:val="00821B07"/>
    <w:rsid w:val="00821B89"/>
    <w:rsid w:val="00822074"/>
    <w:rsid w:val="00822223"/>
    <w:rsid w:val="00822383"/>
    <w:rsid w:val="008224ED"/>
    <w:rsid w:val="00822719"/>
    <w:rsid w:val="00822B5E"/>
    <w:rsid w:val="00822B8A"/>
    <w:rsid w:val="00822BB8"/>
    <w:rsid w:val="00822D3B"/>
    <w:rsid w:val="00822F3E"/>
    <w:rsid w:val="00822F7B"/>
    <w:rsid w:val="00823017"/>
    <w:rsid w:val="0082305F"/>
    <w:rsid w:val="00823163"/>
    <w:rsid w:val="0082322A"/>
    <w:rsid w:val="008232F9"/>
    <w:rsid w:val="00823581"/>
    <w:rsid w:val="008235AA"/>
    <w:rsid w:val="008238A7"/>
    <w:rsid w:val="008239AC"/>
    <w:rsid w:val="00823A04"/>
    <w:rsid w:val="00823A2B"/>
    <w:rsid w:val="00823B36"/>
    <w:rsid w:val="00823F36"/>
    <w:rsid w:val="00823FEB"/>
    <w:rsid w:val="00824458"/>
    <w:rsid w:val="0082479B"/>
    <w:rsid w:val="008247C4"/>
    <w:rsid w:val="00824941"/>
    <w:rsid w:val="00824B0F"/>
    <w:rsid w:val="00824B93"/>
    <w:rsid w:val="00824E35"/>
    <w:rsid w:val="00824F0D"/>
    <w:rsid w:val="00824FB1"/>
    <w:rsid w:val="0082513A"/>
    <w:rsid w:val="0082538F"/>
    <w:rsid w:val="008253DF"/>
    <w:rsid w:val="0082556C"/>
    <w:rsid w:val="00825811"/>
    <w:rsid w:val="00825855"/>
    <w:rsid w:val="00825906"/>
    <w:rsid w:val="0082593C"/>
    <w:rsid w:val="00825C49"/>
    <w:rsid w:val="00825CD5"/>
    <w:rsid w:val="00825E82"/>
    <w:rsid w:val="00825F5D"/>
    <w:rsid w:val="008262A1"/>
    <w:rsid w:val="008265AD"/>
    <w:rsid w:val="0082668D"/>
    <w:rsid w:val="00826B5D"/>
    <w:rsid w:val="00826BAD"/>
    <w:rsid w:val="00826C22"/>
    <w:rsid w:val="00826C78"/>
    <w:rsid w:val="00826D03"/>
    <w:rsid w:val="00826D18"/>
    <w:rsid w:val="00826E70"/>
    <w:rsid w:val="0082708B"/>
    <w:rsid w:val="00827108"/>
    <w:rsid w:val="00827162"/>
    <w:rsid w:val="00827278"/>
    <w:rsid w:val="0082727F"/>
    <w:rsid w:val="008272D1"/>
    <w:rsid w:val="00827355"/>
    <w:rsid w:val="00827530"/>
    <w:rsid w:val="008275BE"/>
    <w:rsid w:val="008276BB"/>
    <w:rsid w:val="00827871"/>
    <w:rsid w:val="00827996"/>
    <w:rsid w:val="00827C13"/>
    <w:rsid w:val="00827F52"/>
    <w:rsid w:val="00827FF0"/>
    <w:rsid w:val="008300BF"/>
    <w:rsid w:val="00830198"/>
    <w:rsid w:val="008301B9"/>
    <w:rsid w:val="008302D0"/>
    <w:rsid w:val="00830493"/>
    <w:rsid w:val="008304A4"/>
    <w:rsid w:val="008306CB"/>
    <w:rsid w:val="00830762"/>
    <w:rsid w:val="0083083C"/>
    <w:rsid w:val="00830921"/>
    <w:rsid w:val="00830A5B"/>
    <w:rsid w:val="00830C13"/>
    <w:rsid w:val="00830C8A"/>
    <w:rsid w:val="00830CE4"/>
    <w:rsid w:val="00830E05"/>
    <w:rsid w:val="00831019"/>
    <w:rsid w:val="0083101E"/>
    <w:rsid w:val="008311B8"/>
    <w:rsid w:val="008313DA"/>
    <w:rsid w:val="0083144F"/>
    <w:rsid w:val="008314A1"/>
    <w:rsid w:val="0083165A"/>
    <w:rsid w:val="0083183A"/>
    <w:rsid w:val="008319C1"/>
    <w:rsid w:val="00831A1E"/>
    <w:rsid w:val="00831BAE"/>
    <w:rsid w:val="00831C1C"/>
    <w:rsid w:val="00831C1E"/>
    <w:rsid w:val="00831CC4"/>
    <w:rsid w:val="00831E45"/>
    <w:rsid w:val="00831EDD"/>
    <w:rsid w:val="008320FC"/>
    <w:rsid w:val="008321B5"/>
    <w:rsid w:val="0083239B"/>
    <w:rsid w:val="008324D5"/>
    <w:rsid w:val="008325A5"/>
    <w:rsid w:val="008325CF"/>
    <w:rsid w:val="0083282E"/>
    <w:rsid w:val="0083289B"/>
    <w:rsid w:val="00832993"/>
    <w:rsid w:val="00832A94"/>
    <w:rsid w:val="00832C3C"/>
    <w:rsid w:val="00832C96"/>
    <w:rsid w:val="00832D56"/>
    <w:rsid w:val="00832F4F"/>
    <w:rsid w:val="0083312C"/>
    <w:rsid w:val="00833272"/>
    <w:rsid w:val="008333D9"/>
    <w:rsid w:val="008333E7"/>
    <w:rsid w:val="00833468"/>
    <w:rsid w:val="008334B6"/>
    <w:rsid w:val="00833500"/>
    <w:rsid w:val="0083351D"/>
    <w:rsid w:val="00833522"/>
    <w:rsid w:val="0083352E"/>
    <w:rsid w:val="0083373F"/>
    <w:rsid w:val="00833808"/>
    <w:rsid w:val="0083380A"/>
    <w:rsid w:val="008339A9"/>
    <w:rsid w:val="008339AE"/>
    <w:rsid w:val="00833A1B"/>
    <w:rsid w:val="00833AB2"/>
    <w:rsid w:val="00833AB4"/>
    <w:rsid w:val="00833AC5"/>
    <w:rsid w:val="00833C3C"/>
    <w:rsid w:val="00833E38"/>
    <w:rsid w:val="00833E45"/>
    <w:rsid w:val="00833E6E"/>
    <w:rsid w:val="00833F9F"/>
    <w:rsid w:val="00833FC1"/>
    <w:rsid w:val="00834020"/>
    <w:rsid w:val="008340E5"/>
    <w:rsid w:val="00834243"/>
    <w:rsid w:val="008342DA"/>
    <w:rsid w:val="0083442B"/>
    <w:rsid w:val="00834440"/>
    <w:rsid w:val="00834591"/>
    <w:rsid w:val="008346B1"/>
    <w:rsid w:val="0083479B"/>
    <w:rsid w:val="00834A61"/>
    <w:rsid w:val="00834B97"/>
    <w:rsid w:val="00834CB5"/>
    <w:rsid w:val="00834DDC"/>
    <w:rsid w:val="00834E77"/>
    <w:rsid w:val="00834F77"/>
    <w:rsid w:val="00834FF9"/>
    <w:rsid w:val="008350B4"/>
    <w:rsid w:val="0083517E"/>
    <w:rsid w:val="0083524A"/>
    <w:rsid w:val="008352AB"/>
    <w:rsid w:val="00835350"/>
    <w:rsid w:val="008353F0"/>
    <w:rsid w:val="00835507"/>
    <w:rsid w:val="0083565C"/>
    <w:rsid w:val="0083571B"/>
    <w:rsid w:val="0083580C"/>
    <w:rsid w:val="0083598F"/>
    <w:rsid w:val="008359DC"/>
    <w:rsid w:val="00835A5C"/>
    <w:rsid w:val="00835AAF"/>
    <w:rsid w:val="00835CD6"/>
    <w:rsid w:val="00835CD8"/>
    <w:rsid w:val="00835D7B"/>
    <w:rsid w:val="00836149"/>
    <w:rsid w:val="00836311"/>
    <w:rsid w:val="008364CD"/>
    <w:rsid w:val="00836581"/>
    <w:rsid w:val="008365DF"/>
    <w:rsid w:val="0083660E"/>
    <w:rsid w:val="0083667C"/>
    <w:rsid w:val="00836695"/>
    <w:rsid w:val="00836829"/>
    <w:rsid w:val="00836A0B"/>
    <w:rsid w:val="00836A15"/>
    <w:rsid w:val="00836ACA"/>
    <w:rsid w:val="00836BB5"/>
    <w:rsid w:val="00836D41"/>
    <w:rsid w:val="00836E21"/>
    <w:rsid w:val="00836F5F"/>
    <w:rsid w:val="00836FD7"/>
    <w:rsid w:val="00836FF4"/>
    <w:rsid w:val="0083700C"/>
    <w:rsid w:val="00837060"/>
    <w:rsid w:val="008373EF"/>
    <w:rsid w:val="00837429"/>
    <w:rsid w:val="00837480"/>
    <w:rsid w:val="00837561"/>
    <w:rsid w:val="00837798"/>
    <w:rsid w:val="00837840"/>
    <w:rsid w:val="00837B55"/>
    <w:rsid w:val="00837BB9"/>
    <w:rsid w:val="00837DBE"/>
    <w:rsid w:val="00837F10"/>
    <w:rsid w:val="00840106"/>
    <w:rsid w:val="008401F1"/>
    <w:rsid w:val="00840602"/>
    <w:rsid w:val="0084069A"/>
    <w:rsid w:val="00840748"/>
    <w:rsid w:val="0084090A"/>
    <w:rsid w:val="00840AA2"/>
    <w:rsid w:val="00840BE7"/>
    <w:rsid w:val="00840F49"/>
    <w:rsid w:val="00840F53"/>
    <w:rsid w:val="00840FA8"/>
    <w:rsid w:val="008410F3"/>
    <w:rsid w:val="0084125B"/>
    <w:rsid w:val="0084139A"/>
    <w:rsid w:val="00841559"/>
    <w:rsid w:val="00841A66"/>
    <w:rsid w:val="00841A7D"/>
    <w:rsid w:val="00841CBB"/>
    <w:rsid w:val="00841CE5"/>
    <w:rsid w:val="00841E81"/>
    <w:rsid w:val="00841EE4"/>
    <w:rsid w:val="00841F4F"/>
    <w:rsid w:val="00841F7E"/>
    <w:rsid w:val="00841FAE"/>
    <w:rsid w:val="00842069"/>
    <w:rsid w:val="008422D2"/>
    <w:rsid w:val="00842428"/>
    <w:rsid w:val="008424DD"/>
    <w:rsid w:val="00842539"/>
    <w:rsid w:val="00842657"/>
    <w:rsid w:val="00842753"/>
    <w:rsid w:val="00842A34"/>
    <w:rsid w:val="00842B90"/>
    <w:rsid w:val="00842BDC"/>
    <w:rsid w:val="00842C4B"/>
    <w:rsid w:val="00842EF9"/>
    <w:rsid w:val="008430B3"/>
    <w:rsid w:val="0084342E"/>
    <w:rsid w:val="0084387B"/>
    <w:rsid w:val="008438AC"/>
    <w:rsid w:val="008439CE"/>
    <w:rsid w:val="00843B9A"/>
    <w:rsid w:val="00843BC1"/>
    <w:rsid w:val="00843CC8"/>
    <w:rsid w:val="00843DAD"/>
    <w:rsid w:val="00843DE9"/>
    <w:rsid w:val="00843E63"/>
    <w:rsid w:val="00843EFA"/>
    <w:rsid w:val="0084404B"/>
    <w:rsid w:val="008440CD"/>
    <w:rsid w:val="0084421C"/>
    <w:rsid w:val="0084428B"/>
    <w:rsid w:val="0084430C"/>
    <w:rsid w:val="0084437B"/>
    <w:rsid w:val="008443BA"/>
    <w:rsid w:val="00844518"/>
    <w:rsid w:val="0084454E"/>
    <w:rsid w:val="00844579"/>
    <w:rsid w:val="008446B3"/>
    <w:rsid w:val="008446F2"/>
    <w:rsid w:val="0084474A"/>
    <w:rsid w:val="00844AF4"/>
    <w:rsid w:val="00844CCE"/>
    <w:rsid w:val="00844DE1"/>
    <w:rsid w:val="008450FE"/>
    <w:rsid w:val="00845216"/>
    <w:rsid w:val="00845296"/>
    <w:rsid w:val="008453C3"/>
    <w:rsid w:val="008453F4"/>
    <w:rsid w:val="0084542E"/>
    <w:rsid w:val="00845474"/>
    <w:rsid w:val="00845646"/>
    <w:rsid w:val="00845768"/>
    <w:rsid w:val="00845969"/>
    <w:rsid w:val="00845997"/>
    <w:rsid w:val="00845CAE"/>
    <w:rsid w:val="00845F2E"/>
    <w:rsid w:val="00846138"/>
    <w:rsid w:val="0084622B"/>
    <w:rsid w:val="008462A6"/>
    <w:rsid w:val="0084641C"/>
    <w:rsid w:val="0084658F"/>
    <w:rsid w:val="00846656"/>
    <w:rsid w:val="00846666"/>
    <w:rsid w:val="00846701"/>
    <w:rsid w:val="008467E8"/>
    <w:rsid w:val="0084685D"/>
    <w:rsid w:val="008468C3"/>
    <w:rsid w:val="00846F80"/>
    <w:rsid w:val="00846F96"/>
    <w:rsid w:val="008470DA"/>
    <w:rsid w:val="008470EC"/>
    <w:rsid w:val="0084716B"/>
    <w:rsid w:val="0084735D"/>
    <w:rsid w:val="00847436"/>
    <w:rsid w:val="00847547"/>
    <w:rsid w:val="008476F4"/>
    <w:rsid w:val="00847AF8"/>
    <w:rsid w:val="00847B4B"/>
    <w:rsid w:val="00847D18"/>
    <w:rsid w:val="00847DC3"/>
    <w:rsid w:val="00847EAA"/>
    <w:rsid w:val="00847EDF"/>
    <w:rsid w:val="008502A9"/>
    <w:rsid w:val="00850707"/>
    <w:rsid w:val="008507BD"/>
    <w:rsid w:val="008507E6"/>
    <w:rsid w:val="00850842"/>
    <w:rsid w:val="0085096E"/>
    <w:rsid w:val="00850A2E"/>
    <w:rsid w:val="00850A7D"/>
    <w:rsid w:val="00850A93"/>
    <w:rsid w:val="00850BA1"/>
    <w:rsid w:val="00850E12"/>
    <w:rsid w:val="00850F19"/>
    <w:rsid w:val="00850F1A"/>
    <w:rsid w:val="008513BC"/>
    <w:rsid w:val="00851426"/>
    <w:rsid w:val="0085152B"/>
    <w:rsid w:val="00851729"/>
    <w:rsid w:val="0085186A"/>
    <w:rsid w:val="008518F5"/>
    <w:rsid w:val="0085190C"/>
    <w:rsid w:val="0085194C"/>
    <w:rsid w:val="00851985"/>
    <w:rsid w:val="00851A7F"/>
    <w:rsid w:val="00851DEF"/>
    <w:rsid w:val="00851E27"/>
    <w:rsid w:val="00851F2E"/>
    <w:rsid w:val="00851FBC"/>
    <w:rsid w:val="00852031"/>
    <w:rsid w:val="008520EC"/>
    <w:rsid w:val="00852217"/>
    <w:rsid w:val="00852423"/>
    <w:rsid w:val="00852436"/>
    <w:rsid w:val="00852446"/>
    <w:rsid w:val="00852629"/>
    <w:rsid w:val="00852644"/>
    <w:rsid w:val="008528CB"/>
    <w:rsid w:val="00852CDA"/>
    <w:rsid w:val="00852D59"/>
    <w:rsid w:val="00852F3E"/>
    <w:rsid w:val="00852FE9"/>
    <w:rsid w:val="00852FF4"/>
    <w:rsid w:val="00853022"/>
    <w:rsid w:val="00853045"/>
    <w:rsid w:val="00853101"/>
    <w:rsid w:val="00853120"/>
    <w:rsid w:val="00853136"/>
    <w:rsid w:val="008531EA"/>
    <w:rsid w:val="00853426"/>
    <w:rsid w:val="00853468"/>
    <w:rsid w:val="0085353C"/>
    <w:rsid w:val="00853766"/>
    <w:rsid w:val="008537A0"/>
    <w:rsid w:val="008537C9"/>
    <w:rsid w:val="008537FA"/>
    <w:rsid w:val="00853C13"/>
    <w:rsid w:val="00853F44"/>
    <w:rsid w:val="00854149"/>
    <w:rsid w:val="00854268"/>
    <w:rsid w:val="008542B5"/>
    <w:rsid w:val="00854326"/>
    <w:rsid w:val="0085471E"/>
    <w:rsid w:val="00854738"/>
    <w:rsid w:val="00854771"/>
    <w:rsid w:val="008547AF"/>
    <w:rsid w:val="008547FC"/>
    <w:rsid w:val="00854A2B"/>
    <w:rsid w:val="00854A67"/>
    <w:rsid w:val="00854B75"/>
    <w:rsid w:val="00854BA3"/>
    <w:rsid w:val="00854CF0"/>
    <w:rsid w:val="00854EC0"/>
    <w:rsid w:val="00855000"/>
    <w:rsid w:val="00855080"/>
    <w:rsid w:val="008551A5"/>
    <w:rsid w:val="00855222"/>
    <w:rsid w:val="008554CD"/>
    <w:rsid w:val="008555D7"/>
    <w:rsid w:val="00855968"/>
    <w:rsid w:val="00855E84"/>
    <w:rsid w:val="00855F1D"/>
    <w:rsid w:val="00856354"/>
    <w:rsid w:val="0085635C"/>
    <w:rsid w:val="00856386"/>
    <w:rsid w:val="008563DF"/>
    <w:rsid w:val="00856806"/>
    <w:rsid w:val="008568E0"/>
    <w:rsid w:val="00856965"/>
    <w:rsid w:val="00856993"/>
    <w:rsid w:val="00856C08"/>
    <w:rsid w:val="00856E53"/>
    <w:rsid w:val="00857169"/>
    <w:rsid w:val="008571C1"/>
    <w:rsid w:val="0085747B"/>
    <w:rsid w:val="008576F5"/>
    <w:rsid w:val="00857720"/>
    <w:rsid w:val="008577B6"/>
    <w:rsid w:val="008578CE"/>
    <w:rsid w:val="00857969"/>
    <w:rsid w:val="00857A44"/>
    <w:rsid w:val="00857ACB"/>
    <w:rsid w:val="00857BB7"/>
    <w:rsid w:val="00857C1A"/>
    <w:rsid w:val="00857C48"/>
    <w:rsid w:val="00857EDC"/>
    <w:rsid w:val="00860046"/>
    <w:rsid w:val="008600DE"/>
    <w:rsid w:val="008601BA"/>
    <w:rsid w:val="00860290"/>
    <w:rsid w:val="00860578"/>
    <w:rsid w:val="0086067D"/>
    <w:rsid w:val="00860773"/>
    <w:rsid w:val="0086099E"/>
    <w:rsid w:val="00860D07"/>
    <w:rsid w:val="00860E74"/>
    <w:rsid w:val="00860E96"/>
    <w:rsid w:val="0086109D"/>
    <w:rsid w:val="008611C1"/>
    <w:rsid w:val="00861217"/>
    <w:rsid w:val="00861293"/>
    <w:rsid w:val="0086129F"/>
    <w:rsid w:val="0086148B"/>
    <w:rsid w:val="0086177C"/>
    <w:rsid w:val="00861780"/>
    <w:rsid w:val="008617D2"/>
    <w:rsid w:val="0086199D"/>
    <w:rsid w:val="00861B08"/>
    <w:rsid w:val="00861B9B"/>
    <w:rsid w:val="00861C2A"/>
    <w:rsid w:val="00861CF3"/>
    <w:rsid w:val="00861E28"/>
    <w:rsid w:val="00861E79"/>
    <w:rsid w:val="00861EFD"/>
    <w:rsid w:val="00861FF2"/>
    <w:rsid w:val="008622B1"/>
    <w:rsid w:val="0086233F"/>
    <w:rsid w:val="00862356"/>
    <w:rsid w:val="00862488"/>
    <w:rsid w:val="0086249B"/>
    <w:rsid w:val="008624D9"/>
    <w:rsid w:val="0086280E"/>
    <w:rsid w:val="0086294A"/>
    <w:rsid w:val="00862B9A"/>
    <w:rsid w:val="00862BAD"/>
    <w:rsid w:val="00862CAB"/>
    <w:rsid w:val="00862CC5"/>
    <w:rsid w:val="00862FFF"/>
    <w:rsid w:val="00863060"/>
    <w:rsid w:val="008630D1"/>
    <w:rsid w:val="008632A8"/>
    <w:rsid w:val="0086342E"/>
    <w:rsid w:val="0086352A"/>
    <w:rsid w:val="008636DD"/>
    <w:rsid w:val="00863BF3"/>
    <w:rsid w:val="00863C95"/>
    <w:rsid w:val="00863E2A"/>
    <w:rsid w:val="00863E60"/>
    <w:rsid w:val="00863EF9"/>
    <w:rsid w:val="00864018"/>
    <w:rsid w:val="00864079"/>
    <w:rsid w:val="008640B2"/>
    <w:rsid w:val="008641CA"/>
    <w:rsid w:val="008647F6"/>
    <w:rsid w:val="0086482E"/>
    <w:rsid w:val="00864BCC"/>
    <w:rsid w:val="00864D14"/>
    <w:rsid w:val="00864DB5"/>
    <w:rsid w:val="00864E88"/>
    <w:rsid w:val="00864FC3"/>
    <w:rsid w:val="00864FED"/>
    <w:rsid w:val="00864FFA"/>
    <w:rsid w:val="00865068"/>
    <w:rsid w:val="0086520F"/>
    <w:rsid w:val="00865477"/>
    <w:rsid w:val="0086557C"/>
    <w:rsid w:val="00865709"/>
    <w:rsid w:val="008657CA"/>
    <w:rsid w:val="008658DB"/>
    <w:rsid w:val="00865944"/>
    <w:rsid w:val="00865980"/>
    <w:rsid w:val="00865B29"/>
    <w:rsid w:val="00865C7F"/>
    <w:rsid w:val="00865E93"/>
    <w:rsid w:val="00865EDE"/>
    <w:rsid w:val="00865F4C"/>
    <w:rsid w:val="008660B8"/>
    <w:rsid w:val="00866338"/>
    <w:rsid w:val="00866464"/>
    <w:rsid w:val="0086651B"/>
    <w:rsid w:val="008665F1"/>
    <w:rsid w:val="0086665C"/>
    <w:rsid w:val="008666D6"/>
    <w:rsid w:val="00866A4C"/>
    <w:rsid w:val="00866B37"/>
    <w:rsid w:val="00866C74"/>
    <w:rsid w:val="00866DDA"/>
    <w:rsid w:val="00866E39"/>
    <w:rsid w:val="00866F55"/>
    <w:rsid w:val="008670BA"/>
    <w:rsid w:val="008670C8"/>
    <w:rsid w:val="008670EE"/>
    <w:rsid w:val="0086713C"/>
    <w:rsid w:val="00867458"/>
    <w:rsid w:val="0086746B"/>
    <w:rsid w:val="008675A2"/>
    <w:rsid w:val="00867673"/>
    <w:rsid w:val="008676FF"/>
    <w:rsid w:val="00867B29"/>
    <w:rsid w:val="00867E32"/>
    <w:rsid w:val="00870023"/>
    <w:rsid w:val="0087033C"/>
    <w:rsid w:val="008704A0"/>
    <w:rsid w:val="00870521"/>
    <w:rsid w:val="00870578"/>
    <w:rsid w:val="0087067B"/>
    <w:rsid w:val="008707B9"/>
    <w:rsid w:val="0087083B"/>
    <w:rsid w:val="0087088B"/>
    <w:rsid w:val="00870896"/>
    <w:rsid w:val="00870938"/>
    <w:rsid w:val="00870AA4"/>
    <w:rsid w:val="00870B8C"/>
    <w:rsid w:val="00870C04"/>
    <w:rsid w:val="00870C18"/>
    <w:rsid w:val="00870D7D"/>
    <w:rsid w:val="00870DCF"/>
    <w:rsid w:val="00870E85"/>
    <w:rsid w:val="00871090"/>
    <w:rsid w:val="008710E0"/>
    <w:rsid w:val="008711F6"/>
    <w:rsid w:val="00871285"/>
    <w:rsid w:val="008719B7"/>
    <w:rsid w:val="00871ABE"/>
    <w:rsid w:val="00871CA8"/>
    <w:rsid w:val="00871D10"/>
    <w:rsid w:val="00871D5D"/>
    <w:rsid w:val="00871E3E"/>
    <w:rsid w:val="00871EB7"/>
    <w:rsid w:val="00871F17"/>
    <w:rsid w:val="008723A2"/>
    <w:rsid w:val="00872401"/>
    <w:rsid w:val="008724E8"/>
    <w:rsid w:val="00872619"/>
    <w:rsid w:val="0087268C"/>
    <w:rsid w:val="00872878"/>
    <w:rsid w:val="008728DA"/>
    <w:rsid w:val="00872A2F"/>
    <w:rsid w:val="00872C4B"/>
    <w:rsid w:val="00872C9F"/>
    <w:rsid w:val="00872D3F"/>
    <w:rsid w:val="00872FD8"/>
    <w:rsid w:val="00873159"/>
    <w:rsid w:val="00873198"/>
    <w:rsid w:val="00873328"/>
    <w:rsid w:val="008734F4"/>
    <w:rsid w:val="00873870"/>
    <w:rsid w:val="008738F8"/>
    <w:rsid w:val="0087390A"/>
    <w:rsid w:val="00873A9B"/>
    <w:rsid w:val="00873D64"/>
    <w:rsid w:val="00873DEA"/>
    <w:rsid w:val="00873EE4"/>
    <w:rsid w:val="0087403E"/>
    <w:rsid w:val="00874043"/>
    <w:rsid w:val="00874392"/>
    <w:rsid w:val="008743E5"/>
    <w:rsid w:val="008745F8"/>
    <w:rsid w:val="008746A2"/>
    <w:rsid w:val="008746B1"/>
    <w:rsid w:val="00874723"/>
    <w:rsid w:val="0087482C"/>
    <w:rsid w:val="00874A51"/>
    <w:rsid w:val="00874D53"/>
    <w:rsid w:val="00874EDA"/>
    <w:rsid w:val="00874FE7"/>
    <w:rsid w:val="00875099"/>
    <w:rsid w:val="0087511D"/>
    <w:rsid w:val="00875143"/>
    <w:rsid w:val="0087515B"/>
    <w:rsid w:val="00875645"/>
    <w:rsid w:val="008756A9"/>
    <w:rsid w:val="008756B5"/>
    <w:rsid w:val="008756BB"/>
    <w:rsid w:val="008756D5"/>
    <w:rsid w:val="0087573D"/>
    <w:rsid w:val="00875770"/>
    <w:rsid w:val="00875786"/>
    <w:rsid w:val="00875881"/>
    <w:rsid w:val="00875A5C"/>
    <w:rsid w:val="00875B3B"/>
    <w:rsid w:val="00875BCA"/>
    <w:rsid w:val="00875D6A"/>
    <w:rsid w:val="00875E83"/>
    <w:rsid w:val="00875F29"/>
    <w:rsid w:val="00876091"/>
    <w:rsid w:val="008760A0"/>
    <w:rsid w:val="00876153"/>
    <w:rsid w:val="0087638E"/>
    <w:rsid w:val="00876651"/>
    <w:rsid w:val="008766C7"/>
    <w:rsid w:val="0087692E"/>
    <w:rsid w:val="00876AEA"/>
    <w:rsid w:val="00876B12"/>
    <w:rsid w:val="00876C7E"/>
    <w:rsid w:val="00876E49"/>
    <w:rsid w:val="00876E97"/>
    <w:rsid w:val="00876EA1"/>
    <w:rsid w:val="00877062"/>
    <w:rsid w:val="00877226"/>
    <w:rsid w:val="0087722A"/>
    <w:rsid w:val="00877272"/>
    <w:rsid w:val="008772BF"/>
    <w:rsid w:val="008773FB"/>
    <w:rsid w:val="00877455"/>
    <w:rsid w:val="0087777D"/>
    <w:rsid w:val="00877780"/>
    <w:rsid w:val="008777B0"/>
    <w:rsid w:val="00877BA4"/>
    <w:rsid w:val="00877BB1"/>
    <w:rsid w:val="00877C46"/>
    <w:rsid w:val="00877CF1"/>
    <w:rsid w:val="00877E6C"/>
    <w:rsid w:val="00877F38"/>
    <w:rsid w:val="00877F76"/>
    <w:rsid w:val="008801F7"/>
    <w:rsid w:val="008803DD"/>
    <w:rsid w:val="0088058F"/>
    <w:rsid w:val="008807ED"/>
    <w:rsid w:val="00880C1A"/>
    <w:rsid w:val="00880C37"/>
    <w:rsid w:val="00880C53"/>
    <w:rsid w:val="00880CB4"/>
    <w:rsid w:val="00880D3E"/>
    <w:rsid w:val="00881131"/>
    <w:rsid w:val="00881134"/>
    <w:rsid w:val="00881295"/>
    <w:rsid w:val="00881345"/>
    <w:rsid w:val="008813A9"/>
    <w:rsid w:val="0088150B"/>
    <w:rsid w:val="008815BB"/>
    <w:rsid w:val="0088160E"/>
    <w:rsid w:val="008816DA"/>
    <w:rsid w:val="00881708"/>
    <w:rsid w:val="00881719"/>
    <w:rsid w:val="008817EA"/>
    <w:rsid w:val="008817F5"/>
    <w:rsid w:val="008818B3"/>
    <w:rsid w:val="0088191F"/>
    <w:rsid w:val="00881944"/>
    <w:rsid w:val="00881A4B"/>
    <w:rsid w:val="00881A84"/>
    <w:rsid w:val="00881C5A"/>
    <w:rsid w:val="00881DAB"/>
    <w:rsid w:val="00881ECF"/>
    <w:rsid w:val="00881F2B"/>
    <w:rsid w:val="008820BD"/>
    <w:rsid w:val="0088214D"/>
    <w:rsid w:val="00882207"/>
    <w:rsid w:val="008822B5"/>
    <w:rsid w:val="00882440"/>
    <w:rsid w:val="008825D4"/>
    <w:rsid w:val="00882733"/>
    <w:rsid w:val="008829FD"/>
    <w:rsid w:val="00882B54"/>
    <w:rsid w:val="00882B5B"/>
    <w:rsid w:val="00882C49"/>
    <w:rsid w:val="00882CC4"/>
    <w:rsid w:val="00882EB5"/>
    <w:rsid w:val="00882F48"/>
    <w:rsid w:val="0088308D"/>
    <w:rsid w:val="008830FE"/>
    <w:rsid w:val="00883341"/>
    <w:rsid w:val="00883684"/>
    <w:rsid w:val="008836D1"/>
    <w:rsid w:val="00883AA7"/>
    <w:rsid w:val="00883BA2"/>
    <w:rsid w:val="00883D8E"/>
    <w:rsid w:val="00883DE5"/>
    <w:rsid w:val="00883E2B"/>
    <w:rsid w:val="00884134"/>
    <w:rsid w:val="008842A2"/>
    <w:rsid w:val="008842DA"/>
    <w:rsid w:val="00884377"/>
    <w:rsid w:val="008844AC"/>
    <w:rsid w:val="008845E3"/>
    <w:rsid w:val="0088462D"/>
    <w:rsid w:val="00884632"/>
    <w:rsid w:val="00884762"/>
    <w:rsid w:val="00884825"/>
    <w:rsid w:val="00884873"/>
    <w:rsid w:val="0088493F"/>
    <w:rsid w:val="00884B77"/>
    <w:rsid w:val="00884BE9"/>
    <w:rsid w:val="00884C07"/>
    <w:rsid w:val="00884C86"/>
    <w:rsid w:val="00884DEF"/>
    <w:rsid w:val="00884E69"/>
    <w:rsid w:val="00884EAC"/>
    <w:rsid w:val="00885255"/>
    <w:rsid w:val="0088529F"/>
    <w:rsid w:val="008859E6"/>
    <w:rsid w:val="00885A41"/>
    <w:rsid w:val="00885AFD"/>
    <w:rsid w:val="00885B07"/>
    <w:rsid w:val="00885B56"/>
    <w:rsid w:val="008861D1"/>
    <w:rsid w:val="008862BC"/>
    <w:rsid w:val="008863D1"/>
    <w:rsid w:val="008863F2"/>
    <w:rsid w:val="00886512"/>
    <w:rsid w:val="0088659D"/>
    <w:rsid w:val="00886695"/>
    <w:rsid w:val="0088670B"/>
    <w:rsid w:val="008867CD"/>
    <w:rsid w:val="0088681A"/>
    <w:rsid w:val="0088688B"/>
    <w:rsid w:val="00886959"/>
    <w:rsid w:val="00886A36"/>
    <w:rsid w:val="00886B0B"/>
    <w:rsid w:val="00886C39"/>
    <w:rsid w:val="00886C8A"/>
    <w:rsid w:val="00887046"/>
    <w:rsid w:val="0088707A"/>
    <w:rsid w:val="00887086"/>
    <w:rsid w:val="00887152"/>
    <w:rsid w:val="00887186"/>
    <w:rsid w:val="00887194"/>
    <w:rsid w:val="00887286"/>
    <w:rsid w:val="008874AF"/>
    <w:rsid w:val="00887538"/>
    <w:rsid w:val="00887591"/>
    <w:rsid w:val="008876B9"/>
    <w:rsid w:val="0088785F"/>
    <w:rsid w:val="0088789B"/>
    <w:rsid w:val="00887A61"/>
    <w:rsid w:val="00887BD9"/>
    <w:rsid w:val="00887C87"/>
    <w:rsid w:val="00887DCF"/>
    <w:rsid w:val="00887DEB"/>
    <w:rsid w:val="00887ED3"/>
    <w:rsid w:val="00887EED"/>
    <w:rsid w:val="00887FF7"/>
    <w:rsid w:val="00890154"/>
    <w:rsid w:val="0089021F"/>
    <w:rsid w:val="00890295"/>
    <w:rsid w:val="008903B2"/>
    <w:rsid w:val="00890514"/>
    <w:rsid w:val="0089066B"/>
    <w:rsid w:val="008907E0"/>
    <w:rsid w:val="00890864"/>
    <w:rsid w:val="008908D0"/>
    <w:rsid w:val="00890B62"/>
    <w:rsid w:val="00890C7B"/>
    <w:rsid w:val="00890F26"/>
    <w:rsid w:val="00890F32"/>
    <w:rsid w:val="00890F8C"/>
    <w:rsid w:val="00891032"/>
    <w:rsid w:val="008910C9"/>
    <w:rsid w:val="00891169"/>
    <w:rsid w:val="008914A8"/>
    <w:rsid w:val="0089158C"/>
    <w:rsid w:val="0089164E"/>
    <w:rsid w:val="008918D6"/>
    <w:rsid w:val="00891972"/>
    <w:rsid w:val="00891A9F"/>
    <w:rsid w:val="00891BEB"/>
    <w:rsid w:val="00891C24"/>
    <w:rsid w:val="00891E6B"/>
    <w:rsid w:val="00891FAD"/>
    <w:rsid w:val="00892100"/>
    <w:rsid w:val="00892229"/>
    <w:rsid w:val="008922AE"/>
    <w:rsid w:val="008927B5"/>
    <w:rsid w:val="008927D8"/>
    <w:rsid w:val="00892883"/>
    <w:rsid w:val="008928A4"/>
    <w:rsid w:val="008928E4"/>
    <w:rsid w:val="0089299C"/>
    <w:rsid w:val="00892C34"/>
    <w:rsid w:val="00892CD0"/>
    <w:rsid w:val="0089306D"/>
    <w:rsid w:val="008930B5"/>
    <w:rsid w:val="008931FC"/>
    <w:rsid w:val="00893358"/>
    <w:rsid w:val="0089335A"/>
    <w:rsid w:val="008933D5"/>
    <w:rsid w:val="008934C0"/>
    <w:rsid w:val="00893744"/>
    <w:rsid w:val="008937C9"/>
    <w:rsid w:val="008937EF"/>
    <w:rsid w:val="00893852"/>
    <w:rsid w:val="00893871"/>
    <w:rsid w:val="008938B4"/>
    <w:rsid w:val="00893921"/>
    <w:rsid w:val="00893BD5"/>
    <w:rsid w:val="00893DF0"/>
    <w:rsid w:val="00893DFC"/>
    <w:rsid w:val="00893E0B"/>
    <w:rsid w:val="00893FA2"/>
    <w:rsid w:val="0089405D"/>
    <w:rsid w:val="0089419F"/>
    <w:rsid w:val="0089489F"/>
    <w:rsid w:val="008948F1"/>
    <w:rsid w:val="008948F3"/>
    <w:rsid w:val="00894950"/>
    <w:rsid w:val="00894C0B"/>
    <w:rsid w:val="00894C31"/>
    <w:rsid w:val="00894CA5"/>
    <w:rsid w:val="00894D02"/>
    <w:rsid w:val="00894D81"/>
    <w:rsid w:val="00894DAD"/>
    <w:rsid w:val="00894E83"/>
    <w:rsid w:val="00894F82"/>
    <w:rsid w:val="00895080"/>
    <w:rsid w:val="0089512A"/>
    <w:rsid w:val="00895139"/>
    <w:rsid w:val="00895167"/>
    <w:rsid w:val="008953DD"/>
    <w:rsid w:val="00895480"/>
    <w:rsid w:val="008955E1"/>
    <w:rsid w:val="00895615"/>
    <w:rsid w:val="008956A5"/>
    <w:rsid w:val="008957FA"/>
    <w:rsid w:val="00895811"/>
    <w:rsid w:val="00895976"/>
    <w:rsid w:val="00895A8C"/>
    <w:rsid w:val="00895B6F"/>
    <w:rsid w:val="00895C89"/>
    <w:rsid w:val="00895D10"/>
    <w:rsid w:val="008963AA"/>
    <w:rsid w:val="008963CA"/>
    <w:rsid w:val="008963D0"/>
    <w:rsid w:val="0089646C"/>
    <w:rsid w:val="008967B9"/>
    <w:rsid w:val="00896878"/>
    <w:rsid w:val="0089687D"/>
    <w:rsid w:val="00896924"/>
    <w:rsid w:val="00896956"/>
    <w:rsid w:val="008969E0"/>
    <w:rsid w:val="00896A83"/>
    <w:rsid w:val="00896AC0"/>
    <w:rsid w:val="00896D24"/>
    <w:rsid w:val="00896D32"/>
    <w:rsid w:val="00897194"/>
    <w:rsid w:val="008975CE"/>
    <w:rsid w:val="00897615"/>
    <w:rsid w:val="008976C9"/>
    <w:rsid w:val="00897720"/>
    <w:rsid w:val="0089784F"/>
    <w:rsid w:val="00897861"/>
    <w:rsid w:val="008978B3"/>
    <w:rsid w:val="00897918"/>
    <w:rsid w:val="008979E5"/>
    <w:rsid w:val="00897A47"/>
    <w:rsid w:val="00897B4C"/>
    <w:rsid w:val="008A0571"/>
    <w:rsid w:val="008A06AD"/>
    <w:rsid w:val="008A0779"/>
    <w:rsid w:val="008A0851"/>
    <w:rsid w:val="008A093E"/>
    <w:rsid w:val="008A0957"/>
    <w:rsid w:val="008A09E6"/>
    <w:rsid w:val="008A0B46"/>
    <w:rsid w:val="008A0CE6"/>
    <w:rsid w:val="008A0CE7"/>
    <w:rsid w:val="008A0D9C"/>
    <w:rsid w:val="008A0DF5"/>
    <w:rsid w:val="008A0FA5"/>
    <w:rsid w:val="008A11CE"/>
    <w:rsid w:val="008A1335"/>
    <w:rsid w:val="008A1491"/>
    <w:rsid w:val="008A16E2"/>
    <w:rsid w:val="008A19B3"/>
    <w:rsid w:val="008A1A51"/>
    <w:rsid w:val="008A1AC2"/>
    <w:rsid w:val="008A1B4E"/>
    <w:rsid w:val="008A1CFB"/>
    <w:rsid w:val="008A1D65"/>
    <w:rsid w:val="008A1EA6"/>
    <w:rsid w:val="008A2068"/>
    <w:rsid w:val="008A210E"/>
    <w:rsid w:val="008A23F6"/>
    <w:rsid w:val="008A2416"/>
    <w:rsid w:val="008A2470"/>
    <w:rsid w:val="008A25CB"/>
    <w:rsid w:val="008A2646"/>
    <w:rsid w:val="008A26BB"/>
    <w:rsid w:val="008A271D"/>
    <w:rsid w:val="008A274B"/>
    <w:rsid w:val="008A2890"/>
    <w:rsid w:val="008A28B0"/>
    <w:rsid w:val="008A291D"/>
    <w:rsid w:val="008A29E3"/>
    <w:rsid w:val="008A2E55"/>
    <w:rsid w:val="008A2EE2"/>
    <w:rsid w:val="008A3267"/>
    <w:rsid w:val="008A3313"/>
    <w:rsid w:val="008A336C"/>
    <w:rsid w:val="008A352E"/>
    <w:rsid w:val="008A3658"/>
    <w:rsid w:val="008A36E2"/>
    <w:rsid w:val="008A3B15"/>
    <w:rsid w:val="008A3C2A"/>
    <w:rsid w:val="008A3F4C"/>
    <w:rsid w:val="008A3FC2"/>
    <w:rsid w:val="008A3FE0"/>
    <w:rsid w:val="008A41B6"/>
    <w:rsid w:val="008A43DD"/>
    <w:rsid w:val="008A448B"/>
    <w:rsid w:val="008A47C5"/>
    <w:rsid w:val="008A4C7D"/>
    <w:rsid w:val="008A4D13"/>
    <w:rsid w:val="008A4DB2"/>
    <w:rsid w:val="008A4DF1"/>
    <w:rsid w:val="008A4E2E"/>
    <w:rsid w:val="008A4F5C"/>
    <w:rsid w:val="008A522E"/>
    <w:rsid w:val="008A52A1"/>
    <w:rsid w:val="008A52B7"/>
    <w:rsid w:val="008A52E5"/>
    <w:rsid w:val="008A549C"/>
    <w:rsid w:val="008A55A5"/>
    <w:rsid w:val="008A55CA"/>
    <w:rsid w:val="008A5791"/>
    <w:rsid w:val="008A5852"/>
    <w:rsid w:val="008A5AAC"/>
    <w:rsid w:val="008A5B44"/>
    <w:rsid w:val="008A5B91"/>
    <w:rsid w:val="008A5C52"/>
    <w:rsid w:val="008A5D82"/>
    <w:rsid w:val="008A5FD3"/>
    <w:rsid w:val="008A6004"/>
    <w:rsid w:val="008A6007"/>
    <w:rsid w:val="008A6077"/>
    <w:rsid w:val="008A60C7"/>
    <w:rsid w:val="008A6159"/>
    <w:rsid w:val="008A61EA"/>
    <w:rsid w:val="008A6537"/>
    <w:rsid w:val="008A65EB"/>
    <w:rsid w:val="008A6629"/>
    <w:rsid w:val="008A6640"/>
    <w:rsid w:val="008A6679"/>
    <w:rsid w:val="008A66BF"/>
    <w:rsid w:val="008A686A"/>
    <w:rsid w:val="008A689B"/>
    <w:rsid w:val="008A6947"/>
    <w:rsid w:val="008A6A56"/>
    <w:rsid w:val="008A6D48"/>
    <w:rsid w:val="008A6DB5"/>
    <w:rsid w:val="008A6DCB"/>
    <w:rsid w:val="008A6E68"/>
    <w:rsid w:val="008A6EE9"/>
    <w:rsid w:val="008A709A"/>
    <w:rsid w:val="008A7435"/>
    <w:rsid w:val="008A76EF"/>
    <w:rsid w:val="008A7887"/>
    <w:rsid w:val="008A78F2"/>
    <w:rsid w:val="008A78FB"/>
    <w:rsid w:val="008A7ABD"/>
    <w:rsid w:val="008A7C1C"/>
    <w:rsid w:val="008A7CBE"/>
    <w:rsid w:val="008A7E0F"/>
    <w:rsid w:val="008A7E24"/>
    <w:rsid w:val="008A7EFB"/>
    <w:rsid w:val="008B0077"/>
    <w:rsid w:val="008B00BF"/>
    <w:rsid w:val="008B0237"/>
    <w:rsid w:val="008B037C"/>
    <w:rsid w:val="008B06F5"/>
    <w:rsid w:val="008B07BA"/>
    <w:rsid w:val="008B0945"/>
    <w:rsid w:val="008B0977"/>
    <w:rsid w:val="008B0C23"/>
    <w:rsid w:val="008B0D01"/>
    <w:rsid w:val="008B0DF9"/>
    <w:rsid w:val="008B10AC"/>
    <w:rsid w:val="008B116E"/>
    <w:rsid w:val="008B13EC"/>
    <w:rsid w:val="008B14B7"/>
    <w:rsid w:val="008B151A"/>
    <w:rsid w:val="008B183A"/>
    <w:rsid w:val="008B1A10"/>
    <w:rsid w:val="008B1D90"/>
    <w:rsid w:val="008B1E74"/>
    <w:rsid w:val="008B2009"/>
    <w:rsid w:val="008B21F1"/>
    <w:rsid w:val="008B22BE"/>
    <w:rsid w:val="008B22DF"/>
    <w:rsid w:val="008B23AE"/>
    <w:rsid w:val="008B25E4"/>
    <w:rsid w:val="008B269F"/>
    <w:rsid w:val="008B2815"/>
    <w:rsid w:val="008B292A"/>
    <w:rsid w:val="008B2DB0"/>
    <w:rsid w:val="008B2E49"/>
    <w:rsid w:val="008B2F8A"/>
    <w:rsid w:val="008B335B"/>
    <w:rsid w:val="008B34B1"/>
    <w:rsid w:val="008B3615"/>
    <w:rsid w:val="008B38EC"/>
    <w:rsid w:val="008B3921"/>
    <w:rsid w:val="008B3ADC"/>
    <w:rsid w:val="008B4227"/>
    <w:rsid w:val="008B43D0"/>
    <w:rsid w:val="008B44AE"/>
    <w:rsid w:val="008B44DF"/>
    <w:rsid w:val="008B450A"/>
    <w:rsid w:val="008B4704"/>
    <w:rsid w:val="008B47D7"/>
    <w:rsid w:val="008B4CB5"/>
    <w:rsid w:val="008B4DA8"/>
    <w:rsid w:val="008B4DF0"/>
    <w:rsid w:val="008B5061"/>
    <w:rsid w:val="008B506B"/>
    <w:rsid w:val="008B519D"/>
    <w:rsid w:val="008B52E3"/>
    <w:rsid w:val="008B5329"/>
    <w:rsid w:val="008B5413"/>
    <w:rsid w:val="008B56D9"/>
    <w:rsid w:val="008B5837"/>
    <w:rsid w:val="008B597F"/>
    <w:rsid w:val="008B628E"/>
    <w:rsid w:val="008B63B9"/>
    <w:rsid w:val="008B6437"/>
    <w:rsid w:val="008B6444"/>
    <w:rsid w:val="008B67B0"/>
    <w:rsid w:val="008B6800"/>
    <w:rsid w:val="008B6A0C"/>
    <w:rsid w:val="008B6C66"/>
    <w:rsid w:val="008B6D46"/>
    <w:rsid w:val="008B6E49"/>
    <w:rsid w:val="008B7026"/>
    <w:rsid w:val="008B736D"/>
    <w:rsid w:val="008B7445"/>
    <w:rsid w:val="008B77D1"/>
    <w:rsid w:val="008B77E0"/>
    <w:rsid w:val="008B78A2"/>
    <w:rsid w:val="008B79B7"/>
    <w:rsid w:val="008B7D30"/>
    <w:rsid w:val="008B7E51"/>
    <w:rsid w:val="008C0272"/>
    <w:rsid w:val="008C0288"/>
    <w:rsid w:val="008C03DB"/>
    <w:rsid w:val="008C042A"/>
    <w:rsid w:val="008C0489"/>
    <w:rsid w:val="008C0665"/>
    <w:rsid w:val="008C0758"/>
    <w:rsid w:val="008C09E1"/>
    <w:rsid w:val="008C0A66"/>
    <w:rsid w:val="008C0BF4"/>
    <w:rsid w:val="008C0C9B"/>
    <w:rsid w:val="008C0D81"/>
    <w:rsid w:val="008C0E7D"/>
    <w:rsid w:val="008C0F26"/>
    <w:rsid w:val="008C0F4F"/>
    <w:rsid w:val="008C10C1"/>
    <w:rsid w:val="008C1182"/>
    <w:rsid w:val="008C1267"/>
    <w:rsid w:val="008C1391"/>
    <w:rsid w:val="008C13AC"/>
    <w:rsid w:val="008C13EC"/>
    <w:rsid w:val="008C151F"/>
    <w:rsid w:val="008C1724"/>
    <w:rsid w:val="008C182E"/>
    <w:rsid w:val="008C1846"/>
    <w:rsid w:val="008C1878"/>
    <w:rsid w:val="008C1992"/>
    <w:rsid w:val="008C19B1"/>
    <w:rsid w:val="008C19E3"/>
    <w:rsid w:val="008C1E6E"/>
    <w:rsid w:val="008C20B9"/>
    <w:rsid w:val="008C20C1"/>
    <w:rsid w:val="008C221E"/>
    <w:rsid w:val="008C2252"/>
    <w:rsid w:val="008C230F"/>
    <w:rsid w:val="008C232C"/>
    <w:rsid w:val="008C2517"/>
    <w:rsid w:val="008C25A0"/>
    <w:rsid w:val="008C2659"/>
    <w:rsid w:val="008C2695"/>
    <w:rsid w:val="008C276B"/>
    <w:rsid w:val="008C284A"/>
    <w:rsid w:val="008C286E"/>
    <w:rsid w:val="008C2B12"/>
    <w:rsid w:val="008C2D28"/>
    <w:rsid w:val="008C2DA2"/>
    <w:rsid w:val="008C2F7F"/>
    <w:rsid w:val="008C2F96"/>
    <w:rsid w:val="008C3129"/>
    <w:rsid w:val="008C3332"/>
    <w:rsid w:val="008C35D5"/>
    <w:rsid w:val="008C3630"/>
    <w:rsid w:val="008C376D"/>
    <w:rsid w:val="008C37CF"/>
    <w:rsid w:val="008C383B"/>
    <w:rsid w:val="008C3B3C"/>
    <w:rsid w:val="008C3C38"/>
    <w:rsid w:val="008C3C5E"/>
    <w:rsid w:val="008C3DBC"/>
    <w:rsid w:val="008C3E28"/>
    <w:rsid w:val="008C407F"/>
    <w:rsid w:val="008C4412"/>
    <w:rsid w:val="008C4445"/>
    <w:rsid w:val="008C44B5"/>
    <w:rsid w:val="008C459F"/>
    <w:rsid w:val="008C46EC"/>
    <w:rsid w:val="008C484C"/>
    <w:rsid w:val="008C48BF"/>
    <w:rsid w:val="008C4C5D"/>
    <w:rsid w:val="008C4F56"/>
    <w:rsid w:val="008C51B3"/>
    <w:rsid w:val="008C525B"/>
    <w:rsid w:val="008C55FB"/>
    <w:rsid w:val="008C5610"/>
    <w:rsid w:val="008C5626"/>
    <w:rsid w:val="008C57A7"/>
    <w:rsid w:val="008C57D5"/>
    <w:rsid w:val="008C58B9"/>
    <w:rsid w:val="008C5A5D"/>
    <w:rsid w:val="008C5AF2"/>
    <w:rsid w:val="008C625E"/>
    <w:rsid w:val="008C62F3"/>
    <w:rsid w:val="008C634D"/>
    <w:rsid w:val="008C63A3"/>
    <w:rsid w:val="008C64C0"/>
    <w:rsid w:val="008C6AB0"/>
    <w:rsid w:val="008C6B8F"/>
    <w:rsid w:val="008C70EB"/>
    <w:rsid w:val="008C71AC"/>
    <w:rsid w:val="008C73F1"/>
    <w:rsid w:val="008C7531"/>
    <w:rsid w:val="008C7537"/>
    <w:rsid w:val="008C773C"/>
    <w:rsid w:val="008C78A2"/>
    <w:rsid w:val="008C7A22"/>
    <w:rsid w:val="008C7B26"/>
    <w:rsid w:val="008C7BED"/>
    <w:rsid w:val="008C7D4E"/>
    <w:rsid w:val="008C7D95"/>
    <w:rsid w:val="008C7DBD"/>
    <w:rsid w:val="008C7E50"/>
    <w:rsid w:val="008C7F2A"/>
    <w:rsid w:val="008C7F71"/>
    <w:rsid w:val="008D00BD"/>
    <w:rsid w:val="008D0120"/>
    <w:rsid w:val="008D01DA"/>
    <w:rsid w:val="008D02A0"/>
    <w:rsid w:val="008D02C6"/>
    <w:rsid w:val="008D0308"/>
    <w:rsid w:val="008D03DD"/>
    <w:rsid w:val="008D07B6"/>
    <w:rsid w:val="008D0811"/>
    <w:rsid w:val="008D095F"/>
    <w:rsid w:val="008D0A9C"/>
    <w:rsid w:val="008D0AB3"/>
    <w:rsid w:val="008D0B01"/>
    <w:rsid w:val="008D0D04"/>
    <w:rsid w:val="008D0D78"/>
    <w:rsid w:val="008D0DE6"/>
    <w:rsid w:val="008D0EC6"/>
    <w:rsid w:val="008D0F1D"/>
    <w:rsid w:val="008D0F2D"/>
    <w:rsid w:val="008D0F94"/>
    <w:rsid w:val="008D0FA9"/>
    <w:rsid w:val="008D11BC"/>
    <w:rsid w:val="008D12D3"/>
    <w:rsid w:val="008D15D2"/>
    <w:rsid w:val="008D16DA"/>
    <w:rsid w:val="008D16DE"/>
    <w:rsid w:val="008D1755"/>
    <w:rsid w:val="008D19B9"/>
    <w:rsid w:val="008D1CD9"/>
    <w:rsid w:val="008D1EF4"/>
    <w:rsid w:val="008D1FEB"/>
    <w:rsid w:val="008D206B"/>
    <w:rsid w:val="008D2151"/>
    <w:rsid w:val="008D231A"/>
    <w:rsid w:val="008D2946"/>
    <w:rsid w:val="008D2C7D"/>
    <w:rsid w:val="008D2E79"/>
    <w:rsid w:val="008D308D"/>
    <w:rsid w:val="008D30FB"/>
    <w:rsid w:val="008D3105"/>
    <w:rsid w:val="008D339F"/>
    <w:rsid w:val="008D358B"/>
    <w:rsid w:val="008D35FA"/>
    <w:rsid w:val="008D3613"/>
    <w:rsid w:val="008D3689"/>
    <w:rsid w:val="008D37ED"/>
    <w:rsid w:val="008D38AD"/>
    <w:rsid w:val="008D3938"/>
    <w:rsid w:val="008D39E4"/>
    <w:rsid w:val="008D3B44"/>
    <w:rsid w:val="008D3BFC"/>
    <w:rsid w:val="008D3FCA"/>
    <w:rsid w:val="008D3FCF"/>
    <w:rsid w:val="008D3FDE"/>
    <w:rsid w:val="008D414C"/>
    <w:rsid w:val="008D4169"/>
    <w:rsid w:val="008D43DD"/>
    <w:rsid w:val="008D451D"/>
    <w:rsid w:val="008D4545"/>
    <w:rsid w:val="008D4728"/>
    <w:rsid w:val="008D48A5"/>
    <w:rsid w:val="008D492E"/>
    <w:rsid w:val="008D4C40"/>
    <w:rsid w:val="008D4D31"/>
    <w:rsid w:val="008D4E1E"/>
    <w:rsid w:val="008D506B"/>
    <w:rsid w:val="008D51BF"/>
    <w:rsid w:val="008D5320"/>
    <w:rsid w:val="008D5353"/>
    <w:rsid w:val="008D541A"/>
    <w:rsid w:val="008D55B3"/>
    <w:rsid w:val="008D5727"/>
    <w:rsid w:val="008D57A4"/>
    <w:rsid w:val="008D57C4"/>
    <w:rsid w:val="008D58F6"/>
    <w:rsid w:val="008D592C"/>
    <w:rsid w:val="008D593B"/>
    <w:rsid w:val="008D5BDF"/>
    <w:rsid w:val="008D5DB9"/>
    <w:rsid w:val="008D5DFA"/>
    <w:rsid w:val="008D5F2B"/>
    <w:rsid w:val="008D5F52"/>
    <w:rsid w:val="008D5F59"/>
    <w:rsid w:val="008D61BA"/>
    <w:rsid w:val="008D6242"/>
    <w:rsid w:val="008D62CB"/>
    <w:rsid w:val="008D6398"/>
    <w:rsid w:val="008D64C7"/>
    <w:rsid w:val="008D651E"/>
    <w:rsid w:val="008D6530"/>
    <w:rsid w:val="008D667D"/>
    <w:rsid w:val="008D6688"/>
    <w:rsid w:val="008D6790"/>
    <w:rsid w:val="008D68C5"/>
    <w:rsid w:val="008D69BB"/>
    <w:rsid w:val="008D6B3F"/>
    <w:rsid w:val="008D6C0E"/>
    <w:rsid w:val="008D6C58"/>
    <w:rsid w:val="008D6E77"/>
    <w:rsid w:val="008D6E93"/>
    <w:rsid w:val="008D6FDB"/>
    <w:rsid w:val="008D7018"/>
    <w:rsid w:val="008D703A"/>
    <w:rsid w:val="008D70DA"/>
    <w:rsid w:val="008D70F6"/>
    <w:rsid w:val="008D718A"/>
    <w:rsid w:val="008D75F7"/>
    <w:rsid w:val="008D772C"/>
    <w:rsid w:val="008D7AB3"/>
    <w:rsid w:val="008D7B36"/>
    <w:rsid w:val="008D7BC2"/>
    <w:rsid w:val="008D7CC1"/>
    <w:rsid w:val="008D7E2D"/>
    <w:rsid w:val="008D7F49"/>
    <w:rsid w:val="008E023A"/>
    <w:rsid w:val="008E0365"/>
    <w:rsid w:val="008E0475"/>
    <w:rsid w:val="008E052B"/>
    <w:rsid w:val="008E0732"/>
    <w:rsid w:val="008E0803"/>
    <w:rsid w:val="008E0838"/>
    <w:rsid w:val="008E0902"/>
    <w:rsid w:val="008E095A"/>
    <w:rsid w:val="008E099B"/>
    <w:rsid w:val="008E0BE8"/>
    <w:rsid w:val="008E0FC2"/>
    <w:rsid w:val="008E1244"/>
    <w:rsid w:val="008E1493"/>
    <w:rsid w:val="008E14B2"/>
    <w:rsid w:val="008E14F6"/>
    <w:rsid w:val="008E154A"/>
    <w:rsid w:val="008E172C"/>
    <w:rsid w:val="008E18A4"/>
    <w:rsid w:val="008E18F9"/>
    <w:rsid w:val="008E19BD"/>
    <w:rsid w:val="008E1B28"/>
    <w:rsid w:val="008E1CE9"/>
    <w:rsid w:val="008E1D12"/>
    <w:rsid w:val="008E1F94"/>
    <w:rsid w:val="008E209F"/>
    <w:rsid w:val="008E210D"/>
    <w:rsid w:val="008E21AE"/>
    <w:rsid w:val="008E21B1"/>
    <w:rsid w:val="008E2329"/>
    <w:rsid w:val="008E2396"/>
    <w:rsid w:val="008E23F6"/>
    <w:rsid w:val="008E2442"/>
    <w:rsid w:val="008E2524"/>
    <w:rsid w:val="008E2549"/>
    <w:rsid w:val="008E25A5"/>
    <w:rsid w:val="008E2619"/>
    <w:rsid w:val="008E27A7"/>
    <w:rsid w:val="008E2B4B"/>
    <w:rsid w:val="008E2F47"/>
    <w:rsid w:val="008E2F8D"/>
    <w:rsid w:val="008E3187"/>
    <w:rsid w:val="008E37A5"/>
    <w:rsid w:val="008E3856"/>
    <w:rsid w:val="008E38B8"/>
    <w:rsid w:val="008E38E8"/>
    <w:rsid w:val="008E3992"/>
    <w:rsid w:val="008E39F8"/>
    <w:rsid w:val="008E3DD1"/>
    <w:rsid w:val="008E4099"/>
    <w:rsid w:val="008E40CE"/>
    <w:rsid w:val="008E41AE"/>
    <w:rsid w:val="008E41BD"/>
    <w:rsid w:val="008E423E"/>
    <w:rsid w:val="008E4287"/>
    <w:rsid w:val="008E42B0"/>
    <w:rsid w:val="008E4399"/>
    <w:rsid w:val="008E44A8"/>
    <w:rsid w:val="008E44C3"/>
    <w:rsid w:val="008E4642"/>
    <w:rsid w:val="008E4645"/>
    <w:rsid w:val="008E46D9"/>
    <w:rsid w:val="008E4758"/>
    <w:rsid w:val="008E48AF"/>
    <w:rsid w:val="008E48D9"/>
    <w:rsid w:val="008E4A19"/>
    <w:rsid w:val="008E4B12"/>
    <w:rsid w:val="008E4BB7"/>
    <w:rsid w:val="008E4EAE"/>
    <w:rsid w:val="008E4ED0"/>
    <w:rsid w:val="008E5158"/>
    <w:rsid w:val="008E517E"/>
    <w:rsid w:val="008E52EF"/>
    <w:rsid w:val="008E55E9"/>
    <w:rsid w:val="008E57C7"/>
    <w:rsid w:val="008E5A6B"/>
    <w:rsid w:val="008E5BC4"/>
    <w:rsid w:val="008E5C9B"/>
    <w:rsid w:val="008E5ED4"/>
    <w:rsid w:val="008E5F8C"/>
    <w:rsid w:val="008E5FCE"/>
    <w:rsid w:val="008E6231"/>
    <w:rsid w:val="008E6292"/>
    <w:rsid w:val="008E6626"/>
    <w:rsid w:val="008E671C"/>
    <w:rsid w:val="008E67D4"/>
    <w:rsid w:val="008E6837"/>
    <w:rsid w:val="008E695D"/>
    <w:rsid w:val="008E696C"/>
    <w:rsid w:val="008E6993"/>
    <w:rsid w:val="008E699D"/>
    <w:rsid w:val="008E69CD"/>
    <w:rsid w:val="008E6AD8"/>
    <w:rsid w:val="008E6AEE"/>
    <w:rsid w:val="008E6E9A"/>
    <w:rsid w:val="008E6FF9"/>
    <w:rsid w:val="008E701B"/>
    <w:rsid w:val="008E703C"/>
    <w:rsid w:val="008E70B7"/>
    <w:rsid w:val="008E7275"/>
    <w:rsid w:val="008E7307"/>
    <w:rsid w:val="008E7593"/>
    <w:rsid w:val="008E76CF"/>
    <w:rsid w:val="008E7936"/>
    <w:rsid w:val="008E79FF"/>
    <w:rsid w:val="008E7CFD"/>
    <w:rsid w:val="008E7D94"/>
    <w:rsid w:val="008F0016"/>
    <w:rsid w:val="008F0063"/>
    <w:rsid w:val="008F02C8"/>
    <w:rsid w:val="008F02D1"/>
    <w:rsid w:val="008F0342"/>
    <w:rsid w:val="008F03FF"/>
    <w:rsid w:val="008F0568"/>
    <w:rsid w:val="008F0807"/>
    <w:rsid w:val="008F0911"/>
    <w:rsid w:val="008F0ADF"/>
    <w:rsid w:val="008F0BF0"/>
    <w:rsid w:val="008F0E17"/>
    <w:rsid w:val="008F0EE4"/>
    <w:rsid w:val="008F10B8"/>
    <w:rsid w:val="008F10CB"/>
    <w:rsid w:val="008F1188"/>
    <w:rsid w:val="008F1199"/>
    <w:rsid w:val="008F12EB"/>
    <w:rsid w:val="008F1448"/>
    <w:rsid w:val="008F15E9"/>
    <w:rsid w:val="008F1695"/>
    <w:rsid w:val="008F184D"/>
    <w:rsid w:val="008F1AA5"/>
    <w:rsid w:val="008F1BE3"/>
    <w:rsid w:val="008F1D1D"/>
    <w:rsid w:val="008F1D36"/>
    <w:rsid w:val="008F1DA6"/>
    <w:rsid w:val="008F1E04"/>
    <w:rsid w:val="008F1E0F"/>
    <w:rsid w:val="008F1E43"/>
    <w:rsid w:val="008F1FA0"/>
    <w:rsid w:val="008F1FCD"/>
    <w:rsid w:val="008F2033"/>
    <w:rsid w:val="008F203A"/>
    <w:rsid w:val="008F2118"/>
    <w:rsid w:val="008F2286"/>
    <w:rsid w:val="008F22FD"/>
    <w:rsid w:val="008F23B3"/>
    <w:rsid w:val="008F23EB"/>
    <w:rsid w:val="008F2614"/>
    <w:rsid w:val="008F26D8"/>
    <w:rsid w:val="008F27AE"/>
    <w:rsid w:val="008F27C6"/>
    <w:rsid w:val="008F2945"/>
    <w:rsid w:val="008F2965"/>
    <w:rsid w:val="008F29C9"/>
    <w:rsid w:val="008F29E6"/>
    <w:rsid w:val="008F29F8"/>
    <w:rsid w:val="008F2A6D"/>
    <w:rsid w:val="008F2A8E"/>
    <w:rsid w:val="008F2BA6"/>
    <w:rsid w:val="008F2E37"/>
    <w:rsid w:val="008F2FE8"/>
    <w:rsid w:val="008F3179"/>
    <w:rsid w:val="008F3397"/>
    <w:rsid w:val="008F3409"/>
    <w:rsid w:val="008F3436"/>
    <w:rsid w:val="008F34BF"/>
    <w:rsid w:val="008F3651"/>
    <w:rsid w:val="008F36FF"/>
    <w:rsid w:val="008F3A9E"/>
    <w:rsid w:val="008F3C0C"/>
    <w:rsid w:val="008F40A3"/>
    <w:rsid w:val="008F40D4"/>
    <w:rsid w:val="008F43CC"/>
    <w:rsid w:val="008F4413"/>
    <w:rsid w:val="008F44A7"/>
    <w:rsid w:val="008F4522"/>
    <w:rsid w:val="008F4875"/>
    <w:rsid w:val="008F4BA7"/>
    <w:rsid w:val="008F4BD7"/>
    <w:rsid w:val="008F4CA8"/>
    <w:rsid w:val="008F4F48"/>
    <w:rsid w:val="008F5037"/>
    <w:rsid w:val="008F5444"/>
    <w:rsid w:val="008F5641"/>
    <w:rsid w:val="008F56C1"/>
    <w:rsid w:val="008F5864"/>
    <w:rsid w:val="008F58AF"/>
    <w:rsid w:val="008F5B4E"/>
    <w:rsid w:val="008F5B55"/>
    <w:rsid w:val="008F5BF6"/>
    <w:rsid w:val="008F5BFD"/>
    <w:rsid w:val="008F5C90"/>
    <w:rsid w:val="008F5DAD"/>
    <w:rsid w:val="008F5F2A"/>
    <w:rsid w:val="008F5FAF"/>
    <w:rsid w:val="008F6001"/>
    <w:rsid w:val="008F60FD"/>
    <w:rsid w:val="008F6150"/>
    <w:rsid w:val="008F6177"/>
    <w:rsid w:val="008F62B0"/>
    <w:rsid w:val="008F62C8"/>
    <w:rsid w:val="008F62CF"/>
    <w:rsid w:val="008F676F"/>
    <w:rsid w:val="008F6863"/>
    <w:rsid w:val="008F693D"/>
    <w:rsid w:val="008F69FE"/>
    <w:rsid w:val="008F6C69"/>
    <w:rsid w:val="008F6E81"/>
    <w:rsid w:val="008F716A"/>
    <w:rsid w:val="008F7181"/>
    <w:rsid w:val="008F71D4"/>
    <w:rsid w:val="008F73D7"/>
    <w:rsid w:val="008F74F3"/>
    <w:rsid w:val="008F7677"/>
    <w:rsid w:val="008F7814"/>
    <w:rsid w:val="008F7828"/>
    <w:rsid w:val="008F7C53"/>
    <w:rsid w:val="008F7C6F"/>
    <w:rsid w:val="008F7C92"/>
    <w:rsid w:val="008F7F35"/>
    <w:rsid w:val="008F7F62"/>
    <w:rsid w:val="0090004F"/>
    <w:rsid w:val="00900110"/>
    <w:rsid w:val="009001E7"/>
    <w:rsid w:val="009002A7"/>
    <w:rsid w:val="00900446"/>
    <w:rsid w:val="009004ED"/>
    <w:rsid w:val="009005B2"/>
    <w:rsid w:val="00900698"/>
    <w:rsid w:val="00900AD4"/>
    <w:rsid w:val="00900C7E"/>
    <w:rsid w:val="00900CC4"/>
    <w:rsid w:val="00900CC7"/>
    <w:rsid w:val="00900D0F"/>
    <w:rsid w:val="00900E62"/>
    <w:rsid w:val="00900EB0"/>
    <w:rsid w:val="009010DD"/>
    <w:rsid w:val="0090110D"/>
    <w:rsid w:val="0090130A"/>
    <w:rsid w:val="00901331"/>
    <w:rsid w:val="00901366"/>
    <w:rsid w:val="00901492"/>
    <w:rsid w:val="009017F0"/>
    <w:rsid w:val="009018D5"/>
    <w:rsid w:val="00901987"/>
    <w:rsid w:val="00901AF7"/>
    <w:rsid w:val="00901C18"/>
    <w:rsid w:val="00901C57"/>
    <w:rsid w:val="00901CFF"/>
    <w:rsid w:val="00902024"/>
    <w:rsid w:val="00902091"/>
    <w:rsid w:val="009020BA"/>
    <w:rsid w:val="00902124"/>
    <w:rsid w:val="00902492"/>
    <w:rsid w:val="009025DB"/>
    <w:rsid w:val="009025F4"/>
    <w:rsid w:val="00902631"/>
    <w:rsid w:val="0090269A"/>
    <w:rsid w:val="0090297E"/>
    <w:rsid w:val="00902A29"/>
    <w:rsid w:val="00902AFE"/>
    <w:rsid w:val="00902BA6"/>
    <w:rsid w:val="00902DFD"/>
    <w:rsid w:val="00902EDE"/>
    <w:rsid w:val="00902F17"/>
    <w:rsid w:val="00902F32"/>
    <w:rsid w:val="009030AD"/>
    <w:rsid w:val="009031C1"/>
    <w:rsid w:val="009032C1"/>
    <w:rsid w:val="00903712"/>
    <w:rsid w:val="00903947"/>
    <w:rsid w:val="00903A2A"/>
    <w:rsid w:val="00903B6A"/>
    <w:rsid w:val="00903C3E"/>
    <w:rsid w:val="00903D09"/>
    <w:rsid w:val="00903E62"/>
    <w:rsid w:val="00903F92"/>
    <w:rsid w:val="00904152"/>
    <w:rsid w:val="00904165"/>
    <w:rsid w:val="009043FC"/>
    <w:rsid w:val="0090456E"/>
    <w:rsid w:val="009047C4"/>
    <w:rsid w:val="00904845"/>
    <w:rsid w:val="00904A02"/>
    <w:rsid w:val="00904A77"/>
    <w:rsid w:val="00904C6B"/>
    <w:rsid w:val="00904DDF"/>
    <w:rsid w:val="00904DFC"/>
    <w:rsid w:val="00904ECB"/>
    <w:rsid w:val="00904F44"/>
    <w:rsid w:val="00904F5D"/>
    <w:rsid w:val="0090505F"/>
    <w:rsid w:val="009051A3"/>
    <w:rsid w:val="009055B8"/>
    <w:rsid w:val="009056A0"/>
    <w:rsid w:val="00905883"/>
    <w:rsid w:val="00905945"/>
    <w:rsid w:val="009059B4"/>
    <w:rsid w:val="00905A60"/>
    <w:rsid w:val="00905AE5"/>
    <w:rsid w:val="00905C0A"/>
    <w:rsid w:val="00905C14"/>
    <w:rsid w:val="00905E8D"/>
    <w:rsid w:val="00905FAC"/>
    <w:rsid w:val="009060D4"/>
    <w:rsid w:val="0090636D"/>
    <w:rsid w:val="00906441"/>
    <w:rsid w:val="0090657E"/>
    <w:rsid w:val="009067C4"/>
    <w:rsid w:val="00906A2E"/>
    <w:rsid w:val="00906CA9"/>
    <w:rsid w:val="00906D2B"/>
    <w:rsid w:val="00906D2C"/>
    <w:rsid w:val="00906E66"/>
    <w:rsid w:val="009072FE"/>
    <w:rsid w:val="0090737E"/>
    <w:rsid w:val="00907426"/>
    <w:rsid w:val="0090743C"/>
    <w:rsid w:val="009074BD"/>
    <w:rsid w:val="00907501"/>
    <w:rsid w:val="00907597"/>
    <w:rsid w:val="00907610"/>
    <w:rsid w:val="00907732"/>
    <w:rsid w:val="00907866"/>
    <w:rsid w:val="00907957"/>
    <w:rsid w:val="009079EC"/>
    <w:rsid w:val="00907A4A"/>
    <w:rsid w:val="00907A64"/>
    <w:rsid w:val="00907AF4"/>
    <w:rsid w:val="00907D54"/>
    <w:rsid w:val="00907E29"/>
    <w:rsid w:val="0091048C"/>
    <w:rsid w:val="00910544"/>
    <w:rsid w:val="00910690"/>
    <w:rsid w:val="00910844"/>
    <w:rsid w:val="009108D7"/>
    <w:rsid w:val="009109E5"/>
    <w:rsid w:val="00910A11"/>
    <w:rsid w:val="00910A1F"/>
    <w:rsid w:val="00910D6C"/>
    <w:rsid w:val="00910E91"/>
    <w:rsid w:val="00910F10"/>
    <w:rsid w:val="0091113C"/>
    <w:rsid w:val="0091128A"/>
    <w:rsid w:val="0091134D"/>
    <w:rsid w:val="009115CC"/>
    <w:rsid w:val="00911614"/>
    <w:rsid w:val="00911750"/>
    <w:rsid w:val="009118F6"/>
    <w:rsid w:val="009119DC"/>
    <w:rsid w:val="009119E8"/>
    <w:rsid w:val="00911CB1"/>
    <w:rsid w:val="00911D73"/>
    <w:rsid w:val="00911E14"/>
    <w:rsid w:val="00911F08"/>
    <w:rsid w:val="00911FDE"/>
    <w:rsid w:val="00912022"/>
    <w:rsid w:val="009120EF"/>
    <w:rsid w:val="0091212D"/>
    <w:rsid w:val="00912185"/>
    <w:rsid w:val="0091244F"/>
    <w:rsid w:val="0091259A"/>
    <w:rsid w:val="00912738"/>
    <w:rsid w:val="00912741"/>
    <w:rsid w:val="0091287B"/>
    <w:rsid w:val="009128A2"/>
    <w:rsid w:val="009129F0"/>
    <w:rsid w:val="00912A33"/>
    <w:rsid w:val="00912D07"/>
    <w:rsid w:val="00912EC4"/>
    <w:rsid w:val="0091304C"/>
    <w:rsid w:val="00913113"/>
    <w:rsid w:val="0091337C"/>
    <w:rsid w:val="009133E1"/>
    <w:rsid w:val="0091343F"/>
    <w:rsid w:val="009136C0"/>
    <w:rsid w:val="009136DF"/>
    <w:rsid w:val="009139D9"/>
    <w:rsid w:val="00913ADE"/>
    <w:rsid w:val="00913C15"/>
    <w:rsid w:val="00913CDE"/>
    <w:rsid w:val="00913DEF"/>
    <w:rsid w:val="00913E14"/>
    <w:rsid w:val="00914055"/>
    <w:rsid w:val="00914073"/>
    <w:rsid w:val="00914078"/>
    <w:rsid w:val="0091408A"/>
    <w:rsid w:val="00914142"/>
    <w:rsid w:val="0091435F"/>
    <w:rsid w:val="009143AE"/>
    <w:rsid w:val="009144E1"/>
    <w:rsid w:val="009146CC"/>
    <w:rsid w:val="00914787"/>
    <w:rsid w:val="00914849"/>
    <w:rsid w:val="009149F2"/>
    <w:rsid w:val="00914A11"/>
    <w:rsid w:val="00914A68"/>
    <w:rsid w:val="00914AB1"/>
    <w:rsid w:val="00914AC5"/>
    <w:rsid w:val="00914E28"/>
    <w:rsid w:val="009150B2"/>
    <w:rsid w:val="009150FB"/>
    <w:rsid w:val="009151BB"/>
    <w:rsid w:val="0091521C"/>
    <w:rsid w:val="00915333"/>
    <w:rsid w:val="00915427"/>
    <w:rsid w:val="009157A6"/>
    <w:rsid w:val="0091580E"/>
    <w:rsid w:val="00915993"/>
    <w:rsid w:val="00915CCD"/>
    <w:rsid w:val="00915D56"/>
    <w:rsid w:val="0091614C"/>
    <w:rsid w:val="00916308"/>
    <w:rsid w:val="009163B9"/>
    <w:rsid w:val="009165E0"/>
    <w:rsid w:val="00916621"/>
    <w:rsid w:val="0091683E"/>
    <w:rsid w:val="0091685D"/>
    <w:rsid w:val="00916993"/>
    <w:rsid w:val="009169CB"/>
    <w:rsid w:val="00916B76"/>
    <w:rsid w:val="00916C24"/>
    <w:rsid w:val="00916DE2"/>
    <w:rsid w:val="00916E91"/>
    <w:rsid w:val="00916F7C"/>
    <w:rsid w:val="00917097"/>
    <w:rsid w:val="009170C4"/>
    <w:rsid w:val="0091719D"/>
    <w:rsid w:val="009171BF"/>
    <w:rsid w:val="00917721"/>
    <w:rsid w:val="0091772D"/>
    <w:rsid w:val="00917782"/>
    <w:rsid w:val="0091781E"/>
    <w:rsid w:val="009179ED"/>
    <w:rsid w:val="00917B78"/>
    <w:rsid w:val="00917C6B"/>
    <w:rsid w:val="00917D45"/>
    <w:rsid w:val="00917E28"/>
    <w:rsid w:val="00917E90"/>
    <w:rsid w:val="00917EBC"/>
    <w:rsid w:val="0092058A"/>
    <w:rsid w:val="009205FE"/>
    <w:rsid w:val="00920631"/>
    <w:rsid w:val="009207D7"/>
    <w:rsid w:val="009208AC"/>
    <w:rsid w:val="009208C7"/>
    <w:rsid w:val="009209D2"/>
    <w:rsid w:val="00920C43"/>
    <w:rsid w:val="00920C63"/>
    <w:rsid w:val="00920F0C"/>
    <w:rsid w:val="00920F69"/>
    <w:rsid w:val="00920FFD"/>
    <w:rsid w:val="00921013"/>
    <w:rsid w:val="00921053"/>
    <w:rsid w:val="009212FF"/>
    <w:rsid w:val="00921543"/>
    <w:rsid w:val="00921624"/>
    <w:rsid w:val="009217B3"/>
    <w:rsid w:val="009217CC"/>
    <w:rsid w:val="009218A5"/>
    <w:rsid w:val="00921918"/>
    <w:rsid w:val="00921CD5"/>
    <w:rsid w:val="00921D7E"/>
    <w:rsid w:val="00922031"/>
    <w:rsid w:val="00922742"/>
    <w:rsid w:val="00922789"/>
    <w:rsid w:val="00922BB1"/>
    <w:rsid w:val="00922D44"/>
    <w:rsid w:val="009230B8"/>
    <w:rsid w:val="00923147"/>
    <w:rsid w:val="009231ED"/>
    <w:rsid w:val="00923204"/>
    <w:rsid w:val="009233DB"/>
    <w:rsid w:val="0092345A"/>
    <w:rsid w:val="009234AF"/>
    <w:rsid w:val="00923580"/>
    <w:rsid w:val="009236DB"/>
    <w:rsid w:val="00923739"/>
    <w:rsid w:val="009237D8"/>
    <w:rsid w:val="00923940"/>
    <w:rsid w:val="00923BEF"/>
    <w:rsid w:val="00923CBE"/>
    <w:rsid w:val="00923F7B"/>
    <w:rsid w:val="00923F94"/>
    <w:rsid w:val="00924104"/>
    <w:rsid w:val="00924204"/>
    <w:rsid w:val="009243F3"/>
    <w:rsid w:val="00924463"/>
    <w:rsid w:val="009245AC"/>
    <w:rsid w:val="0092464E"/>
    <w:rsid w:val="0092466E"/>
    <w:rsid w:val="009246A2"/>
    <w:rsid w:val="0092477C"/>
    <w:rsid w:val="00924856"/>
    <w:rsid w:val="00924B0C"/>
    <w:rsid w:val="00924BA8"/>
    <w:rsid w:val="00924C0E"/>
    <w:rsid w:val="00924C85"/>
    <w:rsid w:val="00925087"/>
    <w:rsid w:val="00925201"/>
    <w:rsid w:val="00925370"/>
    <w:rsid w:val="00925466"/>
    <w:rsid w:val="00925509"/>
    <w:rsid w:val="0092550F"/>
    <w:rsid w:val="009256D0"/>
    <w:rsid w:val="00925A62"/>
    <w:rsid w:val="00925AA5"/>
    <w:rsid w:val="00925BC2"/>
    <w:rsid w:val="00925C6C"/>
    <w:rsid w:val="00925C8E"/>
    <w:rsid w:val="00925D7F"/>
    <w:rsid w:val="00925DAD"/>
    <w:rsid w:val="00925F67"/>
    <w:rsid w:val="00925FFE"/>
    <w:rsid w:val="009262C8"/>
    <w:rsid w:val="009266F3"/>
    <w:rsid w:val="00926793"/>
    <w:rsid w:val="009267A9"/>
    <w:rsid w:val="0092680D"/>
    <w:rsid w:val="0092683A"/>
    <w:rsid w:val="009268B2"/>
    <w:rsid w:val="0092696E"/>
    <w:rsid w:val="00926ACF"/>
    <w:rsid w:val="00926CFC"/>
    <w:rsid w:val="00926D95"/>
    <w:rsid w:val="00926F3A"/>
    <w:rsid w:val="00926F41"/>
    <w:rsid w:val="0092716B"/>
    <w:rsid w:val="0092718A"/>
    <w:rsid w:val="009271CF"/>
    <w:rsid w:val="009272E9"/>
    <w:rsid w:val="0092744E"/>
    <w:rsid w:val="00927476"/>
    <w:rsid w:val="0092764F"/>
    <w:rsid w:val="0092780A"/>
    <w:rsid w:val="00927B92"/>
    <w:rsid w:val="00927CEA"/>
    <w:rsid w:val="00927ED1"/>
    <w:rsid w:val="00930084"/>
    <w:rsid w:val="00930092"/>
    <w:rsid w:val="0093015B"/>
    <w:rsid w:val="0093026C"/>
    <w:rsid w:val="009302AF"/>
    <w:rsid w:val="009303BF"/>
    <w:rsid w:val="0093046B"/>
    <w:rsid w:val="009304C7"/>
    <w:rsid w:val="009305E6"/>
    <w:rsid w:val="009306D8"/>
    <w:rsid w:val="009307AD"/>
    <w:rsid w:val="00930B04"/>
    <w:rsid w:val="00930C46"/>
    <w:rsid w:val="00930DD0"/>
    <w:rsid w:val="00930DE6"/>
    <w:rsid w:val="00930E93"/>
    <w:rsid w:val="00931020"/>
    <w:rsid w:val="00931083"/>
    <w:rsid w:val="009310A2"/>
    <w:rsid w:val="0093119E"/>
    <w:rsid w:val="00931258"/>
    <w:rsid w:val="0093136A"/>
    <w:rsid w:val="0093143B"/>
    <w:rsid w:val="00931565"/>
    <w:rsid w:val="009318AC"/>
    <w:rsid w:val="00931917"/>
    <w:rsid w:val="00931A10"/>
    <w:rsid w:val="00931BB5"/>
    <w:rsid w:val="00931C39"/>
    <w:rsid w:val="00931D01"/>
    <w:rsid w:val="00931D12"/>
    <w:rsid w:val="00931E1B"/>
    <w:rsid w:val="0093210E"/>
    <w:rsid w:val="009322E3"/>
    <w:rsid w:val="00932315"/>
    <w:rsid w:val="0093244D"/>
    <w:rsid w:val="009324EB"/>
    <w:rsid w:val="0093254E"/>
    <w:rsid w:val="00932563"/>
    <w:rsid w:val="00932586"/>
    <w:rsid w:val="0093286A"/>
    <w:rsid w:val="009329F1"/>
    <w:rsid w:val="009329FC"/>
    <w:rsid w:val="00932B1F"/>
    <w:rsid w:val="00932B78"/>
    <w:rsid w:val="00932D75"/>
    <w:rsid w:val="00932D7E"/>
    <w:rsid w:val="009333F6"/>
    <w:rsid w:val="00933412"/>
    <w:rsid w:val="0093344B"/>
    <w:rsid w:val="00933568"/>
    <w:rsid w:val="009335D9"/>
    <w:rsid w:val="00933796"/>
    <w:rsid w:val="009338F3"/>
    <w:rsid w:val="00933F08"/>
    <w:rsid w:val="009341A3"/>
    <w:rsid w:val="009341DC"/>
    <w:rsid w:val="009343CA"/>
    <w:rsid w:val="0093455E"/>
    <w:rsid w:val="00934683"/>
    <w:rsid w:val="00934700"/>
    <w:rsid w:val="00934C41"/>
    <w:rsid w:val="00934CF3"/>
    <w:rsid w:val="00934F19"/>
    <w:rsid w:val="00934F54"/>
    <w:rsid w:val="00934F91"/>
    <w:rsid w:val="00935067"/>
    <w:rsid w:val="0093506A"/>
    <w:rsid w:val="009351FC"/>
    <w:rsid w:val="009352E8"/>
    <w:rsid w:val="00935370"/>
    <w:rsid w:val="0093540D"/>
    <w:rsid w:val="00935478"/>
    <w:rsid w:val="00935672"/>
    <w:rsid w:val="009356B9"/>
    <w:rsid w:val="009356BC"/>
    <w:rsid w:val="009358BF"/>
    <w:rsid w:val="00935A8E"/>
    <w:rsid w:val="00935C50"/>
    <w:rsid w:val="00935DE2"/>
    <w:rsid w:val="00936023"/>
    <w:rsid w:val="00936227"/>
    <w:rsid w:val="009362DE"/>
    <w:rsid w:val="00936314"/>
    <w:rsid w:val="00936335"/>
    <w:rsid w:val="00936350"/>
    <w:rsid w:val="009363BD"/>
    <w:rsid w:val="009365DC"/>
    <w:rsid w:val="009366DE"/>
    <w:rsid w:val="00936863"/>
    <w:rsid w:val="009368D8"/>
    <w:rsid w:val="00936926"/>
    <w:rsid w:val="00936BBD"/>
    <w:rsid w:val="00936C7D"/>
    <w:rsid w:val="00936D7C"/>
    <w:rsid w:val="00936EFF"/>
    <w:rsid w:val="00936F07"/>
    <w:rsid w:val="00936FE7"/>
    <w:rsid w:val="00937055"/>
    <w:rsid w:val="009371FE"/>
    <w:rsid w:val="00937358"/>
    <w:rsid w:val="0093742E"/>
    <w:rsid w:val="009377AB"/>
    <w:rsid w:val="00937898"/>
    <w:rsid w:val="009378C8"/>
    <w:rsid w:val="0093792A"/>
    <w:rsid w:val="00937ABB"/>
    <w:rsid w:val="00937AEA"/>
    <w:rsid w:val="00937BA1"/>
    <w:rsid w:val="00937DD5"/>
    <w:rsid w:val="00937ED7"/>
    <w:rsid w:val="00940026"/>
    <w:rsid w:val="0094019D"/>
    <w:rsid w:val="009401B0"/>
    <w:rsid w:val="0094029C"/>
    <w:rsid w:val="00940301"/>
    <w:rsid w:val="0094031D"/>
    <w:rsid w:val="00940325"/>
    <w:rsid w:val="00940499"/>
    <w:rsid w:val="0094059B"/>
    <w:rsid w:val="00940768"/>
    <w:rsid w:val="00940775"/>
    <w:rsid w:val="00940847"/>
    <w:rsid w:val="0094093B"/>
    <w:rsid w:val="00940A17"/>
    <w:rsid w:val="00940AE3"/>
    <w:rsid w:val="00940AEB"/>
    <w:rsid w:val="00940B1C"/>
    <w:rsid w:val="00940B5A"/>
    <w:rsid w:val="00940BA0"/>
    <w:rsid w:val="00940BA2"/>
    <w:rsid w:val="00940BC8"/>
    <w:rsid w:val="00940C94"/>
    <w:rsid w:val="00940DD1"/>
    <w:rsid w:val="00940EF5"/>
    <w:rsid w:val="00940FC4"/>
    <w:rsid w:val="00941011"/>
    <w:rsid w:val="009410B9"/>
    <w:rsid w:val="009412ED"/>
    <w:rsid w:val="009413A2"/>
    <w:rsid w:val="0094145B"/>
    <w:rsid w:val="00941715"/>
    <w:rsid w:val="009417BA"/>
    <w:rsid w:val="00941864"/>
    <w:rsid w:val="009418AA"/>
    <w:rsid w:val="009419DF"/>
    <w:rsid w:val="00941AD8"/>
    <w:rsid w:val="00942200"/>
    <w:rsid w:val="009422BB"/>
    <w:rsid w:val="009422CA"/>
    <w:rsid w:val="009422E5"/>
    <w:rsid w:val="00942459"/>
    <w:rsid w:val="009426E2"/>
    <w:rsid w:val="00942727"/>
    <w:rsid w:val="009427F6"/>
    <w:rsid w:val="009429FF"/>
    <w:rsid w:val="00942AA7"/>
    <w:rsid w:val="00942C11"/>
    <w:rsid w:val="00942E94"/>
    <w:rsid w:val="00942ECC"/>
    <w:rsid w:val="0094308F"/>
    <w:rsid w:val="009430C5"/>
    <w:rsid w:val="009431A0"/>
    <w:rsid w:val="009431E9"/>
    <w:rsid w:val="0094351F"/>
    <w:rsid w:val="00943565"/>
    <w:rsid w:val="009435D2"/>
    <w:rsid w:val="0094397B"/>
    <w:rsid w:val="00943B28"/>
    <w:rsid w:val="00943B72"/>
    <w:rsid w:val="00943BB5"/>
    <w:rsid w:val="00943C14"/>
    <w:rsid w:val="00943D5C"/>
    <w:rsid w:val="00943F2F"/>
    <w:rsid w:val="009440FA"/>
    <w:rsid w:val="00944108"/>
    <w:rsid w:val="009442AF"/>
    <w:rsid w:val="009442E9"/>
    <w:rsid w:val="00944329"/>
    <w:rsid w:val="0094434A"/>
    <w:rsid w:val="0094435A"/>
    <w:rsid w:val="00944603"/>
    <w:rsid w:val="009446CD"/>
    <w:rsid w:val="00944925"/>
    <w:rsid w:val="00944C2A"/>
    <w:rsid w:val="00944C3B"/>
    <w:rsid w:val="00944CB7"/>
    <w:rsid w:val="00944D78"/>
    <w:rsid w:val="00944D9A"/>
    <w:rsid w:val="00944DF1"/>
    <w:rsid w:val="00945193"/>
    <w:rsid w:val="00945334"/>
    <w:rsid w:val="009453FC"/>
    <w:rsid w:val="00945509"/>
    <w:rsid w:val="0094553E"/>
    <w:rsid w:val="009455FC"/>
    <w:rsid w:val="00945740"/>
    <w:rsid w:val="00945778"/>
    <w:rsid w:val="00945798"/>
    <w:rsid w:val="009458A7"/>
    <w:rsid w:val="00945B3F"/>
    <w:rsid w:val="00946191"/>
    <w:rsid w:val="009462BD"/>
    <w:rsid w:val="009462E3"/>
    <w:rsid w:val="0094651C"/>
    <w:rsid w:val="00946538"/>
    <w:rsid w:val="009466FD"/>
    <w:rsid w:val="00946930"/>
    <w:rsid w:val="00946A50"/>
    <w:rsid w:val="00947091"/>
    <w:rsid w:val="009470BF"/>
    <w:rsid w:val="00947217"/>
    <w:rsid w:val="00947222"/>
    <w:rsid w:val="009473C7"/>
    <w:rsid w:val="009473F7"/>
    <w:rsid w:val="0094742E"/>
    <w:rsid w:val="00947512"/>
    <w:rsid w:val="00947655"/>
    <w:rsid w:val="009476A3"/>
    <w:rsid w:val="009477AB"/>
    <w:rsid w:val="009478FC"/>
    <w:rsid w:val="00947B1F"/>
    <w:rsid w:val="00947B93"/>
    <w:rsid w:val="00947D4A"/>
    <w:rsid w:val="00947E67"/>
    <w:rsid w:val="00947FBC"/>
    <w:rsid w:val="00950023"/>
    <w:rsid w:val="00950032"/>
    <w:rsid w:val="009500C2"/>
    <w:rsid w:val="0095012C"/>
    <w:rsid w:val="00950193"/>
    <w:rsid w:val="009501A5"/>
    <w:rsid w:val="009502E6"/>
    <w:rsid w:val="009503E1"/>
    <w:rsid w:val="0095052C"/>
    <w:rsid w:val="009506D8"/>
    <w:rsid w:val="00950820"/>
    <w:rsid w:val="00950899"/>
    <w:rsid w:val="00950911"/>
    <w:rsid w:val="00950B8B"/>
    <w:rsid w:val="00950C39"/>
    <w:rsid w:val="00950C49"/>
    <w:rsid w:val="00950F82"/>
    <w:rsid w:val="00950FAB"/>
    <w:rsid w:val="00951140"/>
    <w:rsid w:val="009512FE"/>
    <w:rsid w:val="009514AB"/>
    <w:rsid w:val="009514CA"/>
    <w:rsid w:val="00951654"/>
    <w:rsid w:val="0095186A"/>
    <w:rsid w:val="00951879"/>
    <w:rsid w:val="0095187E"/>
    <w:rsid w:val="00951BD4"/>
    <w:rsid w:val="00951EBB"/>
    <w:rsid w:val="00951FC1"/>
    <w:rsid w:val="00951FF2"/>
    <w:rsid w:val="0095201E"/>
    <w:rsid w:val="009520AC"/>
    <w:rsid w:val="009520D5"/>
    <w:rsid w:val="00952514"/>
    <w:rsid w:val="00952543"/>
    <w:rsid w:val="009525CD"/>
    <w:rsid w:val="00952886"/>
    <w:rsid w:val="00952A93"/>
    <w:rsid w:val="00952C9A"/>
    <w:rsid w:val="00952E92"/>
    <w:rsid w:val="009531E3"/>
    <w:rsid w:val="009532DA"/>
    <w:rsid w:val="0095341A"/>
    <w:rsid w:val="00953533"/>
    <w:rsid w:val="00953684"/>
    <w:rsid w:val="00953762"/>
    <w:rsid w:val="00953930"/>
    <w:rsid w:val="00953ACE"/>
    <w:rsid w:val="00953AD9"/>
    <w:rsid w:val="00953AF4"/>
    <w:rsid w:val="00953B32"/>
    <w:rsid w:val="00953B48"/>
    <w:rsid w:val="00953B6D"/>
    <w:rsid w:val="00953B91"/>
    <w:rsid w:val="00953BA4"/>
    <w:rsid w:val="00953C36"/>
    <w:rsid w:val="00953D79"/>
    <w:rsid w:val="00953FA6"/>
    <w:rsid w:val="009540E5"/>
    <w:rsid w:val="00954728"/>
    <w:rsid w:val="0095477D"/>
    <w:rsid w:val="009547F8"/>
    <w:rsid w:val="00954806"/>
    <w:rsid w:val="00954903"/>
    <w:rsid w:val="00954B03"/>
    <w:rsid w:val="00954B68"/>
    <w:rsid w:val="00954D18"/>
    <w:rsid w:val="00954D74"/>
    <w:rsid w:val="00954ED6"/>
    <w:rsid w:val="00954EFF"/>
    <w:rsid w:val="00954F17"/>
    <w:rsid w:val="0095514D"/>
    <w:rsid w:val="009552AA"/>
    <w:rsid w:val="00955393"/>
    <w:rsid w:val="00955480"/>
    <w:rsid w:val="009554B2"/>
    <w:rsid w:val="009554D6"/>
    <w:rsid w:val="0095550C"/>
    <w:rsid w:val="00955598"/>
    <w:rsid w:val="00955744"/>
    <w:rsid w:val="00955823"/>
    <w:rsid w:val="009558ED"/>
    <w:rsid w:val="009559F4"/>
    <w:rsid w:val="00955A09"/>
    <w:rsid w:val="00955CA9"/>
    <w:rsid w:val="00955CC7"/>
    <w:rsid w:val="00955D9F"/>
    <w:rsid w:val="00955DCA"/>
    <w:rsid w:val="00955E55"/>
    <w:rsid w:val="00955E70"/>
    <w:rsid w:val="00955EA4"/>
    <w:rsid w:val="00956072"/>
    <w:rsid w:val="009561DD"/>
    <w:rsid w:val="0095625E"/>
    <w:rsid w:val="009563AB"/>
    <w:rsid w:val="009563CD"/>
    <w:rsid w:val="009563D4"/>
    <w:rsid w:val="009565BB"/>
    <w:rsid w:val="009565E8"/>
    <w:rsid w:val="009566D8"/>
    <w:rsid w:val="0095676A"/>
    <w:rsid w:val="00956931"/>
    <w:rsid w:val="00956A54"/>
    <w:rsid w:val="00956B5C"/>
    <w:rsid w:val="00956C76"/>
    <w:rsid w:val="00956D21"/>
    <w:rsid w:val="00956E12"/>
    <w:rsid w:val="00956ED8"/>
    <w:rsid w:val="00956F12"/>
    <w:rsid w:val="0095705B"/>
    <w:rsid w:val="0095719E"/>
    <w:rsid w:val="0095721A"/>
    <w:rsid w:val="00957283"/>
    <w:rsid w:val="0095728F"/>
    <w:rsid w:val="00957311"/>
    <w:rsid w:val="0095739E"/>
    <w:rsid w:val="0095754B"/>
    <w:rsid w:val="0095759D"/>
    <w:rsid w:val="0095779D"/>
    <w:rsid w:val="0095796C"/>
    <w:rsid w:val="00957B10"/>
    <w:rsid w:val="00957C63"/>
    <w:rsid w:val="00957DA6"/>
    <w:rsid w:val="00957E4C"/>
    <w:rsid w:val="0096006D"/>
    <w:rsid w:val="009600D4"/>
    <w:rsid w:val="009600F5"/>
    <w:rsid w:val="00960196"/>
    <w:rsid w:val="009606EB"/>
    <w:rsid w:val="0096076B"/>
    <w:rsid w:val="0096099A"/>
    <w:rsid w:val="00960DD7"/>
    <w:rsid w:val="00961296"/>
    <w:rsid w:val="0096142B"/>
    <w:rsid w:val="009615F4"/>
    <w:rsid w:val="00961615"/>
    <w:rsid w:val="009616D2"/>
    <w:rsid w:val="00961821"/>
    <w:rsid w:val="0096184E"/>
    <w:rsid w:val="0096192A"/>
    <w:rsid w:val="00961A48"/>
    <w:rsid w:val="00961BAD"/>
    <w:rsid w:val="00961C54"/>
    <w:rsid w:val="00961CCE"/>
    <w:rsid w:val="00961D39"/>
    <w:rsid w:val="00961DC1"/>
    <w:rsid w:val="00961E8B"/>
    <w:rsid w:val="00961F64"/>
    <w:rsid w:val="00961F86"/>
    <w:rsid w:val="00961FB5"/>
    <w:rsid w:val="0096212F"/>
    <w:rsid w:val="0096220E"/>
    <w:rsid w:val="009622CB"/>
    <w:rsid w:val="009622F9"/>
    <w:rsid w:val="00962456"/>
    <w:rsid w:val="00962662"/>
    <w:rsid w:val="0096266A"/>
    <w:rsid w:val="0096277E"/>
    <w:rsid w:val="009627EF"/>
    <w:rsid w:val="00962982"/>
    <w:rsid w:val="009629C9"/>
    <w:rsid w:val="009629F0"/>
    <w:rsid w:val="00962A6B"/>
    <w:rsid w:val="00962AEA"/>
    <w:rsid w:val="00962B69"/>
    <w:rsid w:val="00962D85"/>
    <w:rsid w:val="00962E49"/>
    <w:rsid w:val="00962E4A"/>
    <w:rsid w:val="00962F34"/>
    <w:rsid w:val="0096306A"/>
    <w:rsid w:val="009630EF"/>
    <w:rsid w:val="009632A5"/>
    <w:rsid w:val="00963539"/>
    <w:rsid w:val="0096366D"/>
    <w:rsid w:val="00963800"/>
    <w:rsid w:val="00963813"/>
    <w:rsid w:val="009639B2"/>
    <w:rsid w:val="00963A6D"/>
    <w:rsid w:val="00963ACA"/>
    <w:rsid w:val="00963C12"/>
    <w:rsid w:val="00963D1B"/>
    <w:rsid w:val="00963DF8"/>
    <w:rsid w:val="00963E22"/>
    <w:rsid w:val="00963E81"/>
    <w:rsid w:val="009640F5"/>
    <w:rsid w:val="009642DF"/>
    <w:rsid w:val="009642E5"/>
    <w:rsid w:val="009644B9"/>
    <w:rsid w:val="009646E1"/>
    <w:rsid w:val="00964759"/>
    <w:rsid w:val="00964A8C"/>
    <w:rsid w:val="00964F38"/>
    <w:rsid w:val="00964F6C"/>
    <w:rsid w:val="00965078"/>
    <w:rsid w:val="00965083"/>
    <w:rsid w:val="0096508B"/>
    <w:rsid w:val="009650E4"/>
    <w:rsid w:val="0096512C"/>
    <w:rsid w:val="0096520F"/>
    <w:rsid w:val="0096521C"/>
    <w:rsid w:val="00965251"/>
    <w:rsid w:val="00965256"/>
    <w:rsid w:val="009652CC"/>
    <w:rsid w:val="00965311"/>
    <w:rsid w:val="0096535E"/>
    <w:rsid w:val="00965404"/>
    <w:rsid w:val="00965472"/>
    <w:rsid w:val="009654FF"/>
    <w:rsid w:val="0096553C"/>
    <w:rsid w:val="00965558"/>
    <w:rsid w:val="009655CC"/>
    <w:rsid w:val="009659FD"/>
    <w:rsid w:val="00965A59"/>
    <w:rsid w:val="00965A8C"/>
    <w:rsid w:val="00965CBD"/>
    <w:rsid w:val="00965EC6"/>
    <w:rsid w:val="009660FD"/>
    <w:rsid w:val="00966328"/>
    <w:rsid w:val="00966536"/>
    <w:rsid w:val="00966537"/>
    <w:rsid w:val="00966668"/>
    <w:rsid w:val="00966849"/>
    <w:rsid w:val="00966AD4"/>
    <w:rsid w:val="00966E5D"/>
    <w:rsid w:val="00966ECA"/>
    <w:rsid w:val="00966FD5"/>
    <w:rsid w:val="009673A8"/>
    <w:rsid w:val="00967527"/>
    <w:rsid w:val="009675E9"/>
    <w:rsid w:val="0096772D"/>
    <w:rsid w:val="0096773A"/>
    <w:rsid w:val="0096785A"/>
    <w:rsid w:val="009679B1"/>
    <w:rsid w:val="00967A63"/>
    <w:rsid w:val="00967B69"/>
    <w:rsid w:val="00967BA3"/>
    <w:rsid w:val="00967C9B"/>
    <w:rsid w:val="00967EE6"/>
    <w:rsid w:val="00967F21"/>
    <w:rsid w:val="00967F4A"/>
    <w:rsid w:val="00967FDA"/>
    <w:rsid w:val="00970150"/>
    <w:rsid w:val="0097018A"/>
    <w:rsid w:val="00970234"/>
    <w:rsid w:val="00970276"/>
    <w:rsid w:val="00970474"/>
    <w:rsid w:val="00970504"/>
    <w:rsid w:val="00970897"/>
    <w:rsid w:val="00970928"/>
    <w:rsid w:val="00970B2A"/>
    <w:rsid w:val="00970B97"/>
    <w:rsid w:val="00970BBC"/>
    <w:rsid w:val="00970C10"/>
    <w:rsid w:val="00970CB6"/>
    <w:rsid w:val="00970E0A"/>
    <w:rsid w:val="00970F0C"/>
    <w:rsid w:val="00971231"/>
    <w:rsid w:val="0097126E"/>
    <w:rsid w:val="00971471"/>
    <w:rsid w:val="00971503"/>
    <w:rsid w:val="00971538"/>
    <w:rsid w:val="00971848"/>
    <w:rsid w:val="00971956"/>
    <w:rsid w:val="00971969"/>
    <w:rsid w:val="00971C9E"/>
    <w:rsid w:val="00971EAB"/>
    <w:rsid w:val="00971FBF"/>
    <w:rsid w:val="0097206E"/>
    <w:rsid w:val="009722B0"/>
    <w:rsid w:val="009723E6"/>
    <w:rsid w:val="00972488"/>
    <w:rsid w:val="009724E2"/>
    <w:rsid w:val="00972533"/>
    <w:rsid w:val="0097284B"/>
    <w:rsid w:val="009728C6"/>
    <w:rsid w:val="009729D4"/>
    <w:rsid w:val="00972A57"/>
    <w:rsid w:val="00972B2D"/>
    <w:rsid w:val="00972B72"/>
    <w:rsid w:val="00972BE5"/>
    <w:rsid w:val="009730DB"/>
    <w:rsid w:val="0097317F"/>
    <w:rsid w:val="009732A2"/>
    <w:rsid w:val="00973307"/>
    <w:rsid w:val="0097340D"/>
    <w:rsid w:val="009736CA"/>
    <w:rsid w:val="00973760"/>
    <w:rsid w:val="0097380D"/>
    <w:rsid w:val="00973894"/>
    <w:rsid w:val="00973A2F"/>
    <w:rsid w:val="00973A56"/>
    <w:rsid w:val="00973B37"/>
    <w:rsid w:val="00973CFC"/>
    <w:rsid w:val="00973DF3"/>
    <w:rsid w:val="00973F7E"/>
    <w:rsid w:val="00974053"/>
    <w:rsid w:val="00974098"/>
    <w:rsid w:val="0097429B"/>
    <w:rsid w:val="00974411"/>
    <w:rsid w:val="00974431"/>
    <w:rsid w:val="009746B1"/>
    <w:rsid w:val="00974AE5"/>
    <w:rsid w:val="00974AE9"/>
    <w:rsid w:val="00974CF4"/>
    <w:rsid w:val="00975023"/>
    <w:rsid w:val="00975036"/>
    <w:rsid w:val="009750EF"/>
    <w:rsid w:val="0097510F"/>
    <w:rsid w:val="00975182"/>
    <w:rsid w:val="00975383"/>
    <w:rsid w:val="009753EC"/>
    <w:rsid w:val="009754BC"/>
    <w:rsid w:val="00975658"/>
    <w:rsid w:val="009757CA"/>
    <w:rsid w:val="0097586B"/>
    <w:rsid w:val="009758E2"/>
    <w:rsid w:val="00975993"/>
    <w:rsid w:val="00975ADB"/>
    <w:rsid w:val="00975B7D"/>
    <w:rsid w:val="00975B9B"/>
    <w:rsid w:val="00975EBD"/>
    <w:rsid w:val="0097616A"/>
    <w:rsid w:val="00976386"/>
    <w:rsid w:val="00976575"/>
    <w:rsid w:val="00976721"/>
    <w:rsid w:val="00976798"/>
    <w:rsid w:val="009767DC"/>
    <w:rsid w:val="00976861"/>
    <w:rsid w:val="009768D0"/>
    <w:rsid w:val="009769D8"/>
    <w:rsid w:val="00976C69"/>
    <w:rsid w:val="00976D2D"/>
    <w:rsid w:val="00976FBD"/>
    <w:rsid w:val="00977426"/>
    <w:rsid w:val="009774D1"/>
    <w:rsid w:val="00977741"/>
    <w:rsid w:val="0097779A"/>
    <w:rsid w:val="009777BD"/>
    <w:rsid w:val="00977837"/>
    <w:rsid w:val="0097796E"/>
    <w:rsid w:val="00977CB1"/>
    <w:rsid w:val="00977D00"/>
    <w:rsid w:val="00977D6B"/>
    <w:rsid w:val="00977DB5"/>
    <w:rsid w:val="00977DE1"/>
    <w:rsid w:val="00977EC3"/>
    <w:rsid w:val="00977ECD"/>
    <w:rsid w:val="0098004D"/>
    <w:rsid w:val="00980087"/>
    <w:rsid w:val="0098011E"/>
    <w:rsid w:val="00980187"/>
    <w:rsid w:val="009802B7"/>
    <w:rsid w:val="009804CB"/>
    <w:rsid w:val="0098071A"/>
    <w:rsid w:val="00980759"/>
    <w:rsid w:val="009808D9"/>
    <w:rsid w:val="009809F2"/>
    <w:rsid w:val="00980B7D"/>
    <w:rsid w:val="00980B87"/>
    <w:rsid w:val="00980BF4"/>
    <w:rsid w:val="00980D78"/>
    <w:rsid w:val="00980EEF"/>
    <w:rsid w:val="00981401"/>
    <w:rsid w:val="009815E9"/>
    <w:rsid w:val="00981741"/>
    <w:rsid w:val="00981757"/>
    <w:rsid w:val="009817B0"/>
    <w:rsid w:val="009818FE"/>
    <w:rsid w:val="009819D7"/>
    <w:rsid w:val="00981AD9"/>
    <w:rsid w:val="00981D09"/>
    <w:rsid w:val="00981D29"/>
    <w:rsid w:val="00981DB5"/>
    <w:rsid w:val="00981E89"/>
    <w:rsid w:val="00981E91"/>
    <w:rsid w:val="00981FA1"/>
    <w:rsid w:val="009821CE"/>
    <w:rsid w:val="009822D6"/>
    <w:rsid w:val="009823E3"/>
    <w:rsid w:val="00982510"/>
    <w:rsid w:val="009825E5"/>
    <w:rsid w:val="009825E7"/>
    <w:rsid w:val="00982643"/>
    <w:rsid w:val="00982788"/>
    <w:rsid w:val="009828AA"/>
    <w:rsid w:val="00982A42"/>
    <w:rsid w:val="00982A86"/>
    <w:rsid w:val="00982B0B"/>
    <w:rsid w:val="00982B5E"/>
    <w:rsid w:val="00982B64"/>
    <w:rsid w:val="00982C19"/>
    <w:rsid w:val="00982CAF"/>
    <w:rsid w:val="00982D29"/>
    <w:rsid w:val="00982F39"/>
    <w:rsid w:val="00983184"/>
    <w:rsid w:val="00983410"/>
    <w:rsid w:val="009835AD"/>
    <w:rsid w:val="0098363A"/>
    <w:rsid w:val="00983786"/>
    <w:rsid w:val="009837F0"/>
    <w:rsid w:val="00983827"/>
    <w:rsid w:val="00983853"/>
    <w:rsid w:val="0098389C"/>
    <w:rsid w:val="00983DB7"/>
    <w:rsid w:val="00983DE8"/>
    <w:rsid w:val="00983EC0"/>
    <w:rsid w:val="00983EFA"/>
    <w:rsid w:val="00983FE0"/>
    <w:rsid w:val="00983FF4"/>
    <w:rsid w:val="00984128"/>
    <w:rsid w:val="009844B4"/>
    <w:rsid w:val="009847C0"/>
    <w:rsid w:val="00984808"/>
    <w:rsid w:val="00984853"/>
    <w:rsid w:val="009848EF"/>
    <w:rsid w:val="0098495D"/>
    <w:rsid w:val="00984B41"/>
    <w:rsid w:val="00985003"/>
    <w:rsid w:val="00985087"/>
    <w:rsid w:val="009850E2"/>
    <w:rsid w:val="00985304"/>
    <w:rsid w:val="0098533B"/>
    <w:rsid w:val="009853C2"/>
    <w:rsid w:val="0098562F"/>
    <w:rsid w:val="00985661"/>
    <w:rsid w:val="009856B6"/>
    <w:rsid w:val="0098571A"/>
    <w:rsid w:val="00985ABB"/>
    <w:rsid w:val="00985B09"/>
    <w:rsid w:val="00985BF4"/>
    <w:rsid w:val="00985CA2"/>
    <w:rsid w:val="00986174"/>
    <w:rsid w:val="0098623D"/>
    <w:rsid w:val="00986266"/>
    <w:rsid w:val="00986327"/>
    <w:rsid w:val="00986364"/>
    <w:rsid w:val="009864A5"/>
    <w:rsid w:val="00986560"/>
    <w:rsid w:val="0098682C"/>
    <w:rsid w:val="0098684F"/>
    <w:rsid w:val="00986989"/>
    <w:rsid w:val="00986A39"/>
    <w:rsid w:val="00986FDE"/>
    <w:rsid w:val="00987017"/>
    <w:rsid w:val="009870B2"/>
    <w:rsid w:val="00987127"/>
    <w:rsid w:val="0098725A"/>
    <w:rsid w:val="009876B6"/>
    <w:rsid w:val="009876CC"/>
    <w:rsid w:val="00987865"/>
    <w:rsid w:val="0098787F"/>
    <w:rsid w:val="009879F9"/>
    <w:rsid w:val="00987ADB"/>
    <w:rsid w:val="00987B67"/>
    <w:rsid w:val="00987BC7"/>
    <w:rsid w:val="00987C2B"/>
    <w:rsid w:val="00987D43"/>
    <w:rsid w:val="00987DA6"/>
    <w:rsid w:val="00987DA7"/>
    <w:rsid w:val="00987DAF"/>
    <w:rsid w:val="00990100"/>
    <w:rsid w:val="00990156"/>
    <w:rsid w:val="00990561"/>
    <w:rsid w:val="009905C9"/>
    <w:rsid w:val="00990776"/>
    <w:rsid w:val="009907AB"/>
    <w:rsid w:val="0099081E"/>
    <w:rsid w:val="0099086E"/>
    <w:rsid w:val="0099087A"/>
    <w:rsid w:val="009908F9"/>
    <w:rsid w:val="00990A7C"/>
    <w:rsid w:val="00990D3A"/>
    <w:rsid w:val="00990E24"/>
    <w:rsid w:val="00990FA8"/>
    <w:rsid w:val="00990FD3"/>
    <w:rsid w:val="00991122"/>
    <w:rsid w:val="00991219"/>
    <w:rsid w:val="0099122C"/>
    <w:rsid w:val="00991247"/>
    <w:rsid w:val="009912A5"/>
    <w:rsid w:val="0099132E"/>
    <w:rsid w:val="0099134B"/>
    <w:rsid w:val="0099141B"/>
    <w:rsid w:val="00991434"/>
    <w:rsid w:val="0099152E"/>
    <w:rsid w:val="009917B9"/>
    <w:rsid w:val="00991869"/>
    <w:rsid w:val="00991BA9"/>
    <w:rsid w:val="00991DE5"/>
    <w:rsid w:val="0099210D"/>
    <w:rsid w:val="0099216F"/>
    <w:rsid w:val="009925C8"/>
    <w:rsid w:val="009927E3"/>
    <w:rsid w:val="0099285F"/>
    <w:rsid w:val="009928BE"/>
    <w:rsid w:val="00992A61"/>
    <w:rsid w:val="00992B8B"/>
    <w:rsid w:val="00992F55"/>
    <w:rsid w:val="009931EA"/>
    <w:rsid w:val="00993200"/>
    <w:rsid w:val="0099322B"/>
    <w:rsid w:val="009933A5"/>
    <w:rsid w:val="00993434"/>
    <w:rsid w:val="009934CA"/>
    <w:rsid w:val="009934EA"/>
    <w:rsid w:val="009936B8"/>
    <w:rsid w:val="009936BD"/>
    <w:rsid w:val="00993945"/>
    <w:rsid w:val="00993F85"/>
    <w:rsid w:val="00994167"/>
    <w:rsid w:val="0099422C"/>
    <w:rsid w:val="009942F8"/>
    <w:rsid w:val="0099434E"/>
    <w:rsid w:val="00994411"/>
    <w:rsid w:val="00994425"/>
    <w:rsid w:val="009945A9"/>
    <w:rsid w:val="00994AB0"/>
    <w:rsid w:val="00994CAE"/>
    <w:rsid w:val="00994E6E"/>
    <w:rsid w:val="009950B2"/>
    <w:rsid w:val="00995153"/>
    <w:rsid w:val="009955FC"/>
    <w:rsid w:val="00995686"/>
    <w:rsid w:val="00995687"/>
    <w:rsid w:val="009956A8"/>
    <w:rsid w:val="00995847"/>
    <w:rsid w:val="009958E3"/>
    <w:rsid w:val="00995A14"/>
    <w:rsid w:val="00995B31"/>
    <w:rsid w:val="00995B8F"/>
    <w:rsid w:val="00995C3B"/>
    <w:rsid w:val="00995C4A"/>
    <w:rsid w:val="00995C71"/>
    <w:rsid w:val="00995F81"/>
    <w:rsid w:val="00996019"/>
    <w:rsid w:val="00996024"/>
    <w:rsid w:val="00996085"/>
    <w:rsid w:val="00996533"/>
    <w:rsid w:val="009965BF"/>
    <w:rsid w:val="0099678D"/>
    <w:rsid w:val="00996ACB"/>
    <w:rsid w:val="00996E2D"/>
    <w:rsid w:val="00996E8B"/>
    <w:rsid w:val="00996F67"/>
    <w:rsid w:val="00996FF8"/>
    <w:rsid w:val="009976AB"/>
    <w:rsid w:val="0099772A"/>
    <w:rsid w:val="00997779"/>
    <w:rsid w:val="009978AF"/>
    <w:rsid w:val="009978F0"/>
    <w:rsid w:val="009979E0"/>
    <w:rsid w:val="00997AFD"/>
    <w:rsid w:val="00997BA8"/>
    <w:rsid w:val="00997BED"/>
    <w:rsid w:val="00997C7C"/>
    <w:rsid w:val="00997CAA"/>
    <w:rsid w:val="00997D25"/>
    <w:rsid w:val="00997EFE"/>
    <w:rsid w:val="00997F36"/>
    <w:rsid w:val="00997F54"/>
    <w:rsid w:val="009A009E"/>
    <w:rsid w:val="009A00B0"/>
    <w:rsid w:val="009A0728"/>
    <w:rsid w:val="009A0BB0"/>
    <w:rsid w:val="009A0D23"/>
    <w:rsid w:val="009A0E17"/>
    <w:rsid w:val="009A0F9C"/>
    <w:rsid w:val="009A10AC"/>
    <w:rsid w:val="009A10AE"/>
    <w:rsid w:val="009A1115"/>
    <w:rsid w:val="009A11E5"/>
    <w:rsid w:val="009A128A"/>
    <w:rsid w:val="009A1464"/>
    <w:rsid w:val="009A149E"/>
    <w:rsid w:val="009A1843"/>
    <w:rsid w:val="009A1852"/>
    <w:rsid w:val="009A1863"/>
    <w:rsid w:val="009A18C7"/>
    <w:rsid w:val="009A1975"/>
    <w:rsid w:val="009A1A47"/>
    <w:rsid w:val="009A1A9B"/>
    <w:rsid w:val="009A1C1A"/>
    <w:rsid w:val="009A1C9B"/>
    <w:rsid w:val="009A1D02"/>
    <w:rsid w:val="009A1DE7"/>
    <w:rsid w:val="009A1E2F"/>
    <w:rsid w:val="009A1EC7"/>
    <w:rsid w:val="009A1EC9"/>
    <w:rsid w:val="009A1F63"/>
    <w:rsid w:val="009A2012"/>
    <w:rsid w:val="009A2021"/>
    <w:rsid w:val="009A238F"/>
    <w:rsid w:val="009A2572"/>
    <w:rsid w:val="009A2593"/>
    <w:rsid w:val="009A25D9"/>
    <w:rsid w:val="009A25F0"/>
    <w:rsid w:val="009A269B"/>
    <w:rsid w:val="009A277C"/>
    <w:rsid w:val="009A2826"/>
    <w:rsid w:val="009A2946"/>
    <w:rsid w:val="009A2A4D"/>
    <w:rsid w:val="009A2C59"/>
    <w:rsid w:val="009A2D4F"/>
    <w:rsid w:val="009A2DF3"/>
    <w:rsid w:val="009A2E77"/>
    <w:rsid w:val="009A2EC8"/>
    <w:rsid w:val="009A3048"/>
    <w:rsid w:val="009A3170"/>
    <w:rsid w:val="009A3417"/>
    <w:rsid w:val="009A35A4"/>
    <w:rsid w:val="009A3740"/>
    <w:rsid w:val="009A3844"/>
    <w:rsid w:val="009A3857"/>
    <w:rsid w:val="009A3869"/>
    <w:rsid w:val="009A38AC"/>
    <w:rsid w:val="009A3909"/>
    <w:rsid w:val="009A3979"/>
    <w:rsid w:val="009A39CA"/>
    <w:rsid w:val="009A39EB"/>
    <w:rsid w:val="009A3BD1"/>
    <w:rsid w:val="009A3D3C"/>
    <w:rsid w:val="009A3FA5"/>
    <w:rsid w:val="009A40F0"/>
    <w:rsid w:val="009A440A"/>
    <w:rsid w:val="009A4419"/>
    <w:rsid w:val="009A4759"/>
    <w:rsid w:val="009A47D4"/>
    <w:rsid w:val="009A4872"/>
    <w:rsid w:val="009A48CD"/>
    <w:rsid w:val="009A4AB5"/>
    <w:rsid w:val="009A4AF9"/>
    <w:rsid w:val="009A4B11"/>
    <w:rsid w:val="009A4BB4"/>
    <w:rsid w:val="009A4BD1"/>
    <w:rsid w:val="009A4C12"/>
    <w:rsid w:val="009A4C25"/>
    <w:rsid w:val="009A4C52"/>
    <w:rsid w:val="009A4C5E"/>
    <w:rsid w:val="009A4C7A"/>
    <w:rsid w:val="009A4E10"/>
    <w:rsid w:val="009A520E"/>
    <w:rsid w:val="009A5220"/>
    <w:rsid w:val="009A5401"/>
    <w:rsid w:val="009A5437"/>
    <w:rsid w:val="009A57D4"/>
    <w:rsid w:val="009A59A7"/>
    <w:rsid w:val="009A5A14"/>
    <w:rsid w:val="009A5BD4"/>
    <w:rsid w:val="009A5C08"/>
    <w:rsid w:val="009A5C6E"/>
    <w:rsid w:val="009A5D17"/>
    <w:rsid w:val="009A5E51"/>
    <w:rsid w:val="009A627A"/>
    <w:rsid w:val="009A6310"/>
    <w:rsid w:val="009A64A4"/>
    <w:rsid w:val="009A64E8"/>
    <w:rsid w:val="009A6564"/>
    <w:rsid w:val="009A658F"/>
    <w:rsid w:val="009A65EC"/>
    <w:rsid w:val="009A68B4"/>
    <w:rsid w:val="009A69C2"/>
    <w:rsid w:val="009A69D2"/>
    <w:rsid w:val="009A6AF9"/>
    <w:rsid w:val="009A6B6E"/>
    <w:rsid w:val="009A6C3A"/>
    <w:rsid w:val="009A6CB9"/>
    <w:rsid w:val="009A6D8F"/>
    <w:rsid w:val="009A6EB7"/>
    <w:rsid w:val="009A6F2F"/>
    <w:rsid w:val="009A6F30"/>
    <w:rsid w:val="009A6F48"/>
    <w:rsid w:val="009A6F78"/>
    <w:rsid w:val="009A6F97"/>
    <w:rsid w:val="009A6FBD"/>
    <w:rsid w:val="009A724A"/>
    <w:rsid w:val="009A738B"/>
    <w:rsid w:val="009A7425"/>
    <w:rsid w:val="009A76C7"/>
    <w:rsid w:val="009A7830"/>
    <w:rsid w:val="009A79B6"/>
    <w:rsid w:val="009A79D5"/>
    <w:rsid w:val="009A7ADE"/>
    <w:rsid w:val="009A7B7B"/>
    <w:rsid w:val="009A7B8C"/>
    <w:rsid w:val="009A7D5F"/>
    <w:rsid w:val="009A7E3D"/>
    <w:rsid w:val="009B001E"/>
    <w:rsid w:val="009B00EC"/>
    <w:rsid w:val="009B0177"/>
    <w:rsid w:val="009B022E"/>
    <w:rsid w:val="009B0537"/>
    <w:rsid w:val="009B05AE"/>
    <w:rsid w:val="009B0704"/>
    <w:rsid w:val="009B070D"/>
    <w:rsid w:val="009B082B"/>
    <w:rsid w:val="009B0BA3"/>
    <w:rsid w:val="009B0C09"/>
    <w:rsid w:val="009B0FDA"/>
    <w:rsid w:val="009B10BF"/>
    <w:rsid w:val="009B1388"/>
    <w:rsid w:val="009B13F6"/>
    <w:rsid w:val="009B14D3"/>
    <w:rsid w:val="009B1C9D"/>
    <w:rsid w:val="009B1D68"/>
    <w:rsid w:val="009B1DD6"/>
    <w:rsid w:val="009B204E"/>
    <w:rsid w:val="009B236C"/>
    <w:rsid w:val="009B2488"/>
    <w:rsid w:val="009B25FB"/>
    <w:rsid w:val="009B2909"/>
    <w:rsid w:val="009B2D79"/>
    <w:rsid w:val="009B2F4C"/>
    <w:rsid w:val="009B2F66"/>
    <w:rsid w:val="009B3172"/>
    <w:rsid w:val="009B3273"/>
    <w:rsid w:val="009B32EE"/>
    <w:rsid w:val="009B33A0"/>
    <w:rsid w:val="009B33D7"/>
    <w:rsid w:val="009B3425"/>
    <w:rsid w:val="009B357B"/>
    <w:rsid w:val="009B35B6"/>
    <w:rsid w:val="009B37D0"/>
    <w:rsid w:val="009B37ED"/>
    <w:rsid w:val="009B3823"/>
    <w:rsid w:val="009B3DA0"/>
    <w:rsid w:val="009B40E2"/>
    <w:rsid w:val="009B40EB"/>
    <w:rsid w:val="009B44A9"/>
    <w:rsid w:val="009B4638"/>
    <w:rsid w:val="009B4A2C"/>
    <w:rsid w:val="009B4B28"/>
    <w:rsid w:val="009B4B38"/>
    <w:rsid w:val="009B4CE4"/>
    <w:rsid w:val="009B4D03"/>
    <w:rsid w:val="009B4D12"/>
    <w:rsid w:val="009B4ECD"/>
    <w:rsid w:val="009B50B2"/>
    <w:rsid w:val="009B52E5"/>
    <w:rsid w:val="009B5441"/>
    <w:rsid w:val="009B54B8"/>
    <w:rsid w:val="009B54EA"/>
    <w:rsid w:val="009B55B9"/>
    <w:rsid w:val="009B56DA"/>
    <w:rsid w:val="009B581B"/>
    <w:rsid w:val="009B58B5"/>
    <w:rsid w:val="009B58CC"/>
    <w:rsid w:val="009B58FB"/>
    <w:rsid w:val="009B5AE9"/>
    <w:rsid w:val="009B5B13"/>
    <w:rsid w:val="009B5D35"/>
    <w:rsid w:val="009B5DE8"/>
    <w:rsid w:val="009B5F21"/>
    <w:rsid w:val="009B5F9E"/>
    <w:rsid w:val="009B6048"/>
    <w:rsid w:val="009B6088"/>
    <w:rsid w:val="009B6303"/>
    <w:rsid w:val="009B65B6"/>
    <w:rsid w:val="009B65EA"/>
    <w:rsid w:val="009B66A7"/>
    <w:rsid w:val="009B69B1"/>
    <w:rsid w:val="009B6DBA"/>
    <w:rsid w:val="009B6EDB"/>
    <w:rsid w:val="009B727E"/>
    <w:rsid w:val="009B728E"/>
    <w:rsid w:val="009B736B"/>
    <w:rsid w:val="009B7447"/>
    <w:rsid w:val="009B7721"/>
    <w:rsid w:val="009B788E"/>
    <w:rsid w:val="009B7A75"/>
    <w:rsid w:val="009B7B05"/>
    <w:rsid w:val="009B7C26"/>
    <w:rsid w:val="009B7CF3"/>
    <w:rsid w:val="009B7DFF"/>
    <w:rsid w:val="009C00A4"/>
    <w:rsid w:val="009C0156"/>
    <w:rsid w:val="009C0193"/>
    <w:rsid w:val="009C021D"/>
    <w:rsid w:val="009C034C"/>
    <w:rsid w:val="009C0470"/>
    <w:rsid w:val="009C07CF"/>
    <w:rsid w:val="009C07D1"/>
    <w:rsid w:val="009C08B0"/>
    <w:rsid w:val="009C08B3"/>
    <w:rsid w:val="009C09BE"/>
    <w:rsid w:val="009C0A67"/>
    <w:rsid w:val="009C0B49"/>
    <w:rsid w:val="009C0B87"/>
    <w:rsid w:val="009C0B98"/>
    <w:rsid w:val="009C0BB4"/>
    <w:rsid w:val="009C0DBB"/>
    <w:rsid w:val="009C0F75"/>
    <w:rsid w:val="009C105A"/>
    <w:rsid w:val="009C1197"/>
    <w:rsid w:val="009C130E"/>
    <w:rsid w:val="009C14FF"/>
    <w:rsid w:val="009C1741"/>
    <w:rsid w:val="009C183B"/>
    <w:rsid w:val="009C18B5"/>
    <w:rsid w:val="009C18F6"/>
    <w:rsid w:val="009C1A56"/>
    <w:rsid w:val="009C1AB0"/>
    <w:rsid w:val="009C1C14"/>
    <w:rsid w:val="009C1C41"/>
    <w:rsid w:val="009C1CD1"/>
    <w:rsid w:val="009C1E0E"/>
    <w:rsid w:val="009C1EE6"/>
    <w:rsid w:val="009C1F65"/>
    <w:rsid w:val="009C21D1"/>
    <w:rsid w:val="009C2337"/>
    <w:rsid w:val="009C2454"/>
    <w:rsid w:val="009C24B0"/>
    <w:rsid w:val="009C24C5"/>
    <w:rsid w:val="009C2513"/>
    <w:rsid w:val="009C2517"/>
    <w:rsid w:val="009C260D"/>
    <w:rsid w:val="009C2674"/>
    <w:rsid w:val="009C2A5C"/>
    <w:rsid w:val="009C2B2B"/>
    <w:rsid w:val="009C2B9C"/>
    <w:rsid w:val="009C2C93"/>
    <w:rsid w:val="009C2E39"/>
    <w:rsid w:val="009C3227"/>
    <w:rsid w:val="009C3557"/>
    <w:rsid w:val="009C360E"/>
    <w:rsid w:val="009C362B"/>
    <w:rsid w:val="009C3699"/>
    <w:rsid w:val="009C3814"/>
    <w:rsid w:val="009C3860"/>
    <w:rsid w:val="009C3B28"/>
    <w:rsid w:val="009C3BFB"/>
    <w:rsid w:val="009C3CA4"/>
    <w:rsid w:val="009C3D12"/>
    <w:rsid w:val="009C3EF7"/>
    <w:rsid w:val="009C4174"/>
    <w:rsid w:val="009C41CD"/>
    <w:rsid w:val="009C45A7"/>
    <w:rsid w:val="009C45DE"/>
    <w:rsid w:val="009C46EF"/>
    <w:rsid w:val="009C4730"/>
    <w:rsid w:val="009C47F4"/>
    <w:rsid w:val="009C487F"/>
    <w:rsid w:val="009C4925"/>
    <w:rsid w:val="009C49B1"/>
    <w:rsid w:val="009C49EE"/>
    <w:rsid w:val="009C4A26"/>
    <w:rsid w:val="009C4CE0"/>
    <w:rsid w:val="009C4D87"/>
    <w:rsid w:val="009C4DA9"/>
    <w:rsid w:val="009C4E3D"/>
    <w:rsid w:val="009C4E98"/>
    <w:rsid w:val="009C4EB3"/>
    <w:rsid w:val="009C4FCE"/>
    <w:rsid w:val="009C5182"/>
    <w:rsid w:val="009C5284"/>
    <w:rsid w:val="009C528E"/>
    <w:rsid w:val="009C531D"/>
    <w:rsid w:val="009C548A"/>
    <w:rsid w:val="009C549A"/>
    <w:rsid w:val="009C550C"/>
    <w:rsid w:val="009C5531"/>
    <w:rsid w:val="009C594D"/>
    <w:rsid w:val="009C5985"/>
    <w:rsid w:val="009C5AF0"/>
    <w:rsid w:val="009C5CB0"/>
    <w:rsid w:val="009C5EEF"/>
    <w:rsid w:val="009C600B"/>
    <w:rsid w:val="009C613A"/>
    <w:rsid w:val="009C62A7"/>
    <w:rsid w:val="009C63FB"/>
    <w:rsid w:val="009C6744"/>
    <w:rsid w:val="009C679C"/>
    <w:rsid w:val="009C67CF"/>
    <w:rsid w:val="009C67E7"/>
    <w:rsid w:val="009C6816"/>
    <w:rsid w:val="009C6A1D"/>
    <w:rsid w:val="009C6A84"/>
    <w:rsid w:val="009C6B21"/>
    <w:rsid w:val="009C6B35"/>
    <w:rsid w:val="009C6D27"/>
    <w:rsid w:val="009C6D7C"/>
    <w:rsid w:val="009C720E"/>
    <w:rsid w:val="009C72BF"/>
    <w:rsid w:val="009C73AA"/>
    <w:rsid w:val="009C752F"/>
    <w:rsid w:val="009C7720"/>
    <w:rsid w:val="009C7A03"/>
    <w:rsid w:val="009C7BA1"/>
    <w:rsid w:val="009C7EC3"/>
    <w:rsid w:val="009C7FF6"/>
    <w:rsid w:val="009D00D3"/>
    <w:rsid w:val="009D019F"/>
    <w:rsid w:val="009D02C9"/>
    <w:rsid w:val="009D035D"/>
    <w:rsid w:val="009D041B"/>
    <w:rsid w:val="009D0593"/>
    <w:rsid w:val="009D070D"/>
    <w:rsid w:val="009D07E1"/>
    <w:rsid w:val="009D08F1"/>
    <w:rsid w:val="009D0A4B"/>
    <w:rsid w:val="009D0CB3"/>
    <w:rsid w:val="009D0DDF"/>
    <w:rsid w:val="009D0E02"/>
    <w:rsid w:val="009D0EB0"/>
    <w:rsid w:val="009D0EDA"/>
    <w:rsid w:val="009D0EFD"/>
    <w:rsid w:val="009D0F01"/>
    <w:rsid w:val="009D104D"/>
    <w:rsid w:val="009D1339"/>
    <w:rsid w:val="009D1762"/>
    <w:rsid w:val="009D1915"/>
    <w:rsid w:val="009D197F"/>
    <w:rsid w:val="009D1A39"/>
    <w:rsid w:val="009D1B2A"/>
    <w:rsid w:val="009D1C45"/>
    <w:rsid w:val="009D1C9D"/>
    <w:rsid w:val="009D1D1C"/>
    <w:rsid w:val="009D1F20"/>
    <w:rsid w:val="009D1FD1"/>
    <w:rsid w:val="009D20E1"/>
    <w:rsid w:val="009D20FF"/>
    <w:rsid w:val="009D2203"/>
    <w:rsid w:val="009D23B6"/>
    <w:rsid w:val="009D24EB"/>
    <w:rsid w:val="009D2561"/>
    <w:rsid w:val="009D2567"/>
    <w:rsid w:val="009D25F4"/>
    <w:rsid w:val="009D2628"/>
    <w:rsid w:val="009D26DF"/>
    <w:rsid w:val="009D2795"/>
    <w:rsid w:val="009D27AD"/>
    <w:rsid w:val="009D295E"/>
    <w:rsid w:val="009D2977"/>
    <w:rsid w:val="009D2A2C"/>
    <w:rsid w:val="009D2A59"/>
    <w:rsid w:val="009D2AB1"/>
    <w:rsid w:val="009D2B76"/>
    <w:rsid w:val="009D2CED"/>
    <w:rsid w:val="009D2D23"/>
    <w:rsid w:val="009D2E00"/>
    <w:rsid w:val="009D2E81"/>
    <w:rsid w:val="009D2FE6"/>
    <w:rsid w:val="009D3027"/>
    <w:rsid w:val="009D30BB"/>
    <w:rsid w:val="009D30C5"/>
    <w:rsid w:val="009D31AC"/>
    <w:rsid w:val="009D3304"/>
    <w:rsid w:val="009D33BD"/>
    <w:rsid w:val="009D369A"/>
    <w:rsid w:val="009D36FA"/>
    <w:rsid w:val="009D38BA"/>
    <w:rsid w:val="009D399F"/>
    <w:rsid w:val="009D3A22"/>
    <w:rsid w:val="009D3D61"/>
    <w:rsid w:val="009D3E15"/>
    <w:rsid w:val="009D3E38"/>
    <w:rsid w:val="009D3EB9"/>
    <w:rsid w:val="009D3EEF"/>
    <w:rsid w:val="009D3F79"/>
    <w:rsid w:val="009D4557"/>
    <w:rsid w:val="009D464A"/>
    <w:rsid w:val="009D4731"/>
    <w:rsid w:val="009D4793"/>
    <w:rsid w:val="009D49E2"/>
    <w:rsid w:val="009D4B98"/>
    <w:rsid w:val="009D4BD7"/>
    <w:rsid w:val="009D4D3E"/>
    <w:rsid w:val="009D4D48"/>
    <w:rsid w:val="009D5034"/>
    <w:rsid w:val="009D50A2"/>
    <w:rsid w:val="009D5148"/>
    <w:rsid w:val="009D51ED"/>
    <w:rsid w:val="009D5260"/>
    <w:rsid w:val="009D53FC"/>
    <w:rsid w:val="009D54C4"/>
    <w:rsid w:val="009D56DB"/>
    <w:rsid w:val="009D5B72"/>
    <w:rsid w:val="009D5D1F"/>
    <w:rsid w:val="009D5DC9"/>
    <w:rsid w:val="009D5E5E"/>
    <w:rsid w:val="009D5E9C"/>
    <w:rsid w:val="009D5FCF"/>
    <w:rsid w:val="009D6089"/>
    <w:rsid w:val="009D60F3"/>
    <w:rsid w:val="009D618C"/>
    <w:rsid w:val="009D6195"/>
    <w:rsid w:val="009D61A7"/>
    <w:rsid w:val="009D620E"/>
    <w:rsid w:val="009D6409"/>
    <w:rsid w:val="009D642D"/>
    <w:rsid w:val="009D65AE"/>
    <w:rsid w:val="009D65AF"/>
    <w:rsid w:val="009D65E1"/>
    <w:rsid w:val="009D67A0"/>
    <w:rsid w:val="009D68F9"/>
    <w:rsid w:val="009D6ADD"/>
    <w:rsid w:val="009D6BD2"/>
    <w:rsid w:val="009D6E43"/>
    <w:rsid w:val="009D703F"/>
    <w:rsid w:val="009D7215"/>
    <w:rsid w:val="009D72E8"/>
    <w:rsid w:val="009D76BC"/>
    <w:rsid w:val="009D76C8"/>
    <w:rsid w:val="009D7967"/>
    <w:rsid w:val="009D7A4B"/>
    <w:rsid w:val="009D7AB9"/>
    <w:rsid w:val="009D7BC0"/>
    <w:rsid w:val="009D7CB3"/>
    <w:rsid w:val="009D7EF5"/>
    <w:rsid w:val="009E004A"/>
    <w:rsid w:val="009E01C7"/>
    <w:rsid w:val="009E0482"/>
    <w:rsid w:val="009E0535"/>
    <w:rsid w:val="009E05A7"/>
    <w:rsid w:val="009E0672"/>
    <w:rsid w:val="009E06A5"/>
    <w:rsid w:val="009E0729"/>
    <w:rsid w:val="009E09E0"/>
    <w:rsid w:val="009E0A02"/>
    <w:rsid w:val="009E0B0C"/>
    <w:rsid w:val="009E0CEB"/>
    <w:rsid w:val="009E100B"/>
    <w:rsid w:val="009E1176"/>
    <w:rsid w:val="009E1210"/>
    <w:rsid w:val="009E1648"/>
    <w:rsid w:val="009E16BF"/>
    <w:rsid w:val="009E171B"/>
    <w:rsid w:val="009E17E5"/>
    <w:rsid w:val="009E18BE"/>
    <w:rsid w:val="009E18D2"/>
    <w:rsid w:val="009E18DD"/>
    <w:rsid w:val="009E19ED"/>
    <w:rsid w:val="009E1BF6"/>
    <w:rsid w:val="009E2022"/>
    <w:rsid w:val="009E23BD"/>
    <w:rsid w:val="009E2453"/>
    <w:rsid w:val="009E25EF"/>
    <w:rsid w:val="009E260B"/>
    <w:rsid w:val="009E2657"/>
    <w:rsid w:val="009E27F5"/>
    <w:rsid w:val="009E2801"/>
    <w:rsid w:val="009E280A"/>
    <w:rsid w:val="009E287F"/>
    <w:rsid w:val="009E295F"/>
    <w:rsid w:val="009E2B17"/>
    <w:rsid w:val="009E2BA6"/>
    <w:rsid w:val="009E2D57"/>
    <w:rsid w:val="009E2E64"/>
    <w:rsid w:val="009E2E8D"/>
    <w:rsid w:val="009E2F8B"/>
    <w:rsid w:val="009E3059"/>
    <w:rsid w:val="009E317D"/>
    <w:rsid w:val="009E31DA"/>
    <w:rsid w:val="009E3652"/>
    <w:rsid w:val="009E36B5"/>
    <w:rsid w:val="009E3735"/>
    <w:rsid w:val="009E3802"/>
    <w:rsid w:val="009E38A5"/>
    <w:rsid w:val="009E3B8B"/>
    <w:rsid w:val="009E3C71"/>
    <w:rsid w:val="009E3F89"/>
    <w:rsid w:val="009E4023"/>
    <w:rsid w:val="009E40A6"/>
    <w:rsid w:val="009E411B"/>
    <w:rsid w:val="009E420E"/>
    <w:rsid w:val="009E4348"/>
    <w:rsid w:val="009E44A2"/>
    <w:rsid w:val="009E44A8"/>
    <w:rsid w:val="009E44C9"/>
    <w:rsid w:val="009E44CD"/>
    <w:rsid w:val="009E47DB"/>
    <w:rsid w:val="009E47E9"/>
    <w:rsid w:val="009E4A86"/>
    <w:rsid w:val="009E4BD3"/>
    <w:rsid w:val="009E4C2B"/>
    <w:rsid w:val="009E4F88"/>
    <w:rsid w:val="009E4F93"/>
    <w:rsid w:val="009E50ED"/>
    <w:rsid w:val="009E513D"/>
    <w:rsid w:val="009E5157"/>
    <w:rsid w:val="009E51F2"/>
    <w:rsid w:val="009E549F"/>
    <w:rsid w:val="009E5621"/>
    <w:rsid w:val="009E5852"/>
    <w:rsid w:val="009E5A41"/>
    <w:rsid w:val="009E5B28"/>
    <w:rsid w:val="009E5B71"/>
    <w:rsid w:val="009E5D56"/>
    <w:rsid w:val="009E5DAD"/>
    <w:rsid w:val="009E5E6B"/>
    <w:rsid w:val="009E5EE3"/>
    <w:rsid w:val="009E602C"/>
    <w:rsid w:val="009E6133"/>
    <w:rsid w:val="009E61B3"/>
    <w:rsid w:val="009E64D1"/>
    <w:rsid w:val="009E665B"/>
    <w:rsid w:val="009E66F7"/>
    <w:rsid w:val="009E6792"/>
    <w:rsid w:val="009E6935"/>
    <w:rsid w:val="009E6BB9"/>
    <w:rsid w:val="009E6BFE"/>
    <w:rsid w:val="009E6C68"/>
    <w:rsid w:val="009E6CB4"/>
    <w:rsid w:val="009E6D36"/>
    <w:rsid w:val="009E6D7F"/>
    <w:rsid w:val="009E6F43"/>
    <w:rsid w:val="009E709B"/>
    <w:rsid w:val="009E70B4"/>
    <w:rsid w:val="009E71F9"/>
    <w:rsid w:val="009E7250"/>
    <w:rsid w:val="009E7447"/>
    <w:rsid w:val="009E7761"/>
    <w:rsid w:val="009E7762"/>
    <w:rsid w:val="009E77F9"/>
    <w:rsid w:val="009E79BB"/>
    <w:rsid w:val="009E7BA4"/>
    <w:rsid w:val="009E7C2A"/>
    <w:rsid w:val="009E7CDC"/>
    <w:rsid w:val="009F01D6"/>
    <w:rsid w:val="009F0341"/>
    <w:rsid w:val="009F0395"/>
    <w:rsid w:val="009F03A7"/>
    <w:rsid w:val="009F0425"/>
    <w:rsid w:val="009F0448"/>
    <w:rsid w:val="009F051B"/>
    <w:rsid w:val="009F05D9"/>
    <w:rsid w:val="009F05FC"/>
    <w:rsid w:val="009F060F"/>
    <w:rsid w:val="009F064A"/>
    <w:rsid w:val="009F0695"/>
    <w:rsid w:val="009F06D2"/>
    <w:rsid w:val="009F0718"/>
    <w:rsid w:val="009F077F"/>
    <w:rsid w:val="009F0A40"/>
    <w:rsid w:val="009F0A76"/>
    <w:rsid w:val="009F0AB7"/>
    <w:rsid w:val="009F0B1C"/>
    <w:rsid w:val="009F0B7B"/>
    <w:rsid w:val="009F0C38"/>
    <w:rsid w:val="009F0FD0"/>
    <w:rsid w:val="009F1054"/>
    <w:rsid w:val="009F1328"/>
    <w:rsid w:val="009F13C3"/>
    <w:rsid w:val="009F142F"/>
    <w:rsid w:val="009F1449"/>
    <w:rsid w:val="009F1463"/>
    <w:rsid w:val="009F1924"/>
    <w:rsid w:val="009F19CD"/>
    <w:rsid w:val="009F19E5"/>
    <w:rsid w:val="009F1AD6"/>
    <w:rsid w:val="009F1CF0"/>
    <w:rsid w:val="009F2103"/>
    <w:rsid w:val="009F2579"/>
    <w:rsid w:val="009F2719"/>
    <w:rsid w:val="009F288A"/>
    <w:rsid w:val="009F2AF3"/>
    <w:rsid w:val="009F2B56"/>
    <w:rsid w:val="009F2BDC"/>
    <w:rsid w:val="009F2C0D"/>
    <w:rsid w:val="009F2F46"/>
    <w:rsid w:val="009F32E7"/>
    <w:rsid w:val="009F336D"/>
    <w:rsid w:val="009F33DD"/>
    <w:rsid w:val="009F3530"/>
    <w:rsid w:val="009F3761"/>
    <w:rsid w:val="009F38F1"/>
    <w:rsid w:val="009F39BC"/>
    <w:rsid w:val="009F3E62"/>
    <w:rsid w:val="009F407C"/>
    <w:rsid w:val="009F422D"/>
    <w:rsid w:val="009F4545"/>
    <w:rsid w:val="009F4847"/>
    <w:rsid w:val="009F486C"/>
    <w:rsid w:val="009F4935"/>
    <w:rsid w:val="009F4A33"/>
    <w:rsid w:val="009F4C12"/>
    <w:rsid w:val="009F4D76"/>
    <w:rsid w:val="009F5061"/>
    <w:rsid w:val="009F5195"/>
    <w:rsid w:val="009F52A4"/>
    <w:rsid w:val="009F52CA"/>
    <w:rsid w:val="009F5354"/>
    <w:rsid w:val="009F54CC"/>
    <w:rsid w:val="009F588A"/>
    <w:rsid w:val="009F58AB"/>
    <w:rsid w:val="009F590A"/>
    <w:rsid w:val="009F59C9"/>
    <w:rsid w:val="009F5A12"/>
    <w:rsid w:val="009F5A76"/>
    <w:rsid w:val="009F5DFB"/>
    <w:rsid w:val="009F603E"/>
    <w:rsid w:val="009F60F9"/>
    <w:rsid w:val="009F630C"/>
    <w:rsid w:val="009F654F"/>
    <w:rsid w:val="009F6562"/>
    <w:rsid w:val="009F65DB"/>
    <w:rsid w:val="009F6823"/>
    <w:rsid w:val="009F68F3"/>
    <w:rsid w:val="009F6C69"/>
    <w:rsid w:val="009F6D08"/>
    <w:rsid w:val="009F7058"/>
    <w:rsid w:val="009F70B8"/>
    <w:rsid w:val="009F70CE"/>
    <w:rsid w:val="009F70E0"/>
    <w:rsid w:val="009F712E"/>
    <w:rsid w:val="009F719F"/>
    <w:rsid w:val="009F71AE"/>
    <w:rsid w:val="009F71F6"/>
    <w:rsid w:val="009F743F"/>
    <w:rsid w:val="009F74AA"/>
    <w:rsid w:val="009F752F"/>
    <w:rsid w:val="009F7572"/>
    <w:rsid w:val="009F762C"/>
    <w:rsid w:val="009F76AE"/>
    <w:rsid w:val="009F76DE"/>
    <w:rsid w:val="009F793F"/>
    <w:rsid w:val="009F7BEF"/>
    <w:rsid w:val="009F7C96"/>
    <w:rsid w:val="009F7CA5"/>
    <w:rsid w:val="009F7EEE"/>
    <w:rsid w:val="00A00034"/>
    <w:rsid w:val="00A000CD"/>
    <w:rsid w:val="00A00259"/>
    <w:rsid w:val="00A006F7"/>
    <w:rsid w:val="00A00ABF"/>
    <w:rsid w:val="00A00B1D"/>
    <w:rsid w:val="00A00B39"/>
    <w:rsid w:val="00A00BA0"/>
    <w:rsid w:val="00A00C77"/>
    <w:rsid w:val="00A00CBB"/>
    <w:rsid w:val="00A00D8B"/>
    <w:rsid w:val="00A00D8F"/>
    <w:rsid w:val="00A00DBE"/>
    <w:rsid w:val="00A00EC9"/>
    <w:rsid w:val="00A01072"/>
    <w:rsid w:val="00A010CE"/>
    <w:rsid w:val="00A010E8"/>
    <w:rsid w:val="00A013E4"/>
    <w:rsid w:val="00A014A1"/>
    <w:rsid w:val="00A014B7"/>
    <w:rsid w:val="00A0150E"/>
    <w:rsid w:val="00A015E8"/>
    <w:rsid w:val="00A01821"/>
    <w:rsid w:val="00A01A72"/>
    <w:rsid w:val="00A01B1F"/>
    <w:rsid w:val="00A01B39"/>
    <w:rsid w:val="00A01CB0"/>
    <w:rsid w:val="00A01CC8"/>
    <w:rsid w:val="00A01DD3"/>
    <w:rsid w:val="00A01E79"/>
    <w:rsid w:val="00A01FC2"/>
    <w:rsid w:val="00A01FD8"/>
    <w:rsid w:val="00A020B8"/>
    <w:rsid w:val="00A021CD"/>
    <w:rsid w:val="00A022F7"/>
    <w:rsid w:val="00A02651"/>
    <w:rsid w:val="00A026F7"/>
    <w:rsid w:val="00A0278E"/>
    <w:rsid w:val="00A02825"/>
    <w:rsid w:val="00A02CAE"/>
    <w:rsid w:val="00A02D57"/>
    <w:rsid w:val="00A02E99"/>
    <w:rsid w:val="00A02ED6"/>
    <w:rsid w:val="00A02F16"/>
    <w:rsid w:val="00A02F70"/>
    <w:rsid w:val="00A02F80"/>
    <w:rsid w:val="00A02FED"/>
    <w:rsid w:val="00A02FFD"/>
    <w:rsid w:val="00A030AB"/>
    <w:rsid w:val="00A032D2"/>
    <w:rsid w:val="00A03316"/>
    <w:rsid w:val="00A03352"/>
    <w:rsid w:val="00A03430"/>
    <w:rsid w:val="00A034E8"/>
    <w:rsid w:val="00A03529"/>
    <w:rsid w:val="00A0364D"/>
    <w:rsid w:val="00A03964"/>
    <w:rsid w:val="00A039F0"/>
    <w:rsid w:val="00A03A9B"/>
    <w:rsid w:val="00A03B52"/>
    <w:rsid w:val="00A03E9D"/>
    <w:rsid w:val="00A03F04"/>
    <w:rsid w:val="00A04590"/>
    <w:rsid w:val="00A04612"/>
    <w:rsid w:val="00A0474F"/>
    <w:rsid w:val="00A048C3"/>
    <w:rsid w:val="00A049AF"/>
    <w:rsid w:val="00A04F8C"/>
    <w:rsid w:val="00A04FAD"/>
    <w:rsid w:val="00A05281"/>
    <w:rsid w:val="00A0536B"/>
    <w:rsid w:val="00A0543D"/>
    <w:rsid w:val="00A0552F"/>
    <w:rsid w:val="00A0556B"/>
    <w:rsid w:val="00A0561C"/>
    <w:rsid w:val="00A056DE"/>
    <w:rsid w:val="00A056EF"/>
    <w:rsid w:val="00A05781"/>
    <w:rsid w:val="00A05866"/>
    <w:rsid w:val="00A0589D"/>
    <w:rsid w:val="00A05927"/>
    <w:rsid w:val="00A059C0"/>
    <w:rsid w:val="00A05CA9"/>
    <w:rsid w:val="00A05CD5"/>
    <w:rsid w:val="00A05D3C"/>
    <w:rsid w:val="00A061D7"/>
    <w:rsid w:val="00A06322"/>
    <w:rsid w:val="00A06492"/>
    <w:rsid w:val="00A0654A"/>
    <w:rsid w:val="00A067D2"/>
    <w:rsid w:val="00A0698A"/>
    <w:rsid w:val="00A069E2"/>
    <w:rsid w:val="00A069F1"/>
    <w:rsid w:val="00A06B17"/>
    <w:rsid w:val="00A06BBD"/>
    <w:rsid w:val="00A06E02"/>
    <w:rsid w:val="00A071F5"/>
    <w:rsid w:val="00A07256"/>
    <w:rsid w:val="00A07317"/>
    <w:rsid w:val="00A073C5"/>
    <w:rsid w:val="00A074D8"/>
    <w:rsid w:val="00A07562"/>
    <w:rsid w:val="00A0756E"/>
    <w:rsid w:val="00A075F2"/>
    <w:rsid w:val="00A07664"/>
    <w:rsid w:val="00A076ED"/>
    <w:rsid w:val="00A07785"/>
    <w:rsid w:val="00A07B93"/>
    <w:rsid w:val="00A07C7A"/>
    <w:rsid w:val="00A07D47"/>
    <w:rsid w:val="00A07FC4"/>
    <w:rsid w:val="00A10174"/>
    <w:rsid w:val="00A101BC"/>
    <w:rsid w:val="00A10228"/>
    <w:rsid w:val="00A10706"/>
    <w:rsid w:val="00A10832"/>
    <w:rsid w:val="00A10877"/>
    <w:rsid w:val="00A10904"/>
    <w:rsid w:val="00A10954"/>
    <w:rsid w:val="00A109AB"/>
    <w:rsid w:val="00A10AC8"/>
    <w:rsid w:val="00A10C98"/>
    <w:rsid w:val="00A10EBC"/>
    <w:rsid w:val="00A10ED8"/>
    <w:rsid w:val="00A10F55"/>
    <w:rsid w:val="00A10F94"/>
    <w:rsid w:val="00A11062"/>
    <w:rsid w:val="00A1138D"/>
    <w:rsid w:val="00A113C9"/>
    <w:rsid w:val="00A1142F"/>
    <w:rsid w:val="00A11542"/>
    <w:rsid w:val="00A1162F"/>
    <w:rsid w:val="00A116EA"/>
    <w:rsid w:val="00A11727"/>
    <w:rsid w:val="00A117F8"/>
    <w:rsid w:val="00A118D4"/>
    <w:rsid w:val="00A11920"/>
    <w:rsid w:val="00A11A60"/>
    <w:rsid w:val="00A11C3D"/>
    <w:rsid w:val="00A11D0C"/>
    <w:rsid w:val="00A11D8A"/>
    <w:rsid w:val="00A11DF6"/>
    <w:rsid w:val="00A11E47"/>
    <w:rsid w:val="00A11EEB"/>
    <w:rsid w:val="00A12064"/>
    <w:rsid w:val="00A121DD"/>
    <w:rsid w:val="00A123A9"/>
    <w:rsid w:val="00A12484"/>
    <w:rsid w:val="00A124F5"/>
    <w:rsid w:val="00A128BD"/>
    <w:rsid w:val="00A1290B"/>
    <w:rsid w:val="00A12B46"/>
    <w:rsid w:val="00A12C16"/>
    <w:rsid w:val="00A12E7E"/>
    <w:rsid w:val="00A12F62"/>
    <w:rsid w:val="00A1304F"/>
    <w:rsid w:val="00A13137"/>
    <w:rsid w:val="00A132C6"/>
    <w:rsid w:val="00A13432"/>
    <w:rsid w:val="00A13509"/>
    <w:rsid w:val="00A1358C"/>
    <w:rsid w:val="00A13A5B"/>
    <w:rsid w:val="00A13AF0"/>
    <w:rsid w:val="00A13CDE"/>
    <w:rsid w:val="00A13CFA"/>
    <w:rsid w:val="00A13D3A"/>
    <w:rsid w:val="00A13E18"/>
    <w:rsid w:val="00A13E50"/>
    <w:rsid w:val="00A1402B"/>
    <w:rsid w:val="00A143DC"/>
    <w:rsid w:val="00A1441F"/>
    <w:rsid w:val="00A1448B"/>
    <w:rsid w:val="00A145DE"/>
    <w:rsid w:val="00A1472B"/>
    <w:rsid w:val="00A14912"/>
    <w:rsid w:val="00A149F3"/>
    <w:rsid w:val="00A14BB5"/>
    <w:rsid w:val="00A14C0F"/>
    <w:rsid w:val="00A14CA9"/>
    <w:rsid w:val="00A14DDC"/>
    <w:rsid w:val="00A14E11"/>
    <w:rsid w:val="00A14E50"/>
    <w:rsid w:val="00A14EEE"/>
    <w:rsid w:val="00A14FAF"/>
    <w:rsid w:val="00A14FE9"/>
    <w:rsid w:val="00A15109"/>
    <w:rsid w:val="00A15194"/>
    <w:rsid w:val="00A151DF"/>
    <w:rsid w:val="00A1528A"/>
    <w:rsid w:val="00A1534B"/>
    <w:rsid w:val="00A153C2"/>
    <w:rsid w:val="00A157B1"/>
    <w:rsid w:val="00A1581C"/>
    <w:rsid w:val="00A15955"/>
    <w:rsid w:val="00A159AF"/>
    <w:rsid w:val="00A15C60"/>
    <w:rsid w:val="00A15C77"/>
    <w:rsid w:val="00A15CD1"/>
    <w:rsid w:val="00A15D6C"/>
    <w:rsid w:val="00A15D6E"/>
    <w:rsid w:val="00A15E57"/>
    <w:rsid w:val="00A15FDC"/>
    <w:rsid w:val="00A16017"/>
    <w:rsid w:val="00A16018"/>
    <w:rsid w:val="00A162FF"/>
    <w:rsid w:val="00A164D8"/>
    <w:rsid w:val="00A1662E"/>
    <w:rsid w:val="00A167CC"/>
    <w:rsid w:val="00A16854"/>
    <w:rsid w:val="00A16AFA"/>
    <w:rsid w:val="00A16C29"/>
    <w:rsid w:val="00A16DED"/>
    <w:rsid w:val="00A16F1E"/>
    <w:rsid w:val="00A16FBD"/>
    <w:rsid w:val="00A16FDC"/>
    <w:rsid w:val="00A17024"/>
    <w:rsid w:val="00A17037"/>
    <w:rsid w:val="00A1708A"/>
    <w:rsid w:val="00A170BA"/>
    <w:rsid w:val="00A173FE"/>
    <w:rsid w:val="00A17AA6"/>
    <w:rsid w:val="00A17CE1"/>
    <w:rsid w:val="00A200B3"/>
    <w:rsid w:val="00A201A0"/>
    <w:rsid w:val="00A202C9"/>
    <w:rsid w:val="00A2099B"/>
    <w:rsid w:val="00A209CC"/>
    <w:rsid w:val="00A20A3C"/>
    <w:rsid w:val="00A20A92"/>
    <w:rsid w:val="00A20BFD"/>
    <w:rsid w:val="00A20C43"/>
    <w:rsid w:val="00A21097"/>
    <w:rsid w:val="00A210C8"/>
    <w:rsid w:val="00A211D1"/>
    <w:rsid w:val="00A21561"/>
    <w:rsid w:val="00A2172F"/>
    <w:rsid w:val="00A217E4"/>
    <w:rsid w:val="00A21811"/>
    <w:rsid w:val="00A218BF"/>
    <w:rsid w:val="00A218D1"/>
    <w:rsid w:val="00A219CD"/>
    <w:rsid w:val="00A21C94"/>
    <w:rsid w:val="00A21E78"/>
    <w:rsid w:val="00A21E7D"/>
    <w:rsid w:val="00A21FB2"/>
    <w:rsid w:val="00A2206D"/>
    <w:rsid w:val="00A2229D"/>
    <w:rsid w:val="00A22409"/>
    <w:rsid w:val="00A22524"/>
    <w:rsid w:val="00A225C7"/>
    <w:rsid w:val="00A225E9"/>
    <w:rsid w:val="00A22622"/>
    <w:rsid w:val="00A22841"/>
    <w:rsid w:val="00A22856"/>
    <w:rsid w:val="00A2286B"/>
    <w:rsid w:val="00A228E7"/>
    <w:rsid w:val="00A22EC6"/>
    <w:rsid w:val="00A22F3D"/>
    <w:rsid w:val="00A2303D"/>
    <w:rsid w:val="00A23137"/>
    <w:rsid w:val="00A232A8"/>
    <w:rsid w:val="00A23320"/>
    <w:rsid w:val="00A23342"/>
    <w:rsid w:val="00A2345B"/>
    <w:rsid w:val="00A2354E"/>
    <w:rsid w:val="00A23581"/>
    <w:rsid w:val="00A23585"/>
    <w:rsid w:val="00A23616"/>
    <w:rsid w:val="00A23658"/>
    <w:rsid w:val="00A236C4"/>
    <w:rsid w:val="00A2375A"/>
    <w:rsid w:val="00A23796"/>
    <w:rsid w:val="00A237B7"/>
    <w:rsid w:val="00A2385F"/>
    <w:rsid w:val="00A2388F"/>
    <w:rsid w:val="00A23A5A"/>
    <w:rsid w:val="00A23B37"/>
    <w:rsid w:val="00A23C97"/>
    <w:rsid w:val="00A23EC7"/>
    <w:rsid w:val="00A23EEF"/>
    <w:rsid w:val="00A24153"/>
    <w:rsid w:val="00A24349"/>
    <w:rsid w:val="00A24409"/>
    <w:rsid w:val="00A24491"/>
    <w:rsid w:val="00A244BB"/>
    <w:rsid w:val="00A24627"/>
    <w:rsid w:val="00A2469D"/>
    <w:rsid w:val="00A24B72"/>
    <w:rsid w:val="00A24E8E"/>
    <w:rsid w:val="00A24F91"/>
    <w:rsid w:val="00A24FDC"/>
    <w:rsid w:val="00A25142"/>
    <w:rsid w:val="00A2514C"/>
    <w:rsid w:val="00A2529B"/>
    <w:rsid w:val="00A25483"/>
    <w:rsid w:val="00A254E0"/>
    <w:rsid w:val="00A2557A"/>
    <w:rsid w:val="00A25728"/>
    <w:rsid w:val="00A25759"/>
    <w:rsid w:val="00A2589B"/>
    <w:rsid w:val="00A25938"/>
    <w:rsid w:val="00A259A9"/>
    <w:rsid w:val="00A259EE"/>
    <w:rsid w:val="00A25A20"/>
    <w:rsid w:val="00A25A39"/>
    <w:rsid w:val="00A25C97"/>
    <w:rsid w:val="00A25EE7"/>
    <w:rsid w:val="00A25FED"/>
    <w:rsid w:val="00A26212"/>
    <w:rsid w:val="00A26382"/>
    <w:rsid w:val="00A2651C"/>
    <w:rsid w:val="00A265CA"/>
    <w:rsid w:val="00A266FE"/>
    <w:rsid w:val="00A26871"/>
    <w:rsid w:val="00A26B6B"/>
    <w:rsid w:val="00A26B9E"/>
    <w:rsid w:val="00A26D71"/>
    <w:rsid w:val="00A26E83"/>
    <w:rsid w:val="00A26F97"/>
    <w:rsid w:val="00A2705B"/>
    <w:rsid w:val="00A2725C"/>
    <w:rsid w:val="00A27420"/>
    <w:rsid w:val="00A2752B"/>
    <w:rsid w:val="00A276CF"/>
    <w:rsid w:val="00A2771E"/>
    <w:rsid w:val="00A2777D"/>
    <w:rsid w:val="00A2790B"/>
    <w:rsid w:val="00A279D7"/>
    <w:rsid w:val="00A27AE4"/>
    <w:rsid w:val="00A27CE3"/>
    <w:rsid w:val="00A27D5B"/>
    <w:rsid w:val="00A27DE4"/>
    <w:rsid w:val="00A27F65"/>
    <w:rsid w:val="00A30192"/>
    <w:rsid w:val="00A30333"/>
    <w:rsid w:val="00A30350"/>
    <w:rsid w:val="00A3035A"/>
    <w:rsid w:val="00A30384"/>
    <w:rsid w:val="00A303F0"/>
    <w:rsid w:val="00A304DB"/>
    <w:rsid w:val="00A30AEA"/>
    <w:rsid w:val="00A30B4D"/>
    <w:rsid w:val="00A30B7E"/>
    <w:rsid w:val="00A30BF6"/>
    <w:rsid w:val="00A30D35"/>
    <w:rsid w:val="00A30ECE"/>
    <w:rsid w:val="00A31039"/>
    <w:rsid w:val="00A3109B"/>
    <w:rsid w:val="00A310E6"/>
    <w:rsid w:val="00A310FF"/>
    <w:rsid w:val="00A3114A"/>
    <w:rsid w:val="00A312FF"/>
    <w:rsid w:val="00A31899"/>
    <w:rsid w:val="00A3193A"/>
    <w:rsid w:val="00A319A2"/>
    <w:rsid w:val="00A31B38"/>
    <w:rsid w:val="00A31D37"/>
    <w:rsid w:val="00A31ECF"/>
    <w:rsid w:val="00A31ED1"/>
    <w:rsid w:val="00A31F0E"/>
    <w:rsid w:val="00A31FD7"/>
    <w:rsid w:val="00A31FD9"/>
    <w:rsid w:val="00A3211B"/>
    <w:rsid w:val="00A323E8"/>
    <w:rsid w:val="00A3241C"/>
    <w:rsid w:val="00A324D2"/>
    <w:rsid w:val="00A3250B"/>
    <w:rsid w:val="00A32A50"/>
    <w:rsid w:val="00A32ACA"/>
    <w:rsid w:val="00A32B80"/>
    <w:rsid w:val="00A32DC7"/>
    <w:rsid w:val="00A32E45"/>
    <w:rsid w:val="00A33195"/>
    <w:rsid w:val="00A331EB"/>
    <w:rsid w:val="00A33297"/>
    <w:rsid w:val="00A3333B"/>
    <w:rsid w:val="00A3344F"/>
    <w:rsid w:val="00A334E9"/>
    <w:rsid w:val="00A336F2"/>
    <w:rsid w:val="00A3382F"/>
    <w:rsid w:val="00A33832"/>
    <w:rsid w:val="00A33ACF"/>
    <w:rsid w:val="00A33B03"/>
    <w:rsid w:val="00A33C29"/>
    <w:rsid w:val="00A33CBA"/>
    <w:rsid w:val="00A33F16"/>
    <w:rsid w:val="00A33F38"/>
    <w:rsid w:val="00A3432B"/>
    <w:rsid w:val="00A34594"/>
    <w:rsid w:val="00A345F6"/>
    <w:rsid w:val="00A34645"/>
    <w:rsid w:val="00A34840"/>
    <w:rsid w:val="00A34A7A"/>
    <w:rsid w:val="00A34B30"/>
    <w:rsid w:val="00A34B54"/>
    <w:rsid w:val="00A34E6A"/>
    <w:rsid w:val="00A34F6A"/>
    <w:rsid w:val="00A35329"/>
    <w:rsid w:val="00A35404"/>
    <w:rsid w:val="00A35621"/>
    <w:rsid w:val="00A35738"/>
    <w:rsid w:val="00A3575E"/>
    <w:rsid w:val="00A35A02"/>
    <w:rsid w:val="00A35E18"/>
    <w:rsid w:val="00A35E7D"/>
    <w:rsid w:val="00A35E86"/>
    <w:rsid w:val="00A360BB"/>
    <w:rsid w:val="00A36233"/>
    <w:rsid w:val="00A36350"/>
    <w:rsid w:val="00A36442"/>
    <w:rsid w:val="00A366A8"/>
    <w:rsid w:val="00A3671C"/>
    <w:rsid w:val="00A36812"/>
    <w:rsid w:val="00A368A3"/>
    <w:rsid w:val="00A36AC5"/>
    <w:rsid w:val="00A36D1B"/>
    <w:rsid w:val="00A36E0B"/>
    <w:rsid w:val="00A36E61"/>
    <w:rsid w:val="00A36EF1"/>
    <w:rsid w:val="00A36F78"/>
    <w:rsid w:val="00A37086"/>
    <w:rsid w:val="00A37089"/>
    <w:rsid w:val="00A37090"/>
    <w:rsid w:val="00A3737E"/>
    <w:rsid w:val="00A3749B"/>
    <w:rsid w:val="00A374DA"/>
    <w:rsid w:val="00A37542"/>
    <w:rsid w:val="00A375E1"/>
    <w:rsid w:val="00A3769C"/>
    <w:rsid w:val="00A37847"/>
    <w:rsid w:val="00A3794E"/>
    <w:rsid w:val="00A37B2B"/>
    <w:rsid w:val="00A37BEB"/>
    <w:rsid w:val="00A37C11"/>
    <w:rsid w:val="00A37C38"/>
    <w:rsid w:val="00A37D87"/>
    <w:rsid w:val="00A4003E"/>
    <w:rsid w:val="00A401BC"/>
    <w:rsid w:val="00A402DE"/>
    <w:rsid w:val="00A40308"/>
    <w:rsid w:val="00A40378"/>
    <w:rsid w:val="00A404E5"/>
    <w:rsid w:val="00A4070A"/>
    <w:rsid w:val="00A40717"/>
    <w:rsid w:val="00A40805"/>
    <w:rsid w:val="00A40813"/>
    <w:rsid w:val="00A40829"/>
    <w:rsid w:val="00A4083A"/>
    <w:rsid w:val="00A40944"/>
    <w:rsid w:val="00A40F34"/>
    <w:rsid w:val="00A40FCE"/>
    <w:rsid w:val="00A4120E"/>
    <w:rsid w:val="00A41411"/>
    <w:rsid w:val="00A4142D"/>
    <w:rsid w:val="00A41459"/>
    <w:rsid w:val="00A41495"/>
    <w:rsid w:val="00A41570"/>
    <w:rsid w:val="00A41684"/>
    <w:rsid w:val="00A417DB"/>
    <w:rsid w:val="00A4186F"/>
    <w:rsid w:val="00A418EA"/>
    <w:rsid w:val="00A41978"/>
    <w:rsid w:val="00A419A8"/>
    <w:rsid w:val="00A419FE"/>
    <w:rsid w:val="00A41ACA"/>
    <w:rsid w:val="00A41BB3"/>
    <w:rsid w:val="00A41BD2"/>
    <w:rsid w:val="00A41C46"/>
    <w:rsid w:val="00A41DA6"/>
    <w:rsid w:val="00A41F65"/>
    <w:rsid w:val="00A41FAB"/>
    <w:rsid w:val="00A42114"/>
    <w:rsid w:val="00A421B0"/>
    <w:rsid w:val="00A421C9"/>
    <w:rsid w:val="00A42293"/>
    <w:rsid w:val="00A422F1"/>
    <w:rsid w:val="00A42358"/>
    <w:rsid w:val="00A42376"/>
    <w:rsid w:val="00A4251A"/>
    <w:rsid w:val="00A427D3"/>
    <w:rsid w:val="00A4280B"/>
    <w:rsid w:val="00A428D4"/>
    <w:rsid w:val="00A428EE"/>
    <w:rsid w:val="00A42AA0"/>
    <w:rsid w:val="00A42ABA"/>
    <w:rsid w:val="00A42D91"/>
    <w:rsid w:val="00A42EB3"/>
    <w:rsid w:val="00A4323A"/>
    <w:rsid w:val="00A434F4"/>
    <w:rsid w:val="00A435C2"/>
    <w:rsid w:val="00A436F9"/>
    <w:rsid w:val="00A43790"/>
    <w:rsid w:val="00A4391A"/>
    <w:rsid w:val="00A439D7"/>
    <w:rsid w:val="00A439E9"/>
    <w:rsid w:val="00A43A6C"/>
    <w:rsid w:val="00A43B90"/>
    <w:rsid w:val="00A43C1D"/>
    <w:rsid w:val="00A43C52"/>
    <w:rsid w:val="00A43D06"/>
    <w:rsid w:val="00A43D4C"/>
    <w:rsid w:val="00A43E67"/>
    <w:rsid w:val="00A43F57"/>
    <w:rsid w:val="00A44209"/>
    <w:rsid w:val="00A44255"/>
    <w:rsid w:val="00A44469"/>
    <w:rsid w:val="00A44489"/>
    <w:rsid w:val="00A445F8"/>
    <w:rsid w:val="00A44707"/>
    <w:rsid w:val="00A447EB"/>
    <w:rsid w:val="00A44816"/>
    <w:rsid w:val="00A44827"/>
    <w:rsid w:val="00A44C20"/>
    <w:rsid w:val="00A44C5E"/>
    <w:rsid w:val="00A44DDE"/>
    <w:rsid w:val="00A44DEF"/>
    <w:rsid w:val="00A4501D"/>
    <w:rsid w:val="00A450A3"/>
    <w:rsid w:val="00A4530A"/>
    <w:rsid w:val="00A45475"/>
    <w:rsid w:val="00A4564C"/>
    <w:rsid w:val="00A4568E"/>
    <w:rsid w:val="00A456CA"/>
    <w:rsid w:val="00A45881"/>
    <w:rsid w:val="00A458DC"/>
    <w:rsid w:val="00A45939"/>
    <w:rsid w:val="00A45991"/>
    <w:rsid w:val="00A45A88"/>
    <w:rsid w:val="00A45C50"/>
    <w:rsid w:val="00A45CF8"/>
    <w:rsid w:val="00A46093"/>
    <w:rsid w:val="00A460FE"/>
    <w:rsid w:val="00A46134"/>
    <w:rsid w:val="00A461DD"/>
    <w:rsid w:val="00A46213"/>
    <w:rsid w:val="00A46388"/>
    <w:rsid w:val="00A4638E"/>
    <w:rsid w:val="00A463B3"/>
    <w:rsid w:val="00A46518"/>
    <w:rsid w:val="00A466C3"/>
    <w:rsid w:val="00A467E1"/>
    <w:rsid w:val="00A4698B"/>
    <w:rsid w:val="00A469A0"/>
    <w:rsid w:val="00A469D2"/>
    <w:rsid w:val="00A469EF"/>
    <w:rsid w:val="00A46A60"/>
    <w:rsid w:val="00A46B81"/>
    <w:rsid w:val="00A46BAD"/>
    <w:rsid w:val="00A46C88"/>
    <w:rsid w:val="00A46F5C"/>
    <w:rsid w:val="00A47030"/>
    <w:rsid w:val="00A47196"/>
    <w:rsid w:val="00A4726D"/>
    <w:rsid w:val="00A47361"/>
    <w:rsid w:val="00A47489"/>
    <w:rsid w:val="00A474E2"/>
    <w:rsid w:val="00A47517"/>
    <w:rsid w:val="00A4754B"/>
    <w:rsid w:val="00A475ED"/>
    <w:rsid w:val="00A476B4"/>
    <w:rsid w:val="00A477A9"/>
    <w:rsid w:val="00A4782A"/>
    <w:rsid w:val="00A47A3F"/>
    <w:rsid w:val="00A47A54"/>
    <w:rsid w:val="00A47B74"/>
    <w:rsid w:val="00A47CE5"/>
    <w:rsid w:val="00A47DF2"/>
    <w:rsid w:val="00A47E7E"/>
    <w:rsid w:val="00A47F2F"/>
    <w:rsid w:val="00A47F86"/>
    <w:rsid w:val="00A50048"/>
    <w:rsid w:val="00A5006A"/>
    <w:rsid w:val="00A5026A"/>
    <w:rsid w:val="00A502F1"/>
    <w:rsid w:val="00A50314"/>
    <w:rsid w:val="00A5034A"/>
    <w:rsid w:val="00A5044E"/>
    <w:rsid w:val="00A50466"/>
    <w:rsid w:val="00A504E6"/>
    <w:rsid w:val="00A506EB"/>
    <w:rsid w:val="00A50764"/>
    <w:rsid w:val="00A507D6"/>
    <w:rsid w:val="00A50A2B"/>
    <w:rsid w:val="00A50A5A"/>
    <w:rsid w:val="00A50D88"/>
    <w:rsid w:val="00A50E92"/>
    <w:rsid w:val="00A50EA3"/>
    <w:rsid w:val="00A510C9"/>
    <w:rsid w:val="00A5110E"/>
    <w:rsid w:val="00A512CE"/>
    <w:rsid w:val="00A512DF"/>
    <w:rsid w:val="00A5136C"/>
    <w:rsid w:val="00A513AB"/>
    <w:rsid w:val="00A513B8"/>
    <w:rsid w:val="00A516AA"/>
    <w:rsid w:val="00A51705"/>
    <w:rsid w:val="00A51729"/>
    <w:rsid w:val="00A517D3"/>
    <w:rsid w:val="00A51800"/>
    <w:rsid w:val="00A5192B"/>
    <w:rsid w:val="00A51CE5"/>
    <w:rsid w:val="00A52131"/>
    <w:rsid w:val="00A521D6"/>
    <w:rsid w:val="00A52317"/>
    <w:rsid w:val="00A52454"/>
    <w:rsid w:val="00A52557"/>
    <w:rsid w:val="00A52561"/>
    <w:rsid w:val="00A525C5"/>
    <w:rsid w:val="00A525D3"/>
    <w:rsid w:val="00A52761"/>
    <w:rsid w:val="00A5283C"/>
    <w:rsid w:val="00A52AEB"/>
    <w:rsid w:val="00A52B17"/>
    <w:rsid w:val="00A52C96"/>
    <w:rsid w:val="00A52F72"/>
    <w:rsid w:val="00A5309C"/>
    <w:rsid w:val="00A531A9"/>
    <w:rsid w:val="00A5335D"/>
    <w:rsid w:val="00A53446"/>
    <w:rsid w:val="00A535AC"/>
    <w:rsid w:val="00A537F4"/>
    <w:rsid w:val="00A537FC"/>
    <w:rsid w:val="00A538DE"/>
    <w:rsid w:val="00A53C71"/>
    <w:rsid w:val="00A53CFC"/>
    <w:rsid w:val="00A53E2B"/>
    <w:rsid w:val="00A53EA9"/>
    <w:rsid w:val="00A54099"/>
    <w:rsid w:val="00A541C4"/>
    <w:rsid w:val="00A5437D"/>
    <w:rsid w:val="00A54391"/>
    <w:rsid w:val="00A5440D"/>
    <w:rsid w:val="00A5450B"/>
    <w:rsid w:val="00A54584"/>
    <w:rsid w:val="00A5499A"/>
    <w:rsid w:val="00A54A99"/>
    <w:rsid w:val="00A54C6C"/>
    <w:rsid w:val="00A54CBC"/>
    <w:rsid w:val="00A54D62"/>
    <w:rsid w:val="00A550FF"/>
    <w:rsid w:val="00A5515A"/>
    <w:rsid w:val="00A55191"/>
    <w:rsid w:val="00A5525A"/>
    <w:rsid w:val="00A55459"/>
    <w:rsid w:val="00A55526"/>
    <w:rsid w:val="00A557BD"/>
    <w:rsid w:val="00A55805"/>
    <w:rsid w:val="00A558D7"/>
    <w:rsid w:val="00A55AE8"/>
    <w:rsid w:val="00A55C2E"/>
    <w:rsid w:val="00A55CB1"/>
    <w:rsid w:val="00A55DE8"/>
    <w:rsid w:val="00A55DF3"/>
    <w:rsid w:val="00A55E83"/>
    <w:rsid w:val="00A55FE6"/>
    <w:rsid w:val="00A5611F"/>
    <w:rsid w:val="00A5628B"/>
    <w:rsid w:val="00A56497"/>
    <w:rsid w:val="00A5656B"/>
    <w:rsid w:val="00A56611"/>
    <w:rsid w:val="00A568C1"/>
    <w:rsid w:val="00A56923"/>
    <w:rsid w:val="00A56E90"/>
    <w:rsid w:val="00A56F6E"/>
    <w:rsid w:val="00A56F99"/>
    <w:rsid w:val="00A56FB0"/>
    <w:rsid w:val="00A56FDB"/>
    <w:rsid w:val="00A57012"/>
    <w:rsid w:val="00A572BF"/>
    <w:rsid w:val="00A57306"/>
    <w:rsid w:val="00A574BE"/>
    <w:rsid w:val="00A574F9"/>
    <w:rsid w:val="00A57513"/>
    <w:rsid w:val="00A5758A"/>
    <w:rsid w:val="00A575A1"/>
    <w:rsid w:val="00A57621"/>
    <w:rsid w:val="00A576E5"/>
    <w:rsid w:val="00A57726"/>
    <w:rsid w:val="00A57769"/>
    <w:rsid w:val="00A57867"/>
    <w:rsid w:val="00A57894"/>
    <w:rsid w:val="00A57AF7"/>
    <w:rsid w:val="00A57BC9"/>
    <w:rsid w:val="00A57E64"/>
    <w:rsid w:val="00A60028"/>
    <w:rsid w:val="00A600C5"/>
    <w:rsid w:val="00A60152"/>
    <w:rsid w:val="00A60227"/>
    <w:rsid w:val="00A60343"/>
    <w:rsid w:val="00A603BE"/>
    <w:rsid w:val="00A60474"/>
    <w:rsid w:val="00A60503"/>
    <w:rsid w:val="00A606ED"/>
    <w:rsid w:val="00A607A2"/>
    <w:rsid w:val="00A607E3"/>
    <w:rsid w:val="00A60B41"/>
    <w:rsid w:val="00A60C66"/>
    <w:rsid w:val="00A60D61"/>
    <w:rsid w:val="00A6123C"/>
    <w:rsid w:val="00A6130F"/>
    <w:rsid w:val="00A61374"/>
    <w:rsid w:val="00A61395"/>
    <w:rsid w:val="00A6144D"/>
    <w:rsid w:val="00A6148B"/>
    <w:rsid w:val="00A6154B"/>
    <w:rsid w:val="00A61680"/>
    <w:rsid w:val="00A61715"/>
    <w:rsid w:val="00A617BB"/>
    <w:rsid w:val="00A61B0C"/>
    <w:rsid w:val="00A61B97"/>
    <w:rsid w:val="00A61D31"/>
    <w:rsid w:val="00A61E40"/>
    <w:rsid w:val="00A61F77"/>
    <w:rsid w:val="00A62017"/>
    <w:rsid w:val="00A62087"/>
    <w:rsid w:val="00A624A3"/>
    <w:rsid w:val="00A626CF"/>
    <w:rsid w:val="00A6274C"/>
    <w:rsid w:val="00A627BF"/>
    <w:rsid w:val="00A62821"/>
    <w:rsid w:val="00A62981"/>
    <w:rsid w:val="00A62AB6"/>
    <w:rsid w:val="00A62B47"/>
    <w:rsid w:val="00A62D13"/>
    <w:rsid w:val="00A62E42"/>
    <w:rsid w:val="00A62F2D"/>
    <w:rsid w:val="00A62FE8"/>
    <w:rsid w:val="00A6305E"/>
    <w:rsid w:val="00A6307B"/>
    <w:rsid w:val="00A630E3"/>
    <w:rsid w:val="00A633DC"/>
    <w:rsid w:val="00A636AD"/>
    <w:rsid w:val="00A6373D"/>
    <w:rsid w:val="00A6375D"/>
    <w:rsid w:val="00A639E3"/>
    <w:rsid w:val="00A63BA4"/>
    <w:rsid w:val="00A63D46"/>
    <w:rsid w:val="00A63D92"/>
    <w:rsid w:val="00A64003"/>
    <w:rsid w:val="00A64062"/>
    <w:rsid w:val="00A64146"/>
    <w:rsid w:val="00A64208"/>
    <w:rsid w:val="00A644B9"/>
    <w:rsid w:val="00A645AA"/>
    <w:rsid w:val="00A648CB"/>
    <w:rsid w:val="00A64925"/>
    <w:rsid w:val="00A64A71"/>
    <w:rsid w:val="00A64AB7"/>
    <w:rsid w:val="00A64DDC"/>
    <w:rsid w:val="00A64F68"/>
    <w:rsid w:val="00A650D7"/>
    <w:rsid w:val="00A65397"/>
    <w:rsid w:val="00A65485"/>
    <w:rsid w:val="00A655A0"/>
    <w:rsid w:val="00A655B2"/>
    <w:rsid w:val="00A65627"/>
    <w:rsid w:val="00A65665"/>
    <w:rsid w:val="00A65714"/>
    <w:rsid w:val="00A6571E"/>
    <w:rsid w:val="00A65A62"/>
    <w:rsid w:val="00A65D07"/>
    <w:rsid w:val="00A65FF4"/>
    <w:rsid w:val="00A6611E"/>
    <w:rsid w:val="00A66128"/>
    <w:rsid w:val="00A6634C"/>
    <w:rsid w:val="00A664A2"/>
    <w:rsid w:val="00A664A6"/>
    <w:rsid w:val="00A6678B"/>
    <w:rsid w:val="00A6680A"/>
    <w:rsid w:val="00A66882"/>
    <w:rsid w:val="00A668C5"/>
    <w:rsid w:val="00A668DE"/>
    <w:rsid w:val="00A66A5C"/>
    <w:rsid w:val="00A66C3A"/>
    <w:rsid w:val="00A66CFB"/>
    <w:rsid w:val="00A66D15"/>
    <w:rsid w:val="00A66E80"/>
    <w:rsid w:val="00A67226"/>
    <w:rsid w:val="00A6734B"/>
    <w:rsid w:val="00A673C3"/>
    <w:rsid w:val="00A673FC"/>
    <w:rsid w:val="00A67480"/>
    <w:rsid w:val="00A67553"/>
    <w:rsid w:val="00A675DF"/>
    <w:rsid w:val="00A675FF"/>
    <w:rsid w:val="00A67694"/>
    <w:rsid w:val="00A67702"/>
    <w:rsid w:val="00A678CE"/>
    <w:rsid w:val="00A678F8"/>
    <w:rsid w:val="00A6792E"/>
    <w:rsid w:val="00A6798F"/>
    <w:rsid w:val="00A679AD"/>
    <w:rsid w:val="00A67A72"/>
    <w:rsid w:val="00A67A81"/>
    <w:rsid w:val="00A67AB4"/>
    <w:rsid w:val="00A67E2B"/>
    <w:rsid w:val="00A67F46"/>
    <w:rsid w:val="00A70032"/>
    <w:rsid w:val="00A70082"/>
    <w:rsid w:val="00A702A1"/>
    <w:rsid w:val="00A703BC"/>
    <w:rsid w:val="00A70420"/>
    <w:rsid w:val="00A70529"/>
    <w:rsid w:val="00A7061C"/>
    <w:rsid w:val="00A70757"/>
    <w:rsid w:val="00A707ED"/>
    <w:rsid w:val="00A709F9"/>
    <w:rsid w:val="00A70C58"/>
    <w:rsid w:val="00A70CAE"/>
    <w:rsid w:val="00A70EDD"/>
    <w:rsid w:val="00A7118B"/>
    <w:rsid w:val="00A712B4"/>
    <w:rsid w:val="00A714AD"/>
    <w:rsid w:val="00A715C5"/>
    <w:rsid w:val="00A71664"/>
    <w:rsid w:val="00A716ED"/>
    <w:rsid w:val="00A718C1"/>
    <w:rsid w:val="00A71960"/>
    <w:rsid w:val="00A71BB5"/>
    <w:rsid w:val="00A71C5B"/>
    <w:rsid w:val="00A71D73"/>
    <w:rsid w:val="00A71DF9"/>
    <w:rsid w:val="00A71F1D"/>
    <w:rsid w:val="00A71F97"/>
    <w:rsid w:val="00A71FCC"/>
    <w:rsid w:val="00A71FF8"/>
    <w:rsid w:val="00A721E9"/>
    <w:rsid w:val="00A72279"/>
    <w:rsid w:val="00A723DC"/>
    <w:rsid w:val="00A724D0"/>
    <w:rsid w:val="00A72516"/>
    <w:rsid w:val="00A725BB"/>
    <w:rsid w:val="00A725E7"/>
    <w:rsid w:val="00A72602"/>
    <w:rsid w:val="00A72639"/>
    <w:rsid w:val="00A7272E"/>
    <w:rsid w:val="00A72736"/>
    <w:rsid w:val="00A727E1"/>
    <w:rsid w:val="00A728B4"/>
    <w:rsid w:val="00A728BA"/>
    <w:rsid w:val="00A72960"/>
    <w:rsid w:val="00A72A10"/>
    <w:rsid w:val="00A72C55"/>
    <w:rsid w:val="00A72D8F"/>
    <w:rsid w:val="00A72FBF"/>
    <w:rsid w:val="00A731AA"/>
    <w:rsid w:val="00A73318"/>
    <w:rsid w:val="00A7344F"/>
    <w:rsid w:val="00A73661"/>
    <w:rsid w:val="00A736CA"/>
    <w:rsid w:val="00A737B5"/>
    <w:rsid w:val="00A737BA"/>
    <w:rsid w:val="00A7382D"/>
    <w:rsid w:val="00A73967"/>
    <w:rsid w:val="00A7398C"/>
    <w:rsid w:val="00A73AAE"/>
    <w:rsid w:val="00A73C98"/>
    <w:rsid w:val="00A73D8A"/>
    <w:rsid w:val="00A73E2F"/>
    <w:rsid w:val="00A73E34"/>
    <w:rsid w:val="00A73E3F"/>
    <w:rsid w:val="00A7400E"/>
    <w:rsid w:val="00A741B0"/>
    <w:rsid w:val="00A7420B"/>
    <w:rsid w:val="00A743D9"/>
    <w:rsid w:val="00A7444E"/>
    <w:rsid w:val="00A746C7"/>
    <w:rsid w:val="00A74755"/>
    <w:rsid w:val="00A747F5"/>
    <w:rsid w:val="00A749B6"/>
    <w:rsid w:val="00A74CE6"/>
    <w:rsid w:val="00A74D38"/>
    <w:rsid w:val="00A74D51"/>
    <w:rsid w:val="00A74D75"/>
    <w:rsid w:val="00A74F2F"/>
    <w:rsid w:val="00A74F40"/>
    <w:rsid w:val="00A75162"/>
    <w:rsid w:val="00A7524F"/>
    <w:rsid w:val="00A752C2"/>
    <w:rsid w:val="00A7534E"/>
    <w:rsid w:val="00A75401"/>
    <w:rsid w:val="00A75639"/>
    <w:rsid w:val="00A75645"/>
    <w:rsid w:val="00A75A62"/>
    <w:rsid w:val="00A75BAE"/>
    <w:rsid w:val="00A75FF3"/>
    <w:rsid w:val="00A7618A"/>
    <w:rsid w:val="00A76256"/>
    <w:rsid w:val="00A76264"/>
    <w:rsid w:val="00A7629F"/>
    <w:rsid w:val="00A76367"/>
    <w:rsid w:val="00A76430"/>
    <w:rsid w:val="00A7677D"/>
    <w:rsid w:val="00A7690B"/>
    <w:rsid w:val="00A769C5"/>
    <w:rsid w:val="00A769E9"/>
    <w:rsid w:val="00A76AD3"/>
    <w:rsid w:val="00A76C3D"/>
    <w:rsid w:val="00A76C74"/>
    <w:rsid w:val="00A76CFD"/>
    <w:rsid w:val="00A77140"/>
    <w:rsid w:val="00A7718D"/>
    <w:rsid w:val="00A7739E"/>
    <w:rsid w:val="00A77530"/>
    <w:rsid w:val="00A77620"/>
    <w:rsid w:val="00A7775C"/>
    <w:rsid w:val="00A779AB"/>
    <w:rsid w:val="00A77A5B"/>
    <w:rsid w:val="00A77B25"/>
    <w:rsid w:val="00A77BB0"/>
    <w:rsid w:val="00A77BBB"/>
    <w:rsid w:val="00A800AC"/>
    <w:rsid w:val="00A80428"/>
    <w:rsid w:val="00A80553"/>
    <w:rsid w:val="00A805BF"/>
    <w:rsid w:val="00A8085A"/>
    <w:rsid w:val="00A80946"/>
    <w:rsid w:val="00A80CFE"/>
    <w:rsid w:val="00A80F43"/>
    <w:rsid w:val="00A80FA4"/>
    <w:rsid w:val="00A80FAD"/>
    <w:rsid w:val="00A81103"/>
    <w:rsid w:val="00A813AC"/>
    <w:rsid w:val="00A8168D"/>
    <w:rsid w:val="00A817BD"/>
    <w:rsid w:val="00A818C4"/>
    <w:rsid w:val="00A818D9"/>
    <w:rsid w:val="00A81A7C"/>
    <w:rsid w:val="00A81B15"/>
    <w:rsid w:val="00A81B43"/>
    <w:rsid w:val="00A81E7E"/>
    <w:rsid w:val="00A81FF2"/>
    <w:rsid w:val="00A82090"/>
    <w:rsid w:val="00A82300"/>
    <w:rsid w:val="00A8230E"/>
    <w:rsid w:val="00A826CB"/>
    <w:rsid w:val="00A82749"/>
    <w:rsid w:val="00A827FE"/>
    <w:rsid w:val="00A82835"/>
    <w:rsid w:val="00A828E2"/>
    <w:rsid w:val="00A8296E"/>
    <w:rsid w:val="00A829AD"/>
    <w:rsid w:val="00A82C66"/>
    <w:rsid w:val="00A82C8C"/>
    <w:rsid w:val="00A82D4F"/>
    <w:rsid w:val="00A82DED"/>
    <w:rsid w:val="00A82E03"/>
    <w:rsid w:val="00A82E7F"/>
    <w:rsid w:val="00A82FAD"/>
    <w:rsid w:val="00A8308B"/>
    <w:rsid w:val="00A83091"/>
    <w:rsid w:val="00A831AC"/>
    <w:rsid w:val="00A83258"/>
    <w:rsid w:val="00A833BA"/>
    <w:rsid w:val="00A833F4"/>
    <w:rsid w:val="00A83445"/>
    <w:rsid w:val="00A83451"/>
    <w:rsid w:val="00A835C1"/>
    <w:rsid w:val="00A83950"/>
    <w:rsid w:val="00A839AA"/>
    <w:rsid w:val="00A83C99"/>
    <w:rsid w:val="00A83CB2"/>
    <w:rsid w:val="00A83E04"/>
    <w:rsid w:val="00A84352"/>
    <w:rsid w:val="00A843E0"/>
    <w:rsid w:val="00A8484A"/>
    <w:rsid w:val="00A84A30"/>
    <w:rsid w:val="00A84CB4"/>
    <w:rsid w:val="00A84EAB"/>
    <w:rsid w:val="00A8505F"/>
    <w:rsid w:val="00A850B7"/>
    <w:rsid w:val="00A85493"/>
    <w:rsid w:val="00A854BF"/>
    <w:rsid w:val="00A855BD"/>
    <w:rsid w:val="00A8574F"/>
    <w:rsid w:val="00A85942"/>
    <w:rsid w:val="00A859FF"/>
    <w:rsid w:val="00A85A70"/>
    <w:rsid w:val="00A85AE9"/>
    <w:rsid w:val="00A85B07"/>
    <w:rsid w:val="00A85B7B"/>
    <w:rsid w:val="00A85C5A"/>
    <w:rsid w:val="00A85CFB"/>
    <w:rsid w:val="00A85DDD"/>
    <w:rsid w:val="00A8603E"/>
    <w:rsid w:val="00A86092"/>
    <w:rsid w:val="00A862E0"/>
    <w:rsid w:val="00A863C3"/>
    <w:rsid w:val="00A86464"/>
    <w:rsid w:val="00A86625"/>
    <w:rsid w:val="00A86647"/>
    <w:rsid w:val="00A866CE"/>
    <w:rsid w:val="00A86714"/>
    <w:rsid w:val="00A86761"/>
    <w:rsid w:val="00A86774"/>
    <w:rsid w:val="00A8695C"/>
    <w:rsid w:val="00A86979"/>
    <w:rsid w:val="00A869BE"/>
    <w:rsid w:val="00A869FF"/>
    <w:rsid w:val="00A86A35"/>
    <w:rsid w:val="00A86A83"/>
    <w:rsid w:val="00A86A8E"/>
    <w:rsid w:val="00A86AFD"/>
    <w:rsid w:val="00A86C31"/>
    <w:rsid w:val="00A86C6A"/>
    <w:rsid w:val="00A86F47"/>
    <w:rsid w:val="00A86FEA"/>
    <w:rsid w:val="00A87023"/>
    <w:rsid w:val="00A870A3"/>
    <w:rsid w:val="00A87322"/>
    <w:rsid w:val="00A8739C"/>
    <w:rsid w:val="00A8744B"/>
    <w:rsid w:val="00A877CE"/>
    <w:rsid w:val="00A877FA"/>
    <w:rsid w:val="00A87808"/>
    <w:rsid w:val="00A878BA"/>
    <w:rsid w:val="00A87926"/>
    <w:rsid w:val="00A87AC9"/>
    <w:rsid w:val="00A87DDF"/>
    <w:rsid w:val="00A87DF7"/>
    <w:rsid w:val="00A87EF0"/>
    <w:rsid w:val="00A87F48"/>
    <w:rsid w:val="00A87F80"/>
    <w:rsid w:val="00A9007C"/>
    <w:rsid w:val="00A9020D"/>
    <w:rsid w:val="00A9021B"/>
    <w:rsid w:val="00A902D7"/>
    <w:rsid w:val="00A90518"/>
    <w:rsid w:val="00A90635"/>
    <w:rsid w:val="00A907CC"/>
    <w:rsid w:val="00A90919"/>
    <w:rsid w:val="00A90C88"/>
    <w:rsid w:val="00A90E2B"/>
    <w:rsid w:val="00A90EE9"/>
    <w:rsid w:val="00A9117F"/>
    <w:rsid w:val="00A913D2"/>
    <w:rsid w:val="00A913D7"/>
    <w:rsid w:val="00A914DE"/>
    <w:rsid w:val="00A918EB"/>
    <w:rsid w:val="00A91ABD"/>
    <w:rsid w:val="00A91B85"/>
    <w:rsid w:val="00A91C17"/>
    <w:rsid w:val="00A91ED2"/>
    <w:rsid w:val="00A91F6E"/>
    <w:rsid w:val="00A91F79"/>
    <w:rsid w:val="00A9202E"/>
    <w:rsid w:val="00A92051"/>
    <w:rsid w:val="00A922CF"/>
    <w:rsid w:val="00A92346"/>
    <w:rsid w:val="00A9243A"/>
    <w:rsid w:val="00A924BE"/>
    <w:rsid w:val="00A92536"/>
    <w:rsid w:val="00A92633"/>
    <w:rsid w:val="00A92663"/>
    <w:rsid w:val="00A92A5E"/>
    <w:rsid w:val="00A92B0E"/>
    <w:rsid w:val="00A92CD8"/>
    <w:rsid w:val="00A92E91"/>
    <w:rsid w:val="00A92F8C"/>
    <w:rsid w:val="00A92FD6"/>
    <w:rsid w:val="00A93010"/>
    <w:rsid w:val="00A931BB"/>
    <w:rsid w:val="00A932D9"/>
    <w:rsid w:val="00A933B1"/>
    <w:rsid w:val="00A93401"/>
    <w:rsid w:val="00A934A8"/>
    <w:rsid w:val="00A93586"/>
    <w:rsid w:val="00A93722"/>
    <w:rsid w:val="00A93752"/>
    <w:rsid w:val="00A937CC"/>
    <w:rsid w:val="00A93868"/>
    <w:rsid w:val="00A938C6"/>
    <w:rsid w:val="00A9395D"/>
    <w:rsid w:val="00A9396C"/>
    <w:rsid w:val="00A93A17"/>
    <w:rsid w:val="00A93AE3"/>
    <w:rsid w:val="00A93B67"/>
    <w:rsid w:val="00A93D1E"/>
    <w:rsid w:val="00A93DC7"/>
    <w:rsid w:val="00A94047"/>
    <w:rsid w:val="00A94214"/>
    <w:rsid w:val="00A94309"/>
    <w:rsid w:val="00A9445A"/>
    <w:rsid w:val="00A94860"/>
    <w:rsid w:val="00A94CFB"/>
    <w:rsid w:val="00A9503B"/>
    <w:rsid w:val="00A950DD"/>
    <w:rsid w:val="00A950FD"/>
    <w:rsid w:val="00A95127"/>
    <w:rsid w:val="00A951E7"/>
    <w:rsid w:val="00A95229"/>
    <w:rsid w:val="00A952F8"/>
    <w:rsid w:val="00A95495"/>
    <w:rsid w:val="00A95519"/>
    <w:rsid w:val="00A956A5"/>
    <w:rsid w:val="00A95791"/>
    <w:rsid w:val="00A95916"/>
    <w:rsid w:val="00A95AAD"/>
    <w:rsid w:val="00A95BA9"/>
    <w:rsid w:val="00A95BCD"/>
    <w:rsid w:val="00A95C0D"/>
    <w:rsid w:val="00A95C26"/>
    <w:rsid w:val="00A95D9D"/>
    <w:rsid w:val="00A96104"/>
    <w:rsid w:val="00A961FF"/>
    <w:rsid w:val="00A962A1"/>
    <w:rsid w:val="00A962B9"/>
    <w:rsid w:val="00A9636D"/>
    <w:rsid w:val="00A96370"/>
    <w:rsid w:val="00A964B7"/>
    <w:rsid w:val="00A96891"/>
    <w:rsid w:val="00A96988"/>
    <w:rsid w:val="00A969D0"/>
    <w:rsid w:val="00A96A85"/>
    <w:rsid w:val="00A96B6B"/>
    <w:rsid w:val="00A96C52"/>
    <w:rsid w:val="00A96F18"/>
    <w:rsid w:val="00A96FA3"/>
    <w:rsid w:val="00A97148"/>
    <w:rsid w:val="00A971C2"/>
    <w:rsid w:val="00A971E4"/>
    <w:rsid w:val="00A97296"/>
    <w:rsid w:val="00A972BD"/>
    <w:rsid w:val="00A973E6"/>
    <w:rsid w:val="00A975BF"/>
    <w:rsid w:val="00A9767F"/>
    <w:rsid w:val="00A976A2"/>
    <w:rsid w:val="00A9778B"/>
    <w:rsid w:val="00A97B1B"/>
    <w:rsid w:val="00A97C2E"/>
    <w:rsid w:val="00A97F18"/>
    <w:rsid w:val="00AA0078"/>
    <w:rsid w:val="00AA02F0"/>
    <w:rsid w:val="00AA0369"/>
    <w:rsid w:val="00AA0491"/>
    <w:rsid w:val="00AA054E"/>
    <w:rsid w:val="00AA0636"/>
    <w:rsid w:val="00AA077C"/>
    <w:rsid w:val="00AA079F"/>
    <w:rsid w:val="00AA07E8"/>
    <w:rsid w:val="00AA0887"/>
    <w:rsid w:val="00AA08D4"/>
    <w:rsid w:val="00AA0909"/>
    <w:rsid w:val="00AA0A30"/>
    <w:rsid w:val="00AA0A4C"/>
    <w:rsid w:val="00AA0B38"/>
    <w:rsid w:val="00AA0BEA"/>
    <w:rsid w:val="00AA0CF1"/>
    <w:rsid w:val="00AA0FBA"/>
    <w:rsid w:val="00AA113E"/>
    <w:rsid w:val="00AA1168"/>
    <w:rsid w:val="00AA11DB"/>
    <w:rsid w:val="00AA1230"/>
    <w:rsid w:val="00AA1267"/>
    <w:rsid w:val="00AA1327"/>
    <w:rsid w:val="00AA15F3"/>
    <w:rsid w:val="00AA16A2"/>
    <w:rsid w:val="00AA16D4"/>
    <w:rsid w:val="00AA191D"/>
    <w:rsid w:val="00AA1BD7"/>
    <w:rsid w:val="00AA1E8B"/>
    <w:rsid w:val="00AA1F1F"/>
    <w:rsid w:val="00AA234D"/>
    <w:rsid w:val="00AA23B6"/>
    <w:rsid w:val="00AA23E1"/>
    <w:rsid w:val="00AA248B"/>
    <w:rsid w:val="00AA249D"/>
    <w:rsid w:val="00AA2639"/>
    <w:rsid w:val="00AA26C4"/>
    <w:rsid w:val="00AA27D3"/>
    <w:rsid w:val="00AA295E"/>
    <w:rsid w:val="00AA2AA7"/>
    <w:rsid w:val="00AA2D50"/>
    <w:rsid w:val="00AA2D96"/>
    <w:rsid w:val="00AA2F04"/>
    <w:rsid w:val="00AA3119"/>
    <w:rsid w:val="00AA339F"/>
    <w:rsid w:val="00AA33DE"/>
    <w:rsid w:val="00AA361A"/>
    <w:rsid w:val="00AA39A6"/>
    <w:rsid w:val="00AA3A0A"/>
    <w:rsid w:val="00AA3C5C"/>
    <w:rsid w:val="00AA3DCB"/>
    <w:rsid w:val="00AA3E94"/>
    <w:rsid w:val="00AA4132"/>
    <w:rsid w:val="00AA41D2"/>
    <w:rsid w:val="00AA42DA"/>
    <w:rsid w:val="00AA4703"/>
    <w:rsid w:val="00AA47E2"/>
    <w:rsid w:val="00AA485B"/>
    <w:rsid w:val="00AA49E3"/>
    <w:rsid w:val="00AA4C3F"/>
    <w:rsid w:val="00AA4C8B"/>
    <w:rsid w:val="00AA4D8C"/>
    <w:rsid w:val="00AA4E7F"/>
    <w:rsid w:val="00AA50C2"/>
    <w:rsid w:val="00AA5293"/>
    <w:rsid w:val="00AA5310"/>
    <w:rsid w:val="00AA53C8"/>
    <w:rsid w:val="00AA56CB"/>
    <w:rsid w:val="00AA56D8"/>
    <w:rsid w:val="00AA57C4"/>
    <w:rsid w:val="00AA583C"/>
    <w:rsid w:val="00AA59E3"/>
    <w:rsid w:val="00AA5A81"/>
    <w:rsid w:val="00AA5A8A"/>
    <w:rsid w:val="00AA5D5E"/>
    <w:rsid w:val="00AA5E5B"/>
    <w:rsid w:val="00AA610F"/>
    <w:rsid w:val="00AA6124"/>
    <w:rsid w:val="00AA6284"/>
    <w:rsid w:val="00AA6390"/>
    <w:rsid w:val="00AA6787"/>
    <w:rsid w:val="00AA6929"/>
    <w:rsid w:val="00AA697E"/>
    <w:rsid w:val="00AA6AA7"/>
    <w:rsid w:val="00AA6AF8"/>
    <w:rsid w:val="00AA6B8F"/>
    <w:rsid w:val="00AA6BD3"/>
    <w:rsid w:val="00AA6DBE"/>
    <w:rsid w:val="00AA6E4F"/>
    <w:rsid w:val="00AA6FDB"/>
    <w:rsid w:val="00AA6FF1"/>
    <w:rsid w:val="00AA735B"/>
    <w:rsid w:val="00AA74DC"/>
    <w:rsid w:val="00AA7563"/>
    <w:rsid w:val="00AA76DA"/>
    <w:rsid w:val="00AA797B"/>
    <w:rsid w:val="00AA7A18"/>
    <w:rsid w:val="00AA7C9C"/>
    <w:rsid w:val="00AA7D9C"/>
    <w:rsid w:val="00AB00BB"/>
    <w:rsid w:val="00AB00C6"/>
    <w:rsid w:val="00AB0192"/>
    <w:rsid w:val="00AB03CA"/>
    <w:rsid w:val="00AB0427"/>
    <w:rsid w:val="00AB05B1"/>
    <w:rsid w:val="00AB0722"/>
    <w:rsid w:val="00AB0866"/>
    <w:rsid w:val="00AB09B0"/>
    <w:rsid w:val="00AB0A72"/>
    <w:rsid w:val="00AB0B23"/>
    <w:rsid w:val="00AB0B50"/>
    <w:rsid w:val="00AB0EC5"/>
    <w:rsid w:val="00AB0FD2"/>
    <w:rsid w:val="00AB104B"/>
    <w:rsid w:val="00AB14F9"/>
    <w:rsid w:val="00AB162B"/>
    <w:rsid w:val="00AB1732"/>
    <w:rsid w:val="00AB1782"/>
    <w:rsid w:val="00AB1825"/>
    <w:rsid w:val="00AB18D5"/>
    <w:rsid w:val="00AB1B39"/>
    <w:rsid w:val="00AB1CAD"/>
    <w:rsid w:val="00AB1CC8"/>
    <w:rsid w:val="00AB1E71"/>
    <w:rsid w:val="00AB20C8"/>
    <w:rsid w:val="00AB214C"/>
    <w:rsid w:val="00AB219E"/>
    <w:rsid w:val="00AB222F"/>
    <w:rsid w:val="00AB2247"/>
    <w:rsid w:val="00AB229A"/>
    <w:rsid w:val="00AB22A1"/>
    <w:rsid w:val="00AB2638"/>
    <w:rsid w:val="00AB2674"/>
    <w:rsid w:val="00AB2777"/>
    <w:rsid w:val="00AB277C"/>
    <w:rsid w:val="00AB27E2"/>
    <w:rsid w:val="00AB2990"/>
    <w:rsid w:val="00AB29F2"/>
    <w:rsid w:val="00AB2B32"/>
    <w:rsid w:val="00AB2D53"/>
    <w:rsid w:val="00AB2EEF"/>
    <w:rsid w:val="00AB30C4"/>
    <w:rsid w:val="00AB318E"/>
    <w:rsid w:val="00AB32C5"/>
    <w:rsid w:val="00AB3406"/>
    <w:rsid w:val="00AB3463"/>
    <w:rsid w:val="00AB358F"/>
    <w:rsid w:val="00AB3642"/>
    <w:rsid w:val="00AB378A"/>
    <w:rsid w:val="00AB3952"/>
    <w:rsid w:val="00AB39FF"/>
    <w:rsid w:val="00AB3A35"/>
    <w:rsid w:val="00AB3A51"/>
    <w:rsid w:val="00AB3A67"/>
    <w:rsid w:val="00AB3A76"/>
    <w:rsid w:val="00AB3CE4"/>
    <w:rsid w:val="00AB3D70"/>
    <w:rsid w:val="00AB3F03"/>
    <w:rsid w:val="00AB3F33"/>
    <w:rsid w:val="00AB3FE7"/>
    <w:rsid w:val="00AB4086"/>
    <w:rsid w:val="00AB4137"/>
    <w:rsid w:val="00AB41A9"/>
    <w:rsid w:val="00AB43BD"/>
    <w:rsid w:val="00AB458F"/>
    <w:rsid w:val="00AB47E8"/>
    <w:rsid w:val="00AB49A7"/>
    <w:rsid w:val="00AB49FA"/>
    <w:rsid w:val="00AB4B97"/>
    <w:rsid w:val="00AB4BB7"/>
    <w:rsid w:val="00AB4BC2"/>
    <w:rsid w:val="00AB4C79"/>
    <w:rsid w:val="00AB4EDD"/>
    <w:rsid w:val="00AB4FC5"/>
    <w:rsid w:val="00AB5052"/>
    <w:rsid w:val="00AB5135"/>
    <w:rsid w:val="00AB5144"/>
    <w:rsid w:val="00AB5285"/>
    <w:rsid w:val="00AB53BC"/>
    <w:rsid w:val="00AB5515"/>
    <w:rsid w:val="00AB56AD"/>
    <w:rsid w:val="00AB5758"/>
    <w:rsid w:val="00AB584D"/>
    <w:rsid w:val="00AB5B56"/>
    <w:rsid w:val="00AB5D29"/>
    <w:rsid w:val="00AB5D68"/>
    <w:rsid w:val="00AB5DA9"/>
    <w:rsid w:val="00AB5DB8"/>
    <w:rsid w:val="00AB5F10"/>
    <w:rsid w:val="00AB5F7F"/>
    <w:rsid w:val="00AB5FC8"/>
    <w:rsid w:val="00AB5FD2"/>
    <w:rsid w:val="00AB6260"/>
    <w:rsid w:val="00AB6627"/>
    <w:rsid w:val="00AB669B"/>
    <w:rsid w:val="00AB66E4"/>
    <w:rsid w:val="00AB67D8"/>
    <w:rsid w:val="00AB6991"/>
    <w:rsid w:val="00AB6A34"/>
    <w:rsid w:val="00AB6A4F"/>
    <w:rsid w:val="00AB6A9D"/>
    <w:rsid w:val="00AB6ACC"/>
    <w:rsid w:val="00AB6C3C"/>
    <w:rsid w:val="00AB6DB5"/>
    <w:rsid w:val="00AB6E22"/>
    <w:rsid w:val="00AB6EFB"/>
    <w:rsid w:val="00AB6F42"/>
    <w:rsid w:val="00AB6FB3"/>
    <w:rsid w:val="00AB715F"/>
    <w:rsid w:val="00AB735B"/>
    <w:rsid w:val="00AB738D"/>
    <w:rsid w:val="00AB747C"/>
    <w:rsid w:val="00AB7528"/>
    <w:rsid w:val="00AB76AA"/>
    <w:rsid w:val="00AB78B1"/>
    <w:rsid w:val="00AB78DA"/>
    <w:rsid w:val="00AB7980"/>
    <w:rsid w:val="00AB7BFA"/>
    <w:rsid w:val="00AB7C2C"/>
    <w:rsid w:val="00AB7DA5"/>
    <w:rsid w:val="00AB7E3D"/>
    <w:rsid w:val="00AC0167"/>
    <w:rsid w:val="00AC025F"/>
    <w:rsid w:val="00AC039D"/>
    <w:rsid w:val="00AC050E"/>
    <w:rsid w:val="00AC060B"/>
    <w:rsid w:val="00AC074D"/>
    <w:rsid w:val="00AC087A"/>
    <w:rsid w:val="00AC08DE"/>
    <w:rsid w:val="00AC0C0E"/>
    <w:rsid w:val="00AC0CA4"/>
    <w:rsid w:val="00AC0CCA"/>
    <w:rsid w:val="00AC136F"/>
    <w:rsid w:val="00AC156B"/>
    <w:rsid w:val="00AC1771"/>
    <w:rsid w:val="00AC192D"/>
    <w:rsid w:val="00AC1E36"/>
    <w:rsid w:val="00AC21EB"/>
    <w:rsid w:val="00AC2224"/>
    <w:rsid w:val="00AC230D"/>
    <w:rsid w:val="00AC232F"/>
    <w:rsid w:val="00AC2557"/>
    <w:rsid w:val="00AC269B"/>
    <w:rsid w:val="00AC28B6"/>
    <w:rsid w:val="00AC28CA"/>
    <w:rsid w:val="00AC28E1"/>
    <w:rsid w:val="00AC2AA4"/>
    <w:rsid w:val="00AC2C2C"/>
    <w:rsid w:val="00AC2D55"/>
    <w:rsid w:val="00AC2DDF"/>
    <w:rsid w:val="00AC301B"/>
    <w:rsid w:val="00AC3036"/>
    <w:rsid w:val="00AC3053"/>
    <w:rsid w:val="00AC307B"/>
    <w:rsid w:val="00AC3196"/>
    <w:rsid w:val="00AC357E"/>
    <w:rsid w:val="00AC37DB"/>
    <w:rsid w:val="00AC38F4"/>
    <w:rsid w:val="00AC3CD5"/>
    <w:rsid w:val="00AC3CE5"/>
    <w:rsid w:val="00AC3E41"/>
    <w:rsid w:val="00AC3F34"/>
    <w:rsid w:val="00AC4156"/>
    <w:rsid w:val="00AC41FB"/>
    <w:rsid w:val="00AC4289"/>
    <w:rsid w:val="00AC42D5"/>
    <w:rsid w:val="00AC4333"/>
    <w:rsid w:val="00AC4645"/>
    <w:rsid w:val="00AC4676"/>
    <w:rsid w:val="00AC46D9"/>
    <w:rsid w:val="00AC4709"/>
    <w:rsid w:val="00AC4783"/>
    <w:rsid w:val="00AC493F"/>
    <w:rsid w:val="00AC49FE"/>
    <w:rsid w:val="00AC4C4B"/>
    <w:rsid w:val="00AC4F6A"/>
    <w:rsid w:val="00AC50EA"/>
    <w:rsid w:val="00AC523F"/>
    <w:rsid w:val="00AC547B"/>
    <w:rsid w:val="00AC5510"/>
    <w:rsid w:val="00AC5724"/>
    <w:rsid w:val="00AC5798"/>
    <w:rsid w:val="00AC5AFD"/>
    <w:rsid w:val="00AC5B86"/>
    <w:rsid w:val="00AC5D0A"/>
    <w:rsid w:val="00AC6363"/>
    <w:rsid w:val="00AC63A9"/>
    <w:rsid w:val="00AC6590"/>
    <w:rsid w:val="00AC682B"/>
    <w:rsid w:val="00AC6916"/>
    <w:rsid w:val="00AC6988"/>
    <w:rsid w:val="00AC69DB"/>
    <w:rsid w:val="00AC6C2B"/>
    <w:rsid w:val="00AC6CA7"/>
    <w:rsid w:val="00AC6D82"/>
    <w:rsid w:val="00AC6DEA"/>
    <w:rsid w:val="00AC6E8D"/>
    <w:rsid w:val="00AC70BE"/>
    <w:rsid w:val="00AC72C9"/>
    <w:rsid w:val="00AC7328"/>
    <w:rsid w:val="00AC75CD"/>
    <w:rsid w:val="00AC7685"/>
    <w:rsid w:val="00AC7768"/>
    <w:rsid w:val="00AC776C"/>
    <w:rsid w:val="00AC77BC"/>
    <w:rsid w:val="00AC7B0B"/>
    <w:rsid w:val="00AC7B5F"/>
    <w:rsid w:val="00AC7D7E"/>
    <w:rsid w:val="00AD00AD"/>
    <w:rsid w:val="00AD0188"/>
    <w:rsid w:val="00AD0303"/>
    <w:rsid w:val="00AD04AB"/>
    <w:rsid w:val="00AD0637"/>
    <w:rsid w:val="00AD06DA"/>
    <w:rsid w:val="00AD0755"/>
    <w:rsid w:val="00AD082F"/>
    <w:rsid w:val="00AD08FE"/>
    <w:rsid w:val="00AD0995"/>
    <w:rsid w:val="00AD09F2"/>
    <w:rsid w:val="00AD0AD3"/>
    <w:rsid w:val="00AD0D61"/>
    <w:rsid w:val="00AD0E5C"/>
    <w:rsid w:val="00AD0F8A"/>
    <w:rsid w:val="00AD0F9E"/>
    <w:rsid w:val="00AD0FC1"/>
    <w:rsid w:val="00AD0FFF"/>
    <w:rsid w:val="00AD1186"/>
    <w:rsid w:val="00AD11EA"/>
    <w:rsid w:val="00AD1234"/>
    <w:rsid w:val="00AD133F"/>
    <w:rsid w:val="00AD1558"/>
    <w:rsid w:val="00AD16C8"/>
    <w:rsid w:val="00AD1784"/>
    <w:rsid w:val="00AD18E5"/>
    <w:rsid w:val="00AD19E8"/>
    <w:rsid w:val="00AD1AA6"/>
    <w:rsid w:val="00AD1B2A"/>
    <w:rsid w:val="00AD1C05"/>
    <w:rsid w:val="00AD1C0C"/>
    <w:rsid w:val="00AD1D8E"/>
    <w:rsid w:val="00AD1D92"/>
    <w:rsid w:val="00AD1E6E"/>
    <w:rsid w:val="00AD1ECD"/>
    <w:rsid w:val="00AD1F26"/>
    <w:rsid w:val="00AD2252"/>
    <w:rsid w:val="00AD277A"/>
    <w:rsid w:val="00AD27F6"/>
    <w:rsid w:val="00AD285D"/>
    <w:rsid w:val="00AD2863"/>
    <w:rsid w:val="00AD2956"/>
    <w:rsid w:val="00AD29D3"/>
    <w:rsid w:val="00AD2A45"/>
    <w:rsid w:val="00AD2B58"/>
    <w:rsid w:val="00AD2C76"/>
    <w:rsid w:val="00AD2E14"/>
    <w:rsid w:val="00AD2FA5"/>
    <w:rsid w:val="00AD31C9"/>
    <w:rsid w:val="00AD3499"/>
    <w:rsid w:val="00AD34C5"/>
    <w:rsid w:val="00AD3514"/>
    <w:rsid w:val="00AD368C"/>
    <w:rsid w:val="00AD369A"/>
    <w:rsid w:val="00AD3B02"/>
    <w:rsid w:val="00AD3B89"/>
    <w:rsid w:val="00AD3C0C"/>
    <w:rsid w:val="00AD3D7A"/>
    <w:rsid w:val="00AD3DC5"/>
    <w:rsid w:val="00AD3E39"/>
    <w:rsid w:val="00AD3E64"/>
    <w:rsid w:val="00AD4058"/>
    <w:rsid w:val="00AD4223"/>
    <w:rsid w:val="00AD43CD"/>
    <w:rsid w:val="00AD450D"/>
    <w:rsid w:val="00AD45AB"/>
    <w:rsid w:val="00AD45D5"/>
    <w:rsid w:val="00AD4653"/>
    <w:rsid w:val="00AD491B"/>
    <w:rsid w:val="00AD4B76"/>
    <w:rsid w:val="00AD4C66"/>
    <w:rsid w:val="00AD4D36"/>
    <w:rsid w:val="00AD4EB0"/>
    <w:rsid w:val="00AD4EFD"/>
    <w:rsid w:val="00AD4F9D"/>
    <w:rsid w:val="00AD510B"/>
    <w:rsid w:val="00AD5381"/>
    <w:rsid w:val="00AD552A"/>
    <w:rsid w:val="00AD552D"/>
    <w:rsid w:val="00AD5542"/>
    <w:rsid w:val="00AD5690"/>
    <w:rsid w:val="00AD56C8"/>
    <w:rsid w:val="00AD591F"/>
    <w:rsid w:val="00AD59D5"/>
    <w:rsid w:val="00AD5A15"/>
    <w:rsid w:val="00AD5C90"/>
    <w:rsid w:val="00AD5C94"/>
    <w:rsid w:val="00AD5DE4"/>
    <w:rsid w:val="00AD5E36"/>
    <w:rsid w:val="00AD601E"/>
    <w:rsid w:val="00AD6055"/>
    <w:rsid w:val="00AD6070"/>
    <w:rsid w:val="00AD6189"/>
    <w:rsid w:val="00AD61D3"/>
    <w:rsid w:val="00AD61D7"/>
    <w:rsid w:val="00AD62D5"/>
    <w:rsid w:val="00AD647D"/>
    <w:rsid w:val="00AD65E5"/>
    <w:rsid w:val="00AD66FE"/>
    <w:rsid w:val="00AD6796"/>
    <w:rsid w:val="00AD67F7"/>
    <w:rsid w:val="00AD6838"/>
    <w:rsid w:val="00AD6851"/>
    <w:rsid w:val="00AD686E"/>
    <w:rsid w:val="00AD688F"/>
    <w:rsid w:val="00AD6966"/>
    <w:rsid w:val="00AD699B"/>
    <w:rsid w:val="00AD6F3E"/>
    <w:rsid w:val="00AD6F6F"/>
    <w:rsid w:val="00AD7054"/>
    <w:rsid w:val="00AD72AB"/>
    <w:rsid w:val="00AD738E"/>
    <w:rsid w:val="00AD74EC"/>
    <w:rsid w:val="00AD7534"/>
    <w:rsid w:val="00AD7906"/>
    <w:rsid w:val="00AD7964"/>
    <w:rsid w:val="00AD79F6"/>
    <w:rsid w:val="00AD79FC"/>
    <w:rsid w:val="00AD7B2B"/>
    <w:rsid w:val="00AD7B5C"/>
    <w:rsid w:val="00AD7BC3"/>
    <w:rsid w:val="00AD7C08"/>
    <w:rsid w:val="00AD7CA6"/>
    <w:rsid w:val="00AD7DB2"/>
    <w:rsid w:val="00AD7DCC"/>
    <w:rsid w:val="00AD7DD3"/>
    <w:rsid w:val="00AD7E1B"/>
    <w:rsid w:val="00AE0156"/>
    <w:rsid w:val="00AE02B3"/>
    <w:rsid w:val="00AE033C"/>
    <w:rsid w:val="00AE03DA"/>
    <w:rsid w:val="00AE03ED"/>
    <w:rsid w:val="00AE0414"/>
    <w:rsid w:val="00AE0825"/>
    <w:rsid w:val="00AE09B3"/>
    <w:rsid w:val="00AE0B58"/>
    <w:rsid w:val="00AE0B59"/>
    <w:rsid w:val="00AE0B6D"/>
    <w:rsid w:val="00AE0D2F"/>
    <w:rsid w:val="00AE0DCD"/>
    <w:rsid w:val="00AE0EC5"/>
    <w:rsid w:val="00AE1009"/>
    <w:rsid w:val="00AE12C6"/>
    <w:rsid w:val="00AE1391"/>
    <w:rsid w:val="00AE1443"/>
    <w:rsid w:val="00AE144B"/>
    <w:rsid w:val="00AE1589"/>
    <w:rsid w:val="00AE16EC"/>
    <w:rsid w:val="00AE171C"/>
    <w:rsid w:val="00AE17A3"/>
    <w:rsid w:val="00AE1850"/>
    <w:rsid w:val="00AE1A02"/>
    <w:rsid w:val="00AE1A11"/>
    <w:rsid w:val="00AE1A67"/>
    <w:rsid w:val="00AE1AE0"/>
    <w:rsid w:val="00AE1B2F"/>
    <w:rsid w:val="00AE1B37"/>
    <w:rsid w:val="00AE1C5D"/>
    <w:rsid w:val="00AE1C77"/>
    <w:rsid w:val="00AE1D38"/>
    <w:rsid w:val="00AE1D3A"/>
    <w:rsid w:val="00AE1EC1"/>
    <w:rsid w:val="00AE1EF5"/>
    <w:rsid w:val="00AE1FEF"/>
    <w:rsid w:val="00AE222D"/>
    <w:rsid w:val="00AE2240"/>
    <w:rsid w:val="00AE2300"/>
    <w:rsid w:val="00AE2675"/>
    <w:rsid w:val="00AE26A8"/>
    <w:rsid w:val="00AE2892"/>
    <w:rsid w:val="00AE295F"/>
    <w:rsid w:val="00AE29A2"/>
    <w:rsid w:val="00AE29B5"/>
    <w:rsid w:val="00AE2B47"/>
    <w:rsid w:val="00AE2CB3"/>
    <w:rsid w:val="00AE2CF9"/>
    <w:rsid w:val="00AE2D1A"/>
    <w:rsid w:val="00AE2DDC"/>
    <w:rsid w:val="00AE2F90"/>
    <w:rsid w:val="00AE3017"/>
    <w:rsid w:val="00AE3205"/>
    <w:rsid w:val="00AE3262"/>
    <w:rsid w:val="00AE32CA"/>
    <w:rsid w:val="00AE3546"/>
    <w:rsid w:val="00AE35C8"/>
    <w:rsid w:val="00AE3667"/>
    <w:rsid w:val="00AE377F"/>
    <w:rsid w:val="00AE3788"/>
    <w:rsid w:val="00AE3886"/>
    <w:rsid w:val="00AE389D"/>
    <w:rsid w:val="00AE3B60"/>
    <w:rsid w:val="00AE3C76"/>
    <w:rsid w:val="00AE4034"/>
    <w:rsid w:val="00AE4175"/>
    <w:rsid w:val="00AE426E"/>
    <w:rsid w:val="00AE42AF"/>
    <w:rsid w:val="00AE42B0"/>
    <w:rsid w:val="00AE4470"/>
    <w:rsid w:val="00AE4600"/>
    <w:rsid w:val="00AE4776"/>
    <w:rsid w:val="00AE477A"/>
    <w:rsid w:val="00AE47E4"/>
    <w:rsid w:val="00AE4C0B"/>
    <w:rsid w:val="00AE4C18"/>
    <w:rsid w:val="00AE4C8C"/>
    <w:rsid w:val="00AE4E0C"/>
    <w:rsid w:val="00AE4EBC"/>
    <w:rsid w:val="00AE4F51"/>
    <w:rsid w:val="00AE4FF0"/>
    <w:rsid w:val="00AE5183"/>
    <w:rsid w:val="00AE51DC"/>
    <w:rsid w:val="00AE5210"/>
    <w:rsid w:val="00AE5329"/>
    <w:rsid w:val="00AE53CD"/>
    <w:rsid w:val="00AE5743"/>
    <w:rsid w:val="00AE5787"/>
    <w:rsid w:val="00AE57B6"/>
    <w:rsid w:val="00AE57B9"/>
    <w:rsid w:val="00AE57FF"/>
    <w:rsid w:val="00AE5917"/>
    <w:rsid w:val="00AE5966"/>
    <w:rsid w:val="00AE5A07"/>
    <w:rsid w:val="00AE5AF6"/>
    <w:rsid w:val="00AE5BC4"/>
    <w:rsid w:val="00AE5C8D"/>
    <w:rsid w:val="00AE5D11"/>
    <w:rsid w:val="00AE60D3"/>
    <w:rsid w:val="00AE6210"/>
    <w:rsid w:val="00AE635A"/>
    <w:rsid w:val="00AE63CC"/>
    <w:rsid w:val="00AE63F3"/>
    <w:rsid w:val="00AE64E1"/>
    <w:rsid w:val="00AE658A"/>
    <w:rsid w:val="00AE65A2"/>
    <w:rsid w:val="00AE6647"/>
    <w:rsid w:val="00AE6938"/>
    <w:rsid w:val="00AE6ABE"/>
    <w:rsid w:val="00AE6C77"/>
    <w:rsid w:val="00AE7305"/>
    <w:rsid w:val="00AE766F"/>
    <w:rsid w:val="00AE76F9"/>
    <w:rsid w:val="00AE7716"/>
    <w:rsid w:val="00AE7779"/>
    <w:rsid w:val="00AE7D2C"/>
    <w:rsid w:val="00AE7D31"/>
    <w:rsid w:val="00AE7DF6"/>
    <w:rsid w:val="00AE7E17"/>
    <w:rsid w:val="00AF0188"/>
    <w:rsid w:val="00AF0466"/>
    <w:rsid w:val="00AF048A"/>
    <w:rsid w:val="00AF05C7"/>
    <w:rsid w:val="00AF0694"/>
    <w:rsid w:val="00AF08A9"/>
    <w:rsid w:val="00AF097E"/>
    <w:rsid w:val="00AF098E"/>
    <w:rsid w:val="00AF09AD"/>
    <w:rsid w:val="00AF09C0"/>
    <w:rsid w:val="00AF0C4E"/>
    <w:rsid w:val="00AF0D1F"/>
    <w:rsid w:val="00AF0E8B"/>
    <w:rsid w:val="00AF1197"/>
    <w:rsid w:val="00AF13C4"/>
    <w:rsid w:val="00AF140E"/>
    <w:rsid w:val="00AF190B"/>
    <w:rsid w:val="00AF1951"/>
    <w:rsid w:val="00AF1A16"/>
    <w:rsid w:val="00AF1A8E"/>
    <w:rsid w:val="00AF1AAF"/>
    <w:rsid w:val="00AF1CA8"/>
    <w:rsid w:val="00AF1D76"/>
    <w:rsid w:val="00AF1DAD"/>
    <w:rsid w:val="00AF1E68"/>
    <w:rsid w:val="00AF2055"/>
    <w:rsid w:val="00AF2166"/>
    <w:rsid w:val="00AF223D"/>
    <w:rsid w:val="00AF22BD"/>
    <w:rsid w:val="00AF22CF"/>
    <w:rsid w:val="00AF2317"/>
    <w:rsid w:val="00AF2318"/>
    <w:rsid w:val="00AF233F"/>
    <w:rsid w:val="00AF24D1"/>
    <w:rsid w:val="00AF2668"/>
    <w:rsid w:val="00AF273A"/>
    <w:rsid w:val="00AF277D"/>
    <w:rsid w:val="00AF282E"/>
    <w:rsid w:val="00AF28C9"/>
    <w:rsid w:val="00AF2A6B"/>
    <w:rsid w:val="00AF2C28"/>
    <w:rsid w:val="00AF2CCE"/>
    <w:rsid w:val="00AF3035"/>
    <w:rsid w:val="00AF3605"/>
    <w:rsid w:val="00AF3845"/>
    <w:rsid w:val="00AF38F3"/>
    <w:rsid w:val="00AF3951"/>
    <w:rsid w:val="00AF395B"/>
    <w:rsid w:val="00AF3A91"/>
    <w:rsid w:val="00AF3C1B"/>
    <w:rsid w:val="00AF3CE4"/>
    <w:rsid w:val="00AF3DBC"/>
    <w:rsid w:val="00AF3EB1"/>
    <w:rsid w:val="00AF3F82"/>
    <w:rsid w:val="00AF404A"/>
    <w:rsid w:val="00AF413B"/>
    <w:rsid w:val="00AF4144"/>
    <w:rsid w:val="00AF4185"/>
    <w:rsid w:val="00AF428E"/>
    <w:rsid w:val="00AF433A"/>
    <w:rsid w:val="00AF436B"/>
    <w:rsid w:val="00AF4383"/>
    <w:rsid w:val="00AF4553"/>
    <w:rsid w:val="00AF4670"/>
    <w:rsid w:val="00AF4868"/>
    <w:rsid w:val="00AF4952"/>
    <w:rsid w:val="00AF4CF0"/>
    <w:rsid w:val="00AF4D55"/>
    <w:rsid w:val="00AF4D59"/>
    <w:rsid w:val="00AF505B"/>
    <w:rsid w:val="00AF5131"/>
    <w:rsid w:val="00AF520C"/>
    <w:rsid w:val="00AF5457"/>
    <w:rsid w:val="00AF56FC"/>
    <w:rsid w:val="00AF5838"/>
    <w:rsid w:val="00AF5840"/>
    <w:rsid w:val="00AF5B02"/>
    <w:rsid w:val="00AF5C4A"/>
    <w:rsid w:val="00AF5DE8"/>
    <w:rsid w:val="00AF5FF9"/>
    <w:rsid w:val="00AF6088"/>
    <w:rsid w:val="00AF6471"/>
    <w:rsid w:val="00AF64BB"/>
    <w:rsid w:val="00AF65D1"/>
    <w:rsid w:val="00AF65E4"/>
    <w:rsid w:val="00AF6908"/>
    <w:rsid w:val="00AF6948"/>
    <w:rsid w:val="00AF6A2B"/>
    <w:rsid w:val="00AF6B09"/>
    <w:rsid w:val="00AF6BC3"/>
    <w:rsid w:val="00AF6E03"/>
    <w:rsid w:val="00AF6E33"/>
    <w:rsid w:val="00AF719D"/>
    <w:rsid w:val="00AF71C0"/>
    <w:rsid w:val="00AF7386"/>
    <w:rsid w:val="00AF76BF"/>
    <w:rsid w:val="00AF7795"/>
    <w:rsid w:val="00AF79B7"/>
    <w:rsid w:val="00AF7A49"/>
    <w:rsid w:val="00AF7C41"/>
    <w:rsid w:val="00AF7D3D"/>
    <w:rsid w:val="00AF7E4A"/>
    <w:rsid w:val="00AF7F3D"/>
    <w:rsid w:val="00B00051"/>
    <w:rsid w:val="00B002A8"/>
    <w:rsid w:val="00B00392"/>
    <w:rsid w:val="00B003DB"/>
    <w:rsid w:val="00B0050A"/>
    <w:rsid w:val="00B00618"/>
    <w:rsid w:val="00B006C0"/>
    <w:rsid w:val="00B006F7"/>
    <w:rsid w:val="00B0073B"/>
    <w:rsid w:val="00B00805"/>
    <w:rsid w:val="00B00866"/>
    <w:rsid w:val="00B0087B"/>
    <w:rsid w:val="00B0088A"/>
    <w:rsid w:val="00B00924"/>
    <w:rsid w:val="00B00AD0"/>
    <w:rsid w:val="00B00E3D"/>
    <w:rsid w:val="00B00FD2"/>
    <w:rsid w:val="00B011E2"/>
    <w:rsid w:val="00B01229"/>
    <w:rsid w:val="00B01302"/>
    <w:rsid w:val="00B013A7"/>
    <w:rsid w:val="00B013EF"/>
    <w:rsid w:val="00B0142E"/>
    <w:rsid w:val="00B0165D"/>
    <w:rsid w:val="00B0174A"/>
    <w:rsid w:val="00B0181B"/>
    <w:rsid w:val="00B018F7"/>
    <w:rsid w:val="00B019D5"/>
    <w:rsid w:val="00B01EF4"/>
    <w:rsid w:val="00B01FEC"/>
    <w:rsid w:val="00B02117"/>
    <w:rsid w:val="00B02291"/>
    <w:rsid w:val="00B0243E"/>
    <w:rsid w:val="00B02903"/>
    <w:rsid w:val="00B029E4"/>
    <w:rsid w:val="00B02BB5"/>
    <w:rsid w:val="00B02F11"/>
    <w:rsid w:val="00B02F4C"/>
    <w:rsid w:val="00B030D0"/>
    <w:rsid w:val="00B031B7"/>
    <w:rsid w:val="00B031DD"/>
    <w:rsid w:val="00B03283"/>
    <w:rsid w:val="00B0333A"/>
    <w:rsid w:val="00B03484"/>
    <w:rsid w:val="00B034D9"/>
    <w:rsid w:val="00B03795"/>
    <w:rsid w:val="00B037B0"/>
    <w:rsid w:val="00B03834"/>
    <w:rsid w:val="00B039A0"/>
    <w:rsid w:val="00B039E8"/>
    <w:rsid w:val="00B03B66"/>
    <w:rsid w:val="00B03C88"/>
    <w:rsid w:val="00B03DD5"/>
    <w:rsid w:val="00B03DD6"/>
    <w:rsid w:val="00B03E22"/>
    <w:rsid w:val="00B040ED"/>
    <w:rsid w:val="00B04181"/>
    <w:rsid w:val="00B0431C"/>
    <w:rsid w:val="00B04440"/>
    <w:rsid w:val="00B0448C"/>
    <w:rsid w:val="00B0450F"/>
    <w:rsid w:val="00B045A7"/>
    <w:rsid w:val="00B0460D"/>
    <w:rsid w:val="00B04720"/>
    <w:rsid w:val="00B04737"/>
    <w:rsid w:val="00B049BA"/>
    <w:rsid w:val="00B049D9"/>
    <w:rsid w:val="00B04A89"/>
    <w:rsid w:val="00B04B50"/>
    <w:rsid w:val="00B04B67"/>
    <w:rsid w:val="00B04BF1"/>
    <w:rsid w:val="00B04C1B"/>
    <w:rsid w:val="00B04D70"/>
    <w:rsid w:val="00B04DDC"/>
    <w:rsid w:val="00B04EDA"/>
    <w:rsid w:val="00B05042"/>
    <w:rsid w:val="00B05091"/>
    <w:rsid w:val="00B05241"/>
    <w:rsid w:val="00B05406"/>
    <w:rsid w:val="00B054C5"/>
    <w:rsid w:val="00B055E8"/>
    <w:rsid w:val="00B05796"/>
    <w:rsid w:val="00B059D5"/>
    <w:rsid w:val="00B059FC"/>
    <w:rsid w:val="00B05A32"/>
    <w:rsid w:val="00B05A6E"/>
    <w:rsid w:val="00B05AD6"/>
    <w:rsid w:val="00B05C68"/>
    <w:rsid w:val="00B05DE0"/>
    <w:rsid w:val="00B05E68"/>
    <w:rsid w:val="00B05EA7"/>
    <w:rsid w:val="00B06282"/>
    <w:rsid w:val="00B06407"/>
    <w:rsid w:val="00B064D7"/>
    <w:rsid w:val="00B065D5"/>
    <w:rsid w:val="00B066DE"/>
    <w:rsid w:val="00B067E8"/>
    <w:rsid w:val="00B068BD"/>
    <w:rsid w:val="00B06B9A"/>
    <w:rsid w:val="00B07119"/>
    <w:rsid w:val="00B07391"/>
    <w:rsid w:val="00B073AD"/>
    <w:rsid w:val="00B0743E"/>
    <w:rsid w:val="00B0749C"/>
    <w:rsid w:val="00B07729"/>
    <w:rsid w:val="00B0793B"/>
    <w:rsid w:val="00B07A8B"/>
    <w:rsid w:val="00B07C83"/>
    <w:rsid w:val="00B07CB1"/>
    <w:rsid w:val="00B07E3A"/>
    <w:rsid w:val="00B07F1F"/>
    <w:rsid w:val="00B07F2C"/>
    <w:rsid w:val="00B10145"/>
    <w:rsid w:val="00B10163"/>
    <w:rsid w:val="00B101A7"/>
    <w:rsid w:val="00B1036C"/>
    <w:rsid w:val="00B1048A"/>
    <w:rsid w:val="00B104E9"/>
    <w:rsid w:val="00B10647"/>
    <w:rsid w:val="00B10665"/>
    <w:rsid w:val="00B109D6"/>
    <w:rsid w:val="00B10A9E"/>
    <w:rsid w:val="00B10AF1"/>
    <w:rsid w:val="00B10FC0"/>
    <w:rsid w:val="00B10FF3"/>
    <w:rsid w:val="00B1101B"/>
    <w:rsid w:val="00B11087"/>
    <w:rsid w:val="00B110A5"/>
    <w:rsid w:val="00B1117E"/>
    <w:rsid w:val="00B111C7"/>
    <w:rsid w:val="00B11240"/>
    <w:rsid w:val="00B11290"/>
    <w:rsid w:val="00B11393"/>
    <w:rsid w:val="00B11519"/>
    <w:rsid w:val="00B1166A"/>
    <w:rsid w:val="00B1179C"/>
    <w:rsid w:val="00B117BD"/>
    <w:rsid w:val="00B1192B"/>
    <w:rsid w:val="00B11A0E"/>
    <w:rsid w:val="00B11E16"/>
    <w:rsid w:val="00B1206E"/>
    <w:rsid w:val="00B1208D"/>
    <w:rsid w:val="00B1216A"/>
    <w:rsid w:val="00B121BC"/>
    <w:rsid w:val="00B121D0"/>
    <w:rsid w:val="00B123C0"/>
    <w:rsid w:val="00B124DB"/>
    <w:rsid w:val="00B12736"/>
    <w:rsid w:val="00B12975"/>
    <w:rsid w:val="00B129CC"/>
    <w:rsid w:val="00B12B67"/>
    <w:rsid w:val="00B12BBB"/>
    <w:rsid w:val="00B12C29"/>
    <w:rsid w:val="00B12E70"/>
    <w:rsid w:val="00B12F6F"/>
    <w:rsid w:val="00B12FA8"/>
    <w:rsid w:val="00B130E0"/>
    <w:rsid w:val="00B1332F"/>
    <w:rsid w:val="00B134FE"/>
    <w:rsid w:val="00B13571"/>
    <w:rsid w:val="00B135F4"/>
    <w:rsid w:val="00B13673"/>
    <w:rsid w:val="00B13689"/>
    <w:rsid w:val="00B136CF"/>
    <w:rsid w:val="00B137B4"/>
    <w:rsid w:val="00B13E0E"/>
    <w:rsid w:val="00B13EB2"/>
    <w:rsid w:val="00B14164"/>
    <w:rsid w:val="00B14186"/>
    <w:rsid w:val="00B141AC"/>
    <w:rsid w:val="00B1428A"/>
    <w:rsid w:val="00B142A1"/>
    <w:rsid w:val="00B142AC"/>
    <w:rsid w:val="00B1439A"/>
    <w:rsid w:val="00B1447F"/>
    <w:rsid w:val="00B145BF"/>
    <w:rsid w:val="00B14604"/>
    <w:rsid w:val="00B14956"/>
    <w:rsid w:val="00B14A73"/>
    <w:rsid w:val="00B14B43"/>
    <w:rsid w:val="00B14BA5"/>
    <w:rsid w:val="00B14BCE"/>
    <w:rsid w:val="00B14D49"/>
    <w:rsid w:val="00B14DAD"/>
    <w:rsid w:val="00B14F1C"/>
    <w:rsid w:val="00B14FF1"/>
    <w:rsid w:val="00B150E0"/>
    <w:rsid w:val="00B154E9"/>
    <w:rsid w:val="00B155E0"/>
    <w:rsid w:val="00B1571E"/>
    <w:rsid w:val="00B159AB"/>
    <w:rsid w:val="00B15A83"/>
    <w:rsid w:val="00B15BE3"/>
    <w:rsid w:val="00B15BF0"/>
    <w:rsid w:val="00B15E48"/>
    <w:rsid w:val="00B15E54"/>
    <w:rsid w:val="00B16207"/>
    <w:rsid w:val="00B162C0"/>
    <w:rsid w:val="00B163C8"/>
    <w:rsid w:val="00B163CC"/>
    <w:rsid w:val="00B16401"/>
    <w:rsid w:val="00B164E4"/>
    <w:rsid w:val="00B165B8"/>
    <w:rsid w:val="00B16628"/>
    <w:rsid w:val="00B166E0"/>
    <w:rsid w:val="00B16705"/>
    <w:rsid w:val="00B16879"/>
    <w:rsid w:val="00B16A70"/>
    <w:rsid w:val="00B16E33"/>
    <w:rsid w:val="00B16F28"/>
    <w:rsid w:val="00B17043"/>
    <w:rsid w:val="00B1715E"/>
    <w:rsid w:val="00B17254"/>
    <w:rsid w:val="00B1726B"/>
    <w:rsid w:val="00B1729B"/>
    <w:rsid w:val="00B173D9"/>
    <w:rsid w:val="00B175E1"/>
    <w:rsid w:val="00B176F7"/>
    <w:rsid w:val="00B17763"/>
    <w:rsid w:val="00B1778D"/>
    <w:rsid w:val="00B1791B"/>
    <w:rsid w:val="00B17972"/>
    <w:rsid w:val="00B17A45"/>
    <w:rsid w:val="00B17AF1"/>
    <w:rsid w:val="00B17C8E"/>
    <w:rsid w:val="00B17D0D"/>
    <w:rsid w:val="00B17D2D"/>
    <w:rsid w:val="00B17E10"/>
    <w:rsid w:val="00B17F4A"/>
    <w:rsid w:val="00B17F68"/>
    <w:rsid w:val="00B20068"/>
    <w:rsid w:val="00B2006D"/>
    <w:rsid w:val="00B20198"/>
    <w:rsid w:val="00B20425"/>
    <w:rsid w:val="00B204A4"/>
    <w:rsid w:val="00B204B9"/>
    <w:rsid w:val="00B204C8"/>
    <w:rsid w:val="00B2072D"/>
    <w:rsid w:val="00B20A24"/>
    <w:rsid w:val="00B20AE6"/>
    <w:rsid w:val="00B20B53"/>
    <w:rsid w:val="00B20B9B"/>
    <w:rsid w:val="00B2110C"/>
    <w:rsid w:val="00B213F6"/>
    <w:rsid w:val="00B214CB"/>
    <w:rsid w:val="00B214CC"/>
    <w:rsid w:val="00B2153E"/>
    <w:rsid w:val="00B216D9"/>
    <w:rsid w:val="00B21741"/>
    <w:rsid w:val="00B217EE"/>
    <w:rsid w:val="00B218D4"/>
    <w:rsid w:val="00B21907"/>
    <w:rsid w:val="00B21959"/>
    <w:rsid w:val="00B219B7"/>
    <w:rsid w:val="00B21AB0"/>
    <w:rsid w:val="00B21B4C"/>
    <w:rsid w:val="00B21BE6"/>
    <w:rsid w:val="00B21CFF"/>
    <w:rsid w:val="00B21D0E"/>
    <w:rsid w:val="00B21D8F"/>
    <w:rsid w:val="00B21D9C"/>
    <w:rsid w:val="00B21E16"/>
    <w:rsid w:val="00B21E54"/>
    <w:rsid w:val="00B21FC9"/>
    <w:rsid w:val="00B220C1"/>
    <w:rsid w:val="00B2218B"/>
    <w:rsid w:val="00B22250"/>
    <w:rsid w:val="00B22554"/>
    <w:rsid w:val="00B2275C"/>
    <w:rsid w:val="00B22824"/>
    <w:rsid w:val="00B2282D"/>
    <w:rsid w:val="00B22C86"/>
    <w:rsid w:val="00B22CC4"/>
    <w:rsid w:val="00B22E38"/>
    <w:rsid w:val="00B22F0D"/>
    <w:rsid w:val="00B22F86"/>
    <w:rsid w:val="00B230FA"/>
    <w:rsid w:val="00B23369"/>
    <w:rsid w:val="00B23384"/>
    <w:rsid w:val="00B23485"/>
    <w:rsid w:val="00B234CB"/>
    <w:rsid w:val="00B235B1"/>
    <w:rsid w:val="00B2371F"/>
    <w:rsid w:val="00B23874"/>
    <w:rsid w:val="00B23957"/>
    <w:rsid w:val="00B23994"/>
    <w:rsid w:val="00B23CBA"/>
    <w:rsid w:val="00B23DA9"/>
    <w:rsid w:val="00B23F5A"/>
    <w:rsid w:val="00B23FD2"/>
    <w:rsid w:val="00B241CC"/>
    <w:rsid w:val="00B24355"/>
    <w:rsid w:val="00B2435A"/>
    <w:rsid w:val="00B24521"/>
    <w:rsid w:val="00B24602"/>
    <w:rsid w:val="00B2477E"/>
    <w:rsid w:val="00B249E2"/>
    <w:rsid w:val="00B24C26"/>
    <w:rsid w:val="00B24CDF"/>
    <w:rsid w:val="00B24CE8"/>
    <w:rsid w:val="00B24D27"/>
    <w:rsid w:val="00B24DC3"/>
    <w:rsid w:val="00B24E85"/>
    <w:rsid w:val="00B25282"/>
    <w:rsid w:val="00B252BA"/>
    <w:rsid w:val="00B25892"/>
    <w:rsid w:val="00B25A7B"/>
    <w:rsid w:val="00B25A92"/>
    <w:rsid w:val="00B25B7B"/>
    <w:rsid w:val="00B25C6E"/>
    <w:rsid w:val="00B25CB8"/>
    <w:rsid w:val="00B25CD3"/>
    <w:rsid w:val="00B25D6B"/>
    <w:rsid w:val="00B25D6F"/>
    <w:rsid w:val="00B2626A"/>
    <w:rsid w:val="00B26641"/>
    <w:rsid w:val="00B26702"/>
    <w:rsid w:val="00B26A66"/>
    <w:rsid w:val="00B26BF2"/>
    <w:rsid w:val="00B26C06"/>
    <w:rsid w:val="00B26D4E"/>
    <w:rsid w:val="00B26E4D"/>
    <w:rsid w:val="00B27057"/>
    <w:rsid w:val="00B27363"/>
    <w:rsid w:val="00B275A5"/>
    <w:rsid w:val="00B27879"/>
    <w:rsid w:val="00B279CA"/>
    <w:rsid w:val="00B27D12"/>
    <w:rsid w:val="00B27D71"/>
    <w:rsid w:val="00B27EE0"/>
    <w:rsid w:val="00B30095"/>
    <w:rsid w:val="00B30161"/>
    <w:rsid w:val="00B30619"/>
    <w:rsid w:val="00B30918"/>
    <w:rsid w:val="00B30B75"/>
    <w:rsid w:val="00B30C01"/>
    <w:rsid w:val="00B30C7A"/>
    <w:rsid w:val="00B30C8E"/>
    <w:rsid w:val="00B30E2C"/>
    <w:rsid w:val="00B31059"/>
    <w:rsid w:val="00B31135"/>
    <w:rsid w:val="00B31270"/>
    <w:rsid w:val="00B3135C"/>
    <w:rsid w:val="00B314E3"/>
    <w:rsid w:val="00B31595"/>
    <w:rsid w:val="00B31611"/>
    <w:rsid w:val="00B317F6"/>
    <w:rsid w:val="00B3182C"/>
    <w:rsid w:val="00B31876"/>
    <w:rsid w:val="00B318AA"/>
    <w:rsid w:val="00B31ADA"/>
    <w:rsid w:val="00B31B8E"/>
    <w:rsid w:val="00B31C91"/>
    <w:rsid w:val="00B31D8B"/>
    <w:rsid w:val="00B31E14"/>
    <w:rsid w:val="00B31F06"/>
    <w:rsid w:val="00B31F5A"/>
    <w:rsid w:val="00B31FC8"/>
    <w:rsid w:val="00B32014"/>
    <w:rsid w:val="00B32037"/>
    <w:rsid w:val="00B3221D"/>
    <w:rsid w:val="00B32274"/>
    <w:rsid w:val="00B32478"/>
    <w:rsid w:val="00B32618"/>
    <w:rsid w:val="00B3269D"/>
    <w:rsid w:val="00B3276E"/>
    <w:rsid w:val="00B32AF6"/>
    <w:rsid w:val="00B32CC0"/>
    <w:rsid w:val="00B32F34"/>
    <w:rsid w:val="00B32F6E"/>
    <w:rsid w:val="00B3301E"/>
    <w:rsid w:val="00B33198"/>
    <w:rsid w:val="00B33387"/>
    <w:rsid w:val="00B333F3"/>
    <w:rsid w:val="00B3343C"/>
    <w:rsid w:val="00B3346E"/>
    <w:rsid w:val="00B33750"/>
    <w:rsid w:val="00B338E5"/>
    <w:rsid w:val="00B339CC"/>
    <w:rsid w:val="00B33A16"/>
    <w:rsid w:val="00B33A51"/>
    <w:rsid w:val="00B33B1F"/>
    <w:rsid w:val="00B33B2C"/>
    <w:rsid w:val="00B33C69"/>
    <w:rsid w:val="00B33C97"/>
    <w:rsid w:val="00B33E2F"/>
    <w:rsid w:val="00B33E5D"/>
    <w:rsid w:val="00B3400E"/>
    <w:rsid w:val="00B340C4"/>
    <w:rsid w:val="00B341EF"/>
    <w:rsid w:val="00B34242"/>
    <w:rsid w:val="00B342BA"/>
    <w:rsid w:val="00B3438E"/>
    <w:rsid w:val="00B343C7"/>
    <w:rsid w:val="00B3443B"/>
    <w:rsid w:val="00B344DF"/>
    <w:rsid w:val="00B345CB"/>
    <w:rsid w:val="00B34652"/>
    <w:rsid w:val="00B34990"/>
    <w:rsid w:val="00B34B01"/>
    <w:rsid w:val="00B34BA1"/>
    <w:rsid w:val="00B34BB0"/>
    <w:rsid w:val="00B34CB7"/>
    <w:rsid w:val="00B34CE2"/>
    <w:rsid w:val="00B34E35"/>
    <w:rsid w:val="00B34E72"/>
    <w:rsid w:val="00B3541E"/>
    <w:rsid w:val="00B3577E"/>
    <w:rsid w:val="00B3577F"/>
    <w:rsid w:val="00B3583B"/>
    <w:rsid w:val="00B3586B"/>
    <w:rsid w:val="00B358F7"/>
    <w:rsid w:val="00B359CC"/>
    <w:rsid w:val="00B35BBA"/>
    <w:rsid w:val="00B35F4D"/>
    <w:rsid w:val="00B35F57"/>
    <w:rsid w:val="00B36132"/>
    <w:rsid w:val="00B36243"/>
    <w:rsid w:val="00B3629D"/>
    <w:rsid w:val="00B3634C"/>
    <w:rsid w:val="00B36490"/>
    <w:rsid w:val="00B36738"/>
    <w:rsid w:val="00B36980"/>
    <w:rsid w:val="00B3698B"/>
    <w:rsid w:val="00B36A2C"/>
    <w:rsid w:val="00B36ABC"/>
    <w:rsid w:val="00B36AFC"/>
    <w:rsid w:val="00B36B03"/>
    <w:rsid w:val="00B36B10"/>
    <w:rsid w:val="00B36C0F"/>
    <w:rsid w:val="00B36E0D"/>
    <w:rsid w:val="00B36FB2"/>
    <w:rsid w:val="00B36FC4"/>
    <w:rsid w:val="00B3709A"/>
    <w:rsid w:val="00B37284"/>
    <w:rsid w:val="00B3750C"/>
    <w:rsid w:val="00B3762A"/>
    <w:rsid w:val="00B37922"/>
    <w:rsid w:val="00B37A8F"/>
    <w:rsid w:val="00B37AB9"/>
    <w:rsid w:val="00B37B0E"/>
    <w:rsid w:val="00B37B50"/>
    <w:rsid w:val="00B37CC7"/>
    <w:rsid w:val="00B37CF0"/>
    <w:rsid w:val="00B37D84"/>
    <w:rsid w:val="00B37DB4"/>
    <w:rsid w:val="00B40003"/>
    <w:rsid w:val="00B40053"/>
    <w:rsid w:val="00B400D4"/>
    <w:rsid w:val="00B4017F"/>
    <w:rsid w:val="00B401D1"/>
    <w:rsid w:val="00B4021E"/>
    <w:rsid w:val="00B4034C"/>
    <w:rsid w:val="00B40384"/>
    <w:rsid w:val="00B4045C"/>
    <w:rsid w:val="00B40796"/>
    <w:rsid w:val="00B40C09"/>
    <w:rsid w:val="00B40C91"/>
    <w:rsid w:val="00B40CB6"/>
    <w:rsid w:val="00B40D00"/>
    <w:rsid w:val="00B40D53"/>
    <w:rsid w:val="00B40F6C"/>
    <w:rsid w:val="00B40FE7"/>
    <w:rsid w:val="00B4128E"/>
    <w:rsid w:val="00B41390"/>
    <w:rsid w:val="00B41494"/>
    <w:rsid w:val="00B415B7"/>
    <w:rsid w:val="00B41617"/>
    <w:rsid w:val="00B416F7"/>
    <w:rsid w:val="00B4171C"/>
    <w:rsid w:val="00B4174A"/>
    <w:rsid w:val="00B41972"/>
    <w:rsid w:val="00B41AE6"/>
    <w:rsid w:val="00B41AF5"/>
    <w:rsid w:val="00B41B4C"/>
    <w:rsid w:val="00B41E7E"/>
    <w:rsid w:val="00B41EFA"/>
    <w:rsid w:val="00B41F3D"/>
    <w:rsid w:val="00B41F4A"/>
    <w:rsid w:val="00B41F92"/>
    <w:rsid w:val="00B41FE8"/>
    <w:rsid w:val="00B41FFC"/>
    <w:rsid w:val="00B4202F"/>
    <w:rsid w:val="00B42053"/>
    <w:rsid w:val="00B420B6"/>
    <w:rsid w:val="00B42301"/>
    <w:rsid w:val="00B4236A"/>
    <w:rsid w:val="00B426AA"/>
    <w:rsid w:val="00B427DE"/>
    <w:rsid w:val="00B42822"/>
    <w:rsid w:val="00B4298E"/>
    <w:rsid w:val="00B42A5B"/>
    <w:rsid w:val="00B42B05"/>
    <w:rsid w:val="00B42CC2"/>
    <w:rsid w:val="00B42F77"/>
    <w:rsid w:val="00B42F88"/>
    <w:rsid w:val="00B42FA8"/>
    <w:rsid w:val="00B43003"/>
    <w:rsid w:val="00B43053"/>
    <w:rsid w:val="00B4309A"/>
    <w:rsid w:val="00B4320A"/>
    <w:rsid w:val="00B432A9"/>
    <w:rsid w:val="00B43306"/>
    <w:rsid w:val="00B43398"/>
    <w:rsid w:val="00B433EE"/>
    <w:rsid w:val="00B434BF"/>
    <w:rsid w:val="00B4355E"/>
    <w:rsid w:val="00B436B2"/>
    <w:rsid w:val="00B4397C"/>
    <w:rsid w:val="00B43B17"/>
    <w:rsid w:val="00B43EF0"/>
    <w:rsid w:val="00B4433A"/>
    <w:rsid w:val="00B445A0"/>
    <w:rsid w:val="00B44A78"/>
    <w:rsid w:val="00B44A99"/>
    <w:rsid w:val="00B44DA2"/>
    <w:rsid w:val="00B44DEE"/>
    <w:rsid w:val="00B45006"/>
    <w:rsid w:val="00B45232"/>
    <w:rsid w:val="00B45272"/>
    <w:rsid w:val="00B4542C"/>
    <w:rsid w:val="00B45443"/>
    <w:rsid w:val="00B4568C"/>
    <w:rsid w:val="00B4574C"/>
    <w:rsid w:val="00B4582E"/>
    <w:rsid w:val="00B458BA"/>
    <w:rsid w:val="00B459DA"/>
    <w:rsid w:val="00B45ABE"/>
    <w:rsid w:val="00B45BF7"/>
    <w:rsid w:val="00B45C56"/>
    <w:rsid w:val="00B45C58"/>
    <w:rsid w:val="00B45DA9"/>
    <w:rsid w:val="00B45E2F"/>
    <w:rsid w:val="00B45E3B"/>
    <w:rsid w:val="00B45F0C"/>
    <w:rsid w:val="00B45F29"/>
    <w:rsid w:val="00B45F52"/>
    <w:rsid w:val="00B464F5"/>
    <w:rsid w:val="00B4671A"/>
    <w:rsid w:val="00B467CE"/>
    <w:rsid w:val="00B46A09"/>
    <w:rsid w:val="00B46A8F"/>
    <w:rsid w:val="00B46C1D"/>
    <w:rsid w:val="00B46CD5"/>
    <w:rsid w:val="00B46D63"/>
    <w:rsid w:val="00B46D6E"/>
    <w:rsid w:val="00B46DFD"/>
    <w:rsid w:val="00B46EA8"/>
    <w:rsid w:val="00B46F3E"/>
    <w:rsid w:val="00B46FC4"/>
    <w:rsid w:val="00B46FD6"/>
    <w:rsid w:val="00B47035"/>
    <w:rsid w:val="00B47472"/>
    <w:rsid w:val="00B4761F"/>
    <w:rsid w:val="00B47979"/>
    <w:rsid w:val="00B47C08"/>
    <w:rsid w:val="00B50257"/>
    <w:rsid w:val="00B50297"/>
    <w:rsid w:val="00B502D7"/>
    <w:rsid w:val="00B503A8"/>
    <w:rsid w:val="00B5064F"/>
    <w:rsid w:val="00B506A9"/>
    <w:rsid w:val="00B507F3"/>
    <w:rsid w:val="00B50C90"/>
    <w:rsid w:val="00B50CDD"/>
    <w:rsid w:val="00B50EAA"/>
    <w:rsid w:val="00B50EC4"/>
    <w:rsid w:val="00B50EFC"/>
    <w:rsid w:val="00B50F14"/>
    <w:rsid w:val="00B512F5"/>
    <w:rsid w:val="00B513B0"/>
    <w:rsid w:val="00B51453"/>
    <w:rsid w:val="00B51486"/>
    <w:rsid w:val="00B51497"/>
    <w:rsid w:val="00B514A0"/>
    <w:rsid w:val="00B514AA"/>
    <w:rsid w:val="00B51516"/>
    <w:rsid w:val="00B51690"/>
    <w:rsid w:val="00B51707"/>
    <w:rsid w:val="00B51925"/>
    <w:rsid w:val="00B51B45"/>
    <w:rsid w:val="00B51CDC"/>
    <w:rsid w:val="00B51DAC"/>
    <w:rsid w:val="00B51EE6"/>
    <w:rsid w:val="00B520A4"/>
    <w:rsid w:val="00B52170"/>
    <w:rsid w:val="00B52198"/>
    <w:rsid w:val="00B52219"/>
    <w:rsid w:val="00B52241"/>
    <w:rsid w:val="00B522AE"/>
    <w:rsid w:val="00B5257F"/>
    <w:rsid w:val="00B526CE"/>
    <w:rsid w:val="00B5275C"/>
    <w:rsid w:val="00B52A2D"/>
    <w:rsid w:val="00B52A57"/>
    <w:rsid w:val="00B52A84"/>
    <w:rsid w:val="00B52B81"/>
    <w:rsid w:val="00B52BF0"/>
    <w:rsid w:val="00B52C36"/>
    <w:rsid w:val="00B52EAF"/>
    <w:rsid w:val="00B53075"/>
    <w:rsid w:val="00B5316C"/>
    <w:rsid w:val="00B53197"/>
    <w:rsid w:val="00B531AB"/>
    <w:rsid w:val="00B5382D"/>
    <w:rsid w:val="00B53974"/>
    <w:rsid w:val="00B53A8A"/>
    <w:rsid w:val="00B53B3E"/>
    <w:rsid w:val="00B53BC1"/>
    <w:rsid w:val="00B53BCA"/>
    <w:rsid w:val="00B53D09"/>
    <w:rsid w:val="00B53D50"/>
    <w:rsid w:val="00B54044"/>
    <w:rsid w:val="00B54145"/>
    <w:rsid w:val="00B5419A"/>
    <w:rsid w:val="00B54304"/>
    <w:rsid w:val="00B54323"/>
    <w:rsid w:val="00B54387"/>
    <w:rsid w:val="00B54464"/>
    <w:rsid w:val="00B54574"/>
    <w:rsid w:val="00B546B4"/>
    <w:rsid w:val="00B548C0"/>
    <w:rsid w:val="00B548F4"/>
    <w:rsid w:val="00B54A41"/>
    <w:rsid w:val="00B54A6F"/>
    <w:rsid w:val="00B54A87"/>
    <w:rsid w:val="00B54B59"/>
    <w:rsid w:val="00B54C80"/>
    <w:rsid w:val="00B54D3F"/>
    <w:rsid w:val="00B5501D"/>
    <w:rsid w:val="00B55056"/>
    <w:rsid w:val="00B5508D"/>
    <w:rsid w:val="00B55108"/>
    <w:rsid w:val="00B5547E"/>
    <w:rsid w:val="00B55661"/>
    <w:rsid w:val="00B55CE4"/>
    <w:rsid w:val="00B55CEC"/>
    <w:rsid w:val="00B55E91"/>
    <w:rsid w:val="00B55F14"/>
    <w:rsid w:val="00B560EC"/>
    <w:rsid w:val="00B56128"/>
    <w:rsid w:val="00B56350"/>
    <w:rsid w:val="00B563CC"/>
    <w:rsid w:val="00B5657B"/>
    <w:rsid w:val="00B56755"/>
    <w:rsid w:val="00B56B3D"/>
    <w:rsid w:val="00B56B86"/>
    <w:rsid w:val="00B56C35"/>
    <w:rsid w:val="00B56D30"/>
    <w:rsid w:val="00B56ED7"/>
    <w:rsid w:val="00B570A1"/>
    <w:rsid w:val="00B57125"/>
    <w:rsid w:val="00B572E1"/>
    <w:rsid w:val="00B57462"/>
    <w:rsid w:val="00B5753D"/>
    <w:rsid w:val="00B57617"/>
    <w:rsid w:val="00B57661"/>
    <w:rsid w:val="00B57846"/>
    <w:rsid w:val="00B57911"/>
    <w:rsid w:val="00B579F5"/>
    <w:rsid w:val="00B57A6D"/>
    <w:rsid w:val="00B57AE8"/>
    <w:rsid w:val="00B57B84"/>
    <w:rsid w:val="00B57C7A"/>
    <w:rsid w:val="00B57CD6"/>
    <w:rsid w:val="00B57D0F"/>
    <w:rsid w:val="00B57D1C"/>
    <w:rsid w:val="00B57DFC"/>
    <w:rsid w:val="00B57F67"/>
    <w:rsid w:val="00B6018C"/>
    <w:rsid w:val="00B60559"/>
    <w:rsid w:val="00B60657"/>
    <w:rsid w:val="00B6077C"/>
    <w:rsid w:val="00B60801"/>
    <w:rsid w:val="00B60934"/>
    <w:rsid w:val="00B60A86"/>
    <w:rsid w:val="00B60BCB"/>
    <w:rsid w:val="00B61069"/>
    <w:rsid w:val="00B6107B"/>
    <w:rsid w:val="00B61086"/>
    <w:rsid w:val="00B61266"/>
    <w:rsid w:val="00B612E9"/>
    <w:rsid w:val="00B613AC"/>
    <w:rsid w:val="00B613FE"/>
    <w:rsid w:val="00B61AFD"/>
    <w:rsid w:val="00B61BD9"/>
    <w:rsid w:val="00B61D6E"/>
    <w:rsid w:val="00B61D70"/>
    <w:rsid w:val="00B61FE4"/>
    <w:rsid w:val="00B62371"/>
    <w:rsid w:val="00B6240B"/>
    <w:rsid w:val="00B62541"/>
    <w:rsid w:val="00B62647"/>
    <w:rsid w:val="00B6286C"/>
    <w:rsid w:val="00B62B3B"/>
    <w:rsid w:val="00B62B87"/>
    <w:rsid w:val="00B62C3C"/>
    <w:rsid w:val="00B62D1A"/>
    <w:rsid w:val="00B62D2D"/>
    <w:rsid w:val="00B62D37"/>
    <w:rsid w:val="00B62DFE"/>
    <w:rsid w:val="00B632AF"/>
    <w:rsid w:val="00B6353D"/>
    <w:rsid w:val="00B635AE"/>
    <w:rsid w:val="00B63668"/>
    <w:rsid w:val="00B636C6"/>
    <w:rsid w:val="00B63BB2"/>
    <w:rsid w:val="00B63E2E"/>
    <w:rsid w:val="00B63E93"/>
    <w:rsid w:val="00B63F28"/>
    <w:rsid w:val="00B63FC5"/>
    <w:rsid w:val="00B64445"/>
    <w:rsid w:val="00B6455E"/>
    <w:rsid w:val="00B645F0"/>
    <w:rsid w:val="00B6480C"/>
    <w:rsid w:val="00B6483D"/>
    <w:rsid w:val="00B64879"/>
    <w:rsid w:val="00B648CC"/>
    <w:rsid w:val="00B648E0"/>
    <w:rsid w:val="00B649F1"/>
    <w:rsid w:val="00B64AE7"/>
    <w:rsid w:val="00B64BF4"/>
    <w:rsid w:val="00B64CDE"/>
    <w:rsid w:val="00B64CE1"/>
    <w:rsid w:val="00B64D49"/>
    <w:rsid w:val="00B64E22"/>
    <w:rsid w:val="00B64FD0"/>
    <w:rsid w:val="00B65067"/>
    <w:rsid w:val="00B650E7"/>
    <w:rsid w:val="00B65165"/>
    <w:rsid w:val="00B65347"/>
    <w:rsid w:val="00B65446"/>
    <w:rsid w:val="00B655CA"/>
    <w:rsid w:val="00B658A6"/>
    <w:rsid w:val="00B659C5"/>
    <w:rsid w:val="00B65A1A"/>
    <w:rsid w:val="00B65A55"/>
    <w:rsid w:val="00B65BDB"/>
    <w:rsid w:val="00B65CBF"/>
    <w:rsid w:val="00B65DE1"/>
    <w:rsid w:val="00B65E27"/>
    <w:rsid w:val="00B65F20"/>
    <w:rsid w:val="00B66142"/>
    <w:rsid w:val="00B66299"/>
    <w:rsid w:val="00B662E5"/>
    <w:rsid w:val="00B66457"/>
    <w:rsid w:val="00B66507"/>
    <w:rsid w:val="00B6661A"/>
    <w:rsid w:val="00B6663F"/>
    <w:rsid w:val="00B66652"/>
    <w:rsid w:val="00B66697"/>
    <w:rsid w:val="00B66754"/>
    <w:rsid w:val="00B667EA"/>
    <w:rsid w:val="00B66AA6"/>
    <w:rsid w:val="00B66BFA"/>
    <w:rsid w:val="00B66DA2"/>
    <w:rsid w:val="00B66E83"/>
    <w:rsid w:val="00B66EBA"/>
    <w:rsid w:val="00B66EBD"/>
    <w:rsid w:val="00B670C3"/>
    <w:rsid w:val="00B671CC"/>
    <w:rsid w:val="00B673B0"/>
    <w:rsid w:val="00B676A4"/>
    <w:rsid w:val="00B67790"/>
    <w:rsid w:val="00B67856"/>
    <w:rsid w:val="00B67A69"/>
    <w:rsid w:val="00B67B13"/>
    <w:rsid w:val="00B67C5F"/>
    <w:rsid w:val="00B67D4D"/>
    <w:rsid w:val="00B67DA7"/>
    <w:rsid w:val="00B67DD6"/>
    <w:rsid w:val="00B67E2C"/>
    <w:rsid w:val="00B70183"/>
    <w:rsid w:val="00B704F3"/>
    <w:rsid w:val="00B706E2"/>
    <w:rsid w:val="00B7091B"/>
    <w:rsid w:val="00B70A25"/>
    <w:rsid w:val="00B70A6C"/>
    <w:rsid w:val="00B70DD8"/>
    <w:rsid w:val="00B70E90"/>
    <w:rsid w:val="00B70F0A"/>
    <w:rsid w:val="00B71125"/>
    <w:rsid w:val="00B712BC"/>
    <w:rsid w:val="00B712C3"/>
    <w:rsid w:val="00B715BB"/>
    <w:rsid w:val="00B716F5"/>
    <w:rsid w:val="00B7176D"/>
    <w:rsid w:val="00B7177B"/>
    <w:rsid w:val="00B71904"/>
    <w:rsid w:val="00B71BD6"/>
    <w:rsid w:val="00B71F0D"/>
    <w:rsid w:val="00B71F27"/>
    <w:rsid w:val="00B72298"/>
    <w:rsid w:val="00B72393"/>
    <w:rsid w:val="00B723EA"/>
    <w:rsid w:val="00B72606"/>
    <w:rsid w:val="00B72646"/>
    <w:rsid w:val="00B72656"/>
    <w:rsid w:val="00B72736"/>
    <w:rsid w:val="00B727B1"/>
    <w:rsid w:val="00B727E4"/>
    <w:rsid w:val="00B72984"/>
    <w:rsid w:val="00B729F6"/>
    <w:rsid w:val="00B72A81"/>
    <w:rsid w:val="00B72AA4"/>
    <w:rsid w:val="00B72B73"/>
    <w:rsid w:val="00B72D01"/>
    <w:rsid w:val="00B72D28"/>
    <w:rsid w:val="00B72DF8"/>
    <w:rsid w:val="00B7318F"/>
    <w:rsid w:val="00B731C1"/>
    <w:rsid w:val="00B7322B"/>
    <w:rsid w:val="00B732AB"/>
    <w:rsid w:val="00B736DB"/>
    <w:rsid w:val="00B73909"/>
    <w:rsid w:val="00B73AAF"/>
    <w:rsid w:val="00B73C8C"/>
    <w:rsid w:val="00B73E49"/>
    <w:rsid w:val="00B7407D"/>
    <w:rsid w:val="00B74144"/>
    <w:rsid w:val="00B742C5"/>
    <w:rsid w:val="00B742C6"/>
    <w:rsid w:val="00B74352"/>
    <w:rsid w:val="00B74444"/>
    <w:rsid w:val="00B744F5"/>
    <w:rsid w:val="00B7456F"/>
    <w:rsid w:val="00B745DE"/>
    <w:rsid w:val="00B74750"/>
    <w:rsid w:val="00B74812"/>
    <w:rsid w:val="00B749D2"/>
    <w:rsid w:val="00B74A0F"/>
    <w:rsid w:val="00B74AAC"/>
    <w:rsid w:val="00B74B74"/>
    <w:rsid w:val="00B751BD"/>
    <w:rsid w:val="00B753BF"/>
    <w:rsid w:val="00B7559C"/>
    <w:rsid w:val="00B7561D"/>
    <w:rsid w:val="00B75746"/>
    <w:rsid w:val="00B7596D"/>
    <w:rsid w:val="00B759B9"/>
    <w:rsid w:val="00B75BBE"/>
    <w:rsid w:val="00B75BCF"/>
    <w:rsid w:val="00B75C92"/>
    <w:rsid w:val="00B75E3A"/>
    <w:rsid w:val="00B76149"/>
    <w:rsid w:val="00B761C2"/>
    <w:rsid w:val="00B76295"/>
    <w:rsid w:val="00B762AD"/>
    <w:rsid w:val="00B76344"/>
    <w:rsid w:val="00B7646C"/>
    <w:rsid w:val="00B764B4"/>
    <w:rsid w:val="00B766C2"/>
    <w:rsid w:val="00B768B2"/>
    <w:rsid w:val="00B76946"/>
    <w:rsid w:val="00B76C3C"/>
    <w:rsid w:val="00B76C85"/>
    <w:rsid w:val="00B76F83"/>
    <w:rsid w:val="00B76FFE"/>
    <w:rsid w:val="00B770F3"/>
    <w:rsid w:val="00B7723B"/>
    <w:rsid w:val="00B77360"/>
    <w:rsid w:val="00B77427"/>
    <w:rsid w:val="00B7747F"/>
    <w:rsid w:val="00B77590"/>
    <w:rsid w:val="00B775DF"/>
    <w:rsid w:val="00B7776F"/>
    <w:rsid w:val="00B77944"/>
    <w:rsid w:val="00B779F7"/>
    <w:rsid w:val="00B77CA6"/>
    <w:rsid w:val="00B77E21"/>
    <w:rsid w:val="00B77F00"/>
    <w:rsid w:val="00B80053"/>
    <w:rsid w:val="00B80356"/>
    <w:rsid w:val="00B80429"/>
    <w:rsid w:val="00B8046C"/>
    <w:rsid w:val="00B80507"/>
    <w:rsid w:val="00B80615"/>
    <w:rsid w:val="00B8061E"/>
    <w:rsid w:val="00B807A1"/>
    <w:rsid w:val="00B810AC"/>
    <w:rsid w:val="00B811B2"/>
    <w:rsid w:val="00B811B9"/>
    <w:rsid w:val="00B8124E"/>
    <w:rsid w:val="00B81465"/>
    <w:rsid w:val="00B81992"/>
    <w:rsid w:val="00B81D58"/>
    <w:rsid w:val="00B81DB0"/>
    <w:rsid w:val="00B81E82"/>
    <w:rsid w:val="00B82151"/>
    <w:rsid w:val="00B821D5"/>
    <w:rsid w:val="00B822C8"/>
    <w:rsid w:val="00B82336"/>
    <w:rsid w:val="00B8241C"/>
    <w:rsid w:val="00B82589"/>
    <w:rsid w:val="00B82640"/>
    <w:rsid w:val="00B82643"/>
    <w:rsid w:val="00B8267A"/>
    <w:rsid w:val="00B8290E"/>
    <w:rsid w:val="00B82ABC"/>
    <w:rsid w:val="00B82B92"/>
    <w:rsid w:val="00B82CA5"/>
    <w:rsid w:val="00B82CAE"/>
    <w:rsid w:val="00B82DB9"/>
    <w:rsid w:val="00B82EC1"/>
    <w:rsid w:val="00B83145"/>
    <w:rsid w:val="00B8314F"/>
    <w:rsid w:val="00B83174"/>
    <w:rsid w:val="00B83439"/>
    <w:rsid w:val="00B836AA"/>
    <w:rsid w:val="00B836C0"/>
    <w:rsid w:val="00B83729"/>
    <w:rsid w:val="00B8398A"/>
    <w:rsid w:val="00B83C7B"/>
    <w:rsid w:val="00B83CF5"/>
    <w:rsid w:val="00B83D16"/>
    <w:rsid w:val="00B83DAC"/>
    <w:rsid w:val="00B84182"/>
    <w:rsid w:val="00B841AA"/>
    <w:rsid w:val="00B843C7"/>
    <w:rsid w:val="00B843FF"/>
    <w:rsid w:val="00B845B1"/>
    <w:rsid w:val="00B8473B"/>
    <w:rsid w:val="00B84763"/>
    <w:rsid w:val="00B84932"/>
    <w:rsid w:val="00B84AE2"/>
    <w:rsid w:val="00B84CFE"/>
    <w:rsid w:val="00B84DE3"/>
    <w:rsid w:val="00B84EB1"/>
    <w:rsid w:val="00B84F7A"/>
    <w:rsid w:val="00B84F9E"/>
    <w:rsid w:val="00B8504A"/>
    <w:rsid w:val="00B850D1"/>
    <w:rsid w:val="00B85333"/>
    <w:rsid w:val="00B8542F"/>
    <w:rsid w:val="00B8545C"/>
    <w:rsid w:val="00B8552A"/>
    <w:rsid w:val="00B85565"/>
    <w:rsid w:val="00B8561A"/>
    <w:rsid w:val="00B859F3"/>
    <w:rsid w:val="00B85F68"/>
    <w:rsid w:val="00B86040"/>
    <w:rsid w:val="00B8610A"/>
    <w:rsid w:val="00B86127"/>
    <w:rsid w:val="00B86177"/>
    <w:rsid w:val="00B867E8"/>
    <w:rsid w:val="00B86995"/>
    <w:rsid w:val="00B869A1"/>
    <w:rsid w:val="00B869C5"/>
    <w:rsid w:val="00B86A8C"/>
    <w:rsid w:val="00B86B7C"/>
    <w:rsid w:val="00B87215"/>
    <w:rsid w:val="00B872A8"/>
    <w:rsid w:val="00B873AE"/>
    <w:rsid w:val="00B874AB"/>
    <w:rsid w:val="00B874C4"/>
    <w:rsid w:val="00B8754F"/>
    <w:rsid w:val="00B875CB"/>
    <w:rsid w:val="00B87777"/>
    <w:rsid w:val="00B87829"/>
    <w:rsid w:val="00B878B9"/>
    <w:rsid w:val="00B87922"/>
    <w:rsid w:val="00B87927"/>
    <w:rsid w:val="00B87C3C"/>
    <w:rsid w:val="00B87F6E"/>
    <w:rsid w:val="00B900BB"/>
    <w:rsid w:val="00B90207"/>
    <w:rsid w:val="00B90238"/>
    <w:rsid w:val="00B90255"/>
    <w:rsid w:val="00B90342"/>
    <w:rsid w:val="00B9046A"/>
    <w:rsid w:val="00B90798"/>
    <w:rsid w:val="00B90A64"/>
    <w:rsid w:val="00B90B64"/>
    <w:rsid w:val="00B90D6B"/>
    <w:rsid w:val="00B90E52"/>
    <w:rsid w:val="00B90E69"/>
    <w:rsid w:val="00B90EA4"/>
    <w:rsid w:val="00B90F57"/>
    <w:rsid w:val="00B90F76"/>
    <w:rsid w:val="00B90F90"/>
    <w:rsid w:val="00B90FBD"/>
    <w:rsid w:val="00B90FD0"/>
    <w:rsid w:val="00B9116C"/>
    <w:rsid w:val="00B911BE"/>
    <w:rsid w:val="00B911CA"/>
    <w:rsid w:val="00B912D6"/>
    <w:rsid w:val="00B91310"/>
    <w:rsid w:val="00B9137B"/>
    <w:rsid w:val="00B915BF"/>
    <w:rsid w:val="00B9161A"/>
    <w:rsid w:val="00B91724"/>
    <w:rsid w:val="00B91725"/>
    <w:rsid w:val="00B91758"/>
    <w:rsid w:val="00B91789"/>
    <w:rsid w:val="00B91B74"/>
    <w:rsid w:val="00B91B79"/>
    <w:rsid w:val="00B91EDD"/>
    <w:rsid w:val="00B91F0C"/>
    <w:rsid w:val="00B92073"/>
    <w:rsid w:val="00B9207C"/>
    <w:rsid w:val="00B920DF"/>
    <w:rsid w:val="00B92105"/>
    <w:rsid w:val="00B92139"/>
    <w:rsid w:val="00B921B2"/>
    <w:rsid w:val="00B921C3"/>
    <w:rsid w:val="00B92367"/>
    <w:rsid w:val="00B923C7"/>
    <w:rsid w:val="00B92434"/>
    <w:rsid w:val="00B92585"/>
    <w:rsid w:val="00B92619"/>
    <w:rsid w:val="00B92795"/>
    <w:rsid w:val="00B92999"/>
    <w:rsid w:val="00B929DA"/>
    <w:rsid w:val="00B929E3"/>
    <w:rsid w:val="00B92AE7"/>
    <w:rsid w:val="00B92B5E"/>
    <w:rsid w:val="00B92BE3"/>
    <w:rsid w:val="00B92E88"/>
    <w:rsid w:val="00B93196"/>
    <w:rsid w:val="00B932EF"/>
    <w:rsid w:val="00B934E7"/>
    <w:rsid w:val="00B93516"/>
    <w:rsid w:val="00B93540"/>
    <w:rsid w:val="00B93790"/>
    <w:rsid w:val="00B937F8"/>
    <w:rsid w:val="00B93804"/>
    <w:rsid w:val="00B93992"/>
    <w:rsid w:val="00B93A60"/>
    <w:rsid w:val="00B93B2A"/>
    <w:rsid w:val="00B93C76"/>
    <w:rsid w:val="00B93CFC"/>
    <w:rsid w:val="00B940EF"/>
    <w:rsid w:val="00B9414F"/>
    <w:rsid w:val="00B94203"/>
    <w:rsid w:val="00B94208"/>
    <w:rsid w:val="00B9451B"/>
    <w:rsid w:val="00B9499B"/>
    <w:rsid w:val="00B949C6"/>
    <w:rsid w:val="00B94AF0"/>
    <w:rsid w:val="00B94C66"/>
    <w:rsid w:val="00B94EB6"/>
    <w:rsid w:val="00B95102"/>
    <w:rsid w:val="00B9540F"/>
    <w:rsid w:val="00B95816"/>
    <w:rsid w:val="00B95861"/>
    <w:rsid w:val="00B95A92"/>
    <w:rsid w:val="00B95BB4"/>
    <w:rsid w:val="00B95C49"/>
    <w:rsid w:val="00B95D3B"/>
    <w:rsid w:val="00B95EE2"/>
    <w:rsid w:val="00B96044"/>
    <w:rsid w:val="00B96066"/>
    <w:rsid w:val="00B96325"/>
    <w:rsid w:val="00B9638C"/>
    <w:rsid w:val="00B96439"/>
    <w:rsid w:val="00B964A9"/>
    <w:rsid w:val="00B9674E"/>
    <w:rsid w:val="00B9676B"/>
    <w:rsid w:val="00B9681D"/>
    <w:rsid w:val="00B96858"/>
    <w:rsid w:val="00B96A9C"/>
    <w:rsid w:val="00B96A9E"/>
    <w:rsid w:val="00B96B1B"/>
    <w:rsid w:val="00B97179"/>
    <w:rsid w:val="00B973A9"/>
    <w:rsid w:val="00B974D5"/>
    <w:rsid w:val="00B97641"/>
    <w:rsid w:val="00B97666"/>
    <w:rsid w:val="00B97892"/>
    <w:rsid w:val="00B97986"/>
    <w:rsid w:val="00B97CD0"/>
    <w:rsid w:val="00BA00A2"/>
    <w:rsid w:val="00BA020E"/>
    <w:rsid w:val="00BA04A9"/>
    <w:rsid w:val="00BA055F"/>
    <w:rsid w:val="00BA0578"/>
    <w:rsid w:val="00BA0642"/>
    <w:rsid w:val="00BA0721"/>
    <w:rsid w:val="00BA0876"/>
    <w:rsid w:val="00BA08B4"/>
    <w:rsid w:val="00BA0D65"/>
    <w:rsid w:val="00BA0DEA"/>
    <w:rsid w:val="00BA1198"/>
    <w:rsid w:val="00BA1366"/>
    <w:rsid w:val="00BA14DC"/>
    <w:rsid w:val="00BA15A9"/>
    <w:rsid w:val="00BA162F"/>
    <w:rsid w:val="00BA1802"/>
    <w:rsid w:val="00BA183D"/>
    <w:rsid w:val="00BA18EC"/>
    <w:rsid w:val="00BA196D"/>
    <w:rsid w:val="00BA1AD5"/>
    <w:rsid w:val="00BA1C81"/>
    <w:rsid w:val="00BA1D0D"/>
    <w:rsid w:val="00BA1D18"/>
    <w:rsid w:val="00BA1E18"/>
    <w:rsid w:val="00BA1E84"/>
    <w:rsid w:val="00BA1EC3"/>
    <w:rsid w:val="00BA1F2C"/>
    <w:rsid w:val="00BA203E"/>
    <w:rsid w:val="00BA20C5"/>
    <w:rsid w:val="00BA23F1"/>
    <w:rsid w:val="00BA2512"/>
    <w:rsid w:val="00BA25AC"/>
    <w:rsid w:val="00BA274B"/>
    <w:rsid w:val="00BA27C3"/>
    <w:rsid w:val="00BA2885"/>
    <w:rsid w:val="00BA29F6"/>
    <w:rsid w:val="00BA2BA1"/>
    <w:rsid w:val="00BA2EE0"/>
    <w:rsid w:val="00BA3022"/>
    <w:rsid w:val="00BA3267"/>
    <w:rsid w:val="00BA3424"/>
    <w:rsid w:val="00BA342E"/>
    <w:rsid w:val="00BA359C"/>
    <w:rsid w:val="00BA35A0"/>
    <w:rsid w:val="00BA36EB"/>
    <w:rsid w:val="00BA38B6"/>
    <w:rsid w:val="00BA39DA"/>
    <w:rsid w:val="00BA3A77"/>
    <w:rsid w:val="00BA3C10"/>
    <w:rsid w:val="00BA3C22"/>
    <w:rsid w:val="00BA3E4E"/>
    <w:rsid w:val="00BA3FDB"/>
    <w:rsid w:val="00BA400A"/>
    <w:rsid w:val="00BA40DB"/>
    <w:rsid w:val="00BA41AA"/>
    <w:rsid w:val="00BA41C6"/>
    <w:rsid w:val="00BA4291"/>
    <w:rsid w:val="00BA42F5"/>
    <w:rsid w:val="00BA449A"/>
    <w:rsid w:val="00BA44A0"/>
    <w:rsid w:val="00BA4531"/>
    <w:rsid w:val="00BA468A"/>
    <w:rsid w:val="00BA4845"/>
    <w:rsid w:val="00BA49CB"/>
    <w:rsid w:val="00BA4A33"/>
    <w:rsid w:val="00BA4DEB"/>
    <w:rsid w:val="00BA5118"/>
    <w:rsid w:val="00BA511B"/>
    <w:rsid w:val="00BA5127"/>
    <w:rsid w:val="00BA5165"/>
    <w:rsid w:val="00BA51B6"/>
    <w:rsid w:val="00BA5329"/>
    <w:rsid w:val="00BA534A"/>
    <w:rsid w:val="00BA540E"/>
    <w:rsid w:val="00BA560C"/>
    <w:rsid w:val="00BA58E6"/>
    <w:rsid w:val="00BA5944"/>
    <w:rsid w:val="00BA596F"/>
    <w:rsid w:val="00BA5AE6"/>
    <w:rsid w:val="00BA6034"/>
    <w:rsid w:val="00BA6059"/>
    <w:rsid w:val="00BA6101"/>
    <w:rsid w:val="00BA6249"/>
    <w:rsid w:val="00BA626B"/>
    <w:rsid w:val="00BA6650"/>
    <w:rsid w:val="00BA675C"/>
    <w:rsid w:val="00BA6766"/>
    <w:rsid w:val="00BA6809"/>
    <w:rsid w:val="00BA6AF7"/>
    <w:rsid w:val="00BA6B0B"/>
    <w:rsid w:val="00BA6B30"/>
    <w:rsid w:val="00BA6B69"/>
    <w:rsid w:val="00BA6BDE"/>
    <w:rsid w:val="00BA6C32"/>
    <w:rsid w:val="00BA6CA9"/>
    <w:rsid w:val="00BA6D1C"/>
    <w:rsid w:val="00BA6E8A"/>
    <w:rsid w:val="00BA6EA9"/>
    <w:rsid w:val="00BA6EEA"/>
    <w:rsid w:val="00BA70C7"/>
    <w:rsid w:val="00BA70CA"/>
    <w:rsid w:val="00BA73EF"/>
    <w:rsid w:val="00BA741D"/>
    <w:rsid w:val="00BA7675"/>
    <w:rsid w:val="00BA7772"/>
    <w:rsid w:val="00BA793A"/>
    <w:rsid w:val="00BA7A13"/>
    <w:rsid w:val="00BA7B06"/>
    <w:rsid w:val="00BB00D2"/>
    <w:rsid w:val="00BB02D9"/>
    <w:rsid w:val="00BB05E7"/>
    <w:rsid w:val="00BB0BCE"/>
    <w:rsid w:val="00BB0DDE"/>
    <w:rsid w:val="00BB0F3D"/>
    <w:rsid w:val="00BB11EC"/>
    <w:rsid w:val="00BB12EC"/>
    <w:rsid w:val="00BB1304"/>
    <w:rsid w:val="00BB13C1"/>
    <w:rsid w:val="00BB1625"/>
    <w:rsid w:val="00BB163D"/>
    <w:rsid w:val="00BB1886"/>
    <w:rsid w:val="00BB1891"/>
    <w:rsid w:val="00BB18ED"/>
    <w:rsid w:val="00BB1942"/>
    <w:rsid w:val="00BB19E3"/>
    <w:rsid w:val="00BB1AB0"/>
    <w:rsid w:val="00BB1B49"/>
    <w:rsid w:val="00BB21FB"/>
    <w:rsid w:val="00BB22CC"/>
    <w:rsid w:val="00BB23B8"/>
    <w:rsid w:val="00BB23E8"/>
    <w:rsid w:val="00BB24D1"/>
    <w:rsid w:val="00BB2778"/>
    <w:rsid w:val="00BB2978"/>
    <w:rsid w:val="00BB301C"/>
    <w:rsid w:val="00BB311D"/>
    <w:rsid w:val="00BB324F"/>
    <w:rsid w:val="00BB325D"/>
    <w:rsid w:val="00BB332B"/>
    <w:rsid w:val="00BB332C"/>
    <w:rsid w:val="00BB339B"/>
    <w:rsid w:val="00BB3692"/>
    <w:rsid w:val="00BB36B4"/>
    <w:rsid w:val="00BB379C"/>
    <w:rsid w:val="00BB3B34"/>
    <w:rsid w:val="00BB3E0B"/>
    <w:rsid w:val="00BB3F33"/>
    <w:rsid w:val="00BB4048"/>
    <w:rsid w:val="00BB4284"/>
    <w:rsid w:val="00BB444D"/>
    <w:rsid w:val="00BB44E9"/>
    <w:rsid w:val="00BB44FB"/>
    <w:rsid w:val="00BB47BE"/>
    <w:rsid w:val="00BB48F6"/>
    <w:rsid w:val="00BB491D"/>
    <w:rsid w:val="00BB4A85"/>
    <w:rsid w:val="00BB4CD0"/>
    <w:rsid w:val="00BB4E1D"/>
    <w:rsid w:val="00BB4F29"/>
    <w:rsid w:val="00BB502D"/>
    <w:rsid w:val="00BB5034"/>
    <w:rsid w:val="00BB5271"/>
    <w:rsid w:val="00BB56A3"/>
    <w:rsid w:val="00BB56FA"/>
    <w:rsid w:val="00BB578C"/>
    <w:rsid w:val="00BB589C"/>
    <w:rsid w:val="00BB5A34"/>
    <w:rsid w:val="00BB5A9B"/>
    <w:rsid w:val="00BB5B85"/>
    <w:rsid w:val="00BB5BB1"/>
    <w:rsid w:val="00BB5C47"/>
    <w:rsid w:val="00BB5C4B"/>
    <w:rsid w:val="00BB5C66"/>
    <w:rsid w:val="00BB5D4B"/>
    <w:rsid w:val="00BB5D8D"/>
    <w:rsid w:val="00BB5D94"/>
    <w:rsid w:val="00BB603A"/>
    <w:rsid w:val="00BB61CC"/>
    <w:rsid w:val="00BB61F7"/>
    <w:rsid w:val="00BB624C"/>
    <w:rsid w:val="00BB643B"/>
    <w:rsid w:val="00BB64D3"/>
    <w:rsid w:val="00BB656F"/>
    <w:rsid w:val="00BB6589"/>
    <w:rsid w:val="00BB6624"/>
    <w:rsid w:val="00BB6656"/>
    <w:rsid w:val="00BB67F1"/>
    <w:rsid w:val="00BB6826"/>
    <w:rsid w:val="00BB68E5"/>
    <w:rsid w:val="00BB6A6C"/>
    <w:rsid w:val="00BB6C19"/>
    <w:rsid w:val="00BB6E9C"/>
    <w:rsid w:val="00BB6EF5"/>
    <w:rsid w:val="00BB6F6C"/>
    <w:rsid w:val="00BB723D"/>
    <w:rsid w:val="00BB7338"/>
    <w:rsid w:val="00BB7400"/>
    <w:rsid w:val="00BB75B2"/>
    <w:rsid w:val="00BB771B"/>
    <w:rsid w:val="00BB78D8"/>
    <w:rsid w:val="00BB7A0D"/>
    <w:rsid w:val="00BB7B4E"/>
    <w:rsid w:val="00BB7C55"/>
    <w:rsid w:val="00BB7DA2"/>
    <w:rsid w:val="00BB7DCF"/>
    <w:rsid w:val="00BC0052"/>
    <w:rsid w:val="00BC0185"/>
    <w:rsid w:val="00BC044C"/>
    <w:rsid w:val="00BC045C"/>
    <w:rsid w:val="00BC0480"/>
    <w:rsid w:val="00BC062E"/>
    <w:rsid w:val="00BC0827"/>
    <w:rsid w:val="00BC0980"/>
    <w:rsid w:val="00BC0B8F"/>
    <w:rsid w:val="00BC0C68"/>
    <w:rsid w:val="00BC0D68"/>
    <w:rsid w:val="00BC0E32"/>
    <w:rsid w:val="00BC0F21"/>
    <w:rsid w:val="00BC10E7"/>
    <w:rsid w:val="00BC130B"/>
    <w:rsid w:val="00BC16C1"/>
    <w:rsid w:val="00BC16DA"/>
    <w:rsid w:val="00BC17F3"/>
    <w:rsid w:val="00BC1806"/>
    <w:rsid w:val="00BC18AC"/>
    <w:rsid w:val="00BC1A15"/>
    <w:rsid w:val="00BC1BFF"/>
    <w:rsid w:val="00BC1C0B"/>
    <w:rsid w:val="00BC1C19"/>
    <w:rsid w:val="00BC1CFC"/>
    <w:rsid w:val="00BC20A4"/>
    <w:rsid w:val="00BC2111"/>
    <w:rsid w:val="00BC2142"/>
    <w:rsid w:val="00BC21C5"/>
    <w:rsid w:val="00BC2287"/>
    <w:rsid w:val="00BC22A7"/>
    <w:rsid w:val="00BC22F9"/>
    <w:rsid w:val="00BC238A"/>
    <w:rsid w:val="00BC27AA"/>
    <w:rsid w:val="00BC281F"/>
    <w:rsid w:val="00BC2878"/>
    <w:rsid w:val="00BC28C7"/>
    <w:rsid w:val="00BC2B87"/>
    <w:rsid w:val="00BC2ED4"/>
    <w:rsid w:val="00BC31A9"/>
    <w:rsid w:val="00BC31AA"/>
    <w:rsid w:val="00BC3249"/>
    <w:rsid w:val="00BC332D"/>
    <w:rsid w:val="00BC349E"/>
    <w:rsid w:val="00BC3539"/>
    <w:rsid w:val="00BC38E1"/>
    <w:rsid w:val="00BC38E2"/>
    <w:rsid w:val="00BC3903"/>
    <w:rsid w:val="00BC3A90"/>
    <w:rsid w:val="00BC3CD2"/>
    <w:rsid w:val="00BC3D23"/>
    <w:rsid w:val="00BC3DA5"/>
    <w:rsid w:val="00BC4098"/>
    <w:rsid w:val="00BC42F9"/>
    <w:rsid w:val="00BC436F"/>
    <w:rsid w:val="00BC452E"/>
    <w:rsid w:val="00BC4579"/>
    <w:rsid w:val="00BC4AAB"/>
    <w:rsid w:val="00BC4C70"/>
    <w:rsid w:val="00BC4CB2"/>
    <w:rsid w:val="00BC4D2E"/>
    <w:rsid w:val="00BC4D82"/>
    <w:rsid w:val="00BC4DFF"/>
    <w:rsid w:val="00BC4F12"/>
    <w:rsid w:val="00BC5062"/>
    <w:rsid w:val="00BC52FA"/>
    <w:rsid w:val="00BC5360"/>
    <w:rsid w:val="00BC56BE"/>
    <w:rsid w:val="00BC59C9"/>
    <w:rsid w:val="00BC5C02"/>
    <w:rsid w:val="00BC5C75"/>
    <w:rsid w:val="00BC5CFF"/>
    <w:rsid w:val="00BC5F3C"/>
    <w:rsid w:val="00BC600A"/>
    <w:rsid w:val="00BC6293"/>
    <w:rsid w:val="00BC6390"/>
    <w:rsid w:val="00BC645A"/>
    <w:rsid w:val="00BC6590"/>
    <w:rsid w:val="00BC66A9"/>
    <w:rsid w:val="00BC6720"/>
    <w:rsid w:val="00BC69D8"/>
    <w:rsid w:val="00BC6AF8"/>
    <w:rsid w:val="00BC6B76"/>
    <w:rsid w:val="00BC6B83"/>
    <w:rsid w:val="00BC6C17"/>
    <w:rsid w:val="00BC6CDB"/>
    <w:rsid w:val="00BC6D45"/>
    <w:rsid w:val="00BC6E0F"/>
    <w:rsid w:val="00BC6F16"/>
    <w:rsid w:val="00BC6FD6"/>
    <w:rsid w:val="00BC6FD9"/>
    <w:rsid w:val="00BC70D6"/>
    <w:rsid w:val="00BC70FE"/>
    <w:rsid w:val="00BC7177"/>
    <w:rsid w:val="00BC7241"/>
    <w:rsid w:val="00BC7282"/>
    <w:rsid w:val="00BC763B"/>
    <w:rsid w:val="00BC76EC"/>
    <w:rsid w:val="00BC7732"/>
    <w:rsid w:val="00BC7746"/>
    <w:rsid w:val="00BC7822"/>
    <w:rsid w:val="00BC793A"/>
    <w:rsid w:val="00BC7A32"/>
    <w:rsid w:val="00BC7AF2"/>
    <w:rsid w:val="00BC7BC6"/>
    <w:rsid w:val="00BC7BC9"/>
    <w:rsid w:val="00BC7D00"/>
    <w:rsid w:val="00BC7DD5"/>
    <w:rsid w:val="00BC7E08"/>
    <w:rsid w:val="00BC7FA2"/>
    <w:rsid w:val="00BD00CD"/>
    <w:rsid w:val="00BD0133"/>
    <w:rsid w:val="00BD02ED"/>
    <w:rsid w:val="00BD0318"/>
    <w:rsid w:val="00BD033A"/>
    <w:rsid w:val="00BD044C"/>
    <w:rsid w:val="00BD0704"/>
    <w:rsid w:val="00BD0724"/>
    <w:rsid w:val="00BD077C"/>
    <w:rsid w:val="00BD0901"/>
    <w:rsid w:val="00BD0A8B"/>
    <w:rsid w:val="00BD0AD6"/>
    <w:rsid w:val="00BD0B1B"/>
    <w:rsid w:val="00BD0D3B"/>
    <w:rsid w:val="00BD0DA8"/>
    <w:rsid w:val="00BD0FDA"/>
    <w:rsid w:val="00BD1065"/>
    <w:rsid w:val="00BD10FC"/>
    <w:rsid w:val="00BD1242"/>
    <w:rsid w:val="00BD1273"/>
    <w:rsid w:val="00BD12F4"/>
    <w:rsid w:val="00BD130F"/>
    <w:rsid w:val="00BD1335"/>
    <w:rsid w:val="00BD135C"/>
    <w:rsid w:val="00BD1394"/>
    <w:rsid w:val="00BD158E"/>
    <w:rsid w:val="00BD1629"/>
    <w:rsid w:val="00BD16C3"/>
    <w:rsid w:val="00BD16DF"/>
    <w:rsid w:val="00BD1862"/>
    <w:rsid w:val="00BD1910"/>
    <w:rsid w:val="00BD19AA"/>
    <w:rsid w:val="00BD1A28"/>
    <w:rsid w:val="00BD1B09"/>
    <w:rsid w:val="00BD1C1B"/>
    <w:rsid w:val="00BD1D98"/>
    <w:rsid w:val="00BD1E39"/>
    <w:rsid w:val="00BD2009"/>
    <w:rsid w:val="00BD2135"/>
    <w:rsid w:val="00BD2150"/>
    <w:rsid w:val="00BD217B"/>
    <w:rsid w:val="00BD24E4"/>
    <w:rsid w:val="00BD2548"/>
    <w:rsid w:val="00BD256F"/>
    <w:rsid w:val="00BD261D"/>
    <w:rsid w:val="00BD26AA"/>
    <w:rsid w:val="00BD2831"/>
    <w:rsid w:val="00BD2DFC"/>
    <w:rsid w:val="00BD31C1"/>
    <w:rsid w:val="00BD32CC"/>
    <w:rsid w:val="00BD33EB"/>
    <w:rsid w:val="00BD3409"/>
    <w:rsid w:val="00BD357F"/>
    <w:rsid w:val="00BD370F"/>
    <w:rsid w:val="00BD37A9"/>
    <w:rsid w:val="00BD37C1"/>
    <w:rsid w:val="00BD39F1"/>
    <w:rsid w:val="00BD3C6E"/>
    <w:rsid w:val="00BD3CFC"/>
    <w:rsid w:val="00BD4054"/>
    <w:rsid w:val="00BD4336"/>
    <w:rsid w:val="00BD43E0"/>
    <w:rsid w:val="00BD44D9"/>
    <w:rsid w:val="00BD454F"/>
    <w:rsid w:val="00BD461E"/>
    <w:rsid w:val="00BD46B1"/>
    <w:rsid w:val="00BD48A7"/>
    <w:rsid w:val="00BD4F51"/>
    <w:rsid w:val="00BD50A7"/>
    <w:rsid w:val="00BD5299"/>
    <w:rsid w:val="00BD53CE"/>
    <w:rsid w:val="00BD5800"/>
    <w:rsid w:val="00BD5847"/>
    <w:rsid w:val="00BD5958"/>
    <w:rsid w:val="00BD5A06"/>
    <w:rsid w:val="00BD5A15"/>
    <w:rsid w:val="00BD5C5C"/>
    <w:rsid w:val="00BD5DD0"/>
    <w:rsid w:val="00BD5DEF"/>
    <w:rsid w:val="00BD601C"/>
    <w:rsid w:val="00BD606E"/>
    <w:rsid w:val="00BD6130"/>
    <w:rsid w:val="00BD6155"/>
    <w:rsid w:val="00BD615D"/>
    <w:rsid w:val="00BD622E"/>
    <w:rsid w:val="00BD62A9"/>
    <w:rsid w:val="00BD63B0"/>
    <w:rsid w:val="00BD6419"/>
    <w:rsid w:val="00BD6565"/>
    <w:rsid w:val="00BD671D"/>
    <w:rsid w:val="00BD684B"/>
    <w:rsid w:val="00BD6879"/>
    <w:rsid w:val="00BD6930"/>
    <w:rsid w:val="00BD69A2"/>
    <w:rsid w:val="00BD6A6E"/>
    <w:rsid w:val="00BD6AD7"/>
    <w:rsid w:val="00BD6B9D"/>
    <w:rsid w:val="00BD6D89"/>
    <w:rsid w:val="00BD6D8C"/>
    <w:rsid w:val="00BD6F7F"/>
    <w:rsid w:val="00BD7056"/>
    <w:rsid w:val="00BD70DC"/>
    <w:rsid w:val="00BD7106"/>
    <w:rsid w:val="00BD718D"/>
    <w:rsid w:val="00BD7424"/>
    <w:rsid w:val="00BD7574"/>
    <w:rsid w:val="00BD75E2"/>
    <w:rsid w:val="00BD7835"/>
    <w:rsid w:val="00BD78B0"/>
    <w:rsid w:val="00BD79A5"/>
    <w:rsid w:val="00BD79DF"/>
    <w:rsid w:val="00BD7A88"/>
    <w:rsid w:val="00BD7C10"/>
    <w:rsid w:val="00BD7DB7"/>
    <w:rsid w:val="00BD7ED6"/>
    <w:rsid w:val="00BD7EE6"/>
    <w:rsid w:val="00BD7F1B"/>
    <w:rsid w:val="00BD7F77"/>
    <w:rsid w:val="00BE0036"/>
    <w:rsid w:val="00BE00EB"/>
    <w:rsid w:val="00BE0110"/>
    <w:rsid w:val="00BE01DF"/>
    <w:rsid w:val="00BE037A"/>
    <w:rsid w:val="00BE069C"/>
    <w:rsid w:val="00BE0A46"/>
    <w:rsid w:val="00BE0A65"/>
    <w:rsid w:val="00BE0BB9"/>
    <w:rsid w:val="00BE0BCC"/>
    <w:rsid w:val="00BE0C2C"/>
    <w:rsid w:val="00BE0F42"/>
    <w:rsid w:val="00BE107A"/>
    <w:rsid w:val="00BE127E"/>
    <w:rsid w:val="00BE13AA"/>
    <w:rsid w:val="00BE1413"/>
    <w:rsid w:val="00BE18E3"/>
    <w:rsid w:val="00BE1914"/>
    <w:rsid w:val="00BE19D8"/>
    <w:rsid w:val="00BE1A75"/>
    <w:rsid w:val="00BE1AAE"/>
    <w:rsid w:val="00BE1ABB"/>
    <w:rsid w:val="00BE1ADD"/>
    <w:rsid w:val="00BE1B24"/>
    <w:rsid w:val="00BE1C34"/>
    <w:rsid w:val="00BE1DA6"/>
    <w:rsid w:val="00BE1FD8"/>
    <w:rsid w:val="00BE20FA"/>
    <w:rsid w:val="00BE211C"/>
    <w:rsid w:val="00BE212D"/>
    <w:rsid w:val="00BE2202"/>
    <w:rsid w:val="00BE2282"/>
    <w:rsid w:val="00BE22A3"/>
    <w:rsid w:val="00BE261B"/>
    <w:rsid w:val="00BE2919"/>
    <w:rsid w:val="00BE2B4B"/>
    <w:rsid w:val="00BE2CC0"/>
    <w:rsid w:val="00BE2D7F"/>
    <w:rsid w:val="00BE2E94"/>
    <w:rsid w:val="00BE30E1"/>
    <w:rsid w:val="00BE32FE"/>
    <w:rsid w:val="00BE335C"/>
    <w:rsid w:val="00BE3385"/>
    <w:rsid w:val="00BE3568"/>
    <w:rsid w:val="00BE35C6"/>
    <w:rsid w:val="00BE35E3"/>
    <w:rsid w:val="00BE3A14"/>
    <w:rsid w:val="00BE3BA4"/>
    <w:rsid w:val="00BE3F83"/>
    <w:rsid w:val="00BE4233"/>
    <w:rsid w:val="00BE42B2"/>
    <w:rsid w:val="00BE42F1"/>
    <w:rsid w:val="00BE44AA"/>
    <w:rsid w:val="00BE4669"/>
    <w:rsid w:val="00BE4771"/>
    <w:rsid w:val="00BE47E1"/>
    <w:rsid w:val="00BE47F7"/>
    <w:rsid w:val="00BE4835"/>
    <w:rsid w:val="00BE4AC8"/>
    <w:rsid w:val="00BE4B41"/>
    <w:rsid w:val="00BE4D9F"/>
    <w:rsid w:val="00BE4E17"/>
    <w:rsid w:val="00BE4E73"/>
    <w:rsid w:val="00BE50DC"/>
    <w:rsid w:val="00BE53DF"/>
    <w:rsid w:val="00BE540D"/>
    <w:rsid w:val="00BE54AE"/>
    <w:rsid w:val="00BE5960"/>
    <w:rsid w:val="00BE5AD9"/>
    <w:rsid w:val="00BE5C42"/>
    <w:rsid w:val="00BE5CA7"/>
    <w:rsid w:val="00BE5D73"/>
    <w:rsid w:val="00BE5DE0"/>
    <w:rsid w:val="00BE6048"/>
    <w:rsid w:val="00BE60D3"/>
    <w:rsid w:val="00BE6744"/>
    <w:rsid w:val="00BE6847"/>
    <w:rsid w:val="00BE6898"/>
    <w:rsid w:val="00BE6ACC"/>
    <w:rsid w:val="00BE6B0C"/>
    <w:rsid w:val="00BE6B25"/>
    <w:rsid w:val="00BE6CBC"/>
    <w:rsid w:val="00BE6CD6"/>
    <w:rsid w:val="00BE6DF8"/>
    <w:rsid w:val="00BE6E93"/>
    <w:rsid w:val="00BE6F94"/>
    <w:rsid w:val="00BE70C0"/>
    <w:rsid w:val="00BE7187"/>
    <w:rsid w:val="00BE737D"/>
    <w:rsid w:val="00BE768C"/>
    <w:rsid w:val="00BE7697"/>
    <w:rsid w:val="00BE76AF"/>
    <w:rsid w:val="00BE7765"/>
    <w:rsid w:val="00BE778A"/>
    <w:rsid w:val="00BE77CB"/>
    <w:rsid w:val="00BE7E1E"/>
    <w:rsid w:val="00BE7E4F"/>
    <w:rsid w:val="00BF008C"/>
    <w:rsid w:val="00BF0103"/>
    <w:rsid w:val="00BF03CB"/>
    <w:rsid w:val="00BF04B2"/>
    <w:rsid w:val="00BF0587"/>
    <w:rsid w:val="00BF05B3"/>
    <w:rsid w:val="00BF0941"/>
    <w:rsid w:val="00BF0A2F"/>
    <w:rsid w:val="00BF0A56"/>
    <w:rsid w:val="00BF0A60"/>
    <w:rsid w:val="00BF0A86"/>
    <w:rsid w:val="00BF0DF5"/>
    <w:rsid w:val="00BF112E"/>
    <w:rsid w:val="00BF116C"/>
    <w:rsid w:val="00BF11B0"/>
    <w:rsid w:val="00BF12D0"/>
    <w:rsid w:val="00BF1732"/>
    <w:rsid w:val="00BF1959"/>
    <w:rsid w:val="00BF1C24"/>
    <w:rsid w:val="00BF1C5D"/>
    <w:rsid w:val="00BF1D15"/>
    <w:rsid w:val="00BF1ED5"/>
    <w:rsid w:val="00BF1FEA"/>
    <w:rsid w:val="00BF203F"/>
    <w:rsid w:val="00BF2055"/>
    <w:rsid w:val="00BF21A6"/>
    <w:rsid w:val="00BF21F0"/>
    <w:rsid w:val="00BF22FE"/>
    <w:rsid w:val="00BF2368"/>
    <w:rsid w:val="00BF23C9"/>
    <w:rsid w:val="00BF2433"/>
    <w:rsid w:val="00BF24A2"/>
    <w:rsid w:val="00BF2585"/>
    <w:rsid w:val="00BF25E9"/>
    <w:rsid w:val="00BF2611"/>
    <w:rsid w:val="00BF2645"/>
    <w:rsid w:val="00BF26AF"/>
    <w:rsid w:val="00BF26CC"/>
    <w:rsid w:val="00BF2707"/>
    <w:rsid w:val="00BF2798"/>
    <w:rsid w:val="00BF2889"/>
    <w:rsid w:val="00BF2D6F"/>
    <w:rsid w:val="00BF2DF8"/>
    <w:rsid w:val="00BF2E2E"/>
    <w:rsid w:val="00BF2E4F"/>
    <w:rsid w:val="00BF31DF"/>
    <w:rsid w:val="00BF333A"/>
    <w:rsid w:val="00BF350E"/>
    <w:rsid w:val="00BF36FD"/>
    <w:rsid w:val="00BF37E7"/>
    <w:rsid w:val="00BF3872"/>
    <w:rsid w:val="00BF38BE"/>
    <w:rsid w:val="00BF3B4C"/>
    <w:rsid w:val="00BF3D1F"/>
    <w:rsid w:val="00BF3F5F"/>
    <w:rsid w:val="00BF4114"/>
    <w:rsid w:val="00BF417D"/>
    <w:rsid w:val="00BF4180"/>
    <w:rsid w:val="00BF41D4"/>
    <w:rsid w:val="00BF42E1"/>
    <w:rsid w:val="00BF4377"/>
    <w:rsid w:val="00BF4541"/>
    <w:rsid w:val="00BF472A"/>
    <w:rsid w:val="00BF4891"/>
    <w:rsid w:val="00BF48C1"/>
    <w:rsid w:val="00BF493E"/>
    <w:rsid w:val="00BF4B81"/>
    <w:rsid w:val="00BF4D52"/>
    <w:rsid w:val="00BF4D54"/>
    <w:rsid w:val="00BF4E56"/>
    <w:rsid w:val="00BF528F"/>
    <w:rsid w:val="00BF52E2"/>
    <w:rsid w:val="00BF530F"/>
    <w:rsid w:val="00BF54FE"/>
    <w:rsid w:val="00BF57B2"/>
    <w:rsid w:val="00BF59C2"/>
    <w:rsid w:val="00BF5A2D"/>
    <w:rsid w:val="00BF5A40"/>
    <w:rsid w:val="00BF5CD3"/>
    <w:rsid w:val="00BF5CFD"/>
    <w:rsid w:val="00BF5DF1"/>
    <w:rsid w:val="00BF5E12"/>
    <w:rsid w:val="00BF6007"/>
    <w:rsid w:val="00BF6209"/>
    <w:rsid w:val="00BF62C0"/>
    <w:rsid w:val="00BF64EF"/>
    <w:rsid w:val="00BF6664"/>
    <w:rsid w:val="00BF680E"/>
    <w:rsid w:val="00BF6B67"/>
    <w:rsid w:val="00BF6E95"/>
    <w:rsid w:val="00BF6EDB"/>
    <w:rsid w:val="00BF6F50"/>
    <w:rsid w:val="00BF72EE"/>
    <w:rsid w:val="00BF73F7"/>
    <w:rsid w:val="00BF750A"/>
    <w:rsid w:val="00BF7548"/>
    <w:rsid w:val="00BF76E8"/>
    <w:rsid w:val="00BF78A4"/>
    <w:rsid w:val="00BF79F2"/>
    <w:rsid w:val="00BF7A89"/>
    <w:rsid w:val="00BF7DF4"/>
    <w:rsid w:val="00BF7E8D"/>
    <w:rsid w:val="00C0031B"/>
    <w:rsid w:val="00C004FD"/>
    <w:rsid w:val="00C00500"/>
    <w:rsid w:val="00C0060B"/>
    <w:rsid w:val="00C006DF"/>
    <w:rsid w:val="00C0079D"/>
    <w:rsid w:val="00C0087F"/>
    <w:rsid w:val="00C008BC"/>
    <w:rsid w:val="00C00918"/>
    <w:rsid w:val="00C00A17"/>
    <w:rsid w:val="00C00B2C"/>
    <w:rsid w:val="00C00C44"/>
    <w:rsid w:val="00C00DA4"/>
    <w:rsid w:val="00C00EC1"/>
    <w:rsid w:val="00C00ED6"/>
    <w:rsid w:val="00C00F2C"/>
    <w:rsid w:val="00C00FBF"/>
    <w:rsid w:val="00C01064"/>
    <w:rsid w:val="00C01140"/>
    <w:rsid w:val="00C01172"/>
    <w:rsid w:val="00C0149A"/>
    <w:rsid w:val="00C01573"/>
    <w:rsid w:val="00C01593"/>
    <w:rsid w:val="00C01620"/>
    <w:rsid w:val="00C01671"/>
    <w:rsid w:val="00C01698"/>
    <w:rsid w:val="00C01AAF"/>
    <w:rsid w:val="00C01C0E"/>
    <w:rsid w:val="00C01DCC"/>
    <w:rsid w:val="00C01DDF"/>
    <w:rsid w:val="00C01ED0"/>
    <w:rsid w:val="00C01F2D"/>
    <w:rsid w:val="00C01F91"/>
    <w:rsid w:val="00C02123"/>
    <w:rsid w:val="00C02237"/>
    <w:rsid w:val="00C025E5"/>
    <w:rsid w:val="00C0295E"/>
    <w:rsid w:val="00C03151"/>
    <w:rsid w:val="00C0333B"/>
    <w:rsid w:val="00C03446"/>
    <w:rsid w:val="00C03499"/>
    <w:rsid w:val="00C037E6"/>
    <w:rsid w:val="00C0387E"/>
    <w:rsid w:val="00C03A7B"/>
    <w:rsid w:val="00C03D23"/>
    <w:rsid w:val="00C03D97"/>
    <w:rsid w:val="00C03EAE"/>
    <w:rsid w:val="00C03F65"/>
    <w:rsid w:val="00C041D8"/>
    <w:rsid w:val="00C04375"/>
    <w:rsid w:val="00C048A4"/>
    <w:rsid w:val="00C04BD5"/>
    <w:rsid w:val="00C04BE5"/>
    <w:rsid w:val="00C04C00"/>
    <w:rsid w:val="00C04C6F"/>
    <w:rsid w:val="00C04C8A"/>
    <w:rsid w:val="00C04CCD"/>
    <w:rsid w:val="00C04FE0"/>
    <w:rsid w:val="00C05190"/>
    <w:rsid w:val="00C05230"/>
    <w:rsid w:val="00C056A8"/>
    <w:rsid w:val="00C0587A"/>
    <w:rsid w:val="00C0589C"/>
    <w:rsid w:val="00C058CD"/>
    <w:rsid w:val="00C05E4A"/>
    <w:rsid w:val="00C05E6B"/>
    <w:rsid w:val="00C05F22"/>
    <w:rsid w:val="00C0605E"/>
    <w:rsid w:val="00C060BD"/>
    <w:rsid w:val="00C061C0"/>
    <w:rsid w:val="00C06351"/>
    <w:rsid w:val="00C0646A"/>
    <w:rsid w:val="00C06500"/>
    <w:rsid w:val="00C06755"/>
    <w:rsid w:val="00C06785"/>
    <w:rsid w:val="00C069D1"/>
    <w:rsid w:val="00C06BB8"/>
    <w:rsid w:val="00C06BE3"/>
    <w:rsid w:val="00C06C8E"/>
    <w:rsid w:val="00C06D85"/>
    <w:rsid w:val="00C06DD1"/>
    <w:rsid w:val="00C06E05"/>
    <w:rsid w:val="00C06EDC"/>
    <w:rsid w:val="00C06F15"/>
    <w:rsid w:val="00C07025"/>
    <w:rsid w:val="00C0709E"/>
    <w:rsid w:val="00C072BA"/>
    <w:rsid w:val="00C07321"/>
    <w:rsid w:val="00C0755F"/>
    <w:rsid w:val="00C07770"/>
    <w:rsid w:val="00C07807"/>
    <w:rsid w:val="00C07A42"/>
    <w:rsid w:val="00C07A4C"/>
    <w:rsid w:val="00C07B4F"/>
    <w:rsid w:val="00C07BA4"/>
    <w:rsid w:val="00C07CA4"/>
    <w:rsid w:val="00C07D19"/>
    <w:rsid w:val="00C1004C"/>
    <w:rsid w:val="00C101B0"/>
    <w:rsid w:val="00C103DA"/>
    <w:rsid w:val="00C1041C"/>
    <w:rsid w:val="00C104B4"/>
    <w:rsid w:val="00C106E5"/>
    <w:rsid w:val="00C1080D"/>
    <w:rsid w:val="00C10866"/>
    <w:rsid w:val="00C108DB"/>
    <w:rsid w:val="00C10A2C"/>
    <w:rsid w:val="00C10B51"/>
    <w:rsid w:val="00C10C1D"/>
    <w:rsid w:val="00C10CE1"/>
    <w:rsid w:val="00C10F31"/>
    <w:rsid w:val="00C10FDF"/>
    <w:rsid w:val="00C1113F"/>
    <w:rsid w:val="00C11240"/>
    <w:rsid w:val="00C1139F"/>
    <w:rsid w:val="00C115B5"/>
    <w:rsid w:val="00C1171C"/>
    <w:rsid w:val="00C117C9"/>
    <w:rsid w:val="00C117DC"/>
    <w:rsid w:val="00C1183D"/>
    <w:rsid w:val="00C11BFA"/>
    <w:rsid w:val="00C11C25"/>
    <w:rsid w:val="00C11C26"/>
    <w:rsid w:val="00C11EE4"/>
    <w:rsid w:val="00C11F3C"/>
    <w:rsid w:val="00C123A9"/>
    <w:rsid w:val="00C1243E"/>
    <w:rsid w:val="00C124C3"/>
    <w:rsid w:val="00C126ED"/>
    <w:rsid w:val="00C12730"/>
    <w:rsid w:val="00C1287C"/>
    <w:rsid w:val="00C12932"/>
    <w:rsid w:val="00C12DDF"/>
    <w:rsid w:val="00C1308E"/>
    <w:rsid w:val="00C1331F"/>
    <w:rsid w:val="00C133C1"/>
    <w:rsid w:val="00C13538"/>
    <w:rsid w:val="00C13673"/>
    <w:rsid w:val="00C13777"/>
    <w:rsid w:val="00C138E8"/>
    <w:rsid w:val="00C13A69"/>
    <w:rsid w:val="00C13B6D"/>
    <w:rsid w:val="00C13DC8"/>
    <w:rsid w:val="00C13E4B"/>
    <w:rsid w:val="00C13F81"/>
    <w:rsid w:val="00C13F87"/>
    <w:rsid w:val="00C140EF"/>
    <w:rsid w:val="00C14240"/>
    <w:rsid w:val="00C1438F"/>
    <w:rsid w:val="00C145AF"/>
    <w:rsid w:val="00C1463A"/>
    <w:rsid w:val="00C14664"/>
    <w:rsid w:val="00C146D0"/>
    <w:rsid w:val="00C1475E"/>
    <w:rsid w:val="00C14795"/>
    <w:rsid w:val="00C147CE"/>
    <w:rsid w:val="00C14812"/>
    <w:rsid w:val="00C148D0"/>
    <w:rsid w:val="00C14928"/>
    <w:rsid w:val="00C149F7"/>
    <w:rsid w:val="00C14B3F"/>
    <w:rsid w:val="00C14C41"/>
    <w:rsid w:val="00C14D3D"/>
    <w:rsid w:val="00C14DE9"/>
    <w:rsid w:val="00C14E5A"/>
    <w:rsid w:val="00C14E5E"/>
    <w:rsid w:val="00C14F11"/>
    <w:rsid w:val="00C1502A"/>
    <w:rsid w:val="00C150A0"/>
    <w:rsid w:val="00C15189"/>
    <w:rsid w:val="00C151CF"/>
    <w:rsid w:val="00C15264"/>
    <w:rsid w:val="00C155C0"/>
    <w:rsid w:val="00C155E4"/>
    <w:rsid w:val="00C157E3"/>
    <w:rsid w:val="00C1592A"/>
    <w:rsid w:val="00C159F9"/>
    <w:rsid w:val="00C15B9D"/>
    <w:rsid w:val="00C15C21"/>
    <w:rsid w:val="00C15CAA"/>
    <w:rsid w:val="00C15E78"/>
    <w:rsid w:val="00C15F04"/>
    <w:rsid w:val="00C1610A"/>
    <w:rsid w:val="00C16113"/>
    <w:rsid w:val="00C1612B"/>
    <w:rsid w:val="00C162C7"/>
    <w:rsid w:val="00C16389"/>
    <w:rsid w:val="00C16454"/>
    <w:rsid w:val="00C1654D"/>
    <w:rsid w:val="00C1666D"/>
    <w:rsid w:val="00C16690"/>
    <w:rsid w:val="00C16839"/>
    <w:rsid w:val="00C16A6A"/>
    <w:rsid w:val="00C16A91"/>
    <w:rsid w:val="00C16B7B"/>
    <w:rsid w:val="00C16BC7"/>
    <w:rsid w:val="00C16C38"/>
    <w:rsid w:val="00C16C3D"/>
    <w:rsid w:val="00C16C46"/>
    <w:rsid w:val="00C16CD4"/>
    <w:rsid w:val="00C16E34"/>
    <w:rsid w:val="00C16E41"/>
    <w:rsid w:val="00C16EA1"/>
    <w:rsid w:val="00C172F2"/>
    <w:rsid w:val="00C17621"/>
    <w:rsid w:val="00C1770E"/>
    <w:rsid w:val="00C17A07"/>
    <w:rsid w:val="00C17A7E"/>
    <w:rsid w:val="00C17B48"/>
    <w:rsid w:val="00C17D9F"/>
    <w:rsid w:val="00C17E50"/>
    <w:rsid w:val="00C17F39"/>
    <w:rsid w:val="00C17F52"/>
    <w:rsid w:val="00C17F58"/>
    <w:rsid w:val="00C20029"/>
    <w:rsid w:val="00C202B3"/>
    <w:rsid w:val="00C20580"/>
    <w:rsid w:val="00C20BB1"/>
    <w:rsid w:val="00C20C02"/>
    <w:rsid w:val="00C20C2B"/>
    <w:rsid w:val="00C20C90"/>
    <w:rsid w:val="00C20D40"/>
    <w:rsid w:val="00C20DC5"/>
    <w:rsid w:val="00C20DD8"/>
    <w:rsid w:val="00C20EA6"/>
    <w:rsid w:val="00C20EC1"/>
    <w:rsid w:val="00C21128"/>
    <w:rsid w:val="00C2120F"/>
    <w:rsid w:val="00C216F3"/>
    <w:rsid w:val="00C21746"/>
    <w:rsid w:val="00C21817"/>
    <w:rsid w:val="00C21A55"/>
    <w:rsid w:val="00C21AC2"/>
    <w:rsid w:val="00C21B99"/>
    <w:rsid w:val="00C21D75"/>
    <w:rsid w:val="00C21EE0"/>
    <w:rsid w:val="00C222B3"/>
    <w:rsid w:val="00C2252A"/>
    <w:rsid w:val="00C2288A"/>
    <w:rsid w:val="00C22960"/>
    <w:rsid w:val="00C22985"/>
    <w:rsid w:val="00C22DC7"/>
    <w:rsid w:val="00C22F26"/>
    <w:rsid w:val="00C22F2D"/>
    <w:rsid w:val="00C23078"/>
    <w:rsid w:val="00C230A0"/>
    <w:rsid w:val="00C232AB"/>
    <w:rsid w:val="00C232D5"/>
    <w:rsid w:val="00C2336C"/>
    <w:rsid w:val="00C233B9"/>
    <w:rsid w:val="00C238B7"/>
    <w:rsid w:val="00C23AAC"/>
    <w:rsid w:val="00C23B9E"/>
    <w:rsid w:val="00C23E81"/>
    <w:rsid w:val="00C240C9"/>
    <w:rsid w:val="00C240CA"/>
    <w:rsid w:val="00C24177"/>
    <w:rsid w:val="00C24198"/>
    <w:rsid w:val="00C241C6"/>
    <w:rsid w:val="00C2438E"/>
    <w:rsid w:val="00C243D2"/>
    <w:rsid w:val="00C2450C"/>
    <w:rsid w:val="00C24665"/>
    <w:rsid w:val="00C24986"/>
    <w:rsid w:val="00C24B5F"/>
    <w:rsid w:val="00C24DA3"/>
    <w:rsid w:val="00C24E48"/>
    <w:rsid w:val="00C24F47"/>
    <w:rsid w:val="00C250A4"/>
    <w:rsid w:val="00C25126"/>
    <w:rsid w:val="00C25314"/>
    <w:rsid w:val="00C255CF"/>
    <w:rsid w:val="00C255D2"/>
    <w:rsid w:val="00C2560F"/>
    <w:rsid w:val="00C25643"/>
    <w:rsid w:val="00C256D0"/>
    <w:rsid w:val="00C257D6"/>
    <w:rsid w:val="00C25839"/>
    <w:rsid w:val="00C25A7F"/>
    <w:rsid w:val="00C25AD8"/>
    <w:rsid w:val="00C25B79"/>
    <w:rsid w:val="00C25C50"/>
    <w:rsid w:val="00C25C84"/>
    <w:rsid w:val="00C25CEB"/>
    <w:rsid w:val="00C25F32"/>
    <w:rsid w:val="00C264B1"/>
    <w:rsid w:val="00C265AD"/>
    <w:rsid w:val="00C265F4"/>
    <w:rsid w:val="00C2673C"/>
    <w:rsid w:val="00C26A9A"/>
    <w:rsid w:val="00C26ADB"/>
    <w:rsid w:val="00C26C12"/>
    <w:rsid w:val="00C26D6D"/>
    <w:rsid w:val="00C26D8C"/>
    <w:rsid w:val="00C26E05"/>
    <w:rsid w:val="00C2707A"/>
    <w:rsid w:val="00C27468"/>
    <w:rsid w:val="00C27526"/>
    <w:rsid w:val="00C2758A"/>
    <w:rsid w:val="00C277DA"/>
    <w:rsid w:val="00C27862"/>
    <w:rsid w:val="00C27908"/>
    <w:rsid w:val="00C279F9"/>
    <w:rsid w:val="00C27CD1"/>
    <w:rsid w:val="00C27E9B"/>
    <w:rsid w:val="00C27ED2"/>
    <w:rsid w:val="00C27F45"/>
    <w:rsid w:val="00C30297"/>
    <w:rsid w:val="00C3035B"/>
    <w:rsid w:val="00C30447"/>
    <w:rsid w:val="00C30627"/>
    <w:rsid w:val="00C3071A"/>
    <w:rsid w:val="00C307B9"/>
    <w:rsid w:val="00C3084D"/>
    <w:rsid w:val="00C30AE9"/>
    <w:rsid w:val="00C30E2D"/>
    <w:rsid w:val="00C30F68"/>
    <w:rsid w:val="00C31017"/>
    <w:rsid w:val="00C310CD"/>
    <w:rsid w:val="00C310F5"/>
    <w:rsid w:val="00C31227"/>
    <w:rsid w:val="00C31308"/>
    <w:rsid w:val="00C314B5"/>
    <w:rsid w:val="00C314C4"/>
    <w:rsid w:val="00C3168F"/>
    <w:rsid w:val="00C31710"/>
    <w:rsid w:val="00C3175D"/>
    <w:rsid w:val="00C3176F"/>
    <w:rsid w:val="00C317BD"/>
    <w:rsid w:val="00C31852"/>
    <w:rsid w:val="00C31D9D"/>
    <w:rsid w:val="00C320A0"/>
    <w:rsid w:val="00C320EC"/>
    <w:rsid w:val="00C323B7"/>
    <w:rsid w:val="00C3241E"/>
    <w:rsid w:val="00C32590"/>
    <w:rsid w:val="00C3259A"/>
    <w:rsid w:val="00C32761"/>
    <w:rsid w:val="00C3279B"/>
    <w:rsid w:val="00C327E4"/>
    <w:rsid w:val="00C32AE1"/>
    <w:rsid w:val="00C32B41"/>
    <w:rsid w:val="00C32BCE"/>
    <w:rsid w:val="00C32C3E"/>
    <w:rsid w:val="00C32CD5"/>
    <w:rsid w:val="00C32D2A"/>
    <w:rsid w:val="00C32D4A"/>
    <w:rsid w:val="00C33074"/>
    <w:rsid w:val="00C33108"/>
    <w:rsid w:val="00C33283"/>
    <w:rsid w:val="00C33285"/>
    <w:rsid w:val="00C332E2"/>
    <w:rsid w:val="00C33342"/>
    <w:rsid w:val="00C333B5"/>
    <w:rsid w:val="00C33647"/>
    <w:rsid w:val="00C3388A"/>
    <w:rsid w:val="00C33A50"/>
    <w:rsid w:val="00C33AA8"/>
    <w:rsid w:val="00C33D2C"/>
    <w:rsid w:val="00C33F42"/>
    <w:rsid w:val="00C340C6"/>
    <w:rsid w:val="00C340F5"/>
    <w:rsid w:val="00C3432D"/>
    <w:rsid w:val="00C34431"/>
    <w:rsid w:val="00C348D5"/>
    <w:rsid w:val="00C34ACC"/>
    <w:rsid w:val="00C34B14"/>
    <w:rsid w:val="00C34D63"/>
    <w:rsid w:val="00C34FE5"/>
    <w:rsid w:val="00C3503A"/>
    <w:rsid w:val="00C35202"/>
    <w:rsid w:val="00C35215"/>
    <w:rsid w:val="00C3527C"/>
    <w:rsid w:val="00C3528E"/>
    <w:rsid w:val="00C35405"/>
    <w:rsid w:val="00C354AF"/>
    <w:rsid w:val="00C35584"/>
    <w:rsid w:val="00C3560E"/>
    <w:rsid w:val="00C35702"/>
    <w:rsid w:val="00C35823"/>
    <w:rsid w:val="00C3586A"/>
    <w:rsid w:val="00C35A62"/>
    <w:rsid w:val="00C35AB6"/>
    <w:rsid w:val="00C35AF4"/>
    <w:rsid w:val="00C35B9D"/>
    <w:rsid w:val="00C35D88"/>
    <w:rsid w:val="00C360F1"/>
    <w:rsid w:val="00C362BF"/>
    <w:rsid w:val="00C36421"/>
    <w:rsid w:val="00C3647A"/>
    <w:rsid w:val="00C36730"/>
    <w:rsid w:val="00C36772"/>
    <w:rsid w:val="00C3692D"/>
    <w:rsid w:val="00C36A3D"/>
    <w:rsid w:val="00C36B0F"/>
    <w:rsid w:val="00C36D2C"/>
    <w:rsid w:val="00C36D6D"/>
    <w:rsid w:val="00C36E5D"/>
    <w:rsid w:val="00C36EEB"/>
    <w:rsid w:val="00C37215"/>
    <w:rsid w:val="00C372F8"/>
    <w:rsid w:val="00C3734E"/>
    <w:rsid w:val="00C373DA"/>
    <w:rsid w:val="00C375E6"/>
    <w:rsid w:val="00C37824"/>
    <w:rsid w:val="00C37AD8"/>
    <w:rsid w:val="00C37AF9"/>
    <w:rsid w:val="00C37B2C"/>
    <w:rsid w:val="00C37B81"/>
    <w:rsid w:val="00C37CB4"/>
    <w:rsid w:val="00C37D16"/>
    <w:rsid w:val="00C37DBC"/>
    <w:rsid w:val="00C37E3F"/>
    <w:rsid w:val="00C4002C"/>
    <w:rsid w:val="00C4003B"/>
    <w:rsid w:val="00C40250"/>
    <w:rsid w:val="00C4032E"/>
    <w:rsid w:val="00C40647"/>
    <w:rsid w:val="00C40933"/>
    <w:rsid w:val="00C40A0B"/>
    <w:rsid w:val="00C40A2D"/>
    <w:rsid w:val="00C40CF0"/>
    <w:rsid w:val="00C40CFC"/>
    <w:rsid w:val="00C40D2B"/>
    <w:rsid w:val="00C40E9D"/>
    <w:rsid w:val="00C4119E"/>
    <w:rsid w:val="00C412CC"/>
    <w:rsid w:val="00C413F4"/>
    <w:rsid w:val="00C4149E"/>
    <w:rsid w:val="00C41597"/>
    <w:rsid w:val="00C416AF"/>
    <w:rsid w:val="00C417BC"/>
    <w:rsid w:val="00C41818"/>
    <w:rsid w:val="00C41B01"/>
    <w:rsid w:val="00C41D8B"/>
    <w:rsid w:val="00C41EB4"/>
    <w:rsid w:val="00C41FE9"/>
    <w:rsid w:val="00C4210D"/>
    <w:rsid w:val="00C42110"/>
    <w:rsid w:val="00C42184"/>
    <w:rsid w:val="00C4223D"/>
    <w:rsid w:val="00C423CA"/>
    <w:rsid w:val="00C42571"/>
    <w:rsid w:val="00C425F3"/>
    <w:rsid w:val="00C42735"/>
    <w:rsid w:val="00C428FE"/>
    <w:rsid w:val="00C42937"/>
    <w:rsid w:val="00C4297A"/>
    <w:rsid w:val="00C42BD2"/>
    <w:rsid w:val="00C42C7F"/>
    <w:rsid w:val="00C42CB6"/>
    <w:rsid w:val="00C42E0D"/>
    <w:rsid w:val="00C42EC0"/>
    <w:rsid w:val="00C43116"/>
    <w:rsid w:val="00C431AE"/>
    <w:rsid w:val="00C43221"/>
    <w:rsid w:val="00C43243"/>
    <w:rsid w:val="00C4326C"/>
    <w:rsid w:val="00C432E0"/>
    <w:rsid w:val="00C43529"/>
    <w:rsid w:val="00C437FE"/>
    <w:rsid w:val="00C439EC"/>
    <w:rsid w:val="00C43A10"/>
    <w:rsid w:val="00C43A46"/>
    <w:rsid w:val="00C43A90"/>
    <w:rsid w:val="00C43CBB"/>
    <w:rsid w:val="00C43E26"/>
    <w:rsid w:val="00C43E76"/>
    <w:rsid w:val="00C4415B"/>
    <w:rsid w:val="00C4416D"/>
    <w:rsid w:val="00C441F2"/>
    <w:rsid w:val="00C44227"/>
    <w:rsid w:val="00C44274"/>
    <w:rsid w:val="00C4436D"/>
    <w:rsid w:val="00C44498"/>
    <w:rsid w:val="00C447D2"/>
    <w:rsid w:val="00C44932"/>
    <w:rsid w:val="00C44C2C"/>
    <w:rsid w:val="00C44CD1"/>
    <w:rsid w:val="00C44D30"/>
    <w:rsid w:val="00C450F0"/>
    <w:rsid w:val="00C4512A"/>
    <w:rsid w:val="00C451D9"/>
    <w:rsid w:val="00C45254"/>
    <w:rsid w:val="00C45256"/>
    <w:rsid w:val="00C4529C"/>
    <w:rsid w:val="00C45489"/>
    <w:rsid w:val="00C454EC"/>
    <w:rsid w:val="00C457BC"/>
    <w:rsid w:val="00C45852"/>
    <w:rsid w:val="00C45862"/>
    <w:rsid w:val="00C45B59"/>
    <w:rsid w:val="00C45C8C"/>
    <w:rsid w:val="00C45D4E"/>
    <w:rsid w:val="00C45F9D"/>
    <w:rsid w:val="00C460B3"/>
    <w:rsid w:val="00C46119"/>
    <w:rsid w:val="00C463A1"/>
    <w:rsid w:val="00C46422"/>
    <w:rsid w:val="00C464A0"/>
    <w:rsid w:val="00C466BF"/>
    <w:rsid w:val="00C467D1"/>
    <w:rsid w:val="00C46850"/>
    <w:rsid w:val="00C46868"/>
    <w:rsid w:val="00C46870"/>
    <w:rsid w:val="00C46887"/>
    <w:rsid w:val="00C46B5C"/>
    <w:rsid w:val="00C46D22"/>
    <w:rsid w:val="00C46D6E"/>
    <w:rsid w:val="00C46DB0"/>
    <w:rsid w:val="00C46DBC"/>
    <w:rsid w:val="00C46FAD"/>
    <w:rsid w:val="00C474E8"/>
    <w:rsid w:val="00C4750D"/>
    <w:rsid w:val="00C476F7"/>
    <w:rsid w:val="00C4777A"/>
    <w:rsid w:val="00C477D3"/>
    <w:rsid w:val="00C478EF"/>
    <w:rsid w:val="00C47A34"/>
    <w:rsid w:val="00C47B31"/>
    <w:rsid w:val="00C47D35"/>
    <w:rsid w:val="00C47D37"/>
    <w:rsid w:val="00C47E08"/>
    <w:rsid w:val="00C47FAA"/>
    <w:rsid w:val="00C5010A"/>
    <w:rsid w:val="00C501E9"/>
    <w:rsid w:val="00C50572"/>
    <w:rsid w:val="00C507E7"/>
    <w:rsid w:val="00C509F6"/>
    <w:rsid w:val="00C50C62"/>
    <w:rsid w:val="00C50D3B"/>
    <w:rsid w:val="00C50ECB"/>
    <w:rsid w:val="00C50F2A"/>
    <w:rsid w:val="00C50FFB"/>
    <w:rsid w:val="00C51038"/>
    <w:rsid w:val="00C5108E"/>
    <w:rsid w:val="00C51108"/>
    <w:rsid w:val="00C5141B"/>
    <w:rsid w:val="00C514B2"/>
    <w:rsid w:val="00C5159C"/>
    <w:rsid w:val="00C51744"/>
    <w:rsid w:val="00C518D8"/>
    <w:rsid w:val="00C51A05"/>
    <w:rsid w:val="00C51A40"/>
    <w:rsid w:val="00C51B0D"/>
    <w:rsid w:val="00C51CD5"/>
    <w:rsid w:val="00C524E8"/>
    <w:rsid w:val="00C525C3"/>
    <w:rsid w:val="00C5262D"/>
    <w:rsid w:val="00C527E5"/>
    <w:rsid w:val="00C5293B"/>
    <w:rsid w:val="00C52D2D"/>
    <w:rsid w:val="00C52E87"/>
    <w:rsid w:val="00C52FB6"/>
    <w:rsid w:val="00C530AD"/>
    <w:rsid w:val="00C530C2"/>
    <w:rsid w:val="00C53210"/>
    <w:rsid w:val="00C53427"/>
    <w:rsid w:val="00C534CE"/>
    <w:rsid w:val="00C535DA"/>
    <w:rsid w:val="00C536C3"/>
    <w:rsid w:val="00C537DE"/>
    <w:rsid w:val="00C5395C"/>
    <w:rsid w:val="00C53A18"/>
    <w:rsid w:val="00C53A42"/>
    <w:rsid w:val="00C53B33"/>
    <w:rsid w:val="00C53BF6"/>
    <w:rsid w:val="00C53C5A"/>
    <w:rsid w:val="00C5431B"/>
    <w:rsid w:val="00C5438D"/>
    <w:rsid w:val="00C543D5"/>
    <w:rsid w:val="00C544C2"/>
    <w:rsid w:val="00C5453E"/>
    <w:rsid w:val="00C54575"/>
    <w:rsid w:val="00C54602"/>
    <w:rsid w:val="00C54663"/>
    <w:rsid w:val="00C54A95"/>
    <w:rsid w:val="00C54EC6"/>
    <w:rsid w:val="00C54FC8"/>
    <w:rsid w:val="00C54FFA"/>
    <w:rsid w:val="00C5503C"/>
    <w:rsid w:val="00C55273"/>
    <w:rsid w:val="00C552B6"/>
    <w:rsid w:val="00C55396"/>
    <w:rsid w:val="00C553DF"/>
    <w:rsid w:val="00C5548C"/>
    <w:rsid w:val="00C555D5"/>
    <w:rsid w:val="00C55658"/>
    <w:rsid w:val="00C559D2"/>
    <w:rsid w:val="00C55CAB"/>
    <w:rsid w:val="00C55CBE"/>
    <w:rsid w:val="00C55EB7"/>
    <w:rsid w:val="00C55F34"/>
    <w:rsid w:val="00C56058"/>
    <w:rsid w:val="00C56082"/>
    <w:rsid w:val="00C5673C"/>
    <w:rsid w:val="00C5678F"/>
    <w:rsid w:val="00C567EA"/>
    <w:rsid w:val="00C5681F"/>
    <w:rsid w:val="00C56A26"/>
    <w:rsid w:val="00C56D1A"/>
    <w:rsid w:val="00C56E47"/>
    <w:rsid w:val="00C570A5"/>
    <w:rsid w:val="00C57218"/>
    <w:rsid w:val="00C5740B"/>
    <w:rsid w:val="00C5783A"/>
    <w:rsid w:val="00C57B4B"/>
    <w:rsid w:val="00C57C1F"/>
    <w:rsid w:val="00C602FF"/>
    <w:rsid w:val="00C6045C"/>
    <w:rsid w:val="00C604FE"/>
    <w:rsid w:val="00C605BC"/>
    <w:rsid w:val="00C60918"/>
    <w:rsid w:val="00C60971"/>
    <w:rsid w:val="00C60B2C"/>
    <w:rsid w:val="00C60B45"/>
    <w:rsid w:val="00C60BA8"/>
    <w:rsid w:val="00C60CB6"/>
    <w:rsid w:val="00C60D47"/>
    <w:rsid w:val="00C60E5F"/>
    <w:rsid w:val="00C60ECD"/>
    <w:rsid w:val="00C60F16"/>
    <w:rsid w:val="00C61119"/>
    <w:rsid w:val="00C6137D"/>
    <w:rsid w:val="00C613A4"/>
    <w:rsid w:val="00C61492"/>
    <w:rsid w:val="00C6191C"/>
    <w:rsid w:val="00C619C6"/>
    <w:rsid w:val="00C61D50"/>
    <w:rsid w:val="00C620D1"/>
    <w:rsid w:val="00C62117"/>
    <w:rsid w:val="00C6231E"/>
    <w:rsid w:val="00C62357"/>
    <w:rsid w:val="00C6239D"/>
    <w:rsid w:val="00C625E9"/>
    <w:rsid w:val="00C625F8"/>
    <w:rsid w:val="00C625FD"/>
    <w:rsid w:val="00C6268F"/>
    <w:rsid w:val="00C6279A"/>
    <w:rsid w:val="00C62AB1"/>
    <w:rsid w:val="00C62D3C"/>
    <w:rsid w:val="00C62DEE"/>
    <w:rsid w:val="00C62F6A"/>
    <w:rsid w:val="00C6304C"/>
    <w:rsid w:val="00C630C4"/>
    <w:rsid w:val="00C63144"/>
    <w:rsid w:val="00C6321E"/>
    <w:rsid w:val="00C632E5"/>
    <w:rsid w:val="00C6333B"/>
    <w:rsid w:val="00C6336B"/>
    <w:rsid w:val="00C634DA"/>
    <w:rsid w:val="00C6362B"/>
    <w:rsid w:val="00C637BD"/>
    <w:rsid w:val="00C63948"/>
    <w:rsid w:val="00C63B10"/>
    <w:rsid w:val="00C63B9D"/>
    <w:rsid w:val="00C63BD1"/>
    <w:rsid w:val="00C63C2F"/>
    <w:rsid w:val="00C640AC"/>
    <w:rsid w:val="00C640AD"/>
    <w:rsid w:val="00C6412A"/>
    <w:rsid w:val="00C64200"/>
    <w:rsid w:val="00C643ED"/>
    <w:rsid w:val="00C64515"/>
    <w:rsid w:val="00C64720"/>
    <w:rsid w:val="00C648EC"/>
    <w:rsid w:val="00C64A8E"/>
    <w:rsid w:val="00C64A8F"/>
    <w:rsid w:val="00C64BB0"/>
    <w:rsid w:val="00C64C0E"/>
    <w:rsid w:val="00C64DEE"/>
    <w:rsid w:val="00C65186"/>
    <w:rsid w:val="00C65251"/>
    <w:rsid w:val="00C653B4"/>
    <w:rsid w:val="00C65473"/>
    <w:rsid w:val="00C655E8"/>
    <w:rsid w:val="00C656C0"/>
    <w:rsid w:val="00C656DA"/>
    <w:rsid w:val="00C65A5D"/>
    <w:rsid w:val="00C660C1"/>
    <w:rsid w:val="00C660D9"/>
    <w:rsid w:val="00C66380"/>
    <w:rsid w:val="00C6656E"/>
    <w:rsid w:val="00C6658B"/>
    <w:rsid w:val="00C66606"/>
    <w:rsid w:val="00C6671F"/>
    <w:rsid w:val="00C667F1"/>
    <w:rsid w:val="00C6693C"/>
    <w:rsid w:val="00C66C1D"/>
    <w:rsid w:val="00C66C74"/>
    <w:rsid w:val="00C66CBA"/>
    <w:rsid w:val="00C66CE1"/>
    <w:rsid w:val="00C66D27"/>
    <w:rsid w:val="00C67086"/>
    <w:rsid w:val="00C674C5"/>
    <w:rsid w:val="00C675F0"/>
    <w:rsid w:val="00C67748"/>
    <w:rsid w:val="00C67C14"/>
    <w:rsid w:val="00C67C88"/>
    <w:rsid w:val="00C67D37"/>
    <w:rsid w:val="00C67E2E"/>
    <w:rsid w:val="00C67E6E"/>
    <w:rsid w:val="00C67E90"/>
    <w:rsid w:val="00C67ED3"/>
    <w:rsid w:val="00C67FE5"/>
    <w:rsid w:val="00C7004E"/>
    <w:rsid w:val="00C703D0"/>
    <w:rsid w:val="00C704B6"/>
    <w:rsid w:val="00C70658"/>
    <w:rsid w:val="00C70979"/>
    <w:rsid w:val="00C70A78"/>
    <w:rsid w:val="00C70C19"/>
    <w:rsid w:val="00C70D88"/>
    <w:rsid w:val="00C70DC5"/>
    <w:rsid w:val="00C70ECC"/>
    <w:rsid w:val="00C710BD"/>
    <w:rsid w:val="00C710D9"/>
    <w:rsid w:val="00C711F2"/>
    <w:rsid w:val="00C71360"/>
    <w:rsid w:val="00C714D0"/>
    <w:rsid w:val="00C71549"/>
    <w:rsid w:val="00C71854"/>
    <w:rsid w:val="00C71962"/>
    <w:rsid w:val="00C71A2A"/>
    <w:rsid w:val="00C71A56"/>
    <w:rsid w:val="00C71BA7"/>
    <w:rsid w:val="00C71BFE"/>
    <w:rsid w:val="00C71C4D"/>
    <w:rsid w:val="00C71CF9"/>
    <w:rsid w:val="00C71D0B"/>
    <w:rsid w:val="00C71D74"/>
    <w:rsid w:val="00C7204F"/>
    <w:rsid w:val="00C72055"/>
    <w:rsid w:val="00C72085"/>
    <w:rsid w:val="00C72318"/>
    <w:rsid w:val="00C723D2"/>
    <w:rsid w:val="00C724E6"/>
    <w:rsid w:val="00C7259B"/>
    <w:rsid w:val="00C725DE"/>
    <w:rsid w:val="00C725F5"/>
    <w:rsid w:val="00C727B2"/>
    <w:rsid w:val="00C72B2D"/>
    <w:rsid w:val="00C72B97"/>
    <w:rsid w:val="00C72CDE"/>
    <w:rsid w:val="00C72D86"/>
    <w:rsid w:val="00C72FCB"/>
    <w:rsid w:val="00C730F5"/>
    <w:rsid w:val="00C732A6"/>
    <w:rsid w:val="00C732F4"/>
    <w:rsid w:val="00C73311"/>
    <w:rsid w:val="00C7338E"/>
    <w:rsid w:val="00C735C8"/>
    <w:rsid w:val="00C73674"/>
    <w:rsid w:val="00C7368A"/>
    <w:rsid w:val="00C73690"/>
    <w:rsid w:val="00C738F6"/>
    <w:rsid w:val="00C7394C"/>
    <w:rsid w:val="00C73987"/>
    <w:rsid w:val="00C739DE"/>
    <w:rsid w:val="00C73A04"/>
    <w:rsid w:val="00C73A7F"/>
    <w:rsid w:val="00C73DD3"/>
    <w:rsid w:val="00C74133"/>
    <w:rsid w:val="00C742B9"/>
    <w:rsid w:val="00C742F6"/>
    <w:rsid w:val="00C743CC"/>
    <w:rsid w:val="00C743E0"/>
    <w:rsid w:val="00C74467"/>
    <w:rsid w:val="00C744C7"/>
    <w:rsid w:val="00C744EE"/>
    <w:rsid w:val="00C74541"/>
    <w:rsid w:val="00C746FC"/>
    <w:rsid w:val="00C7475E"/>
    <w:rsid w:val="00C747A5"/>
    <w:rsid w:val="00C74833"/>
    <w:rsid w:val="00C749BA"/>
    <w:rsid w:val="00C74B74"/>
    <w:rsid w:val="00C74DA2"/>
    <w:rsid w:val="00C74DF6"/>
    <w:rsid w:val="00C7532A"/>
    <w:rsid w:val="00C755C0"/>
    <w:rsid w:val="00C75799"/>
    <w:rsid w:val="00C75882"/>
    <w:rsid w:val="00C758D5"/>
    <w:rsid w:val="00C758D9"/>
    <w:rsid w:val="00C75967"/>
    <w:rsid w:val="00C759A4"/>
    <w:rsid w:val="00C759EA"/>
    <w:rsid w:val="00C75A54"/>
    <w:rsid w:val="00C75B02"/>
    <w:rsid w:val="00C75D58"/>
    <w:rsid w:val="00C75E42"/>
    <w:rsid w:val="00C75FD8"/>
    <w:rsid w:val="00C76250"/>
    <w:rsid w:val="00C76317"/>
    <w:rsid w:val="00C764E3"/>
    <w:rsid w:val="00C76612"/>
    <w:rsid w:val="00C7672E"/>
    <w:rsid w:val="00C76842"/>
    <w:rsid w:val="00C768ED"/>
    <w:rsid w:val="00C7696F"/>
    <w:rsid w:val="00C76A47"/>
    <w:rsid w:val="00C76A8A"/>
    <w:rsid w:val="00C76AD8"/>
    <w:rsid w:val="00C76B43"/>
    <w:rsid w:val="00C76CBC"/>
    <w:rsid w:val="00C76D80"/>
    <w:rsid w:val="00C76DEB"/>
    <w:rsid w:val="00C76EC6"/>
    <w:rsid w:val="00C76ED9"/>
    <w:rsid w:val="00C7713D"/>
    <w:rsid w:val="00C77184"/>
    <w:rsid w:val="00C77251"/>
    <w:rsid w:val="00C77429"/>
    <w:rsid w:val="00C7752D"/>
    <w:rsid w:val="00C775C5"/>
    <w:rsid w:val="00C77694"/>
    <w:rsid w:val="00C77AD8"/>
    <w:rsid w:val="00C77D5F"/>
    <w:rsid w:val="00C77DE9"/>
    <w:rsid w:val="00C77ED9"/>
    <w:rsid w:val="00C77F6A"/>
    <w:rsid w:val="00C8011F"/>
    <w:rsid w:val="00C80337"/>
    <w:rsid w:val="00C80360"/>
    <w:rsid w:val="00C80484"/>
    <w:rsid w:val="00C80932"/>
    <w:rsid w:val="00C809B2"/>
    <w:rsid w:val="00C80A8F"/>
    <w:rsid w:val="00C80C38"/>
    <w:rsid w:val="00C80D08"/>
    <w:rsid w:val="00C80EDB"/>
    <w:rsid w:val="00C80F0A"/>
    <w:rsid w:val="00C81193"/>
    <w:rsid w:val="00C811CB"/>
    <w:rsid w:val="00C8126E"/>
    <w:rsid w:val="00C81278"/>
    <w:rsid w:val="00C8130C"/>
    <w:rsid w:val="00C8147A"/>
    <w:rsid w:val="00C814C0"/>
    <w:rsid w:val="00C815CB"/>
    <w:rsid w:val="00C815FC"/>
    <w:rsid w:val="00C81A67"/>
    <w:rsid w:val="00C81BF5"/>
    <w:rsid w:val="00C81C4C"/>
    <w:rsid w:val="00C81CD0"/>
    <w:rsid w:val="00C81D88"/>
    <w:rsid w:val="00C81D8A"/>
    <w:rsid w:val="00C81E0D"/>
    <w:rsid w:val="00C81E46"/>
    <w:rsid w:val="00C81E6F"/>
    <w:rsid w:val="00C81FFA"/>
    <w:rsid w:val="00C820A2"/>
    <w:rsid w:val="00C821C2"/>
    <w:rsid w:val="00C8228D"/>
    <w:rsid w:val="00C82498"/>
    <w:rsid w:val="00C82548"/>
    <w:rsid w:val="00C8276D"/>
    <w:rsid w:val="00C827EE"/>
    <w:rsid w:val="00C82943"/>
    <w:rsid w:val="00C82D70"/>
    <w:rsid w:val="00C82E9D"/>
    <w:rsid w:val="00C83308"/>
    <w:rsid w:val="00C833B7"/>
    <w:rsid w:val="00C83620"/>
    <w:rsid w:val="00C836ED"/>
    <w:rsid w:val="00C83A6B"/>
    <w:rsid w:val="00C83B52"/>
    <w:rsid w:val="00C840EB"/>
    <w:rsid w:val="00C844AC"/>
    <w:rsid w:val="00C8465D"/>
    <w:rsid w:val="00C84821"/>
    <w:rsid w:val="00C84853"/>
    <w:rsid w:val="00C84AD0"/>
    <w:rsid w:val="00C84E4B"/>
    <w:rsid w:val="00C84E5C"/>
    <w:rsid w:val="00C85022"/>
    <w:rsid w:val="00C8519F"/>
    <w:rsid w:val="00C85314"/>
    <w:rsid w:val="00C853F3"/>
    <w:rsid w:val="00C8544C"/>
    <w:rsid w:val="00C855E2"/>
    <w:rsid w:val="00C8580B"/>
    <w:rsid w:val="00C8580D"/>
    <w:rsid w:val="00C85823"/>
    <w:rsid w:val="00C85C0F"/>
    <w:rsid w:val="00C85C59"/>
    <w:rsid w:val="00C85CE3"/>
    <w:rsid w:val="00C85F6C"/>
    <w:rsid w:val="00C8616F"/>
    <w:rsid w:val="00C86296"/>
    <w:rsid w:val="00C86430"/>
    <w:rsid w:val="00C86432"/>
    <w:rsid w:val="00C8684C"/>
    <w:rsid w:val="00C868D2"/>
    <w:rsid w:val="00C869D3"/>
    <w:rsid w:val="00C86B49"/>
    <w:rsid w:val="00C86BD2"/>
    <w:rsid w:val="00C86D78"/>
    <w:rsid w:val="00C86EC0"/>
    <w:rsid w:val="00C879C6"/>
    <w:rsid w:val="00C87B83"/>
    <w:rsid w:val="00C87BB4"/>
    <w:rsid w:val="00C87C25"/>
    <w:rsid w:val="00C87FF8"/>
    <w:rsid w:val="00C9002D"/>
    <w:rsid w:val="00C900DE"/>
    <w:rsid w:val="00C9013F"/>
    <w:rsid w:val="00C90293"/>
    <w:rsid w:val="00C9037E"/>
    <w:rsid w:val="00C90519"/>
    <w:rsid w:val="00C906C4"/>
    <w:rsid w:val="00C907B9"/>
    <w:rsid w:val="00C90D90"/>
    <w:rsid w:val="00C90E3A"/>
    <w:rsid w:val="00C90F1E"/>
    <w:rsid w:val="00C90FB8"/>
    <w:rsid w:val="00C91329"/>
    <w:rsid w:val="00C9154D"/>
    <w:rsid w:val="00C918A3"/>
    <w:rsid w:val="00C91915"/>
    <w:rsid w:val="00C91991"/>
    <w:rsid w:val="00C919B4"/>
    <w:rsid w:val="00C919D7"/>
    <w:rsid w:val="00C91B3C"/>
    <w:rsid w:val="00C91C8C"/>
    <w:rsid w:val="00C91D54"/>
    <w:rsid w:val="00C91DB9"/>
    <w:rsid w:val="00C9202B"/>
    <w:rsid w:val="00C922C9"/>
    <w:rsid w:val="00C924DE"/>
    <w:rsid w:val="00C92575"/>
    <w:rsid w:val="00C926EE"/>
    <w:rsid w:val="00C928FE"/>
    <w:rsid w:val="00C92F48"/>
    <w:rsid w:val="00C9350A"/>
    <w:rsid w:val="00C9352F"/>
    <w:rsid w:val="00C93559"/>
    <w:rsid w:val="00C93804"/>
    <w:rsid w:val="00C93865"/>
    <w:rsid w:val="00C93955"/>
    <w:rsid w:val="00C93E0A"/>
    <w:rsid w:val="00C93E13"/>
    <w:rsid w:val="00C93E7A"/>
    <w:rsid w:val="00C945FA"/>
    <w:rsid w:val="00C94759"/>
    <w:rsid w:val="00C94A67"/>
    <w:rsid w:val="00C94B9A"/>
    <w:rsid w:val="00C94BBF"/>
    <w:rsid w:val="00C94D2A"/>
    <w:rsid w:val="00C95067"/>
    <w:rsid w:val="00C950DE"/>
    <w:rsid w:val="00C95159"/>
    <w:rsid w:val="00C954BA"/>
    <w:rsid w:val="00C954EE"/>
    <w:rsid w:val="00C95587"/>
    <w:rsid w:val="00C956C1"/>
    <w:rsid w:val="00C95898"/>
    <w:rsid w:val="00C9591A"/>
    <w:rsid w:val="00C95961"/>
    <w:rsid w:val="00C959C7"/>
    <w:rsid w:val="00C959E3"/>
    <w:rsid w:val="00C95A5D"/>
    <w:rsid w:val="00C95B74"/>
    <w:rsid w:val="00C95BB1"/>
    <w:rsid w:val="00C95C92"/>
    <w:rsid w:val="00C95FF8"/>
    <w:rsid w:val="00C96062"/>
    <w:rsid w:val="00C96398"/>
    <w:rsid w:val="00C96596"/>
    <w:rsid w:val="00C96661"/>
    <w:rsid w:val="00C96757"/>
    <w:rsid w:val="00C96811"/>
    <w:rsid w:val="00C96960"/>
    <w:rsid w:val="00C96B50"/>
    <w:rsid w:val="00C96D00"/>
    <w:rsid w:val="00C96E4A"/>
    <w:rsid w:val="00C96F14"/>
    <w:rsid w:val="00C96F1C"/>
    <w:rsid w:val="00C96F32"/>
    <w:rsid w:val="00C96F55"/>
    <w:rsid w:val="00C96FEA"/>
    <w:rsid w:val="00C97007"/>
    <w:rsid w:val="00C9703B"/>
    <w:rsid w:val="00C97045"/>
    <w:rsid w:val="00C97049"/>
    <w:rsid w:val="00C970E1"/>
    <w:rsid w:val="00C971A1"/>
    <w:rsid w:val="00C9734F"/>
    <w:rsid w:val="00C97359"/>
    <w:rsid w:val="00C973C4"/>
    <w:rsid w:val="00C9777E"/>
    <w:rsid w:val="00C979A9"/>
    <w:rsid w:val="00C97B26"/>
    <w:rsid w:val="00C97B5F"/>
    <w:rsid w:val="00C97BB8"/>
    <w:rsid w:val="00C97F01"/>
    <w:rsid w:val="00C97F7D"/>
    <w:rsid w:val="00CA0116"/>
    <w:rsid w:val="00CA0122"/>
    <w:rsid w:val="00CA01A3"/>
    <w:rsid w:val="00CA0471"/>
    <w:rsid w:val="00CA0564"/>
    <w:rsid w:val="00CA05F7"/>
    <w:rsid w:val="00CA067F"/>
    <w:rsid w:val="00CA082F"/>
    <w:rsid w:val="00CA0A27"/>
    <w:rsid w:val="00CA0AC0"/>
    <w:rsid w:val="00CA0B6C"/>
    <w:rsid w:val="00CA0C32"/>
    <w:rsid w:val="00CA0D11"/>
    <w:rsid w:val="00CA0EB4"/>
    <w:rsid w:val="00CA0EBF"/>
    <w:rsid w:val="00CA119F"/>
    <w:rsid w:val="00CA11D2"/>
    <w:rsid w:val="00CA1228"/>
    <w:rsid w:val="00CA13B4"/>
    <w:rsid w:val="00CA1629"/>
    <w:rsid w:val="00CA1669"/>
    <w:rsid w:val="00CA1677"/>
    <w:rsid w:val="00CA16CF"/>
    <w:rsid w:val="00CA17CA"/>
    <w:rsid w:val="00CA17F1"/>
    <w:rsid w:val="00CA1A53"/>
    <w:rsid w:val="00CA1AB6"/>
    <w:rsid w:val="00CA1AB9"/>
    <w:rsid w:val="00CA1B73"/>
    <w:rsid w:val="00CA1D27"/>
    <w:rsid w:val="00CA1EC7"/>
    <w:rsid w:val="00CA1FE0"/>
    <w:rsid w:val="00CA2026"/>
    <w:rsid w:val="00CA20EC"/>
    <w:rsid w:val="00CA230B"/>
    <w:rsid w:val="00CA2423"/>
    <w:rsid w:val="00CA2477"/>
    <w:rsid w:val="00CA257E"/>
    <w:rsid w:val="00CA26DC"/>
    <w:rsid w:val="00CA2845"/>
    <w:rsid w:val="00CA289B"/>
    <w:rsid w:val="00CA28F2"/>
    <w:rsid w:val="00CA2B5B"/>
    <w:rsid w:val="00CA32DC"/>
    <w:rsid w:val="00CA3388"/>
    <w:rsid w:val="00CA3557"/>
    <w:rsid w:val="00CA3721"/>
    <w:rsid w:val="00CA3792"/>
    <w:rsid w:val="00CA3A09"/>
    <w:rsid w:val="00CA3B5B"/>
    <w:rsid w:val="00CA3C9F"/>
    <w:rsid w:val="00CA3DFE"/>
    <w:rsid w:val="00CA3F7F"/>
    <w:rsid w:val="00CA400D"/>
    <w:rsid w:val="00CA42A2"/>
    <w:rsid w:val="00CA435D"/>
    <w:rsid w:val="00CA4391"/>
    <w:rsid w:val="00CA4438"/>
    <w:rsid w:val="00CA4449"/>
    <w:rsid w:val="00CA4587"/>
    <w:rsid w:val="00CA465E"/>
    <w:rsid w:val="00CA4708"/>
    <w:rsid w:val="00CA47CF"/>
    <w:rsid w:val="00CA4A16"/>
    <w:rsid w:val="00CA4AD3"/>
    <w:rsid w:val="00CA4BAF"/>
    <w:rsid w:val="00CA4BC0"/>
    <w:rsid w:val="00CA4C08"/>
    <w:rsid w:val="00CA51B2"/>
    <w:rsid w:val="00CA5251"/>
    <w:rsid w:val="00CA5351"/>
    <w:rsid w:val="00CA546F"/>
    <w:rsid w:val="00CA5484"/>
    <w:rsid w:val="00CA565E"/>
    <w:rsid w:val="00CA58A8"/>
    <w:rsid w:val="00CA58C7"/>
    <w:rsid w:val="00CA5CA8"/>
    <w:rsid w:val="00CA5E0F"/>
    <w:rsid w:val="00CA5E3C"/>
    <w:rsid w:val="00CA5FFD"/>
    <w:rsid w:val="00CA601C"/>
    <w:rsid w:val="00CA610A"/>
    <w:rsid w:val="00CA64D3"/>
    <w:rsid w:val="00CA64FC"/>
    <w:rsid w:val="00CA6656"/>
    <w:rsid w:val="00CA666E"/>
    <w:rsid w:val="00CA67F5"/>
    <w:rsid w:val="00CA6A53"/>
    <w:rsid w:val="00CA6F35"/>
    <w:rsid w:val="00CA7102"/>
    <w:rsid w:val="00CA716C"/>
    <w:rsid w:val="00CA7185"/>
    <w:rsid w:val="00CA723E"/>
    <w:rsid w:val="00CA72D9"/>
    <w:rsid w:val="00CA7382"/>
    <w:rsid w:val="00CA73F1"/>
    <w:rsid w:val="00CA76CE"/>
    <w:rsid w:val="00CA76D1"/>
    <w:rsid w:val="00CA77F6"/>
    <w:rsid w:val="00CA78FB"/>
    <w:rsid w:val="00CA7A1B"/>
    <w:rsid w:val="00CA7ABA"/>
    <w:rsid w:val="00CA7AD5"/>
    <w:rsid w:val="00CA7B23"/>
    <w:rsid w:val="00CB012B"/>
    <w:rsid w:val="00CB0157"/>
    <w:rsid w:val="00CB0251"/>
    <w:rsid w:val="00CB0345"/>
    <w:rsid w:val="00CB03FE"/>
    <w:rsid w:val="00CB0575"/>
    <w:rsid w:val="00CB08AF"/>
    <w:rsid w:val="00CB0DC5"/>
    <w:rsid w:val="00CB0DD9"/>
    <w:rsid w:val="00CB0FC5"/>
    <w:rsid w:val="00CB1090"/>
    <w:rsid w:val="00CB1206"/>
    <w:rsid w:val="00CB127C"/>
    <w:rsid w:val="00CB1308"/>
    <w:rsid w:val="00CB1424"/>
    <w:rsid w:val="00CB15B4"/>
    <w:rsid w:val="00CB18F8"/>
    <w:rsid w:val="00CB1A20"/>
    <w:rsid w:val="00CB1CF5"/>
    <w:rsid w:val="00CB1D9E"/>
    <w:rsid w:val="00CB1E00"/>
    <w:rsid w:val="00CB208F"/>
    <w:rsid w:val="00CB21B6"/>
    <w:rsid w:val="00CB231B"/>
    <w:rsid w:val="00CB236F"/>
    <w:rsid w:val="00CB25F8"/>
    <w:rsid w:val="00CB264D"/>
    <w:rsid w:val="00CB27F4"/>
    <w:rsid w:val="00CB28B4"/>
    <w:rsid w:val="00CB28CE"/>
    <w:rsid w:val="00CB2BEF"/>
    <w:rsid w:val="00CB2DEF"/>
    <w:rsid w:val="00CB2E89"/>
    <w:rsid w:val="00CB2FF6"/>
    <w:rsid w:val="00CB3017"/>
    <w:rsid w:val="00CB3122"/>
    <w:rsid w:val="00CB3374"/>
    <w:rsid w:val="00CB33F5"/>
    <w:rsid w:val="00CB3676"/>
    <w:rsid w:val="00CB36DB"/>
    <w:rsid w:val="00CB388D"/>
    <w:rsid w:val="00CB3BDE"/>
    <w:rsid w:val="00CB3CE4"/>
    <w:rsid w:val="00CB3D72"/>
    <w:rsid w:val="00CB3F31"/>
    <w:rsid w:val="00CB4180"/>
    <w:rsid w:val="00CB419F"/>
    <w:rsid w:val="00CB42C5"/>
    <w:rsid w:val="00CB43EF"/>
    <w:rsid w:val="00CB4430"/>
    <w:rsid w:val="00CB4466"/>
    <w:rsid w:val="00CB463D"/>
    <w:rsid w:val="00CB46AB"/>
    <w:rsid w:val="00CB4722"/>
    <w:rsid w:val="00CB4728"/>
    <w:rsid w:val="00CB48DB"/>
    <w:rsid w:val="00CB4956"/>
    <w:rsid w:val="00CB4A81"/>
    <w:rsid w:val="00CB4B7F"/>
    <w:rsid w:val="00CB5029"/>
    <w:rsid w:val="00CB5110"/>
    <w:rsid w:val="00CB5190"/>
    <w:rsid w:val="00CB5205"/>
    <w:rsid w:val="00CB525E"/>
    <w:rsid w:val="00CB52A7"/>
    <w:rsid w:val="00CB52B1"/>
    <w:rsid w:val="00CB53ED"/>
    <w:rsid w:val="00CB54C0"/>
    <w:rsid w:val="00CB560B"/>
    <w:rsid w:val="00CB5676"/>
    <w:rsid w:val="00CB5748"/>
    <w:rsid w:val="00CB581A"/>
    <w:rsid w:val="00CB5E58"/>
    <w:rsid w:val="00CB5EAE"/>
    <w:rsid w:val="00CB5EFC"/>
    <w:rsid w:val="00CB6286"/>
    <w:rsid w:val="00CB62A2"/>
    <w:rsid w:val="00CB62B5"/>
    <w:rsid w:val="00CB667A"/>
    <w:rsid w:val="00CB67A6"/>
    <w:rsid w:val="00CB6891"/>
    <w:rsid w:val="00CB68D7"/>
    <w:rsid w:val="00CB693E"/>
    <w:rsid w:val="00CB69A6"/>
    <w:rsid w:val="00CB69DA"/>
    <w:rsid w:val="00CB6AC1"/>
    <w:rsid w:val="00CB6CBF"/>
    <w:rsid w:val="00CB7053"/>
    <w:rsid w:val="00CB70EE"/>
    <w:rsid w:val="00CB7338"/>
    <w:rsid w:val="00CB739B"/>
    <w:rsid w:val="00CB7499"/>
    <w:rsid w:val="00CB75A1"/>
    <w:rsid w:val="00CB75BB"/>
    <w:rsid w:val="00CB761B"/>
    <w:rsid w:val="00CB7626"/>
    <w:rsid w:val="00CB7709"/>
    <w:rsid w:val="00CB7A78"/>
    <w:rsid w:val="00CB7A89"/>
    <w:rsid w:val="00CB7B28"/>
    <w:rsid w:val="00CB7C17"/>
    <w:rsid w:val="00CB7CA0"/>
    <w:rsid w:val="00CB7D2A"/>
    <w:rsid w:val="00CB7E08"/>
    <w:rsid w:val="00CB7E65"/>
    <w:rsid w:val="00CB7F14"/>
    <w:rsid w:val="00CC0181"/>
    <w:rsid w:val="00CC0220"/>
    <w:rsid w:val="00CC0368"/>
    <w:rsid w:val="00CC042C"/>
    <w:rsid w:val="00CC04BE"/>
    <w:rsid w:val="00CC081D"/>
    <w:rsid w:val="00CC0876"/>
    <w:rsid w:val="00CC0A6C"/>
    <w:rsid w:val="00CC0AED"/>
    <w:rsid w:val="00CC0B37"/>
    <w:rsid w:val="00CC0C90"/>
    <w:rsid w:val="00CC0D93"/>
    <w:rsid w:val="00CC10C1"/>
    <w:rsid w:val="00CC1247"/>
    <w:rsid w:val="00CC1312"/>
    <w:rsid w:val="00CC15B0"/>
    <w:rsid w:val="00CC1892"/>
    <w:rsid w:val="00CC18BA"/>
    <w:rsid w:val="00CC1A31"/>
    <w:rsid w:val="00CC1A5B"/>
    <w:rsid w:val="00CC1D2B"/>
    <w:rsid w:val="00CC1E86"/>
    <w:rsid w:val="00CC1EFF"/>
    <w:rsid w:val="00CC1FA8"/>
    <w:rsid w:val="00CC246C"/>
    <w:rsid w:val="00CC2536"/>
    <w:rsid w:val="00CC25CA"/>
    <w:rsid w:val="00CC25F8"/>
    <w:rsid w:val="00CC265D"/>
    <w:rsid w:val="00CC2676"/>
    <w:rsid w:val="00CC28A3"/>
    <w:rsid w:val="00CC2A53"/>
    <w:rsid w:val="00CC2C96"/>
    <w:rsid w:val="00CC2D97"/>
    <w:rsid w:val="00CC2E90"/>
    <w:rsid w:val="00CC2F6D"/>
    <w:rsid w:val="00CC2F78"/>
    <w:rsid w:val="00CC2FFE"/>
    <w:rsid w:val="00CC312D"/>
    <w:rsid w:val="00CC31BD"/>
    <w:rsid w:val="00CC32B7"/>
    <w:rsid w:val="00CC3510"/>
    <w:rsid w:val="00CC373F"/>
    <w:rsid w:val="00CC37C9"/>
    <w:rsid w:val="00CC3994"/>
    <w:rsid w:val="00CC39EB"/>
    <w:rsid w:val="00CC3BE6"/>
    <w:rsid w:val="00CC3C5B"/>
    <w:rsid w:val="00CC3DAF"/>
    <w:rsid w:val="00CC3DF8"/>
    <w:rsid w:val="00CC3F57"/>
    <w:rsid w:val="00CC3FF6"/>
    <w:rsid w:val="00CC40CC"/>
    <w:rsid w:val="00CC40D2"/>
    <w:rsid w:val="00CC41DC"/>
    <w:rsid w:val="00CC43D5"/>
    <w:rsid w:val="00CC4523"/>
    <w:rsid w:val="00CC4651"/>
    <w:rsid w:val="00CC4695"/>
    <w:rsid w:val="00CC47B0"/>
    <w:rsid w:val="00CC4850"/>
    <w:rsid w:val="00CC48AC"/>
    <w:rsid w:val="00CC4C02"/>
    <w:rsid w:val="00CC4CB0"/>
    <w:rsid w:val="00CC4EF3"/>
    <w:rsid w:val="00CC4FC3"/>
    <w:rsid w:val="00CC553C"/>
    <w:rsid w:val="00CC553D"/>
    <w:rsid w:val="00CC5555"/>
    <w:rsid w:val="00CC559D"/>
    <w:rsid w:val="00CC568F"/>
    <w:rsid w:val="00CC595A"/>
    <w:rsid w:val="00CC5A27"/>
    <w:rsid w:val="00CC5A28"/>
    <w:rsid w:val="00CC5AD8"/>
    <w:rsid w:val="00CC5B54"/>
    <w:rsid w:val="00CC5BD6"/>
    <w:rsid w:val="00CC5C60"/>
    <w:rsid w:val="00CC5D7C"/>
    <w:rsid w:val="00CC6146"/>
    <w:rsid w:val="00CC628E"/>
    <w:rsid w:val="00CC6763"/>
    <w:rsid w:val="00CC68AC"/>
    <w:rsid w:val="00CC6961"/>
    <w:rsid w:val="00CC6B65"/>
    <w:rsid w:val="00CC6BA1"/>
    <w:rsid w:val="00CC6BA6"/>
    <w:rsid w:val="00CC6C28"/>
    <w:rsid w:val="00CC6CE7"/>
    <w:rsid w:val="00CC6F74"/>
    <w:rsid w:val="00CC71B1"/>
    <w:rsid w:val="00CC729A"/>
    <w:rsid w:val="00CC72BA"/>
    <w:rsid w:val="00CC7328"/>
    <w:rsid w:val="00CC7372"/>
    <w:rsid w:val="00CC73C3"/>
    <w:rsid w:val="00CC747C"/>
    <w:rsid w:val="00CC74E3"/>
    <w:rsid w:val="00CC754C"/>
    <w:rsid w:val="00CC7637"/>
    <w:rsid w:val="00CC76B5"/>
    <w:rsid w:val="00CC77EB"/>
    <w:rsid w:val="00CC783B"/>
    <w:rsid w:val="00CC786B"/>
    <w:rsid w:val="00CC7CB1"/>
    <w:rsid w:val="00CC7D32"/>
    <w:rsid w:val="00CD001C"/>
    <w:rsid w:val="00CD007D"/>
    <w:rsid w:val="00CD01D4"/>
    <w:rsid w:val="00CD0239"/>
    <w:rsid w:val="00CD0448"/>
    <w:rsid w:val="00CD05B5"/>
    <w:rsid w:val="00CD073E"/>
    <w:rsid w:val="00CD07E3"/>
    <w:rsid w:val="00CD0814"/>
    <w:rsid w:val="00CD086D"/>
    <w:rsid w:val="00CD0946"/>
    <w:rsid w:val="00CD09CB"/>
    <w:rsid w:val="00CD0A37"/>
    <w:rsid w:val="00CD0AC7"/>
    <w:rsid w:val="00CD0B59"/>
    <w:rsid w:val="00CD0BDB"/>
    <w:rsid w:val="00CD0FE9"/>
    <w:rsid w:val="00CD14EA"/>
    <w:rsid w:val="00CD1519"/>
    <w:rsid w:val="00CD1566"/>
    <w:rsid w:val="00CD15B7"/>
    <w:rsid w:val="00CD1605"/>
    <w:rsid w:val="00CD1678"/>
    <w:rsid w:val="00CD173C"/>
    <w:rsid w:val="00CD185F"/>
    <w:rsid w:val="00CD1916"/>
    <w:rsid w:val="00CD1A39"/>
    <w:rsid w:val="00CD1AD2"/>
    <w:rsid w:val="00CD1ADE"/>
    <w:rsid w:val="00CD1B88"/>
    <w:rsid w:val="00CD1CD5"/>
    <w:rsid w:val="00CD1E6C"/>
    <w:rsid w:val="00CD1F08"/>
    <w:rsid w:val="00CD2251"/>
    <w:rsid w:val="00CD238E"/>
    <w:rsid w:val="00CD249E"/>
    <w:rsid w:val="00CD24F2"/>
    <w:rsid w:val="00CD2518"/>
    <w:rsid w:val="00CD269C"/>
    <w:rsid w:val="00CD27FA"/>
    <w:rsid w:val="00CD2892"/>
    <w:rsid w:val="00CD28DE"/>
    <w:rsid w:val="00CD290B"/>
    <w:rsid w:val="00CD29E9"/>
    <w:rsid w:val="00CD2AC1"/>
    <w:rsid w:val="00CD2B40"/>
    <w:rsid w:val="00CD2BB8"/>
    <w:rsid w:val="00CD2CA0"/>
    <w:rsid w:val="00CD3081"/>
    <w:rsid w:val="00CD30BB"/>
    <w:rsid w:val="00CD30EB"/>
    <w:rsid w:val="00CD31D7"/>
    <w:rsid w:val="00CD33A9"/>
    <w:rsid w:val="00CD3477"/>
    <w:rsid w:val="00CD371A"/>
    <w:rsid w:val="00CD3B74"/>
    <w:rsid w:val="00CD3B80"/>
    <w:rsid w:val="00CD3ED3"/>
    <w:rsid w:val="00CD4100"/>
    <w:rsid w:val="00CD4123"/>
    <w:rsid w:val="00CD41B8"/>
    <w:rsid w:val="00CD41DD"/>
    <w:rsid w:val="00CD4299"/>
    <w:rsid w:val="00CD435F"/>
    <w:rsid w:val="00CD443F"/>
    <w:rsid w:val="00CD44B1"/>
    <w:rsid w:val="00CD46BE"/>
    <w:rsid w:val="00CD46EC"/>
    <w:rsid w:val="00CD4711"/>
    <w:rsid w:val="00CD49B4"/>
    <w:rsid w:val="00CD4A95"/>
    <w:rsid w:val="00CD4AE4"/>
    <w:rsid w:val="00CD4BF0"/>
    <w:rsid w:val="00CD4D55"/>
    <w:rsid w:val="00CD4DF1"/>
    <w:rsid w:val="00CD5287"/>
    <w:rsid w:val="00CD52ED"/>
    <w:rsid w:val="00CD55FE"/>
    <w:rsid w:val="00CD5772"/>
    <w:rsid w:val="00CD591C"/>
    <w:rsid w:val="00CD5AA6"/>
    <w:rsid w:val="00CD5B03"/>
    <w:rsid w:val="00CD5B5A"/>
    <w:rsid w:val="00CD5BCD"/>
    <w:rsid w:val="00CD5D0F"/>
    <w:rsid w:val="00CD5D30"/>
    <w:rsid w:val="00CD5E49"/>
    <w:rsid w:val="00CD5E79"/>
    <w:rsid w:val="00CD5F45"/>
    <w:rsid w:val="00CD6203"/>
    <w:rsid w:val="00CD64C2"/>
    <w:rsid w:val="00CD654B"/>
    <w:rsid w:val="00CD65A1"/>
    <w:rsid w:val="00CD6861"/>
    <w:rsid w:val="00CD6A67"/>
    <w:rsid w:val="00CD6A6C"/>
    <w:rsid w:val="00CD6AB6"/>
    <w:rsid w:val="00CD6C26"/>
    <w:rsid w:val="00CD6C93"/>
    <w:rsid w:val="00CD6CE4"/>
    <w:rsid w:val="00CD6D07"/>
    <w:rsid w:val="00CD6F38"/>
    <w:rsid w:val="00CD6F6B"/>
    <w:rsid w:val="00CD701D"/>
    <w:rsid w:val="00CD7201"/>
    <w:rsid w:val="00CD7299"/>
    <w:rsid w:val="00CD72E7"/>
    <w:rsid w:val="00CD7618"/>
    <w:rsid w:val="00CD7962"/>
    <w:rsid w:val="00CD7A8E"/>
    <w:rsid w:val="00CD7ADE"/>
    <w:rsid w:val="00CD7C0D"/>
    <w:rsid w:val="00CD7CF5"/>
    <w:rsid w:val="00CE0012"/>
    <w:rsid w:val="00CE0021"/>
    <w:rsid w:val="00CE0116"/>
    <w:rsid w:val="00CE03E2"/>
    <w:rsid w:val="00CE0656"/>
    <w:rsid w:val="00CE07A6"/>
    <w:rsid w:val="00CE083F"/>
    <w:rsid w:val="00CE0952"/>
    <w:rsid w:val="00CE0988"/>
    <w:rsid w:val="00CE09AF"/>
    <w:rsid w:val="00CE0A3F"/>
    <w:rsid w:val="00CE0AFF"/>
    <w:rsid w:val="00CE0BC0"/>
    <w:rsid w:val="00CE0C99"/>
    <w:rsid w:val="00CE0CE0"/>
    <w:rsid w:val="00CE0DFC"/>
    <w:rsid w:val="00CE0E09"/>
    <w:rsid w:val="00CE0E18"/>
    <w:rsid w:val="00CE1133"/>
    <w:rsid w:val="00CE1148"/>
    <w:rsid w:val="00CE1354"/>
    <w:rsid w:val="00CE13E5"/>
    <w:rsid w:val="00CE167A"/>
    <w:rsid w:val="00CE1747"/>
    <w:rsid w:val="00CE1751"/>
    <w:rsid w:val="00CE1752"/>
    <w:rsid w:val="00CE17F3"/>
    <w:rsid w:val="00CE18F7"/>
    <w:rsid w:val="00CE1A29"/>
    <w:rsid w:val="00CE1A45"/>
    <w:rsid w:val="00CE1BB2"/>
    <w:rsid w:val="00CE1DA1"/>
    <w:rsid w:val="00CE1ECC"/>
    <w:rsid w:val="00CE1FF8"/>
    <w:rsid w:val="00CE2237"/>
    <w:rsid w:val="00CE223E"/>
    <w:rsid w:val="00CE2356"/>
    <w:rsid w:val="00CE2385"/>
    <w:rsid w:val="00CE2464"/>
    <w:rsid w:val="00CE255E"/>
    <w:rsid w:val="00CE26DF"/>
    <w:rsid w:val="00CE28CE"/>
    <w:rsid w:val="00CE2968"/>
    <w:rsid w:val="00CE2A1F"/>
    <w:rsid w:val="00CE2C04"/>
    <w:rsid w:val="00CE2E94"/>
    <w:rsid w:val="00CE313E"/>
    <w:rsid w:val="00CE314E"/>
    <w:rsid w:val="00CE327D"/>
    <w:rsid w:val="00CE328D"/>
    <w:rsid w:val="00CE3429"/>
    <w:rsid w:val="00CE38BC"/>
    <w:rsid w:val="00CE3927"/>
    <w:rsid w:val="00CE3937"/>
    <w:rsid w:val="00CE3940"/>
    <w:rsid w:val="00CE3B0E"/>
    <w:rsid w:val="00CE3B14"/>
    <w:rsid w:val="00CE3CF1"/>
    <w:rsid w:val="00CE3F8D"/>
    <w:rsid w:val="00CE433B"/>
    <w:rsid w:val="00CE44D0"/>
    <w:rsid w:val="00CE4677"/>
    <w:rsid w:val="00CE47B3"/>
    <w:rsid w:val="00CE48FF"/>
    <w:rsid w:val="00CE4987"/>
    <w:rsid w:val="00CE4B9F"/>
    <w:rsid w:val="00CE4BC8"/>
    <w:rsid w:val="00CE4BE2"/>
    <w:rsid w:val="00CE4D40"/>
    <w:rsid w:val="00CE4EC9"/>
    <w:rsid w:val="00CE5048"/>
    <w:rsid w:val="00CE521E"/>
    <w:rsid w:val="00CE529C"/>
    <w:rsid w:val="00CE5407"/>
    <w:rsid w:val="00CE54F9"/>
    <w:rsid w:val="00CE579C"/>
    <w:rsid w:val="00CE57CA"/>
    <w:rsid w:val="00CE5819"/>
    <w:rsid w:val="00CE5828"/>
    <w:rsid w:val="00CE598A"/>
    <w:rsid w:val="00CE59F6"/>
    <w:rsid w:val="00CE5AFA"/>
    <w:rsid w:val="00CE5B54"/>
    <w:rsid w:val="00CE5D07"/>
    <w:rsid w:val="00CE5D3C"/>
    <w:rsid w:val="00CE5D6F"/>
    <w:rsid w:val="00CE5E34"/>
    <w:rsid w:val="00CE5E79"/>
    <w:rsid w:val="00CE5E95"/>
    <w:rsid w:val="00CE5F44"/>
    <w:rsid w:val="00CE5FC8"/>
    <w:rsid w:val="00CE5FEC"/>
    <w:rsid w:val="00CE6066"/>
    <w:rsid w:val="00CE6119"/>
    <w:rsid w:val="00CE6423"/>
    <w:rsid w:val="00CE690F"/>
    <w:rsid w:val="00CE6974"/>
    <w:rsid w:val="00CE6EA4"/>
    <w:rsid w:val="00CE6FF0"/>
    <w:rsid w:val="00CE7037"/>
    <w:rsid w:val="00CE73E0"/>
    <w:rsid w:val="00CE75A3"/>
    <w:rsid w:val="00CE7650"/>
    <w:rsid w:val="00CE78AE"/>
    <w:rsid w:val="00CE78C3"/>
    <w:rsid w:val="00CE791D"/>
    <w:rsid w:val="00CE7979"/>
    <w:rsid w:val="00CE7A0A"/>
    <w:rsid w:val="00CE7A0B"/>
    <w:rsid w:val="00CE7A4D"/>
    <w:rsid w:val="00CE7D52"/>
    <w:rsid w:val="00CE7F6E"/>
    <w:rsid w:val="00CE7F9C"/>
    <w:rsid w:val="00CF0354"/>
    <w:rsid w:val="00CF04D9"/>
    <w:rsid w:val="00CF0663"/>
    <w:rsid w:val="00CF07E0"/>
    <w:rsid w:val="00CF0819"/>
    <w:rsid w:val="00CF08B1"/>
    <w:rsid w:val="00CF0B31"/>
    <w:rsid w:val="00CF0B9E"/>
    <w:rsid w:val="00CF0DAD"/>
    <w:rsid w:val="00CF0E57"/>
    <w:rsid w:val="00CF0F5C"/>
    <w:rsid w:val="00CF1091"/>
    <w:rsid w:val="00CF10E2"/>
    <w:rsid w:val="00CF1245"/>
    <w:rsid w:val="00CF12D8"/>
    <w:rsid w:val="00CF1442"/>
    <w:rsid w:val="00CF14BE"/>
    <w:rsid w:val="00CF16DC"/>
    <w:rsid w:val="00CF175C"/>
    <w:rsid w:val="00CF17EF"/>
    <w:rsid w:val="00CF18A4"/>
    <w:rsid w:val="00CF18FE"/>
    <w:rsid w:val="00CF1979"/>
    <w:rsid w:val="00CF1A18"/>
    <w:rsid w:val="00CF1C6E"/>
    <w:rsid w:val="00CF2117"/>
    <w:rsid w:val="00CF218D"/>
    <w:rsid w:val="00CF21FA"/>
    <w:rsid w:val="00CF22D0"/>
    <w:rsid w:val="00CF24F1"/>
    <w:rsid w:val="00CF2A82"/>
    <w:rsid w:val="00CF2AA5"/>
    <w:rsid w:val="00CF2BF2"/>
    <w:rsid w:val="00CF2DCF"/>
    <w:rsid w:val="00CF306A"/>
    <w:rsid w:val="00CF3182"/>
    <w:rsid w:val="00CF321E"/>
    <w:rsid w:val="00CF3285"/>
    <w:rsid w:val="00CF32A9"/>
    <w:rsid w:val="00CF397A"/>
    <w:rsid w:val="00CF39B3"/>
    <w:rsid w:val="00CF3A92"/>
    <w:rsid w:val="00CF3B1D"/>
    <w:rsid w:val="00CF3C2C"/>
    <w:rsid w:val="00CF3DB4"/>
    <w:rsid w:val="00CF3F0D"/>
    <w:rsid w:val="00CF3FC5"/>
    <w:rsid w:val="00CF413C"/>
    <w:rsid w:val="00CF4291"/>
    <w:rsid w:val="00CF42C8"/>
    <w:rsid w:val="00CF43D1"/>
    <w:rsid w:val="00CF45C3"/>
    <w:rsid w:val="00CF45CE"/>
    <w:rsid w:val="00CF474B"/>
    <w:rsid w:val="00CF4892"/>
    <w:rsid w:val="00CF495B"/>
    <w:rsid w:val="00CF4CE8"/>
    <w:rsid w:val="00CF4D5A"/>
    <w:rsid w:val="00CF4DC5"/>
    <w:rsid w:val="00CF4E7D"/>
    <w:rsid w:val="00CF4EE0"/>
    <w:rsid w:val="00CF4FE6"/>
    <w:rsid w:val="00CF5252"/>
    <w:rsid w:val="00CF52E2"/>
    <w:rsid w:val="00CF5342"/>
    <w:rsid w:val="00CF544B"/>
    <w:rsid w:val="00CF548D"/>
    <w:rsid w:val="00CF54D3"/>
    <w:rsid w:val="00CF57AB"/>
    <w:rsid w:val="00CF59AA"/>
    <w:rsid w:val="00CF5B0F"/>
    <w:rsid w:val="00CF5FC3"/>
    <w:rsid w:val="00CF5FD0"/>
    <w:rsid w:val="00CF61EA"/>
    <w:rsid w:val="00CF637E"/>
    <w:rsid w:val="00CF63C2"/>
    <w:rsid w:val="00CF6593"/>
    <w:rsid w:val="00CF675E"/>
    <w:rsid w:val="00CF67EF"/>
    <w:rsid w:val="00CF6923"/>
    <w:rsid w:val="00CF6974"/>
    <w:rsid w:val="00CF69A4"/>
    <w:rsid w:val="00CF69FC"/>
    <w:rsid w:val="00CF6A7D"/>
    <w:rsid w:val="00CF6AB4"/>
    <w:rsid w:val="00CF6B32"/>
    <w:rsid w:val="00CF6CBB"/>
    <w:rsid w:val="00CF6D25"/>
    <w:rsid w:val="00CF6DC2"/>
    <w:rsid w:val="00CF6DC8"/>
    <w:rsid w:val="00CF6F5A"/>
    <w:rsid w:val="00CF6F8F"/>
    <w:rsid w:val="00CF7020"/>
    <w:rsid w:val="00CF7327"/>
    <w:rsid w:val="00CF738B"/>
    <w:rsid w:val="00CF73E7"/>
    <w:rsid w:val="00CF74FC"/>
    <w:rsid w:val="00CF7674"/>
    <w:rsid w:val="00CF777C"/>
    <w:rsid w:val="00CF78EA"/>
    <w:rsid w:val="00CF7C2A"/>
    <w:rsid w:val="00CF7E49"/>
    <w:rsid w:val="00CF7EF9"/>
    <w:rsid w:val="00CF7FC0"/>
    <w:rsid w:val="00CF7FCB"/>
    <w:rsid w:val="00D00057"/>
    <w:rsid w:val="00D001E2"/>
    <w:rsid w:val="00D00273"/>
    <w:rsid w:val="00D0043E"/>
    <w:rsid w:val="00D00471"/>
    <w:rsid w:val="00D00526"/>
    <w:rsid w:val="00D0057D"/>
    <w:rsid w:val="00D006EB"/>
    <w:rsid w:val="00D00901"/>
    <w:rsid w:val="00D00943"/>
    <w:rsid w:val="00D00A8F"/>
    <w:rsid w:val="00D00E70"/>
    <w:rsid w:val="00D00FA6"/>
    <w:rsid w:val="00D012D6"/>
    <w:rsid w:val="00D01336"/>
    <w:rsid w:val="00D017D4"/>
    <w:rsid w:val="00D01BC2"/>
    <w:rsid w:val="00D01CE0"/>
    <w:rsid w:val="00D01D32"/>
    <w:rsid w:val="00D01F86"/>
    <w:rsid w:val="00D02084"/>
    <w:rsid w:val="00D0226F"/>
    <w:rsid w:val="00D022CE"/>
    <w:rsid w:val="00D02325"/>
    <w:rsid w:val="00D024AC"/>
    <w:rsid w:val="00D024AF"/>
    <w:rsid w:val="00D02555"/>
    <w:rsid w:val="00D026A1"/>
    <w:rsid w:val="00D026CD"/>
    <w:rsid w:val="00D02748"/>
    <w:rsid w:val="00D0276B"/>
    <w:rsid w:val="00D028B1"/>
    <w:rsid w:val="00D02A4E"/>
    <w:rsid w:val="00D02AF8"/>
    <w:rsid w:val="00D02BDB"/>
    <w:rsid w:val="00D02D35"/>
    <w:rsid w:val="00D030B7"/>
    <w:rsid w:val="00D0314C"/>
    <w:rsid w:val="00D033C1"/>
    <w:rsid w:val="00D03416"/>
    <w:rsid w:val="00D0342A"/>
    <w:rsid w:val="00D03444"/>
    <w:rsid w:val="00D035C7"/>
    <w:rsid w:val="00D035E1"/>
    <w:rsid w:val="00D0361B"/>
    <w:rsid w:val="00D036F3"/>
    <w:rsid w:val="00D03798"/>
    <w:rsid w:val="00D038F3"/>
    <w:rsid w:val="00D03A8F"/>
    <w:rsid w:val="00D03B1E"/>
    <w:rsid w:val="00D03CCA"/>
    <w:rsid w:val="00D03D1E"/>
    <w:rsid w:val="00D03E3C"/>
    <w:rsid w:val="00D03EF7"/>
    <w:rsid w:val="00D03F5B"/>
    <w:rsid w:val="00D040D7"/>
    <w:rsid w:val="00D04181"/>
    <w:rsid w:val="00D0423B"/>
    <w:rsid w:val="00D048A7"/>
    <w:rsid w:val="00D0493C"/>
    <w:rsid w:val="00D04AFE"/>
    <w:rsid w:val="00D04CA6"/>
    <w:rsid w:val="00D04F36"/>
    <w:rsid w:val="00D051BB"/>
    <w:rsid w:val="00D052FE"/>
    <w:rsid w:val="00D05770"/>
    <w:rsid w:val="00D059AA"/>
    <w:rsid w:val="00D059BD"/>
    <w:rsid w:val="00D05A7C"/>
    <w:rsid w:val="00D05C33"/>
    <w:rsid w:val="00D05D6F"/>
    <w:rsid w:val="00D05DD6"/>
    <w:rsid w:val="00D0605C"/>
    <w:rsid w:val="00D0625C"/>
    <w:rsid w:val="00D06671"/>
    <w:rsid w:val="00D068F8"/>
    <w:rsid w:val="00D06A51"/>
    <w:rsid w:val="00D06CD2"/>
    <w:rsid w:val="00D06E60"/>
    <w:rsid w:val="00D06E62"/>
    <w:rsid w:val="00D06EA3"/>
    <w:rsid w:val="00D06F9F"/>
    <w:rsid w:val="00D07181"/>
    <w:rsid w:val="00D0723F"/>
    <w:rsid w:val="00D07281"/>
    <w:rsid w:val="00D07292"/>
    <w:rsid w:val="00D0736D"/>
    <w:rsid w:val="00D073BF"/>
    <w:rsid w:val="00D0747D"/>
    <w:rsid w:val="00D07794"/>
    <w:rsid w:val="00D079E8"/>
    <w:rsid w:val="00D07A8F"/>
    <w:rsid w:val="00D07AE9"/>
    <w:rsid w:val="00D07C48"/>
    <w:rsid w:val="00D07D95"/>
    <w:rsid w:val="00D07DF0"/>
    <w:rsid w:val="00D1015F"/>
    <w:rsid w:val="00D101A0"/>
    <w:rsid w:val="00D101F7"/>
    <w:rsid w:val="00D102E8"/>
    <w:rsid w:val="00D10366"/>
    <w:rsid w:val="00D1041C"/>
    <w:rsid w:val="00D10587"/>
    <w:rsid w:val="00D106A3"/>
    <w:rsid w:val="00D1070D"/>
    <w:rsid w:val="00D107B6"/>
    <w:rsid w:val="00D109B2"/>
    <w:rsid w:val="00D10A9C"/>
    <w:rsid w:val="00D10C83"/>
    <w:rsid w:val="00D1138B"/>
    <w:rsid w:val="00D1141E"/>
    <w:rsid w:val="00D114E9"/>
    <w:rsid w:val="00D11567"/>
    <w:rsid w:val="00D11585"/>
    <w:rsid w:val="00D11589"/>
    <w:rsid w:val="00D1162B"/>
    <w:rsid w:val="00D11791"/>
    <w:rsid w:val="00D117B5"/>
    <w:rsid w:val="00D1198A"/>
    <w:rsid w:val="00D1198E"/>
    <w:rsid w:val="00D1199A"/>
    <w:rsid w:val="00D11A92"/>
    <w:rsid w:val="00D11BEC"/>
    <w:rsid w:val="00D11C8D"/>
    <w:rsid w:val="00D11E04"/>
    <w:rsid w:val="00D11E89"/>
    <w:rsid w:val="00D11F5B"/>
    <w:rsid w:val="00D120F5"/>
    <w:rsid w:val="00D121D2"/>
    <w:rsid w:val="00D121EC"/>
    <w:rsid w:val="00D12225"/>
    <w:rsid w:val="00D1226D"/>
    <w:rsid w:val="00D122D1"/>
    <w:rsid w:val="00D1231E"/>
    <w:rsid w:val="00D12344"/>
    <w:rsid w:val="00D123FF"/>
    <w:rsid w:val="00D12406"/>
    <w:rsid w:val="00D1257F"/>
    <w:rsid w:val="00D1260C"/>
    <w:rsid w:val="00D126F9"/>
    <w:rsid w:val="00D127C1"/>
    <w:rsid w:val="00D12872"/>
    <w:rsid w:val="00D128A8"/>
    <w:rsid w:val="00D12A31"/>
    <w:rsid w:val="00D12BD9"/>
    <w:rsid w:val="00D12EEF"/>
    <w:rsid w:val="00D1312F"/>
    <w:rsid w:val="00D13736"/>
    <w:rsid w:val="00D137DF"/>
    <w:rsid w:val="00D13807"/>
    <w:rsid w:val="00D138AC"/>
    <w:rsid w:val="00D13953"/>
    <w:rsid w:val="00D139A7"/>
    <w:rsid w:val="00D13B34"/>
    <w:rsid w:val="00D13DAB"/>
    <w:rsid w:val="00D13F4A"/>
    <w:rsid w:val="00D13F9A"/>
    <w:rsid w:val="00D1400B"/>
    <w:rsid w:val="00D14189"/>
    <w:rsid w:val="00D142FB"/>
    <w:rsid w:val="00D14518"/>
    <w:rsid w:val="00D1455B"/>
    <w:rsid w:val="00D145DD"/>
    <w:rsid w:val="00D145F5"/>
    <w:rsid w:val="00D147E6"/>
    <w:rsid w:val="00D1494D"/>
    <w:rsid w:val="00D14990"/>
    <w:rsid w:val="00D149E3"/>
    <w:rsid w:val="00D14B64"/>
    <w:rsid w:val="00D14BBE"/>
    <w:rsid w:val="00D14C3D"/>
    <w:rsid w:val="00D14CD5"/>
    <w:rsid w:val="00D14D5C"/>
    <w:rsid w:val="00D14DAB"/>
    <w:rsid w:val="00D14EB3"/>
    <w:rsid w:val="00D15149"/>
    <w:rsid w:val="00D1527A"/>
    <w:rsid w:val="00D15303"/>
    <w:rsid w:val="00D15336"/>
    <w:rsid w:val="00D1535E"/>
    <w:rsid w:val="00D15381"/>
    <w:rsid w:val="00D154A2"/>
    <w:rsid w:val="00D1551D"/>
    <w:rsid w:val="00D158C8"/>
    <w:rsid w:val="00D1597C"/>
    <w:rsid w:val="00D15A46"/>
    <w:rsid w:val="00D15B79"/>
    <w:rsid w:val="00D15B9D"/>
    <w:rsid w:val="00D15BA5"/>
    <w:rsid w:val="00D15BFD"/>
    <w:rsid w:val="00D15DAE"/>
    <w:rsid w:val="00D15E60"/>
    <w:rsid w:val="00D15F77"/>
    <w:rsid w:val="00D1661D"/>
    <w:rsid w:val="00D166B8"/>
    <w:rsid w:val="00D166FA"/>
    <w:rsid w:val="00D169EA"/>
    <w:rsid w:val="00D16BB6"/>
    <w:rsid w:val="00D16C1C"/>
    <w:rsid w:val="00D16C29"/>
    <w:rsid w:val="00D16E01"/>
    <w:rsid w:val="00D16E2C"/>
    <w:rsid w:val="00D16FFE"/>
    <w:rsid w:val="00D17163"/>
    <w:rsid w:val="00D1752B"/>
    <w:rsid w:val="00D179C3"/>
    <w:rsid w:val="00D17ADF"/>
    <w:rsid w:val="00D17AF9"/>
    <w:rsid w:val="00D17B0F"/>
    <w:rsid w:val="00D17BFC"/>
    <w:rsid w:val="00D17FF1"/>
    <w:rsid w:val="00D20046"/>
    <w:rsid w:val="00D2005F"/>
    <w:rsid w:val="00D203BC"/>
    <w:rsid w:val="00D203E5"/>
    <w:rsid w:val="00D2084D"/>
    <w:rsid w:val="00D208E6"/>
    <w:rsid w:val="00D20905"/>
    <w:rsid w:val="00D20A2C"/>
    <w:rsid w:val="00D20C6B"/>
    <w:rsid w:val="00D20CFD"/>
    <w:rsid w:val="00D20E2F"/>
    <w:rsid w:val="00D20EA0"/>
    <w:rsid w:val="00D20EC7"/>
    <w:rsid w:val="00D21125"/>
    <w:rsid w:val="00D21128"/>
    <w:rsid w:val="00D21209"/>
    <w:rsid w:val="00D21215"/>
    <w:rsid w:val="00D213D2"/>
    <w:rsid w:val="00D2143E"/>
    <w:rsid w:val="00D215D3"/>
    <w:rsid w:val="00D21614"/>
    <w:rsid w:val="00D219A5"/>
    <w:rsid w:val="00D21D40"/>
    <w:rsid w:val="00D21DA0"/>
    <w:rsid w:val="00D21E85"/>
    <w:rsid w:val="00D22028"/>
    <w:rsid w:val="00D220EA"/>
    <w:rsid w:val="00D22109"/>
    <w:rsid w:val="00D2223C"/>
    <w:rsid w:val="00D222A2"/>
    <w:rsid w:val="00D2248A"/>
    <w:rsid w:val="00D22697"/>
    <w:rsid w:val="00D226E2"/>
    <w:rsid w:val="00D227CF"/>
    <w:rsid w:val="00D22D83"/>
    <w:rsid w:val="00D22DEA"/>
    <w:rsid w:val="00D22E1C"/>
    <w:rsid w:val="00D22E8F"/>
    <w:rsid w:val="00D22F3D"/>
    <w:rsid w:val="00D230B1"/>
    <w:rsid w:val="00D2316A"/>
    <w:rsid w:val="00D231B2"/>
    <w:rsid w:val="00D231F9"/>
    <w:rsid w:val="00D2321F"/>
    <w:rsid w:val="00D23289"/>
    <w:rsid w:val="00D232EA"/>
    <w:rsid w:val="00D2330B"/>
    <w:rsid w:val="00D2332E"/>
    <w:rsid w:val="00D23342"/>
    <w:rsid w:val="00D23349"/>
    <w:rsid w:val="00D233AB"/>
    <w:rsid w:val="00D23530"/>
    <w:rsid w:val="00D23540"/>
    <w:rsid w:val="00D237F4"/>
    <w:rsid w:val="00D23A12"/>
    <w:rsid w:val="00D23CF7"/>
    <w:rsid w:val="00D2419D"/>
    <w:rsid w:val="00D24234"/>
    <w:rsid w:val="00D242C6"/>
    <w:rsid w:val="00D24423"/>
    <w:rsid w:val="00D24938"/>
    <w:rsid w:val="00D24B7B"/>
    <w:rsid w:val="00D24DD4"/>
    <w:rsid w:val="00D24EFA"/>
    <w:rsid w:val="00D25199"/>
    <w:rsid w:val="00D25359"/>
    <w:rsid w:val="00D253F3"/>
    <w:rsid w:val="00D25734"/>
    <w:rsid w:val="00D2582C"/>
    <w:rsid w:val="00D258DD"/>
    <w:rsid w:val="00D25972"/>
    <w:rsid w:val="00D259B6"/>
    <w:rsid w:val="00D25A77"/>
    <w:rsid w:val="00D25AE9"/>
    <w:rsid w:val="00D25CAD"/>
    <w:rsid w:val="00D25E3C"/>
    <w:rsid w:val="00D25E44"/>
    <w:rsid w:val="00D2613B"/>
    <w:rsid w:val="00D2643A"/>
    <w:rsid w:val="00D264BC"/>
    <w:rsid w:val="00D26572"/>
    <w:rsid w:val="00D26A5D"/>
    <w:rsid w:val="00D26AF1"/>
    <w:rsid w:val="00D26E82"/>
    <w:rsid w:val="00D27018"/>
    <w:rsid w:val="00D27172"/>
    <w:rsid w:val="00D27371"/>
    <w:rsid w:val="00D27429"/>
    <w:rsid w:val="00D27565"/>
    <w:rsid w:val="00D27801"/>
    <w:rsid w:val="00D27A3B"/>
    <w:rsid w:val="00D27B5C"/>
    <w:rsid w:val="00D27BF2"/>
    <w:rsid w:val="00D27CB7"/>
    <w:rsid w:val="00D27CD3"/>
    <w:rsid w:val="00D27CFF"/>
    <w:rsid w:val="00D27EA4"/>
    <w:rsid w:val="00D3029D"/>
    <w:rsid w:val="00D30305"/>
    <w:rsid w:val="00D3045A"/>
    <w:rsid w:val="00D30474"/>
    <w:rsid w:val="00D30564"/>
    <w:rsid w:val="00D307FB"/>
    <w:rsid w:val="00D30893"/>
    <w:rsid w:val="00D30937"/>
    <w:rsid w:val="00D309EF"/>
    <w:rsid w:val="00D30ACE"/>
    <w:rsid w:val="00D30B65"/>
    <w:rsid w:val="00D30B84"/>
    <w:rsid w:val="00D30C3D"/>
    <w:rsid w:val="00D30D2D"/>
    <w:rsid w:val="00D30D95"/>
    <w:rsid w:val="00D30F54"/>
    <w:rsid w:val="00D312AF"/>
    <w:rsid w:val="00D312E8"/>
    <w:rsid w:val="00D3134D"/>
    <w:rsid w:val="00D313DB"/>
    <w:rsid w:val="00D3146E"/>
    <w:rsid w:val="00D316AE"/>
    <w:rsid w:val="00D31776"/>
    <w:rsid w:val="00D318D7"/>
    <w:rsid w:val="00D31AC9"/>
    <w:rsid w:val="00D31AD4"/>
    <w:rsid w:val="00D31DFF"/>
    <w:rsid w:val="00D31E87"/>
    <w:rsid w:val="00D31EAA"/>
    <w:rsid w:val="00D31F28"/>
    <w:rsid w:val="00D31F47"/>
    <w:rsid w:val="00D31FD1"/>
    <w:rsid w:val="00D3257F"/>
    <w:rsid w:val="00D325A5"/>
    <w:rsid w:val="00D325AA"/>
    <w:rsid w:val="00D32632"/>
    <w:rsid w:val="00D329A3"/>
    <w:rsid w:val="00D32A7F"/>
    <w:rsid w:val="00D32AB2"/>
    <w:rsid w:val="00D32BA1"/>
    <w:rsid w:val="00D32BE8"/>
    <w:rsid w:val="00D32D8C"/>
    <w:rsid w:val="00D3316D"/>
    <w:rsid w:val="00D3339A"/>
    <w:rsid w:val="00D3341E"/>
    <w:rsid w:val="00D33426"/>
    <w:rsid w:val="00D334FB"/>
    <w:rsid w:val="00D3352B"/>
    <w:rsid w:val="00D33AF7"/>
    <w:rsid w:val="00D33B1B"/>
    <w:rsid w:val="00D33E27"/>
    <w:rsid w:val="00D33F53"/>
    <w:rsid w:val="00D341C0"/>
    <w:rsid w:val="00D3420C"/>
    <w:rsid w:val="00D343DF"/>
    <w:rsid w:val="00D34476"/>
    <w:rsid w:val="00D344EE"/>
    <w:rsid w:val="00D34581"/>
    <w:rsid w:val="00D3459F"/>
    <w:rsid w:val="00D345AE"/>
    <w:rsid w:val="00D348E7"/>
    <w:rsid w:val="00D34D10"/>
    <w:rsid w:val="00D34D22"/>
    <w:rsid w:val="00D34F94"/>
    <w:rsid w:val="00D35006"/>
    <w:rsid w:val="00D350A2"/>
    <w:rsid w:val="00D351F4"/>
    <w:rsid w:val="00D355F0"/>
    <w:rsid w:val="00D3566A"/>
    <w:rsid w:val="00D35676"/>
    <w:rsid w:val="00D356AB"/>
    <w:rsid w:val="00D35951"/>
    <w:rsid w:val="00D35A86"/>
    <w:rsid w:val="00D35BF4"/>
    <w:rsid w:val="00D35CBB"/>
    <w:rsid w:val="00D35D71"/>
    <w:rsid w:val="00D35EA6"/>
    <w:rsid w:val="00D3603B"/>
    <w:rsid w:val="00D360DA"/>
    <w:rsid w:val="00D363A2"/>
    <w:rsid w:val="00D36504"/>
    <w:rsid w:val="00D366F9"/>
    <w:rsid w:val="00D36774"/>
    <w:rsid w:val="00D36A14"/>
    <w:rsid w:val="00D36B2C"/>
    <w:rsid w:val="00D36B6F"/>
    <w:rsid w:val="00D36BC1"/>
    <w:rsid w:val="00D36BF2"/>
    <w:rsid w:val="00D36D9A"/>
    <w:rsid w:val="00D36DD9"/>
    <w:rsid w:val="00D37024"/>
    <w:rsid w:val="00D3702D"/>
    <w:rsid w:val="00D37067"/>
    <w:rsid w:val="00D3735A"/>
    <w:rsid w:val="00D374EB"/>
    <w:rsid w:val="00D37638"/>
    <w:rsid w:val="00D376C6"/>
    <w:rsid w:val="00D37766"/>
    <w:rsid w:val="00D377DD"/>
    <w:rsid w:val="00D378B4"/>
    <w:rsid w:val="00D379D9"/>
    <w:rsid w:val="00D37A24"/>
    <w:rsid w:val="00D37AFC"/>
    <w:rsid w:val="00D37B2B"/>
    <w:rsid w:val="00D37C36"/>
    <w:rsid w:val="00D37CC2"/>
    <w:rsid w:val="00D37E54"/>
    <w:rsid w:val="00D4008C"/>
    <w:rsid w:val="00D40106"/>
    <w:rsid w:val="00D402D2"/>
    <w:rsid w:val="00D4031F"/>
    <w:rsid w:val="00D405F4"/>
    <w:rsid w:val="00D407F0"/>
    <w:rsid w:val="00D40804"/>
    <w:rsid w:val="00D4082D"/>
    <w:rsid w:val="00D40874"/>
    <w:rsid w:val="00D40BA6"/>
    <w:rsid w:val="00D40E4F"/>
    <w:rsid w:val="00D40EAA"/>
    <w:rsid w:val="00D41002"/>
    <w:rsid w:val="00D410ED"/>
    <w:rsid w:val="00D411E7"/>
    <w:rsid w:val="00D41223"/>
    <w:rsid w:val="00D4122E"/>
    <w:rsid w:val="00D413C8"/>
    <w:rsid w:val="00D413DA"/>
    <w:rsid w:val="00D41479"/>
    <w:rsid w:val="00D4164B"/>
    <w:rsid w:val="00D4192C"/>
    <w:rsid w:val="00D41C48"/>
    <w:rsid w:val="00D41ED8"/>
    <w:rsid w:val="00D41F77"/>
    <w:rsid w:val="00D4236A"/>
    <w:rsid w:val="00D423C1"/>
    <w:rsid w:val="00D424B4"/>
    <w:rsid w:val="00D424FE"/>
    <w:rsid w:val="00D425F0"/>
    <w:rsid w:val="00D427AD"/>
    <w:rsid w:val="00D427B9"/>
    <w:rsid w:val="00D428C5"/>
    <w:rsid w:val="00D42922"/>
    <w:rsid w:val="00D42A06"/>
    <w:rsid w:val="00D42B5A"/>
    <w:rsid w:val="00D42B73"/>
    <w:rsid w:val="00D42D73"/>
    <w:rsid w:val="00D42F52"/>
    <w:rsid w:val="00D43099"/>
    <w:rsid w:val="00D431C5"/>
    <w:rsid w:val="00D4320B"/>
    <w:rsid w:val="00D43235"/>
    <w:rsid w:val="00D4337F"/>
    <w:rsid w:val="00D4358C"/>
    <w:rsid w:val="00D436D5"/>
    <w:rsid w:val="00D436D8"/>
    <w:rsid w:val="00D43704"/>
    <w:rsid w:val="00D4375C"/>
    <w:rsid w:val="00D437AB"/>
    <w:rsid w:val="00D437BC"/>
    <w:rsid w:val="00D437C1"/>
    <w:rsid w:val="00D438E7"/>
    <w:rsid w:val="00D43961"/>
    <w:rsid w:val="00D43A6C"/>
    <w:rsid w:val="00D43A7B"/>
    <w:rsid w:val="00D43AC8"/>
    <w:rsid w:val="00D43C5E"/>
    <w:rsid w:val="00D43D6D"/>
    <w:rsid w:val="00D43E23"/>
    <w:rsid w:val="00D43F17"/>
    <w:rsid w:val="00D4436F"/>
    <w:rsid w:val="00D4457C"/>
    <w:rsid w:val="00D44716"/>
    <w:rsid w:val="00D447CB"/>
    <w:rsid w:val="00D4495B"/>
    <w:rsid w:val="00D4496C"/>
    <w:rsid w:val="00D44979"/>
    <w:rsid w:val="00D44B95"/>
    <w:rsid w:val="00D44C04"/>
    <w:rsid w:val="00D44C49"/>
    <w:rsid w:val="00D44C50"/>
    <w:rsid w:val="00D44EBB"/>
    <w:rsid w:val="00D44F56"/>
    <w:rsid w:val="00D451DF"/>
    <w:rsid w:val="00D4520D"/>
    <w:rsid w:val="00D452C9"/>
    <w:rsid w:val="00D452F6"/>
    <w:rsid w:val="00D4546C"/>
    <w:rsid w:val="00D454BF"/>
    <w:rsid w:val="00D4556F"/>
    <w:rsid w:val="00D45621"/>
    <w:rsid w:val="00D4597D"/>
    <w:rsid w:val="00D459B0"/>
    <w:rsid w:val="00D45A39"/>
    <w:rsid w:val="00D45BE0"/>
    <w:rsid w:val="00D45FAA"/>
    <w:rsid w:val="00D46018"/>
    <w:rsid w:val="00D4633A"/>
    <w:rsid w:val="00D465F2"/>
    <w:rsid w:val="00D46706"/>
    <w:rsid w:val="00D467A8"/>
    <w:rsid w:val="00D46864"/>
    <w:rsid w:val="00D46C77"/>
    <w:rsid w:val="00D46D2B"/>
    <w:rsid w:val="00D46D72"/>
    <w:rsid w:val="00D46E29"/>
    <w:rsid w:val="00D46EB7"/>
    <w:rsid w:val="00D46EBB"/>
    <w:rsid w:val="00D4700B"/>
    <w:rsid w:val="00D4717C"/>
    <w:rsid w:val="00D47281"/>
    <w:rsid w:val="00D47452"/>
    <w:rsid w:val="00D47938"/>
    <w:rsid w:val="00D479D8"/>
    <w:rsid w:val="00D47BD9"/>
    <w:rsid w:val="00D47BDC"/>
    <w:rsid w:val="00D47C7A"/>
    <w:rsid w:val="00D47CCB"/>
    <w:rsid w:val="00D47D02"/>
    <w:rsid w:val="00D47DB2"/>
    <w:rsid w:val="00D47E98"/>
    <w:rsid w:val="00D47EA5"/>
    <w:rsid w:val="00D501F4"/>
    <w:rsid w:val="00D50391"/>
    <w:rsid w:val="00D503DB"/>
    <w:rsid w:val="00D503E3"/>
    <w:rsid w:val="00D50421"/>
    <w:rsid w:val="00D50633"/>
    <w:rsid w:val="00D508E7"/>
    <w:rsid w:val="00D50928"/>
    <w:rsid w:val="00D50A1A"/>
    <w:rsid w:val="00D50BE0"/>
    <w:rsid w:val="00D50C81"/>
    <w:rsid w:val="00D50EC2"/>
    <w:rsid w:val="00D50F14"/>
    <w:rsid w:val="00D511B4"/>
    <w:rsid w:val="00D5137D"/>
    <w:rsid w:val="00D514E7"/>
    <w:rsid w:val="00D515A3"/>
    <w:rsid w:val="00D515B7"/>
    <w:rsid w:val="00D5189A"/>
    <w:rsid w:val="00D51996"/>
    <w:rsid w:val="00D51B27"/>
    <w:rsid w:val="00D51E78"/>
    <w:rsid w:val="00D520F6"/>
    <w:rsid w:val="00D52380"/>
    <w:rsid w:val="00D5251A"/>
    <w:rsid w:val="00D5256D"/>
    <w:rsid w:val="00D52623"/>
    <w:rsid w:val="00D5267C"/>
    <w:rsid w:val="00D526B1"/>
    <w:rsid w:val="00D52790"/>
    <w:rsid w:val="00D52AD1"/>
    <w:rsid w:val="00D52AFD"/>
    <w:rsid w:val="00D52CA1"/>
    <w:rsid w:val="00D52D54"/>
    <w:rsid w:val="00D52E55"/>
    <w:rsid w:val="00D52EE2"/>
    <w:rsid w:val="00D52EEE"/>
    <w:rsid w:val="00D53024"/>
    <w:rsid w:val="00D53249"/>
    <w:rsid w:val="00D5324E"/>
    <w:rsid w:val="00D53307"/>
    <w:rsid w:val="00D53317"/>
    <w:rsid w:val="00D5339C"/>
    <w:rsid w:val="00D5346C"/>
    <w:rsid w:val="00D53595"/>
    <w:rsid w:val="00D539A3"/>
    <w:rsid w:val="00D539B0"/>
    <w:rsid w:val="00D53FE0"/>
    <w:rsid w:val="00D5404D"/>
    <w:rsid w:val="00D54073"/>
    <w:rsid w:val="00D5408B"/>
    <w:rsid w:val="00D5445D"/>
    <w:rsid w:val="00D54474"/>
    <w:rsid w:val="00D54661"/>
    <w:rsid w:val="00D548A3"/>
    <w:rsid w:val="00D548B2"/>
    <w:rsid w:val="00D54A24"/>
    <w:rsid w:val="00D54A61"/>
    <w:rsid w:val="00D54BB6"/>
    <w:rsid w:val="00D54C4A"/>
    <w:rsid w:val="00D5512D"/>
    <w:rsid w:val="00D5524F"/>
    <w:rsid w:val="00D554BA"/>
    <w:rsid w:val="00D55598"/>
    <w:rsid w:val="00D557D0"/>
    <w:rsid w:val="00D55808"/>
    <w:rsid w:val="00D55855"/>
    <w:rsid w:val="00D55942"/>
    <w:rsid w:val="00D55B6E"/>
    <w:rsid w:val="00D55B88"/>
    <w:rsid w:val="00D55C30"/>
    <w:rsid w:val="00D55D72"/>
    <w:rsid w:val="00D55E99"/>
    <w:rsid w:val="00D55ED8"/>
    <w:rsid w:val="00D55F9A"/>
    <w:rsid w:val="00D56099"/>
    <w:rsid w:val="00D56113"/>
    <w:rsid w:val="00D5613A"/>
    <w:rsid w:val="00D56209"/>
    <w:rsid w:val="00D56238"/>
    <w:rsid w:val="00D56584"/>
    <w:rsid w:val="00D5660A"/>
    <w:rsid w:val="00D5661D"/>
    <w:rsid w:val="00D5673B"/>
    <w:rsid w:val="00D567AC"/>
    <w:rsid w:val="00D569E9"/>
    <w:rsid w:val="00D56B85"/>
    <w:rsid w:val="00D56C48"/>
    <w:rsid w:val="00D575B7"/>
    <w:rsid w:val="00D57689"/>
    <w:rsid w:val="00D57759"/>
    <w:rsid w:val="00D57886"/>
    <w:rsid w:val="00D57B69"/>
    <w:rsid w:val="00D57E2F"/>
    <w:rsid w:val="00D57FAE"/>
    <w:rsid w:val="00D601ED"/>
    <w:rsid w:val="00D6045C"/>
    <w:rsid w:val="00D604BE"/>
    <w:rsid w:val="00D60513"/>
    <w:rsid w:val="00D6059C"/>
    <w:rsid w:val="00D60674"/>
    <w:rsid w:val="00D6070B"/>
    <w:rsid w:val="00D6080E"/>
    <w:rsid w:val="00D608C4"/>
    <w:rsid w:val="00D6094F"/>
    <w:rsid w:val="00D60999"/>
    <w:rsid w:val="00D60AB3"/>
    <w:rsid w:val="00D60B7C"/>
    <w:rsid w:val="00D60D67"/>
    <w:rsid w:val="00D60EA7"/>
    <w:rsid w:val="00D60EF7"/>
    <w:rsid w:val="00D60FBD"/>
    <w:rsid w:val="00D61275"/>
    <w:rsid w:val="00D61324"/>
    <w:rsid w:val="00D613C9"/>
    <w:rsid w:val="00D6157E"/>
    <w:rsid w:val="00D618CE"/>
    <w:rsid w:val="00D6190E"/>
    <w:rsid w:val="00D61B23"/>
    <w:rsid w:val="00D61C58"/>
    <w:rsid w:val="00D61F38"/>
    <w:rsid w:val="00D62015"/>
    <w:rsid w:val="00D620E1"/>
    <w:rsid w:val="00D6232A"/>
    <w:rsid w:val="00D6235E"/>
    <w:rsid w:val="00D62452"/>
    <w:rsid w:val="00D62494"/>
    <w:rsid w:val="00D62541"/>
    <w:rsid w:val="00D62592"/>
    <w:rsid w:val="00D6269A"/>
    <w:rsid w:val="00D62733"/>
    <w:rsid w:val="00D62744"/>
    <w:rsid w:val="00D629C0"/>
    <w:rsid w:val="00D62D7C"/>
    <w:rsid w:val="00D62E17"/>
    <w:rsid w:val="00D6314B"/>
    <w:rsid w:val="00D63397"/>
    <w:rsid w:val="00D633FA"/>
    <w:rsid w:val="00D63518"/>
    <w:rsid w:val="00D63566"/>
    <w:rsid w:val="00D635DC"/>
    <w:rsid w:val="00D635F7"/>
    <w:rsid w:val="00D637C9"/>
    <w:rsid w:val="00D63825"/>
    <w:rsid w:val="00D63918"/>
    <w:rsid w:val="00D639BB"/>
    <w:rsid w:val="00D63B33"/>
    <w:rsid w:val="00D63EED"/>
    <w:rsid w:val="00D63F78"/>
    <w:rsid w:val="00D643B4"/>
    <w:rsid w:val="00D643C1"/>
    <w:rsid w:val="00D644DC"/>
    <w:rsid w:val="00D64504"/>
    <w:rsid w:val="00D64586"/>
    <w:rsid w:val="00D64639"/>
    <w:rsid w:val="00D64641"/>
    <w:rsid w:val="00D64674"/>
    <w:rsid w:val="00D646AF"/>
    <w:rsid w:val="00D646FA"/>
    <w:rsid w:val="00D64730"/>
    <w:rsid w:val="00D64ABE"/>
    <w:rsid w:val="00D64ACE"/>
    <w:rsid w:val="00D64B2C"/>
    <w:rsid w:val="00D64C41"/>
    <w:rsid w:val="00D64D49"/>
    <w:rsid w:val="00D64D82"/>
    <w:rsid w:val="00D64DDF"/>
    <w:rsid w:val="00D64EE3"/>
    <w:rsid w:val="00D6514A"/>
    <w:rsid w:val="00D65158"/>
    <w:rsid w:val="00D65362"/>
    <w:rsid w:val="00D6538C"/>
    <w:rsid w:val="00D653A9"/>
    <w:rsid w:val="00D6550B"/>
    <w:rsid w:val="00D65716"/>
    <w:rsid w:val="00D65806"/>
    <w:rsid w:val="00D658AB"/>
    <w:rsid w:val="00D65C9C"/>
    <w:rsid w:val="00D65CC6"/>
    <w:rsid w:val="00D65E0E"/>
    <w:rsid w:val="00D65E81"/>
    <w:rsid w:val="00D6611A"/>
    <w:rsid w:val="00D66534"/>
    <w:rsid w:val="00D6671B"/>
    <w:rsid w:val="00D6689A"/>
    <w:rsid w:val="00D668B7"/>
    <w:rsid w:val="00D66910"/>
    <w:rsid w:val="00D66ADC"/>
    <w:rsid w:val="00D6712B"/>
    <w:rsid w:val="00D67262"/>
    <w:rsid w:val="00D67321"/>
    <w:rsid w:val="00D6759D"/>
    <w:rsid w:val="00D676A7"/>
    <w:rsid w:val="00D678D6"/>
    <w:rsid w:val="00D6795E"/>
    <w:rsid w:val="00D67B35"/>
    <w:rsid w:val="00D67C3F"/>
    <w:rsid w:val="00D67C93"/>
    <w:rsid w:val="00D67EA1"/>
    <w:rsid w:val="00D67F30"/>
    <w:rsid w:val="00D67F81"/>
    <w:rsid w:val="00D67FDE"/>
    <w:rsid w:val="00D70032"/>
    <w:rsid w:val="00D700B5"/>
    <w:rsid w:val="00D7023C"/>
    <w:rsid w:val="00D7048A"/>
    <w:rsid w:val="00D7052D"/>
    <w:rsid w:val="00D707F4"/>
    <w:rsid w:val="00D7083C"/>
    <w:rsid w:val="00D70C17"/>
    <w:rsid w:val="00D70C94"/>
    <w:rsid w:val="00D70E4E"/>
    <w:rsid w:val="00D70E52"/>
    <w:rsid w:val="00D70FB8"/>
    <w:rsid w:val="00D70FCE"/>
    <w:rsid w:val="00D70FE5"/>
    <w:rsid w:val="00D71016"/>
    <w:rsid w:val="00D710F5"/>
    <w:rsid w:val="00D7130A"/>
    <w:rsid w:val="00D71365"/>
    <w:rsid w:val="00D713B4"/>
    <w:rsid w:val="00D7149D"/>
    <w:rsid w:val="00D71525"/>
    <w:rsid w:val="00D7153B"/>
    <w:rsid w:val="00D71686"/>
    <w:rsid w:val="00D718D2"/>
    <w:rsid w:val="00D71ADF"/>
    <w:rsid w:val="00D71B89"/>
    <w:rsid w:val="00D71BF1"/>
    <w:rsid w:val="00D71C42"/>
    <w:rsid w:val="00D71C77"/>
    <w:rsid w:val="00D71D22"/>
    <w:rsid w:val="00D71DAB"/>
    <w:rsid w:val="00D71F1D"/>
    <w:rsid w:val="00D71F2C"/>
    <w:rsid w:val="00D71F96"/>
    <w:rsid w:val="00D7200F"/>
    <w:rsid w:val="00D72124"/>
    <w:rsid w:val="00D72128"/>
    <w:rsid w:val="00D721E5"/>
    <w:rsid w:val="00D72528"/>
    <w:rsid w:val="00D7270B"/>
    <w:rsid w:val="00D7270F"/>
    <w:rsid w:val="00D7283D"/>
    <w:rsid w:val="00D72853"/>
    <w:rsid w:val="00D72AF4"/>
    <w:rsid w:val="00D72AF9"/>
    <w:rsid w:val="00D72B54"/>
    <w:rsid w:val="00D72B96"/>
    <w:rsid w:val="00D72C04"/>
    <w:rsid w:val="00D72C54"/>
    <w:rsid w:val="00D72EBD"/>
    <w:rsid w:val="00D72FA1"/>
    <w:rsid w:val="00D73086"/>
    <w:rsid w:val="00D73235"/>
    <w:rsid w:val="00D735F2"/>
    <w:rsid w:val="00D737B6"/>
    <w:rsid w:val="00D739CD"/>
    <w:rsid w:val="00D73B02"/>
    <w:rsid w:val="00D73CB8"/>
    <w:rsid w:val="00D73D56"/>
    <w:rsid w:val="00D740F7"/>
    <w:rsid w:val="00D74172"/>
    <w:rsid w:val="00D742E5"/>
    <w:rsid w:val="00D74564"/>
    <w:rsid w:val="00D74629"/>
    <w:rsid w:val="00D74748"/>
    <w:rsid w:val="00D7479C"/>
    <w:rsid w:val="00D74957"/>
    <w:rsid w:val="00D74A34"/>
    <w:rsid w:val="00D74B48"/>
    <w:rsid w:val="00D74C08"/>
    <w:rsid w:val="00D75063"/>
    <w:rsid w:val="00D75083"/>
    <w:rsid w:val="00D750AC"/>
    <w:rsid w:val="00D754BF"/>
    <w:rsid w:val="00D7552A"/>
    <w:rsid w:val="00D7555D"/>
    <w:rsid w:val="00D755A5"/>
    <w:rsid w:val="00D755A7"/>
    <w:rsid w:val="00D75655"/>
    <w:rsid w:val="00D75768"/>
    <w:rsid w:val="00D7577E"/>
    <w:rsid w:val="00D757D7"/>
    <w:rsid w:val="00D7584B"/>
    <w:rsid w:val="00D759A6"/>
    <w:rsid w:val="00D759BE"/>
    <w:rsid w:val="00D75A8F"/>
    <w:rsid w:val="00D75B58"/>
    <w:rsid w:val="00D75D16"/>
    <w:rsid w:val="00D7606D"/>
    <w:rsid w:val="00D76232"/>
    <w:rsid w:val="00D7627F"/>
    <w:rsid w:val="00D76285"/>
    <w:rsid w:val="00D762A9"/>
    <w:rsid w:val="00D7632D"/>
    <w:rsid w:val="00D763FB"/>
    <w:rsid w:val="00D76446"/>
    <w:rsid w:val="00D76479"/>
    <w:rsid w:val="00D76541"/>
    <w:rsid w:val="00D76779"/>
    <w:rsid w:val="00D76864"/>
    <w:rsid w:val="00D76889"/>
    <w:rsid w:val="00D76972"/>
    <w:rsid w:val="00D7699E"/>
    <w:rsid w:val="00D769AB"/>
    <w:rsid w:val="00D76B44"/>
    <w:rsid w:val="00D76B61"/>
    <w:rsid w:val="00D76D1A"/>
    <w:rsid w:val="00D76E66"/>
    <w:rsid w:val="00D76E8B"/>
    <w:rsid w:val="00D76FC5"/>
    <w:rsid w:val="00D77051"/>
    <w:rsid w:val="00D77099"/>
    <w:rsid w:val="00D77123"/>
    <w:rsid w:val="00D77320"/>
    <w:rsid w:val="00D77665"/>
    <w:rsid w:val="00D776E6"/>
    <w:rsid w:val="00D778F4"/>
    <w:rsid w:val="00D7796D"/>
    <w:rsid w:val="00D77976"/>
    <w:rsid w:val="00D77DD0"/>
    <w:rsid w:val="00D77DF8"/>
    <w:rsid w:val="00D77F90"/>
    <w:rsid w:val="00D80101"/>
    <w:rsid w:val="00D8026D"/>
    <w:rsid w:val="00D80396"/>
    <w:rsid w:val="00D8040F"/>
    <w:rsid w:val="00D80639"/>
    <w:rsid w:val="00D80C4D"/>
    <w:rsid w:val="00D80C8F"/>
    <w:rsid w:val="00D80C95"/>
    <w:rsid w:val="00D80D1B"/>
    <w:rsid w:val="00D80DBC"/>
    <w:rsid w:val="00D80DF1"/>
    <w:rsid w:val="00D80F71"/>
    <w:rsid w:val="00D80FD1"/>
    <w:rsid w:val="00D81035"/>
    <w:rsid w:val="00D81064"/>
    <w:rsid w:val="00D81322"/>
    <w:rsid w:val="00D81474"/>
    <w:rsid w:val="00D8156F"/>
    <w:rsid w:val="00D8157C"/>
    <w:rsid w:val="00D81594"/>
    <w:rsid w:val="00D81BB5"/>
    <w:rsid w:val="00D81BF8"/>
    <w:rsid w:val="00D81E87"/>
    <w:rsid w:val="00D81FC5"/>
    <w:rsid w:val="00D8210F"/>
    <w:rsid w:val="00D822C8"/>
    <w:rsid w:val="00D8238B"/>
    <w:rsid w:val="00D823D8"/>
    <w:rsid w:val="00D824CF"/>
    <w:rsid w:val="00D824D3"/>
    <w:rsid w:val="00D825AC"/>
    <w:rsid w:val="00D828E7"/>
    <w:rsid w:val="00D82BF9"/>
    <w:rsid w:val="00D82DA6"/>
    <w:rsid w:val="00D82E72"/>
    <w:rsid w:val="00D8300E"/>
    <w:rsid w:val="00D831D1"/>
    <w:rsid w:val="00D831EF"/>
    <w:rsid w:val="00D83329"/>
    <w:rsid w:val="00D83337"/>
    <w:rsid w:val="00D833D9"/>
    <w:rsid w:val="00D8351C"/>
    <w:rsid w:val="00D835C3"/>
    <w:rsid w:val="00D835EC"/>
    <w:rsid w:val="00D836CB"/>
    <w:rsid w:val="00D83714"/>
    <w:rsid w:val="00D8375A"/>
    <w:rsid w:val="00D8385E"/>
    <w:rsid w:val="00D839D1"/>
    <w:rsid w:val="00D83AAB"/>
    <w:rsid w:val="00D83AAC"/>
    <w:rsid w:val="00D83ABE"/>
    <w:rsid w:val="00D83ADB"/>
    <w:rsid w:val="00D83BD7"/>
    <w:rsid w:val="00D83BD9"/>
    <w:rsid w:val="00D83CD6"/>
    <w:rsid w:val="00D83CF8"/>
    <w:rsid w:val="00D83D38"/>
    <w:rsid w:val="00D83D5A"/>
    <w:rsid w:val="00D83DDA"/>
    <w:rsid w:val="00D83E33"/>
    <w:rsid w:val="00D83F30"/>
    <w:rsid w:val="00D841AC"/>
    <w:rsid w:val="00D841F0"/>
    <w:rsid w:val="00D84424"/>
    <w:rsid w:val="00D845ED"/>
    <w:rsid w:val="00D8468E"/>
    <w:rsid w:val="00D84703"/>
    <w:rsid w:val="00D847A2"/>
    <w:rsid w:val="00D847F6"/>
    <w:rsid w:val="00D84810"/>
    <w:rsid w:val="00D84951"/>
    <w:rsid w:val="00D84A36"/>
    <w:rsid w:val="00D84AEA"/>
    <w:rsid w:val="00D84D9A"/>
    <w:rsid w:val="00D84DFD"/>
    <w:rsid w:val="00D84F60"/>
    <w:rsid w:val="00D851D6"/>
    <w:rsid w:val="00D852EA"/>
    <w:rsid w:val="00D85482"/>
    <w:rsid w:val="00D85791"/>
    <w:rsid w:val="00D85854"/>
    <w:rsid w:val="00D859E2"/>
    <w:rsid w:val="00D85A82"/>
    <w:rsid w:val="00D85AB0"/>
    <w:rsid w:val="00D85E8F"/>
    <w:rsid w:val="00D85F14"/>
    <w:rsid w:val="00D85FEF"/>
    <w:rsid w:val="00D8621B"/>
    <w:rsid w:val="00D86671"/>
    <w:rsid w:val="00D86732"/>
    <w:rsid w:val="00D86BD7"/>
    <w:rsid w:val="00D86DBB"/>
    <w:rsid w:val="00D86DFE"/>
    <w:rsid w:val="00D86FBE"/>
    <w:rsid w:val="00D870B1"/>
    <w:rsid w:val="00D870BF"/>
    <w:rsid w:val="00D87319"/>
    <w:rsid w:val="00D873C8"/>
    <w:rsid w:val="00D873E4"/>
    <w:rsid w:val="00D8748E"/>
    <w:rsid w:val="00D874A1"/>
    <w:rsid w:val="00D87A83"/>
    <w:rsid w:val="00D87B28"/>
    <w:rsid w:val="00D87BF2"/>
    <w:rsid w:val="00D87C48"/>
    <w:rsid w:val="00D87E35"/>
    <w:rsid w:val="00D87F7C"/>
    <w:rsid w:val="00D90062"/>
    <w:rsid w:val="00D90173"/>
    <w:rsid w:val="00D901AB"/>
    <w:rsid w:val="00D902CC"/>
    <w:rsid w:val="00D904E4"/>
    <w:rsid w:val="00D90528"/>
    <w:rsid w:val="00D90552"/>
    <w:rsid w:val="00D90557"/>
    <w:rsid w:val="00D90608"/>
    <w:rsid w:val="00D90766"/>
    <w:rsid w:val="00D90B46"/>
    <w:rsid w:val="00D90B62"/>
    <w:rsid w:val="00D90BF5"/>
    <w:rsid w:val="00D90C58"/>
    <w:rsid w:val="00D90DC2"/>
    <w:rsid w:val="00D90EC9"/>
    <w:rsid w:val="00D91028"/>
    <w:rsid w:val="00D9105C"/>
    <w:rsid w:val="00D9117B"/>
    <w:rsid w:val="00D9124D"/>
    <w:rsid w:val="00D912BA"/>
    <w:rsid w:val="00D912C0"/>
    <w:rsid w:val="00D914A2"/>
    <w:rsid w:val="00D91622"/>
    <w:rsid w:val="00D916DA"/>
    <w:rsid w:val="00D91A00"/>
    <w:rsid w:val="00D91A43"/>
    <w:rsid w:val="00D91A97"/>
    <w:rsid w:val="00D91B18"/>
    <w:rsid w:val="00D91B8D"/>
    <w:rsid w:val="00D91BC7"/>
    <w:rsid w:val="00D91C37"/>
    <w:rsid w:val="00D91C8C"/>
    <w:rsid w:val="00D91DB5"/>
    <w:rsid w:val="00D9214B"/>
    <w:rsid w:val="00D92186"/>
    <w:rsid w:val="00D921C3"/>
    <w:rsid w:val="00D9221B"/>
    <w:rsid w:val="00D92418"/>
    <w:rsid w:val="00D925B2"/>
    <w:rsid w:val="00D92687"/>
    <w:rsid w:val="00D926C4"/>
    <w:rsid w:val="00D926EF"/>
    <w:rsid w:val="00D928D2"/>
    <w:rsid w:val="00D92900"/>
    <w:rsid w:val="00D92B53"/>
    <w:rsid w:val="00D92B89"/>
    <w:rsid w:val="00D92C1B"/>
    <w:rsid w:val="00D92C95"/>
    <w:rsid w:val="00D92DC4"/>
    <w:rsid w:val="00D92E29"/>
    <w:rsid w:val="00D92E5F"/>
    <w:rsid w:val="00D92F45"/>
    <w:rsid w:val="00D930B4"/>
    <w:rsid w:val="00D9312D"/>
    <w:rsid w:val="00D93314"/>
    <w:rsid w:val="00D93D0B"/>
    <w:rsid w:val="00D93D29"/>
    <w:rsid w:val="00D93D6F"/>
    <w:rsid w:val="00D93E4E"/>
    <w:rsid w:val="00D93F0E"/>
    <w:rsid w:val="00D940B0"/>
    <w:rsid w:val="00D940E4"/>
    <w:rsid w:val="00D94155"/>
    <w:rsid w:val="00D94240"/>
    <w:rsid w:val="00D94339"/>
    <w:rsid w:val="00D94398"/>
    <w:rsid w:val="00D944BA"/>
    <w:rsid w:val="00D9453A"/>
    <w:rsid w:val="00D946EB"/>
    <w:rsid w:val="00D94706"/>
    <w:rsid w:val="00D947BB"/>
    <w:rsid w:val="00D94888"/>
    <w:rsid w:val="00D94BE3"/>
    <w:rsid w:val="00D94C46"/>
    <w:rsid w:val="00D94DC0"/>
    <w:rsid w:val="00D94DCF"/>
    <w:rsid w:val="00D94EAE"/>
    <w:rsid w:val="00D950AD"/>
    <w:rsid w:val="00D953AC"/>
    <w:rsid w:val="00D953D7"/>
    <w:rsid w:val="00D956EF"/>
    <w:rsid w:val="00D9574A"/>
    <w:rsid w:val="00D957B3"/>
    <w:rsid w:val="00D9585D"/>
    <w:rsid w:val="00D95866"/>
    <w:rsid w:val="00D9586F"/>
    <w:rsid w:val="00D958E1"/>
    <w:rsid w:val="00D95925"/>
    <w:rsid w:val="00D95DF1"/>
    <w:rsid w:val="00D95F5C"/>
    <w:rsid w:val="00D960F3"/>
    <w:rsid w:val="00D9611D"/>
    <w:rsid w:val="00D961BF"/>
    <w:rsid w:val="00D96436"/>
    <w:rsid w:val="00D964FB"/>
    <w:rsid w:val="00D9667B"/>
    <w:rsid w:val="00D96963"/>
    <w:rsid w:val="00D969EB"/>
    <w:rsid w:val="00D96C42"/>
    <w:rsid w:val="00D96C95"/>
    <w:rsid w:val="00D96E77"/>
    <w:rsid w:val="00D96F40"/>
    <w:rsid w:val="00D96F86"/>
    <w:rsid w:val="00D96FE2"/>
    <w:rsid w:val="00D97273"/>
    <w:rsid w:val="00D974D1"/>
    <w:rsid w:val="00D974E2"/>
    <w:rsid w:val="00D976D6"/>
    <w:rsid w:val="00D97757"/>
    <w:rsid w:val="00D978AE"/>
    <w:rsid w:val="00D979F0"/>
    <w:rsid w:val="00D97A2C"/>
    <w:rsid w:val="00D97C1E"/>
    <w:rsid w:val="00D97C6E"/>
    <w:rsid w:val="00D97D96"/>
    <w:rsid w:val="00DA0159"/>
    <w:rsid w:val="00DA029D"/>
    <w:rsid w:val="00DA036E"/>
    <w:rsid w:val="00DA05D8"/>
    <w:rsid w:val="00DA0747"/>
    <w:rsid w:val="00DA0969"/>
    <w:rsid w:val="00DA0C7D"/>
    <w:rsid w:val="00DA0C7F"/>
    <w:rsid w:val="00DA113D"/>
    <w:rsid w:val="00DA12CB"/>
    <w:rsid w:val="00DA1514"/>
    <w:rsid w:val="00DA1727"/>
    <w:rsid w:val="00DA18C9"/>
    <w:rsid w:val="00DA1926"/>
    <w:rsid w:val="00DA1B54"/>
    <w:rsid w:val="00DA1B64"/>
    <w:rsid w:val="00DA1FD6"/>
    <w:rsid w:val="00DA22F2"/>
    <w:rsid w:val="00DA250D"/>
    <w:rsid w:val="00DA2609"/>
    <w:rsid w:val="00DA2656"/>
    <w:rsid w:val="00DA27FA"/>
    <w:rsid w:val="00DA298E"/>
    <w:rsid w:val="00DA2A0D"/>
    <w:rsid w:val="00DA2B14"/>
    <w:rsid w:val="00DA2B8E"/>
    <w:rsid w:val="00DA2C20"/>
    <w:rsid w:val="00DA2D13"/>
    <w:rsid w:val="00DA2E82"/>
    <w:rsid w:val="00DA2FD8"/>
    <w:rsid w:val="00DA2FFD"/>
    <w:rsid w:val="00DA3034"/>
    <w:rsid w:val="00DA31DF"/>
    <w:rsid w:val="00DA3240"/>
    <w:rsid w:val="00DA32CD"/>
    <w:rsid w:val="00DA3494"/>
    <w:rsid w:val="00DA357B"/>
    <w:rsid w:val="00DA37B7"/>
    <w:rsid w:val="00DA38BB"/>
    <w:rsid w:val="00DA3918"/>
    <w:rsid w:val="00DA39A0"/>
    <w:rsid w:val="00DA3A91"/>
    <w:rsid w:val="00DA3AA9"/>
    <w:rsid w:val="00DA3CC1"/>
    <w:rsid w:val="00DA3D68"/>
    <w:rsid w:val="00DA3FAB"/>
    <w:rsid w:val="00DA3FAF"/>
    <w:rsid w:val="00DA4277"/>
    <w:rsid w:val="00DA43F8"/>
    <w:rsid w:val="00DA448E"/>
    <w:rsid w:val="00DA462B"/>
    <w:rsid w:val="00DA471A"/>
    <w:rsid w:val="00DA47DE"/>
    <w:rsid w:val="00DA489F"/>
    <w:rsid w:val="00DA4C0E"/>
    <w:rsid w:val="00DA4CA2"/>
    <w:rsid w:val="00DA4CA4"/>
    <w:rsid w:val="00DA4DD6"/>
    <w:rsid w:val="00DA529E"/>
    <w:rsid w:val="00DA5326"/>
    <w:rsid w:val="00DA5482"/>
    <w:rsid w:val="00DA552E"/>
    <w:rsid w:val="00DA554B"/>
    <w:rsid w:val="00DA5619"/>
    <w:rsid w:val="00DA5713"/>
    <w:rsid w:val="00DA576B"/>
    <w:rsid w:val="00DA586F"/>
    <w:rsid w:val="00DA58DB"/>
    <w:rsid w:val="00DA5A63"/>
    <w:rsid w:val="00DA5C39"/>
    <w:rsid w:val="00DA5CFC"/>
    <w:rsid w:val="00DA623E"/>
    <w:rsid w:val="00DA630C"/>
    <w:rsid w:val="00DA632E"/>
    <w:rsid w:val="00DA6433"/>
    <w:rsid w:val="00DA65A1"/>
    <w:rsid w:val="00DA65E9"/>
    <w:rsid w:val="00DA67C4"/>
    <w:rsid w:val="00DA67CB"/>
    <w:rsid w:val="00DA6AC1"/>
    <w:rsid w:val="00DA6B28"/>
    <w:rsid w:val="00DA6B37"/>
    <w:rsid w:val="00DA6D21"/>
    <w:rsid w:val="00DA701D"/>
    <w:rsid w:val="00DA7162"/>
    <w:rsid w:val="00DA72D7"/>
    <w:rsid w:val="00DA72E6"/>
    <w:rsid w:val="00DA7585"/>
    <w:rsid w:val="00DA764E"/>
    <w:rsid w:val="00DA7667"/>
    <w:rsid w:val="00DA7784"/>
    <w:rsid w:val="00DA7914"/>
    <w:rsid w:val="00DA7C2D"/>
    <w:rsid w:val="00DA7DA0"/>
    <w:rsid w:val="00DA7E2C"/>
    <w:rsid w:val="00DA7FA8"/>
    <w:rsid w:val="00DB00C3"/>
    <w:rsid w:val="00DB011E"/>
    <w:rsid w:val="00DB021E"/>
    <w:rsid w:val="00DB04E1"/>
    <w:rsid w:val="00DB0520"/>
    <w:rsid w:val="00DB0697"/>
    <w:rsid w:val="00DB0751"/>
    <w:rsid w:val="00DB08D7"/>
    <w:rsid w:val="00DB08DA"/>
    <w:rsid w:val="00DB09B9"/>
    <w:rsid w:val="00DB09BE"/>
    <w:rsid w:val="00DB0ACE"/>
    <w:rsid w:val="00DB0B91"/>
    <w:rsid w:val="00DB0C42"/>
    <w:rsid w:val="00DB0C79"/>
    <w:rsid w:val="00DB0CCA"/>
    <w:rsid w:val="00DB0CDA"/>
    <w:rsid w:val="00DB0CDE"/>
    <w:rsid w:val="00DB0E54"/>
    <w:rsid w:val="00DB0E9D"/>
    <w:rsid w:val="00DB1315"/>
    <w:rsid w:val="00DB156E"/>
    <w:rsid w:val="00DB1712"/>
    <w:rsid w:val="00DB18E8"/>
    <w:rsid w:val="00DB1E02"/>
    <w:rsid w:val="00DB1EA0"/>
    <w:rsid w:val="00DB206B"/>
    <w:rsid w:val="00DB21A6"/>
    <w:rsid w:val="00DB22FE"/>
    <w:rsid w:val="00DB253D"/>
    <w:rsid w:val="00DB2656"/>
    <w:rsid w:val="00DB26AC"/>
    <w:rsid w:val="00DB2701"/>
    <w:rsid w:val="00DB28CA"/>
    <w:rsid w:val="00DB2B9F"/>
    <w:rsid w:val="00DB2BEA"/>
    <w:rsid w:val="00DB2C74"/>
    <w:rsid w:val="00DB2E72"/>
    <w:rsid w:val="00DB2F8F"/>
    <w:rsid w:val="00DB3052"/>
    <w:rsid w:val="00DB30B7"/>
    <w:rsid w:val="00DB3107"/>
    <w:rsid w:val="00DB3216"/>
    <w:rsid w:val="00DB3268"/>
    <w:rsid w:val="00DB3465"/>
    <w:rsid w:val="00DB34B8"/>
    <w:rsid w:val="00DB34C2"/>
    <w:rsid w:val="00DB36FE"/>
    <w:rsid w:val="00DB3AFE"/>
    <w:rsid w:val="00DB3E86"/>
    <w:rsid w:val="00DB3F10"/>
    <w:rsid w:val="00DB425B"/>
    <w:rsid w:val="00DB4305"/>
    <w:rsid w:val="00DB433F"/>
    <w:rsid w:val="00DB4405"/>
    <w:rsid w:val="00DB447D"/>
    <w:rsid w:val="00DB4621"/>
    <w:rsid w:val="00DB48EB"/>
    <w:rsid w:val="00DB4900"/>
    <w:rsid w:val="00DB4910"/>
    <w:rsid w:val="00DB4A1B"/>
    <w:rsid w:val="00DB4D36"/>
    <w:rsid w:val="00DB524A"/>
    <w:rsid w:val="00DB52AE"/>
    <w:rsid w:val="00DB53DF"/>
    <w:rsid w:val="00DB5631"/>
    <w:rsid w:val="00DB56BA"/>
    <w:rsid w:val="00DB58E8"/>
    <w:rsid w:val="00DB5AEE"/>
    <w:rsid w:val="00DB5BDC"/>
    <w:rsid w:val="00DB5E70"/>
    <w:rsid w:val="00DB5E77"/>
    <w:rsid w:val="00DB5F25"/>
    <w:rsid w:val="00DB6247"/>
    <w:rsid w:val="00DB6340"/>
    <w:rsid w:val="00DB6409"/>
    <w:rsid w:val="00DB6475"/>
    <w:rsid w:val="00DB6582"/>
    <w:rsid w:val="00DB6996"/>
    <w:rsid w:val="00DB69D1"/>
    <w:rsid w:val="00DB6CBA"/>
    <w:rsid w:val="00DB6DC4"/>
    <w:rsid w:val="00DB6FFB"/>
    <w:rsid w:val="00DB715B"/>
    <w:rsid w:val="00DB74D7"/>
    <w:rsid w:val="00DB75C8"/>
    <w:rsid w:val="00DB7814"/>
    <w:rsid w:val="00DB7C4E"/>
    <w:rsid w:val="00DB7F09"/>
    <w:rsid w:val="00DC00D4"/>
    <w:rsid w:val="00DC00E8"/>
    <w:rsid w:val="00DC018D"/>
    <w:rsid w:val="00DC059A"/>
    <w:rsid w:val="00DC082B"/>
    <w:rsid w:val="00DC0866"/>
    <w:rsid w:val="00DC08DE"/>
    <w:rsid w:val="00DC09C7"/>
    <w:rsid w:val="00DC0A2E"/>
    <w:rsid w:val="00DC0AF7"/>
    <w:rsid w:val="00DC0C21"/>
    <w:rsid w:val="00DC0DE6"/>
    <w:rsid w:val="00DC0F15"/>
    <w:rsid w:val="00DC0F9C"/>
    <w:rsid w:val="00DC1103"/>
    <w:rsid w:val="00DC11C2"/>
    <w:rsid w:val="00DC1416"/>
    <w:rsid w:val="00DC14FB"/>
    <w:rsid w:val="00DC15DD"/>
    <w:rsid w:val="00DC164D"/>
    <w:rsid w:val="00DC1752"/>
    <w:rsid w:val="00DC1AE5"/>
    <w:rsid w:val="00DC1B4F"/>
    <w:rsid w:val="00DC1C3A"/>
    <w:rsid w:val="00DC1C56"/>
    <w:rsid w:val="00DC20FF"/>
    <w:rsid w:val="00DC2147"/>
    <w:rsid w:val="00DC21E1"/>
    <w:rsid w:val="00DC23DC"/>
    <w:rsid w:val="00DC2597"/>
    <w:rsid w:val="00DC28C0"/>
    <w:rsid w:val="00DC29BA"/>
    <w:rsid w:val="00DC2C81"/>
    <w:rsid w:val="00DC2CAE"/>
    <w:rsid w:val="00DC2D79"/>
    <w:rsid w:val="00DC31E8"/>
    <w:rsid w:val="00DC352B"/>
    <w:rsid w:val="00DC3548"/>
    <w:rsid w:val="00DC357A"/>
    <w:rsid w:val="00DC358C"/>
    <w:rsid w:val="00DC36A0"/>
    <w:rsid w:val="00DC36AA"/>
    <w:rsid w:val="00DC3852"/>
    <w:rsid w:val="00DC3A2B"/>
    <w:rsid w:val="00DC3CC1"/>
    <w:rsid w:val="00DC41DB"/>
    <w:rsid w:val="00DC43BC"/>
    <w:rsid w:val="00DC4400"/>
    <w:rsid w:val="00DC4472"/>
    <w:rsid w:val="00DC4497"/>
    <w:rsid w:val="00DC4619"/>
    <w:rsid w:val="00DC4656"/>
    <w:rsid w:val="00DC4756"/>
    <w:rsid w:val="00DC4A43"/>
    <w:rsid w:val="00DC4CFE"/>
    <w:rsid w:val="00DC5001"/>
    <w:rsid w:val="00DC5420"/>
    <w:rsid w:val="00DC5530"/>
    <w:rsid w:val="00DC553C"/>
    <w:rsid w:val="00DC5572"/>
    <w:rsid w:val="00DC55F1"/>
    <w:rsid w:val="00DC59CE"/>
    <w:rsid w:val="00DC59EB"/>
    <w:rsid w:val="00DC59F5"/>
    <w:rsid w:val="00DC5E47"/>
    <w:rsid w:val="00DC5EB2"/>
    <w:rsid w:val="00DC5F1F"/>
    <w:rsid w:val="00DC5F8C"/>
    <w:rsid w:val="00DC6379"/>
    <w:rsid w:val="00DC639A"/>
    <w:rsid w:val="00DC63FE"/>
    <w:rsid w:val="00DC64C3"/>
    <w:rsid w:val="00DC64F3"/>
    <w:rsid w:val="00DC665B"/>
    <w:rsid w:val="00DC66BC"/>
    <w:rsid w:val="00DC6776"/>
    <w:rsid w:val="00DC6847"/>
    <w:rsid w:val="00DC68EB"/>
    <w:rsid w:val="00DC69AC"/>
    <w:rsid w:val="00DC6A8A"/>
    <w:rsid w:val="00DC6ACB"/>
    <w:rsid w:val="00DC6CE8"/>
    <w:rsid w:val="00DC6D70"/>
    <w:rsid w:val="00DC6DD3"/>
    <w:rsid w:val="00DC6F06"/>
    <w:rsid w:val="00DC702B"/>
    <w:rsid w:val="00DC7062"/>
    <w:rsid w:val="00DC7703"/>
    <w:rsid w:val="00DC7859"/>
    <w:rsid w:val="00DC7989"/>
    <w:rsid w:val="00DC7998"/>
    <w:rsid w:val="00DC7A9C"/>
    <w:rsid w:val="00DC7B3F"/>
    <w:rsid w:val="00DC7BE6"/>
    <w:rsid w:val="00DC7CBC"/>
    <w:rsid w:val="00DC7CF9"/>
    <w:rsid w:val="00DD00A9"/>
    <w:rsid w:val="00DD01B1"/>
    <w:rsid w:val="00DD0213"/>
    <w:rsid w:val="00DD03AF"/>
    <w:rsid w:val="00DD03D8"/>
    <w:rsid w:val="00DD0406"/>
    <w:rsid w:val="00DD05A0"/>
    <w:rsid w:val="00DD06C4"/>
    <w:rsid w:val="00DD07F0"/>
    <w:rsid w:val="00DD0881"/>
    <w:rsid w:val="00DD09BA"/>
    <w:rsid w:val="00DD0A51"/>
    <w:rsid w:val="00DD0A84"/>
    <w:rsid w:val="00DD0BEA"/>
    <w:rsid w:val="00DD0C97"/>
    <w:rsid w:val="00DD0E09"/>
    <w:rsid w:val="00DD0F40"/>
    <w:rsid w:val="00DD0F74"/>
    <w:rsid w:val="00DD0FF7"/>
    <w:rsid w:val="00DD10A5"/>
    <w:rsid w:val="00DD10A6"/>
    <w:rsid w:val="00DD13C8"/>
    <w:rsid w:val="00DD1595"/>
    <w:rsid w:val="00DD15C1"/>
    <w:rsid w:val="00DD1812"/>
    <w:rsid w:val="00DD18E3"/>
    <w:rsid w:val="00DD1B46"/>
    <w:rsid w:val="00DD1C98"/>
    <w:rsid w:val="00DD21E7"/>
    <w:rsid w:val="00DD2206"/>
    <w:rsid w:val="00DD2218"/>
    <w:rsid w:val="00DD22D0"/>
    <w:rsid w:val="00DD25FB"/>
    <w:rsid w:val="00DD26C4"/>
    <w:rsid w:val="00DD2901"/>
    <w:rsid w:val="00DD2930"/>
    <w:rsid w:val="00DD29B0"/>
    <w:rsid w:val="00DD2AF6"/>
    <w:rsid w:val="00DD2B9D"/>
    <w:rsid w:val="00DD2C0B"/>
    <w:rsid w:val="00DD2C4A"/>
    <w:rsid w:val="00DD30FB"/>
    <w:rsid w:val="00DD329F"/>
    <w:rsid w:val="00DD32AE"/>
    <w:rsid w:val="00DD3328"/>
    <w:rsid w:val="00DD367A"/>
    <w:rsid w:val="00DD3797"/>
    <w:rsid w:val="00DD37CC"/>
    <w:rsid w:val="00DD3AE2"/>
    <w:rsid w:val="00DD3C83"/>
    <w:rsid w:val="00DD4163"/>
    <w:rsid w:val="00DD431C"/>
    <w:rsid w:val="00DD4565"/>
    <w:rsid w:val="00DD4587"/>
    <w:rsid w:val="00DD45C5"/>
    <w:rsid w:val="00DD46AE"/>
    <w:rsid w:val="00DD4826"/>
    <w:rsid w:val="00DD48F2"/>
    <w:rsid w:val="00DD492A"/>
    <w:rsid w:val="00DD4C19"/>
    <w:rsid w:val="00DD50FF"/>
    <w:rsid w:val="00DD53F6"/>
    <w:rsid w:val="00DD54F2"/>
    <w:rsid w:val="00DD5605"/>
    <w:rsid w:val="00DD5748"/>
    <w:rsid w:val="00DD58E1"/>
    <w:rsid w:val="00DD59C7"/>
    <w:rsid w:val="00DD5CC3"/>
    <w:rsid w:val="00DD5DAE"/>
    <w:rsid w:val="00DD5DE9"/>
    <w:rsid w:val="00DD5E8A"/>
    <w:rsid w:val="00DD6063"/>
    <w:rsid w:val="00DD60F1"/>
    <w:rsid w:val="00DD63D8"/>
    <w:rsid w:val="00DD6474"/>
    <w:rsid w:val="00DD662E"/>
    <w:rsid w:val="00DD669C"/>
    <w:rsid w:val="00DD6733"/>
    <w:rsid w:val="00DD67C2"/>
    <w:rsid w:val="00DD6A6B"/>
    <w:rsid w:val="00DD6EE2"/>
    <w:rsid w:val="00DD70BC"/>
    <w:rsid w:val="00DD74A6"/>
    <w:rsid w:val="00DD788A"/>
    <w:rsid w:val="00DD7971"/>
    <w:rsid w:val="00DD79EB"/>
    <w:rsid w:val="00DD7AF3"/>
    <w:rsid w:val="00DD7D21"/>
    <w:rsid w:val="00DD7DE1"/>
    <w:rsid w:val="00DD7F8E"/>
    <w:rsid w:val="00DE0344"/>
    <w:rsid w:val="00DE03A0"/>
    <w:rsid w:val="00DE0431"/>
    <w:rsid w:val="00DE0467"/>
    <w:rsid w:val="00DE04CD"/>
    <w:rsid w:val="00DE09F2"/>
    <w:rsid w:val="00DE0B72"/>
    <w:rsid w:val="00DE0DB2"/>
    <w:rsid w:val="00DE0DD9"/>
    <w:rsid w:val="00DE0E22"/>
    <w:rsid w:val="00DE1000"/>
    <w:rsid w:val="00DE1139"/>
    <w:rsid w:val="00DE1274"/>
    <w:rsid w:val="00DE145C"/>
    <w:rsid w:val="00DE165F"/>
    <w:rsid w:val="00DE16AA"/>
    <w:rsid w:val="00DE1714"/>
    <w:rsid w:val="00DE1787"/>
    <w:rsid w:val="00DE1902"/>
    <w:rsid w:val="00DE1C64"/>
    <w:rsid w:val="00DE1C6A"/>
    <w:rsid w:val="00DE1D5D"/>
    <w:rsid w:val="00DE1DC0"/>
    <w:rsid w:val="00DE1E2B"/>
    <w:rsid w:val="00DE1EB6"/>
    <w:rsid w:val="00DE217A"/>
    <w:rsid w:val="00DE21F0"/>
    <w:rsid w:val="00DE2220"/>
    <w:rsid w:val="00DE247B"/>
    <w:rsid w:val="00DE2544"/>
    <w:rsid w:val="00DE27E5"/>
    <w:rsid w:val="00DE2A3B"/>
    <w:rsid w:val="00DE2AA6"/>
    <w:rsid w:val="00DE2B30"/>
    <w:rsid w:val="00DE2D96"/>
    <w:rsid w:val="00DE2F61"/>
    <w:rsid w:val="00DE30B7"/>
    <w:rsid w:val="00DE324F"/>
    <w:rsid w:val="00DE32FD"/>
    <w:rsid w:val="00DE3397"/>
    <w:rsid w:val="00DE36A6"/>
    <w:rsid w:val="00DE36E7"/>
    <w:rsid w:val="00DE37E4"/>
    <w:rsid w:val="00DE391B"/>
    <w:rsid w:val="00DE3991"/>
    <w:rsid w:val="00DE39DF"/>
    <w:rsid w:val="00DE3A30"/>
    <w:rsid w:val="00DE3AC0"/>
    <w:rsid w:val="00DE3BA6"/>
    <w:rsid w:val="00DE3C77"/>
    <w:rsid w:val="00DE3D57"/>
    <w:rsid w:val="00DE3D84"/>
    <w:rsid w:val="00DE4007"/>
    <w:rsid w:val="00DE40EE"/>
    <w:rsid w:val="00DE412A"/>
    <w:rsid w:val="00DE4215"/>
    <w:rsid w:val="00DE4517"/>
    <w:rsid w:val="00DE455D"/>
    <w:rsid w:val="00DE4642"/>
    <w:rsid w:val="00DE4937"/>
    <w:rsid w:val="00DE4A71"/>
    <w:rsid w:val="00DE4D38"/>
    <w:rsid w:val="00DE4E7A"/>
    <w:rsid w:val="00DE4EBA"/>
    <w:rsid w:val="00DE50E9"/>
    <w:rsid w:val="00DE53E6"/>
    <w:rsid w:val="00DE545D"/>
    <w:rsid w:val="00DE554C"/>
    <w:rsid w:val="00DE5591"/>
    <w:rsid w:val="00DE55BA"/>
    <w:rsid w:val="00DE5888"/>
    <w:rsid w:val="00DE5BDF"/>
    <w:rsid w:val="00DE5D0C"/>
    <w:rsid w:val="00DE5E29"/>
    <w:rsid w:val="00DE5FA4"/>
    <w:rsid w:val="00DE6061"/>
    <w:rsid w:val="00DE60BD"/>
    <w:rsid w:val="00DE6543"/>
    <w:rsid w:val="00DE65E3"/>
    <w:rsid w:val="00DE6ADA"/>
    <w:rsid w:val="00DE6CA4"/>
    <w:rsid w:val="00DE7094"/>
    <w:rsid w:val="00DE70B2"/>
    <w:rsid w:val="00DE7125"/>
    <w:rsid w:val="00DE73EA"/>
    <w:rsid w:val="00DE7689"/>
    <w:rsid w:val="00DE7777"/>
    <w:rsid w:val="00DE7BC6"/>
    <w:rsid w:val="00DE7D21"/>
    <w:rsid w:val="00DE7D4E"/>
    <w:rsid w:val="00DF0521"/>
    <w:rsid w:val="00DF0572"/>
    <w:rsid w:val="00DF0833"/>
    <w:rsid w:val="00DF0938"/>
    <w:rsid w:val="00DF09A7"/>
    <w:rsid w:val="00DF0AAC"/>
    <w:rsid w:val="00DF0C45"/>
    <w:rsid w:val="00DF0C91"/>
    <w:rsid w:val="00DF0DD8"/>
    <w:rsid w:val="00DF0F40"/>
    <w:rsid w:val="00DF101D"/>
    <w:rsid w:val="00DF1073"/>
    <w:rsid w:val="00DF1242"/>
    <w:rsid w:val="00DF1284"/>
    <w:rsid w:val="00DF12EA"/>
    <w:rsid w:val="00DF12FF"/>
    <w:rsid w:val="00DF16FC"/>
    <w:rsid w:val="00DF17A0"/>
    <w:rsid w:val="00DF1A36"/>
    <w:rsid w:val="00DF1A5F"/>
    <w:rsid w:val="00DF1B51"/>
    <w:rsid w:val="00DF1DE3"/>
    <w:rsid w:val="00DF1E44"/>
    <w:rsid w:val="00DF1FC8"/>
    <w:rsid w:val="00DF208F"/>
    <w:rsid w:val="00DF2129"/>
    <w:rsid w:val="00DF2135"/>
    <w:rsid w:val="00DF21D4"/>
    <w:rsid w:val="00DF2465"/>
    <w:rsid w:val="00DF26F1"/>
    <w:rsid w:val="00DF279A"/>
    <w:rsid w:val="00DF280E"/>
    <w:rsid w:val="00DF2978"/>
    <w:rsid w:val="00DF2A70"/>
    <w:rsid w:val="00DF2B13"/>
    <w:rsid w:val="00DF2C13"/>
    <w:rsid w:val="00DF2D4E"/>
    <w:rsid w:val="00DF31DB"/>
    <w:rsid w:val="00DF32AC"/>
    <w:rsid w:val="00DF32C7"/>
    <w:rsid w:val="00DF3379"/>
    <w:rsid w:val="00DF3468"/>
    <w:rsid w:val="00DF34B2"/>
    <w:rsid w:val="00DF3505"/>
    <w:rsid w:val="00DF3651"/>
    <w:rsid w:val="00DF3784"/>
    <w:rsid w:val="00DF378F"/>
    <w:rsid w:val="00DF37CF"/>
    <w:rsid w:val="00DF3A47"/>
    <w:rsid w:val="00DF3AA0"/>
    <w:rsid w:val="00DF3C84"/>
    <w:rsid w:val="00DF3E12"/>
    <w:rsid w:val="00DF40B4"/>
    <w:rsid w:val="00DF40C6"/>
    <w:rsid w:val="00DF410B"/>
    <w:rsid w:val="00DF4111"/>
    <w:rsid w:val="00DF416E"/>
    <w:rsid w:val="00DF4223"/>
    <w:rsid w:val="00DF42E2"/>
    <w:rsid w:val="00DF4314"/>
    <w:rsid w:val="00DF4528"/>
    <w:rsid w:val="00DF45FA"/>
    <w:rsid w:val="00DF46A6"/>
    <w:rsid w:val="00DF4947"/>
    <w:rsid w:val="00DF4B18"/>
    <w:rsid w:val="00DF4C3E"/>
    <w:rsid w:val="00DF4D15"/>
    <w:rsid w:val="00DF4E4A"/>
    <w:rsid w:val="00DF50D4"/>
    <w:rsid w:val="00DF50E3"/>
    <w:rsid w:val="00DF538D"/>
    <w:rsid w:val="00DF5444"/>
    <w:rsid w:val="00DF55BD"/>
    <w:rsid w:val="00DF56E8"/>
    <w:rsid w:val="00DF57F4"/>
    <w:rsid w:val="00DF594F"/>
    <w:rsid w:val="00DF59E1"/>
    <w:rsid w:val="00DF5C04"/>
    <w:rsid w:val="00DF5E9E"/>
    <w:rsid w:val="00DF5EF9"/>
    <w:rsid w:val="00DF60E6"/>
    <w:rsid w:val="00DF61AD"/>
    <w:rsid w:val="00DF626E"/>
    <w:rsid w:val="00DF6326"/>
    <w:rsid w:val="00DF6338"/>
    <w:rsid w:val="00DF63A5"/>
    <w:rsid w:val="00DF64E8"/>
    <w:rsid w:val="00DF6596"/>
    <w:rsid w:val="00DF65DB"/>
    <w:rsid w:val="00DF6888"/>
    <w:rsid w:val="00DF694E"/>
    <w:rsid w:val="00DF6A6C"/>
    <w:rsid w:val="00DF6AC6"/>
    <w:rsid w:val="00DF6D06"/>
    <w:rsid w:val="00DF6D19"/>
    <w:rsid w:val="00DF6D53"/>
    <w:rsid w:val="00DF6E37"/>
    <w:rsid w:val="00DF6F06"/>
    <w:rsid w:val="00DF6F61"/>
    <w:rsid w:val="00DF7051"/>
    <w:rsid w:val="00DF70D5"/>
    <w:rsid w:val="00DF7141"/>
    <w:rsid w:val="00DF7298"/>
    <w:rsid w:val="00DF7341"/>
    <w:rsid w:val="00DF73A0"/>
    <w:rsid w:val="00DF73CA"/>
    <w:rsid w:val="00DF7487"/>
    <w:rsid w:val="00DF749E"/>
    <w:rsid w:val="00DF74DF"/>
    <w:rsid w:val="00DF7594"/>
    <w:rsid w:val="00DF7705"/>
    <w:rsid w:val="00DF77B4"/>
    <w:rsid w:val="00DF7897"/>
    <w:rsid w:val="00DF7BE6"/>
    <w:rsid w:val="00DF7C42"/>
    <w:rsid w:val="00E00000"/>
    <w:rsid w:val="00E00149"/>
    <w:rsid w:val="00E00296"/>
    <w:rsid w:val="00E0039D"/>
    <w:rsid w:val="00E0041D"/>
    <w:rsid w:val="00E00464"/>
    <w:rsid w:val="00E00547"/>
    <w:rsid w:val="00E005D6"/>
    <w:rsid w:val="00E006FE"/>
    <w:rsid w:val="00E007F0"/>
    <w:rsid w:val="00E00942"/>
    <w:rsid w:val="00E00C49"/>
    <w:rsid w:val="00E00E03"/>
    <w:rsid w:val="00E00E8E"/>
    <w:rsid w:val="00E00EA0"/>
    <w:rsid w:val="00E01136"/>
    <w:rsid w:val="00E015DF"/>
    <w:rsid w:val="00E016DA"/>
    <w:rsid w:val="00E0187D"/>
    <w:rsid w:val="00E01993"/>
    <w:rsid w:val="00E01B4C"/>
    <w:rsid w:val="00E01C52"/>
    <w:rsid w:val="00E02037"/>
    <w:rsid w:val="00E02224"/>
    <w:rsid w:val="00E02263"/>
    <w:rsid w:val="00E022CB"/>
    <w:rsid w:val="00E02493"/>
    <w:rsid w:val="00E025C3"/>
    <w:rsid w:val="00E0274F"/>
    <w:rsid w:val="00E02A2E"/>
    <w:rsid w:val="00E02C51"/>
    <w:rsid w:val="00E02CD2"/>
    <w:rsid w:val="00E02D40"/>
    <w:rsid w:val="00E030FE"/>
    <w:rsid w:val="00E0315A"/>
    <w:rsid w:val="00E03183"/>
    <w:rsid w:val="00E0345B"/>
    <w:rsid w:val="00E034C5"/>
    <w:rsid w:val="00E0350B"/>
    <w:rsid w:val="00E035FC"/>
    <w:rsid w:val="00E037DF"/>
    <w:rsid w:val="00E038AF"/>
    <w:rsid w:val="00E038E0"/>
    <w:rsid w:val="00E03963"/>
    <w:rsid w:val="00E03CD0"/>
    <w:rsid w:val="00E03D49"/>
    <w:rsid w:val="00E03EB4"/>
    <w:rsid w:val="00E03EEB"/>
    <w:rsid w:val="00E03F7F"/>
    <w:rsid w:val="00E040B1"/>
    <w:rsid w:val="00E04134"/>
    <w:rsid w:val="00E04288"/>
    <w:rsid w:val="00E043AE"/>
    <w:rsid w:val="00E044F6"/>
    <w:rsid w:val="00E04530"/>
    <w:rsid w:val="00E045A2"/>
    <w:rsid w:val="00E045FC"/>
    <w:rsid w:val="00E04848"/>
    <w:rsid w:val="00E04892"/>
    <w:rsid w:val="00E0489C"/>
    <w:rsid w:val="00E04975"/>
    <w:rsid w:val="00E049DF"/>
    <w:rsid w:val="00E04AAF"/>
    <w:rsid w:val="00E04C7D"/>
    <w:rsid w:val="00E04C90"/>
    <w:rsid w:val="00E04F99"/>
    <w:rsid w:val="00E0507D"/>
    <w:rsid w:val="00E050AE"/>
    <w:rsid w:val="00E052D9"/>
    <w:rsid w:val="00E0530E"/>
    <w:rsid w:val="00E05364"/>
    <w:rsid w:val="00E055E8"/>
    <w:rsid w:val="00E0569F"/>
    <w:rsid w:val="00E0576E"/>
    <w:rsid w:val="00E059E5"/>
    <w:rsid w:val="00E05A07"/>
    <w:rsid w:val="00E05B78"/>
    <w:rsid w:val="00E05D48"/>
    <w:rsid w:val="00E05F9C"/>
    <w:rsid w:val="00E06029"/>
    <w:rsid w:val="00E060A5"/>
    <w:rsid w:val="00E06126"/>
    <w:rsid w:val="00E06129"/>
    <w:rsid w:val="00E06208"/>
    <w:rsid w:val="00E062AF"/>
    <w:rsid w:val="00E06385"/>
    <w:rsid w:val="00E06416"/>
    <w:rsid w:val="00E064DD"/>
    <w:rsid w:val="00E0653C"/>
    <w:rsid w:val="00E065FA"/>
    <w:rsid w:val="00E06839"/>
    <w:rsid w:val="00E069B5"/>
    <w:rsid w:val="00E069C2"/>
    <w:rsid w:val="00E06C9C"/>
    <w:rsid w:val="00E06DBF"/>
    <w:rsid w:val="00E06E59"/>
    <w:rsid w:val="00E07170"/>
    <w:rsid w:val="00E0722C"/>
    <w:rsid w:val="00E0725D"/>
    <w:rsid w:val="00E072B9"/>
    <w:rsid w:val="00E07460"/>
    <w:rsid w:val="00E074B9"/>
    <w:rsid w:val="00E075CC"/>
    <w:rsid w:val="00E07783"/>
    <w:rsid w:val="00E0789A"/>
    <w:rsid w:val="00E078BD"/>
    <w:rsid w:val="00E079C9"/>
    <w:rsid w:val="00E07D94"/>
    <w:rsid w:val="00E07F9C"/>
    <w:rsid w:val="00E07FB5"/>
    <w:rsid w:val="00E07FE9"/>
    <w:rsid w:val="00E101C6"/>
    <w:rsid w:val="00E1029B"/>
    <w:rsid w:val="00E10348"/>
    <w:rsid w:val="00E1038C"/>
    <w:rsid w:val="00E1043F"/>
    <w:rsid w:val="00E10607"/>
    <w:rsid w:val="00E10920"/>
    <w:rsid w:val="00E10C5E"/>
    <w:rsid w:val="00E10DE1"/>
    <w:rsid w:val="00E10FB8"/>
    <w:rsid w:val="00E11195"/>
    <w:rsid w:val="00E113FF"/>
    <w:rsid w:val="00E1156B"/>
    <w:rsid w:val="00E115AA"/>
    <w:rsid w:val="00E11785"/>
    <w:rsid w:val="00E11EB7"/>
    <w:rsid w:val="00E11F01"/>
    <w:rsid w:val="00E122CA"/>
    <w:rsid w:val="00E12518"/>
    <w:rsid w:val="00E12572"/>
    <w:rsid w:val="00E126DD"/>
    <w:rsid w:val="00E129A7"/>
    <w:rsid w:val="00E12A42"/>
    <w:rsid w:val="00E12A51"/>
    <w:rsid w:val="00E12B19"/>
    <w:rsid w:val="00E12B1E"/>
    <w:rsid w:val="00E12CB5"/>
    <w:rsid w:val="00E12D36"/>
    <w:rsid w:val="00E12D78"/>
    <w:rsid w:val="00E12F73"/>
    <w:rsid w:val="00E12FB3"/>
    <w:rsid w:val="00E13068"/>
    <w:rsid w:val="00E135EA"/>
    <w:rsid w:val="00E1367E"/>
    <w:rsid w:val="00E1383F"/>
    <w:rsid w:val="00E1396F"/>
    <w:rsid w:val="00E13C99"/>
    <w:rsid w:val="00E13D88"/>
    <w:rsid w:val="00E13E51"/>
    <w:rsid w:val="00E13F49"/>
    <w:rsid w:val="00E14427"/>
    <w:rsid w:val="00E14611"/>
    <w:rsid w:val="00E1461C"/>
    <w:rsid w:val="00E14728"/>
    <w:rsid w:val="00E149BA"/>
    <w:rsid w:val="00E14A0C"/>
    <w:rsid w:val="00E14C17"/>
    <w:rsid w:val="00E14D06"/>
    <w:rsid w:val="00E14D31"/>
    <w:rsid w:val="00E14DF1"/>
    <w:rsid w:val="00E14F8C"/>
    <w:rsid w:val="00E14FFB"/>
    <w:rsid w:val="00E15028"/>
    <w:rsid w:val="00E15183"/>
    <w:rsid w:val="00E152A5"/>
    <w:rsid w:val="00E1542C"/>
    <w:rsid w:val="00E154E5"/>
    <w:rsid w:val="00E15561"/>
    <w:rsid w:val="00E155BA"/>
    <w:rsid w:val="00E15605"/>
    <w:rsid w:val="00E1568F"/>
    <w:rsid w:val="00E156A7"/>
    <w:rsid w:val="00E15A67"/>
    <w:rsid w:val="00E15B72"/>
    <w:rsid w:val="00E15B94"/>
    <w:rsid w:val="00E15C3F"/>
    <w:rsid w:val="00E15CA7"/>
    <w:rsid w:val="00E1608C"/>
    <w:rsid w:val="00E160A3"/>
    <w:rsid w:val="00E16221"/>
    <w:rsid w:val="00E16272"/>
    <w:rsid w:val="00E162FD"/>
    <w:rsid w:val="00E1648E"/>
    <w:rsid w:val="00E164BC"/>
    <w:rsid w:val="00E16660"/>
    <w:rsid w:val="00E167A4"/>
    <w:rsid w:val="00E169E9"/>
    <w:rsid w:val="00E169F3"/>
    <w:rsid w:val="00E16C42"/>
    <w:rsid w:val="00E16CC5"/>
    <w:rsid w:val="00E16D13"/>
    <w:rsid w:val="00E16D84"/>
    <w:rsid w:val="00E16EDE"/>
    <w:rsid w:val="00E170D4"/>
    <w:rsid w:val="00E1714A"/>
    <w:rsid w:val="00E171BA"/>
    <w:rsid w:val="00E1724A"/>
    <w:rsid w:val="00E17291"/>
    <w:rsid w:val="00E172A3"/>
    <w:rsid w:val="00E172E5"/>
    <w:rsid w:val="00E17452"/>
    <w:rsid w:val="00E174F5"/>
    <w:rsid w:val="00E17832"/>
    <w:rsid w:val="00E17856"/>
    <w:rsid w:val="00E178A5"/>
    <w:rsid w:val="00E179E0"/>
    <w:rsid w:val="00E17AE4"/>
    <w:rsid w:val="00E17C3C"/>
    <w:rsid w:val="00E17C90"/>
    <w:rsid w:val="00E17D24"/>
    <w:rsid w:val="00E17D7B"/>
    <w:rsid w:val="00E17DB5"/>
    <w:rsid w:val="00E17DE3"/>
    <w:rsid w:val="00E17F77"/>
    <w:rsid w:val="00E17FAC"/>
    <w:rsid w:val="00E20083"/>
    <w:rsid w:val="00E2016E"/>
    <w:rsid w:val="00E20361"/>
    <w:rsid w:val="00E20511"/>
    <w:rsid w:val="00E20654"/>
    <w:rsid w:val="00E2069D"/>
    <w:rsid w:val="00E207BC"/>
    <w:rsid w:val="00E20B4A"/>
    <w:rsid w:val="00E20C8C"/>
    <w:rsid w:val="00E20CFC"/>
    <w:rsid w:val="00E20DB2"/>
    <w:rsid w:val="00E20F99"/>
    <w:rsid w:val="00E210A6"/>
    <w:rsid w:val="00E211A7"/>
    <w:rsid w:val="00E21439"/>
    <w:rsid w:val="00E214A8"/>
    <w:rsid w:val="00E214FF"/>
    <w:rsid w:val="00E215BB"/>
    <w:rsid w:val="00E219E3"/>
    <w:rsid w:val="00E21A83"/>
    <w:rsid w:val="00E21B2B"/>
    <w:rsid w:val="00E21D81"/>
    <w:rsid w:val="00E21E26"/>
    <w:rsid w:val="00E22124"/>
    <w:rsid w:val="00E22291"/>
    <w:rsid w:val="00E2234A"/>
    <w:rsid w:val="00E2277C"/>
    <w:rsid w:val="00E22988"/>
    <w:rsid w:val="00E22A63"/>
    <w:rsid w:val="00E22D51"/>
    <w:rsid w:val="00E22DD2"/>
    <w:rsid w:val="00E22EBA"/>
    <w:rsid w:val="00E22F51"/>
    <w:rsid w:val="00E22FAE"/>
    <w:rsid w:val="00E2311C"/>
    <w:rsid w:val="00E231E2"/>
    <w:rsid w:val="00E23716"/>
    <w:rsid w:val="00E237B7"/>
    <w:rsid w:val="00E239AF"/>
    <w:rsid w:val="00E239DB"/>
    <w:rsid w:val="00E23B3C"/>
    <w:rsid w:val="00E23CEC"/>
    <w:rsid w:val="00E23D75"/>
    <w:rsid w:val="00E23F27"/>
    <w:rsid w:val="00E2400A"/>
    <w:rsid w:val="00E2402E"/>
    <w:rsid w:val="00E241D9"/>
    <w:rsid w:val="00E24431"/>
    <w:rsid w:val="00E2444F"/>
    <w:rsid w:val="00E2462C"/>
    <w:rsid w:val="00E24799"/>
    <w:rsid w:val="00E2482F"/>
    <w:rsid w:val="00E24841"/>
    <w:rsid w:val="00E249B0"/>
    <w:rsid w:val="00E24BF0"/>
    <w:rsid w:val="00E24C21"/>
    <w:rsid w:val="00E24C3B"/>
    <w:rsid w:val="00E24C59"/>
    <w:rsid w:val="00E24D18"/>
    <w:rsid w:val="00E24E8A"/>
    <w:rsid w:val="00E250FC"/>
    <w:rsid w:val="00E25176"/>
    <w:rsid w:val="00E252A5"/>
    <w:rsid w:val="00E2538D"/>
    <w:rsid w:val="00E253CE"/>
    <w:rsid w:val="00E254DC"/>
    <w:rsid w:val="00E25698"/>
    <w:rsid w:val="00E256EA"/>
    <w:rsid w:val="00E25898"/>
    <w:rsid w:val="00E258D2"/>
    <w:rsid w:val="00E258D4"/>
    <w:rsid w:val="00E25A2E"/>
    <w:rsid w:val="00E25B67"/>
    <w:rsid w:val="00E25BB8"/>
    <w:rsid w:val="00E25C0A"/>
    <w:rsid w:val="00E25CFC"/>
    <w:rsid w:val="00E25D0C"/>
    <w:rsid w:val="00E25E1F"/>
    <w:rsid w:val="00E264E2"/>
    <w:rsid w:val="00E265C2"/>
    <w:rsid w:val="00E266A7"/>
    <w:rsid w:val="00E266B2"/>
    <w:rsid w:val="00E26A46"/>
    <w:rsid w:val="00E26AD0"/>
    <w:rsid w:val="00E26C8F"/>
    <w:rsid w:val="00E26F85"/>
    <w:rsid w:val="00E274F3"/>
    <w:rsid w:val="00E276D3"/>
    <w:rsid w:val="00E277D6"/>
    <w:rsid w:val="00E27813"/>
    <w:rsid w:val="00E27937"/>
    <w:rsid w:val="00E279A7"/>
    <w:rsid w:val="00E27BA2"/>
    <w:rsid w:val="00E27C5E"/>
    <w:rsid w:val="00E27CE3"/>
    <w:rsid w:val="00E27D76"/>
    <w:rsid w:val="00E27D9B"/>
    <w:rsid w:val="00E27DBF"/>
    <w:rsid w:val="00E27FF5"/>
    <w:rsid w:val="00E30033"/>
    <w:rsid w:val="00E3003A"/>
    <w:rsid w:val="00E3018C"/>
    <w:rsid w:val="00E3035F"/>
    <w:rsid w:val="00E30462"/>
    <w:rsid w:val="00E306EF"/>
    <w:rsid w:val="00E3076C"/>
    <w:rsid w:val="00E3081D"/>
    <w:rsid w:val="00E30C47"/>
    <w:rsid w:val="00E30C57"/>
    <w:rsid w:val="00E30CA7"/>
    <w:rsid w:val="00E30D31"/>
    <w:rsid w:val="00E30D7C"/>
    <w:rsid w:val="00E30DB9"/>
    <w:rsid w:val="00E30F08"/>
    <w:rsid w:val="00E3109D"/>
    <w:rsid w:val="00E311DE"/>
    <w:rsid w:val="00E312FD"/>
    <w:rsid w:val="00E313AA"/>
    <w:rsid w:val="00E315EA"/>
    <w:rsid w:val="00E3163D"/>
    <w:rsid w:val="00E31741"/>
    <w:rsid w:val="00E31859"/>
    <w:rsid w:val="00E31870"/>
    <w:rsid w:val="00E3193C"/>
    <w:rsid w:val="00E319EE"/>
    <w:rsid w:val="00E31B9B"/>
    <w:rsid w:val="00E31D41"/>
    <w:rsid w:val="00E31E07"/>
    <w:rsid w:val="00E32020"/>
    <w:rsid w:val="00E321C2"/>
    <w:rsid w:val="00E3236C"/>
    <w:rsid w:val="00E324C3"/>
    <w:rsid w:val="00E326B0"/>
    <w:rsid w:val="00E326C3"/>
    <w:rsid w:val="00E32797"/>
    <w:rsid w:val="00E327F8"/>
    <w:rsid w:val="00E32941"/>
    <w:rsid w:val="00E32975"/>
    <w:rsid w:val="00E32A5B"/>
    <w:rsid w:val="00E32AF1"/>
    <w:rsid w:val="00E32AF9"/>
    <w:rsid w:val="00E32C26"/>
    <w:rsid w:val="00E32E2C"/>
    <w:rsid w:val="00E32E51"/>
    <w:rsid w:val="00E32E68"/>
    <w:rsid w:val="00E32F20"/>
    <w:rsid w:val="00E33016"/>
    <w:rsid w:val="00E33064"/>
    <w:rsid w:val="00E330DF"/>
    <w:rsid w:val="00E330E7"/>
    <w:rsid w:val="00E332B9"/>
    <w:rsid w:val="00E332EF"/>
    <w:rsid w:val="00E3347D"/>
    <w:rsid w:val="00E33526"/>
    <w:rsid w:val="00E33559"/>
    <w:rsid w:val="00E3355E"/>
    <w:rsid w:val="00E3371C"/>
    <w:rsid w:val="00E33810"/>
    <w:rsid w:val="00E338AC"/>
    <w:rsid w:val="00E33B40"/>
    <w:rsid w:val="00E33BA1"/>
    <w:rsid w:val="00E33BD0"/>
    <w:rsid w:val="00E33F89"/>
    <w:rsid w:val="00E3417B"/>
    <w:rsid w:val="00E3417C"/>
    <w:rsid w:val="00E34285"/>
    <w:rsid w:val="00E34324"/>
    <w:rsid w:val="00E344A0"/>
    <w:rsid w:val="00E344C2"/>
    <w:rsid w:val="00E344F2"/>
    <w:rsid w:val="00E3466E"/>
    <w:rsid w:val="00E34936"/>
    <w:rsid w:val="00E349CA"/>
    <w:rsid w:val="00E34A2E"/>
    <w:rsid w:val="00E34B30"/>
    <w:rsid w:val="00E34BE1"/>
    <w:rsid w:val="00E34CAF"/>
    <w:rsid w:val="00E34DDA"/>
    <w:rsid w:val="00E34E1C"/>
    <w:rsid w:val="00E34E45"/>
    <w:rsid w:val="00E34E6D"/>
    <w:rsid w:val="00E350B0"/>
    <w:rsid w:val="00E351E7"/>
    <w:rsid w:val="00E3556D"/>
    <w:rsid w:val="00E35633"/>
    <w:rsid w:val="00E35760"/>
    <w:rsid w:val="00E35BDA"/>
    <w:rsid w:val="00E35D24"/>
    <w:rsid w:val="00E35DBA"/>
    <w:rsid w:val="00E35DEA"/>
    <w:rsid w:val="00E35F26"/>
    <w:rsid w:val="00E35FB5"/>
    <w:rsid w:val="00E362BE"/>
    <w:rsid w:val="00E3648E"/>
    <w:rsid w:val="00E36A7A"/>
    <w:rsid w:val="00E36F66"/>
    <w:rsid w:val="00E36F80"/>
    <w:rsid w:val="00E37216"/>
    <w:rsid w:val="00E37307"/>
    <w:rsid w:val="00E3740B"/>
    <w:rsid w:val="00E3743F"/>
    <w:rsid w:val="00E374A0"/>
    <w:rsid w:val="00E37959"/>
    <w:rsid w:val="00E37D1E"/>
    <w:rsid w:val="00E37DC9"/>
    <w:rsid w:val="00E400B4"/>
    <w:rsid w:val="00E401C3"/>
    <w:rsid w:val="00E404EB"/>
    <w:rsid w:val="00E4055A"/>
    <w:rsid w:val="00E40655"/>
    <w:rsid w:val="00E406AE"/>
    <w:rsid w:val="00E407EC"/>
    <w:rsid w:val="00E407F1"/>
    <w:rsid w:val="00E408E5"/>
    <w:rsid w:val="00E40BE5"/>
    <w:rsid w:val="00E40D26"/>
    <w:rsid w:val="00E40EF0"/>
    <w:rsid w:val="00E40F1E"/>
    <w:rsid w:val="00E41118"/>
    <w:rsid w:val="00E4129A"/>
    <w:rsid w:val="00E41457"/>
    <w:rsid w:val="00E414C2"/>
    <w:rsid w:val="00E41684"/>
    <w:rsid w:val="00E416F7"/>
    <w:rsid w:val="00E41803"/>
    <w:rsid w:val="00E41912"/>
    <w:rsid w:val="00E4193C"/>
    <w:rsid w:val="00E41952"/>
    <w:rsid w:val="00E419F5"/>
    <w:rsid w:val="00E41A56"/>
    <w:rsid w:val="00E41AF6"/>
    <w:rsid w:val="00E41D04"/>
    <w:rsid w:val="00E41D1D"/>
    <w:rsid w:val="00E420AB"/>
    <w:rsid w:val="00E42259"/>
    <w:rsid w:val="00E42364"/>
    <w:rsid w:val="00E4236D"/>
    <w:rsid w:val="00E42667"/>
    <w:rsid w:val="00E426B3"/>
    <w:rsid w:val="00E426ED"/>
    <w:rsid w:val="00E427BD"/>
    <w:rsid w:val="00E428C5"/>
    <w:rsid w:val="00E429B0"/>
    <w:rsid w:val="00E42A4E"/>
    <w:rsid w:val="00E42AAE"/>
    <w:rsid w:val="00E42B2C"/>
    <w:rsid w:val="00E42BEC"/>
    <w:rsid w:val="00E42CA8"/>
    <w:rsid w:val="00E42D1C"/>
    <w:rsid w:val="00E42D2C"/>
    <w:rsid w:val="00E42E87"/>
    <w:rsid w:val="00E430AE"/>
    <w:rsid w:val="00E431FE"/>
    <w:rsid w:val="00E43AAB"/>
    <w:rsid w:val="00E43C9E"/>
    <w:rsid w:val="00E43CBC"/>
    <w:rsid w:val="00E44243"/>
    <w:rsid w:val="00E443B3"/>
    <w:rsid w:val="00E443F8"/>
    <w:rsid w:val="00E44446"/>
    <w:rsid w:val="00E4462D"/>
    <w:rsid w:val="00E44638"/>
    <w:rsid w:val="00E44782"/>
    <w:rsid w:val="00E44B17"/>
    <w:rsid w:val="00E44B1A"/>
    <w:rsid w:val="00E44C8F"/>
    <w:rsid w:val="00E44DE4"/>
    <w:rsid w:val="00E44EE3"/>
    <w:rsid w:val="00E44F9F"/>
    <w:rsid w:val="00E45155"/>
    <w:rsid w:val="00E4515C"/>
    <w:rsid w:val="00E4517F"/>
    <w:rsid w:val="00E451D3"/>
    <w:rsid w:val="00E4527C"/>
    <w:rsid w:val="00E452EB"/>
    <w:rsid w:val="00E45342"/>
    <w:rsid w:val="00E4575F"/>
    <w:rsid w:val="00E4592B"/>
    <w:rsid w:val="00E45A46"/>
    <w:rsid w:val="00E45A5F"/>
    <w:rsid w:val="00E45B33"/>
    <w:rsid w:val="00E45B60"/>
    <w:rsid w:val="00E45C9F"/>
    <w:rsid w:val="00E45E7C"/>
    <w:rsid w:val="00E4638C"/>
    <w:rsid w:val="00E464D7"/>
    <w:rsid w:val="00E466BE"/>
    <w:rsid w:val="00E466DC"/>
    <w:rsid w:val="00E466EE"/>
    <w:rsid w:val="00E4675D"/>
    <w:rsid w:val="00E4686E"/>
    <w:rsid w:val="00E4687D"/>
    <w:rsid w:val="00E468FC"/>
    <w:rsid w:val="00E4691E"/>
    <w:rsid w:val="00E4697F"/>
    <w:rsid w:val="00E46D17"/>
    <w:rsid w:val="00E46EDF"/>
    <w:rsid w:val="00E46F97"/>
    <w:rsid w:val="00E47180"/>
    <w:rsid w:val="00E4733F"/>
    <w:rsid w:val="00E47428"/>
    <w:rsid w:val="00E47457"/>
    <w:rsid w:val="00E47462"/>
    <w:rsid w:val="00E4774E"/>
    <w:rsid w:val="00E47874"/>
    <w:rsid w:val="00E47A75"/>
    <w:rsid w:val="00E47BBB"/>
    <w:rsid w:val="00E47BFA"/>
    <w:rsid w:val="00E47CBF"/>
    <w:rsid w:val="00E47F35"/>
    <w:rsid w:val="00E47F94"/>
    <w:rsid w:val="00E47FE8"/>
    <w:rsid w:val="00E50178"/>
    <w:rsid w:val="00E502A2"/>
    <w:rsid w:val="00E5031C"/>
    <w:rsid w:val="00E5042B"/>
    <w:rsid w:val="00E50522"/>
    <w:rsid w:val="00E50623"/>
    <w:rsid w:val="00E50748"/>
    <w:rsid w:val="00E50905"/>
    <w:rsid w:val="00E50946"/>
    <w:rsid w:val="00E50A41"/>
    <w:rsid w:val="00E50B8B"/>
    <w:rsid w:val="00E50D3F"/>
    <w:rsid w:val="00E50E7C"/>
    <w:rsid w:val="00E50ED1"/>
    <w:rsid w:val="00E50EF1"/>
    <w:rsid w:val="00E51197"/>
    <w:rsid w:val="00E512A4"/>
    <w:rsid w:val="00E513A7"/>
    <w:rsid w:val="00E513DC"/>
    <w:rsid w:val="00E5153B"/>
    <w:rsid w:val="00E51545"/>
    <w:rsid w:val="00E5156D"/>
    <w:rsid w:val="00E51646"/>
    <w:rsid w:val="00E51674"/>
    <w:rsid w:val="00E51A62"/>
    <w:rsid w:val="00E51C47"/>
    <w:rsid w:val="00E51CEB"/>
    <w:rsid w:val="00E51D9E"/>
    <w:rsid w:val="00E520B4"/>
    <w:rsid w:val="00E5223B"/>
    <w:rsid w:val="00E522B2"/>
    <w:rsid w:val="00E52465"/>
    <w:rsid w:val="00E52474"/>
    <w:rsid w:val="00E5259A"/>
    <w:rsid w:val="00E525D4"/>
    <w:rsid w:val="00E526F1"/>
    <w:rsid w:val="00E52724"/>
    <w:rsid w:val="00E52729"/>
    <w:rsid w:val="00E5274C"/>
    <w:rsid w:val="00E5279E"/>
    <w:rsid w:val="00E527FA"/>
    <w:rsid w:val="00E52803"/>
    <w:rsid w:val="00E52806"/>
    <w:rsid w:val="00E52884"/>
    <w:rsid w:val="00E52985"/>
    <w:rsid w:val="00E52B91"/>
    <w:rsid w:val="00E52C2D"/>
    <w:rsid w:val="00E52C50"/>
    <w:rsid w:val="00E52E7F"/>
    <w:rsid w:val="00E52F20"/>
    <w:rsid w:val="00E52F51"/>
    <w:rsid w:val="00E5322E"/>
    <w:rsid w:val="00E533B3"/>
    <w:rsid w:val="00E53692"/>
    <w:rsid w:val="00E536E1"/>
    <w:rsid w:val="00E537D1"/>
    <w:rsid w:val="00E538DF"/>
    <w:rsid w:val="00E538E8"/>
    <w:rsid w:val="00E53EFB"/>
    <w:rsid w:val="00E5400B"/>
    <w:rsid w:val="00E5400F"/>
    <w:rsid w:val="00E54051"/>
    <w:rsid w:val="00E5405B"/>
    <w:rsid w:val="00E54183"/>
    <w:rsid w:val="00E54455"/>
    <w:rsid w:val="00E54561"/>
    <w:rsid w:val="00E545D0"/>
    <w:rsid w:val="00E54832"/>
    <w:rsid w:val="00E5486E"/>
    <w:rsid w:val="00E54877"/>
    <w:rsid w:val="00E54A90"/>
    <w:rsid w:val="00E54AD4"/>
    <w:rsid w:val="00E54B66"/>
    <w:rsid w:val="00E54C88"/>
    <w:rsid w:val="00E54DD3"/>
    <w:rsid w:val="00E55036"/>
    <w:rsid w:val="00E550AD"/>
    <w:rsid w:val="00E55124"/>
    <w:rsid w:val="00E552EF"/>
    <w:rsid w:val="00E552F8"/>
    <w:rsid w:val="00E55335"/>
    <w:rsid w:val="00E55381"/>
    <w:rsid w:val="00E55458"/>
    <w:rsid w:val="00E554CA"/>
    <w:rsid w:val="00E555E1"/>
    <w:rsid w:val="00E55699"/>
    <w:rsid w:val="00E556A6"/>
    <w:rsid w:val="00E5572F"/>
    <w:rsid w:val="00E557AF"/>
    <w:rsid w:val="00E557EA"/>
    <w:rsid w:val="00E55AEE"/>
    <w:rsid w:val="00E55B99"/>
    <w:rsid w:val="00E55BCF"/>
    <w:rsid w:val="00E55C3D"/>
    <w:rsid w:val="00E55D84"/>
    <w:rsid w:val="00E55E82"/>
    <w:rsid w:val="00E560F8"/>
    <w:rsid w:val="00E56329"/>
    <w:rsid w:val="00E56553"/>
    <w:rsid w:val="00E56581"/>
    <w:rsid w:val="00E566F2"/>
    <w:rsid w:val="00E567E6"/>
    <w:rsid w:val="00E56971"/>
    <w:rsid w:val="00E56B54"/>
    <w:rsid w:val="00E56BEA"/>
    <w:rsid w:val="00E56E97"/>
    <w:rsid w:val="00E56F45"/>
    <w:rsid w:val="00E5704F"/>
    <w:rsid w:val="00E570EE"/>
    <w:rsid w:val="00E5714B"/>
    <w:rsid w:val="00E572FD"/>
    <w:rsid w:val="00E573DF"/>
    <w:rsid w:val="00E57450"/>
    <w:rsid w:val="00E5746E"/>
    <w:rsid w:val="00E57802"/>
    <w:rsid w:val="00E57841"/>
    <w:rsid w:val="00E57888"/>
    <w:rsid w:val="00E5797D"/>
    <w:rsid w:val="00E57A32"/>
    <w:rsid w:val="00E57B27"/>
    <w:rsid w:val="00E57B42"/>
    <w:rsid w:val="00E57BF6"/>
    <w:rsid w:val="00E57C50"/>
    <w:rsid w:val="00E57EF6"/>
    <w:rsid w:val="00E57F37"/>
    <w:rsid w:val="00E6000F"/>
    <w:rsid w:val="00E60125"/>
    <w:rsid w:val="00E601C3"/>
    <w:rsid w:val="00E6037A"/>
    <w:rsid w:val="00E603C6"/>
    <w:rsid w:val="00E603F7"/>
    <w:rsid w:val="00E60712"/>
    <w:rsid w:val="00E60717"/>
    <w:rsid w:val="00E607A0"/>
    <w:rsid w:val="00E60A45"/>
    <w:rsid w:val="00E60AD7"/>
    <w:rsid w:val="00E60B40"/>
    <w:rsid w:val="00E60D34"/>
    <w:rsid w:val="00E60DD3"/>
    <w:rsid w:val="00E61060"/>
    <w:rsid w:val="00E6106D"/>
    <w:rsid w:val="00E610CE"/>
    <w:rsid w:val="00E611A9"/>
    <w:rsid w:val="00E61271"/>
    <w:rsid w:val="00E6131A"/>
    <w:rsid w:val="00E6132B"/>
    <w:rsid w:val="00E61484"/>
    <w:rsid w:val="00E616C9"/>
    <w:rsid w:val="00E61775"/>
    <w:rsid w:val="00E61A74"/>
    <w:rsid w:val="00E61A7D"/>
    <w:rsid w:val="00E61B71"/>
    <w:rsid w:val="00E61B8F"/>
    <w:rsid w:val="00E61C8C"/>
    <w:rsid w:val="00E61E79"/>
    <w:rsid w:val="00E61FCA"/>
    <w:rsid w:val="00E62024"/>
    <w:rsid w:val="00E621B3"/>
    <w:rsid w:val="00E62288"/>
    <w:rsid w:val="00E622B3"/>
    <w:rsid w:val="00E62336"/>
    <w:rsid w:val="00E623E2"/>
    <w:rsid w:val="00E624EF"/>
    <w:rsid w:val="00E625FA"/>
    <w:rsid w:val="00E6260F"/>
    <w:rsid w:val="00E626D7"/>
    <w:rsid w:val="00E627E5"/>
    <w:rsid w:val="00E629E8"/>
    <w:rsid w:val="00E62D3B"/>
    <w:rsid w:val="00E62EB5"/>
    <w:rsid w:val="00E62FF6"/>
    <w:rsid w:val="00E6307B"/>
    <w:rsid w:val="00E63169"/>
    <w:rsid w:val="00E63271"/>
    <w:rsid w:val="00E63451"/>
    <w:rsid w:val="00E63477"/>
    <w:rsid w:val="00E634DA"/>
    <w:rsid w:val="00E6370D"/>
    <w:rsid w:val="00E63937"/>
    <w:rsid w:val="00E63A42"/>
    <w:rsid w:val="00E63D46"/>
    <w:rsid w:val="00E63FA4"/>
    <w:rsid w:val="00E63FBE"/>
    <w:rsid w:val="00E64071"/>
    <w:rsid w:val="00E64329"/>
    <w:rsid w:val="00E6436C"/>
    <w:rsid w:val="00E64370"/>
    <w:rsid w:val="00E644A5"/>
    <w:rsid w:val="00E64633"/>
    <w:rsid w:val="00E6468D"/>
    <w:rsid w:val="00E646BE"/>
    <w:rsid w:val="00E647AE"/>
    <w:rsid w:val="00E647B5"/>
    <w:rsid w:val="00E6480A"/>
    <w:rsid w:val="00E64816"/>
    <w:rsid w:val="00E64883"/>
    <w:rsid w:val="00E64AD1"/>
    <w:rsid w:val="00E64BE3"/>
    <w:rsid w:val="00E64E98"/>
    <w:rsid w:val="00E6562B"/>
    <w:rsid w:val="00E65755"/>
    <w:rsid w:val="00E657A6"/>
    <w:rsid w:val="00E658F6"/>
    <w:rsid w:val="00E659B6"/>
    <w:rsid w:val="00E659FF"/>
    <w:rsid w:val="00E65BB8"/>
    <w:rsid w:val="00E65C9B"/>
    <w:rsid w:val="00E65E3C"/>
    <w:rsid w:val="00E65FFC"/>
    <w:rsid w:val="00E66010"/>
    <w:rsid w:val="00E66012"/>
    <w:rsid w:val="00E661AB"/>
    <w:rsid w:val="00E666C6"/>
    <w:rsid w:val="00E6673E"/>
    <w:rsid w:val="00E6679C"/>
    <w:rsid w:val="00E6696C"/>
    <w:rsid w:val="00E6697A"/>
    <w:rsid w:val="00E66AB6"/>
    <w:rsid w:val="00E66AD4"/>
    <w:rsid w:val="00E66B0C"/>
    <w:rsid w:val="00E66C03"/>
    <w:rsid w:val="00E66D04"/>
    <w:rsid w:val="00E6713B"/>
    <w:rsid w:val="00E671F1"/>
    <w:rsid w:val="00E67224"/>
    <w:rsid w:val="00E67251"/>
    <w:rsid w:val="00E67352"/>
    <w:rsid w:val="00E67382"/>
    <w:rsid w:val="00E6744B"/>
    <w:rsid w:val="00E675E4"/>
    <w:rsid w:val="00E6771C"/>
    <w:rsid w:val="00E6787C"/>
    <w:rsid w:val="00E67882"/>
    <w:rsid w:val="00E67904"/>
    <w:rsid w:val="00E67B45"/>
    <w:rsid w:val="00E67CAB"/>
    <w:rsid w:val="00E67DE2"/>
    <w:rsid w:val="00E67E4E"/>
    <w:rsid w:val="00E67EF1"/>
    <w:rsid w:val="00E70085"/>
    <w:rsid w:val="00E70236"/>
    <w:rsid w:val="00E7052A"/>
    <w:rsid w:val="00E70554"/>
    <w:rsid w:val="00E705DA"/>
    <w:rsid w:val="00E7079C"/>
    <w:rsid w:val="00E707A7"/>
    <w:rsid w:val="00E7097E"/>
    <w:rsid w:val="00E709A2"/>
    <w:rsid w:val="00E709D6"/>
    <w:rsid w:val="00E70B1D"/>
    <w:rsid w:val="00E70C6F"/>
    <w:rsid w:val="00E70DAC"/>
    <w:rsid w:val="00E70DCE"/>
    <w:rsid w:val="00E70E5C"/>
    <w:rsid w:val="00E71003"/>
    <w:rsid w:val="00E71195"/>
    <w:rsid w:val="00E711D7"/>
    <w:rsid w:val="00E71348"/>
    <w:rsid w:val="00E713B4"/>
    <w:rsid w:val="00E714A7"/>
    <w:rsid w:val="00E7152F"/>
    <w:rsid w:val="00E71962"/>
    <w:rsid w:val="00E71A61"/>
    <w:rsid w:val="00E71B6B"/>
    <w:rsid w:val="00E71BEC"/>
    <w:rsid w:val="00E71C43"/>
    <w:rsid w:val="00E71E4E"/>
    <w:rsid w:val="00E722A6"/>
    <w:rsid w:val="00E7233F"/>
    <w:rsid w:val="00E723CC"/>
    <w:rsid w:val="00E72461"/>
    <w:rsid w:val="00E72597"/>
    <w:rsid w:val="00E72682"/>
    <w:rsid w:val="00E72692"/>
    <w:rsid w:val="00E7275A"/>
    <w:rsid w:val="00E72868"/>
    <w:rsid w:val="00E729BB"/>
    <w:rsid w:val="00E72B9D"/>
    <w:rsid w:val="00E72BE6"/>
    <w:rsid w:val="00E72BF5"/>
    <w:rsid w:val="00E72C69"/>
    <w:rsid w:val="00E72CA0"/>
    <w:rsid w:val="00E72CE6"/>
    <w:rsid w:val="00E72E30"/>
    <w:rsid w:val="00E72FB6"/>
    <w:rsid w:val="00E72FF7"/>
    <w:rsid w:val="00E7317D"/>
    <w:rsid w:val="00E73343"/>
    <w:rsid w:val="00E734E3"/>
    <w:rsid w:val="00E73615"/>
    <w:rsid w:val="00E737CE"/>
    <w:rsid w:val="00E738CC"/>
    <w:rsid w:val="00E73B33"/>
    <w:rsid w:val="00E73E43"/>
    <w:rsid w:val="00E73F1F"/>
    <w:rsid w:val="00E73F78"/>
    <w:rsid w:val="00E73FA8"/>
    <w:rsid w:val="00E73FB4"/>
    <w:rsid w:val="00E74188"/>
    <w:rsid w:val="00E744FF"/>
    <w:rsid w:val="00E7486A"/>
    <w:rsid w:val="00E749E1"/>
    <w:rsid w:val="00E74C91"/>
    <w:rsid w:val="00E74D0E"/>
    <w:rsid w:val="00E74EFA"/>
    <w:rsid w:val="00E74FCD"/>
    <w:rsid w:val="00E7507E"/>
    <w:rsid w:val="00E75231"/>
    <w:rsid w:val="00E7528F"/>
    <w:rsid w:val="00E752D0"/>
    <w:rsid w:val="00E75478"/>
    <w:rsid w:val="00E75516"/>
    <w:rsid w:val="00E7577F"/>
    <w:rsid w:val="00E757A7"/>
    <w:rsid w:val="00E7589F"/>
    <w:rsid w:val="00E758B5"/>
    <w:rsid w:val="00E75905"/>
    <w:rsid w:val="00E75986"/>
    <w:rsid w:val="00E75A16"/>
    <w:rsid w:val="00E75CB3"/>
    <w:rsid w:val="00E75D24"/>
    <w:rsid w:val="00E75DC2"/>
    <w:rsid w:val="00E75E3D"/>
    <w:rsid w:val="00E75ED1"/>
    <w:rsid w:val="00E75F5A"/>
    <w:rsid w:val="00E7616F"/>
    <w:rsid w:val="00E7618A"/>
    <w:rsid w:val="00E7632A"/>
    <w:rsid w:val="00E76489"/>
    <w:rsid w:val="00E7657E"/>
    <w:rsid w:val="00E76825"/>
    <w:rsid w:val="00E768BB"/>
    <w:rsid w:val="00E76B31"/>
    <w:rsid w:val="00E76DB1"/>
    <w:rsid w:val="00E76E43"/>
    <w:rsid w:val="00E76EA5"/>
    <w:rsid w:val="00E7717B"/>
    <w:rsid w:val="00E77364"/>
    <w:rsid w:val="00E773C3"/>
    <w:rsid w:val="00E774F1"/>
    <w:rsid w:val="00E776EB"/>
    <w:rsid w:val="00E777A5"/>
    <w:rsid w:val="00E777F0"/>
    <w:rsid w:val="00E77924"/>
    <w:rsid w:val="00E77AE0"/>
    <w:rsid w:val="00E77D43"/>
    <w:rsid w:val="00E77D7D"/>
    <w:rsid w:val="00E77E4A"/>
    <w:rsid w:val="00E8012F"/>
    <w:rsid w:val="00E801AE"/>
    <w:rsid w:val="00E801B0"/>
    <w:rsid w:val="00E802B8"/>
    <w:rsid w:val="00E8033D"/>
    <w:rsid w:val="00E80484"/>
    <w:rsid w:val="00E806EC"/>
    <w:rsid w:val="00E80A50"/>
    <w:rsid w:val="00E80C19"/>
    <w:rsid w:val="00E80CE8"/>
    <w:rsid w:val="00E80EAD"/>
    <w:rsid w:val="00E810B3"/>
    <w:rsid w:val="00E810CB"/>
    <w:rsid w:val="00E8119E"/>
    <w:rsid w:val="00E811C8"/>
    <w:rsid w:val="00E811EB"/>
    <w:rsid w:val="00E811FE"/>
    <w:rsid w:val="00E8122A"/>
    <w:rsid w:val="00E8125D"/>
    <w:rsid w:val="00E814E7"/>
    <w:rsid w:val="00E814EE"/>
    <w:rsid w:val="00E81577"/>
    <w:rsid w:val="00E815E1"/>
    <w:rsid w:val="00E8163B"/>
    <w:rsid w:val="00E81658"/>
    <w:rsid w:val="00E8169F"/>
    <w:rsid w:val="00E8182C"/>
    <w:rsid w:val="00E81A01"/>
    <w:rsid w:val="00E81A96"/>
    <w:rsid w:val="00E81ACD"/>
    <w:rsid w:val="00E81C1E"/>
    <w:rsid w:val="00E81D54"/>
    <w:rsid w:val="00E81D7B"/>
    <w:rsid w:val="00E81DA8"/>
    <w:rsid w:val="00E81E9D"/>
    <w:rsid w:val="00E81EF3"/>
    <w:rsid w:val="00E81F67"/>
    <w:rsid w:val="00E820E9"/>
    <w:rsid w:val="00E82268"/>
    <w:rsid w:val="00E822B1"/>
    <w:rsid w:val="00E826ED"/>
    <w:rsid w:val="00E828D1"/>
    <w:rsid w:val="00E82AE9"/>
    <w:rsid w:val="00E82B91"/>
    <w:rsid w:val="00E82FAA"/>
    <w:rsid w:val="00E833BC"/>
    <w:rsid w:val="00E834D9"/>
    <w:rsid w:val="00E835AD"/>
    <w:rsid w:val="00E83753"/>
    <w:rsid w:val="00E83805"/>
    <w:rsid w:val="00E83959"/>
    <w:rsid w:val="00E839A0"/>
    <w:rsid w:val="00E839AF"/>
    <w:rsid w:val="00E83B53"/>
    <w:rsid w:val="00E83E0E"/>
    <w:rsid w:val="00E83E25"/>
    <w:rsid w:val="00E83E36"/>
    <w:rsid w:val="00E84074"/>
    <w:rsid w:val="00E843B4"/>
    <w:rsid w:val="00E844A8"/>
    <w:rsid w:val="00E84521"/>
    <w:rsid w:val="00E84743"/>
    <w:rsid w:val="00E8479B"/>
    <w:rsid w:val="00E847A3"/>
    <w:rsid w:val="00E848FC"/>
    <w:rsid w:val="00E84A09"/>
    <w:rsid w:val="00E84BC7"/>
    <w:rsid w:val="00E84BD1"/>
    <w:rsid w:val="00E84DFE"/>
    <w:rsid w:val="00E84F77"/>
    <w:rsid w:val="00E851FE"/>
    <w:rsid w:val="00E85211"/>
    <w:rsid w:val="00E85398"/>
    <w:rsid w:val="00E85419"/>
    <w:rsid w:val="00E855CD"/>
    <w:rsid w:val="00E855F0"/>
    <w:rsid w:val="00E8578C"/>
    <w:rsid w:val="00E857D0"/>
    <w:rsid w:val="00E857FF"/>
    <w:rsid w:val="00E85914"/>
    <w:rsid w:val="00E859B3"/>
    <w:rsid w:val="00E85C64"/>
    <w:rsid w:val="00E85D6B"/>
    <w:rsid w:val="00E85DFE"/>
    <w:rsid w:val="00E85EB1"/>
    <w:rsid w:val="00E85ECD"/>
    <w:rsid w:val="00E85F84"/>
    <w:rsid w:val="00E86052"/>
    <w:rsid w:val="00E86240"/>
    <w:rsid w:val="00E864B0"/>
    <w:rsid w:val="00E864DF"/>
    <w:rsid w:val="00E86907"/>
    <w:rsid w:val="00E869E2"/>
    <w:rsid w:val="00E86A00"/>
    <w:rsid w:val="00E86A81"/>
    <w:rsid w:val="00E86B9C"/>
    <w:rsid w:val="00E86C1A"/>
    <w:rsid w:val="00E86CA8"/>
    <w:rsid w:val="00E86DC0"/>
    <w:rsid w:val="00E86DC2"/>
    <w:rsid w:val="00E86E3C"/>
    <w:rsid w:val="00E86E55"/>
    <w:rsid w:val="00E86F39"/>
    <w:rsid w:val="00E8700F"/>
    <w:rsid w:val="00E8709C"/>
    <w:rsid w:val="00E870B3"/>
    <w:rsid w:val="00E871A2"/>
    <w:rsid w:val="00E872C2"/>
    <w:rsid w:val="00E872CD"/>
    <w:rsid w:val="00E875AB"/>
    <w:rsid w:val="00E8779B"/>
    <w:rsid w:val="00E87A8B"/>
    <w:rsid w:val="00E87C3E"/>
    <w:rsid w:val="00E87DBF"/>
    <w:rsid w:val="00E87F8D"/>
    <w:rsid w:val="00E902B0"/>
    <w:rsid w:val="00E902E8"/>
    <w:rsid w:val="00E9043D"/>
    <w:rsid w:val="00E905F8"/>
    <w:rsid w:val="00E9064E"/>
    <w:rsid w:val="00E90712"/>
    <w:rsid w:val="00E90834"/>
    <w:rsid w:val="00E90961"/>
    <w:rsid w:val="00E90A90"/>
    <w:rsid w:val="00E90C74"/>
    <w:rsid w:val="00E90C98"/>
    <w:rsid w:val="00E90F6E"/>
    <w:rsid w:val="00E91379"/>
    <w:rsid w:val="00E913F9"/>
    <w:rsid w:val="00E918D8"/>
    <w:rsid w:val="00E9199E"/>
    <w:rsid w:val="00E91C62"/>
    <w:rsid w:val="00E91C7B"/>
    <w:rsid w:val="00E91FBE"/>
    <w:rsid w:val="00E921CC"/>
    <w:rsid w:val="00E9236A"/>
    <w:rsid w:val="00E923DC"/>
    <w:rsid w:val="00E92600"/>
    <w:rsid w:val="00E926ED"/>
    <w:rsid w:val="00E9291D"/>
    <w:rsid w:val="00E929B6"/>
    <w:rsid w:val="00E92BAD"/>
    <w:rsid w:val="00E92BD5"/>
    <w:rsid w:val="00E92E33"/>
    <w:rsid w:val="00E93215"/>
    <w:rsid w:val="00E933E1"/>
    <w:rsid w:val="00E93633"/>
    <w:rsid w:val="00E9365C"/>
    <w:rsid w:val="00E936EF"/>
    <w:rsid w:val="00E937E3"/>
    <w:rsid w:val="00E93845"/>
    <w:rsid w:val="00E93849"/>
    <w:rsid w:val="00E938E2"/>
    <w:rsid w:val="00E93982"/>
    <w:rsid w:val="00E93A0C"/>
    <w:rsid w:val="00E93B51"/>
    <w:rsid w:val="00E93B7A"/>
    <w:rsid w:val="00E93C34"/>
    <w:rsid w:val="00E93C7A"/>
    <w:rsid w:val="00E94072"/>
    <w:rsid w:val="00E94272"/>
    <w:rsid w:val="00E944C4"/>
    <w:rsid w:val="00E945BE"/>
    <w:rsid w:val="00E947A3"/>
    <w:rsid w:val="00E9491A"/>
    <w:rsid w:val="00E94966"/>
    <w:rsid w:val="00E9498D"/>
    <w:rsid w:val="00E94997"/>
    <w:rsid w:val="00E94AB9"/>
    <w:rsid w:val="00E94B04"/>
    <w:rsid w:val="00E94E11"/>
    <w:rsid w:val="00E94F1C"/>
    <w:rsid w:val="00E94FC8"/>
    <w:rsid w:val="00E950C9"/>
    <w:rsid w:val="00E951CE"/>
    <w:rsid w:val="00E955DD"/>
    <w:rsid w:val="00E9562C"/>
    <w:rsid w:val="00E9569F"/>
    <w:rsid w:val="00E95847"/>
    <w:rsid w:val="00E95906"/>
    <w:rsid w:val="00E95913"/>
    <w:rsid w:val="00E95915"/>
    <w:rsid w:val="00E95948"/>
    <w:rsid w:val="00E959BB"/>
    <w:rsid w:val="00E95CA3"/>
    <w:rsid w:val="00E95E44"/>
    <w:rsid w:val="00E95FD8"/>
    <w:rsid w:val="00E96186"/>
    <w:rsid w:val="00E963DE"/>
    <w:rsid w:val="00E9655C"/>
    <w:rsid w:val="00E96586"/>
    <w:rsid w:val="00E9658D"/>
    <w:rsid w:val="00E96606"/>
    <w:rsid w:val="00E96630"/>
    <w:rsid w:val="00E96746"/>
    <w:rsid w:val="00E96811"/>
    <w:rsid w:val="00E9683B"/>
    <w:rsid w:val="00E96869"/>
    <w:rsid w:val="00E96C4F"/>
    <w:rsid w:val="00E96E0B"/>
    <w:rsid w:val="00E96F7B"/>
    <w:rsid w:val="00E97052"/>
    <w:rsid w:val="00E97190"/>
    <w:rsid w:val="00E971B0"/>
    <w:rsid w:val="00E97321"/>
    <w:rsid w:val="00E97465"/>
    <w:rsid w:val="00E974BF"/>
    <w:rsid w:val="00E975FC"/>
    <w:rsid w:val="00E978B4"/>
    <w:rsid w:val="00E97A7C"/>
    <w:rsid w:val="00E97ADB"/>
    <w:rsid w:val="00E97AFA"/>
    <w:rsid w:val="00E97C93"/>
    <w:rsid w:val="00E97DB2"/>
    <w:rsid w:val="00E97EA8"/>
    <w:rsid w:val="00E97EB3"/>
    <w:rsid w:val="00E97F09"/>
    <w:rsid w:val="00EA03CA"/>
    <w:rsid w:val="00EA04C0"/>
    <w:rsid w:val="00EA0569"/>
    <w:rsid w:val="00EA0726"/>
    <w:rsid w:val="00EA07FA"/>
    <w:rsid w:val="00EA0886"/>
    <w:rsid w:val="00EA08DB"/>
    <w:rsid w:val="00EA0A21"/>
    <w:rsid w:val="00EA0B0F"/>
    <w:rsid w:val="00EA0B2E"/>
    <w:rsid w:val="00EA0C78"/>
    <w:rsid w:val="00EA0D6B"/>
    <w:rsid w:val="00EA0DE6"/>
    <w:rsid w:val="00EA0EF5"/>
    <w:rsid w:val="00EA1139"/>
    <w:rsid w:val="00EA135C"/>
    <w:rsid w:val="00EA1360"/>
    <w:rsid w:val="00EA13DE"/>
    <w:rsid w:val="00EA14AF"/>
    <w:rsid w:val="00EA1752"/>
    <w:rsid w:val="00EA1782"/>
    <w:rsid w:val="00EA1803"/>
    <w:rsid w:val="00EA181C"/>
    <w:rsid w:val="00EA19D4"/>
    <w:rsid w:val="00EA1AC4"/>
    <w:rsid w:val="00EA1AFD"/>
    <w:rsid w:val="00EA1FA5"/>
    <w:rsid w:val="00EA2072"/>
    <w:rsid w:val="00EA20C8"/>
    <w:rsid w:val="00EA23AC"/>
    <w:rsid w:val="00EA2425"/>
    <w:rsid w:val="00EA24B8"/>
    <w:rsid w:val="00EA24EA"/>
    <w:rsid w:val="00EA285E"/>
    <w:rsid w:val="00EA2941"/>
    <w:rsid w:val="00EA2B17"/>
    <w:rsid w:val="00EA2B58"/>
    <w:rsid w:val="00EA2C47"/>
    <w:rsid w:val="00EA2D38"/>
    <w:rsid w:val="00EA30DF"/>
    <w:rsid w:val="00EA326D"/>
    <w:rsid w:val="00EA35B0"/>
    <w:rsid w:val="00EA369E"/>
    <w:rsid w:val="00EA392F"/>
    <w:rsid w:val="00EA3979"/>
    <w:rsid w:val="00EA39F4"/>
    <w:rsid w:val="00EA3C32"/>
    <w:rsid w:val="00EA3C4F"/>
    <w:rsid w:val="00EA3DF1"/>
    <w:rsid w:val="00EA3ECA"/>
    <w:rsid w:val="00EA3ED6"/>
    <w:rsid w:val="00EA4058"/>
    <w:rsid w:val="00EA4096"/>
    <w:rsid w:val="00EA40C7"/>
    <w:rsid w:val="00EA4186"/>
    <w:rsid w:val="00EA41CB"/>
    <w:rsid w:val="00EA422E"/>
    <w:rsid w:val="00EA4251"/>
    <w:rsid w:val="00EA443B"/>
    <w:rsid w:val="00EA482F"/>
    <w:rsid w:val="00EA48E7"/>
    <w:rsid w:val="00EA49B2"/>
    <w:rsid w:val="00EA4E69"/>
    <w:rsid w:val="00EA4F5F"/>
    <w:rsid w:val="00EA51AA"/>
    <w:rsid w:val="00EA524C"/>
    <w:rsid w:val="00EA5477"/>
    <w:rsid w:val="00EA5532"/>
    <w:rsid w:val="00EA56AE"/>
    <w:rsid w:val="00EA5BA8"/>
    <w:rsid w:val="00EA60BD"/>
    <w:rsid w:val="00EA6165"/>
    <w:rsid w:val="00EA61C7"/>
    <w:rsid w:val="00EA6270"/>
    <w:rsid w:val="00EA6273"/>
    <w:rsid w:val="00EA65FD"/>
    <w:rsid w:val="00EA6784"/>
    <w:rsid w:val="00EA686F"/>
    <w:rsid w:val="00EA6952"/>
    <w:rsid w:val="00EA6A6B"/>
    <w:rsid w:val="00EA6ABA"/>
    <w:rsid w:val="00EA6D95"/>
    <w:rsid w:val="00EA6E2C"/>
    <w:rsid w:val="00EA709E"/>
    <w:rsid w:val="00EA70EC"/>
    <w:rsid w:val="00EA715C"/>
    <w:rsid w:val="00EA7223"/>
    <w:rsid w:val="00EA7312"/>
    <w:rsid w:val="00EA73B2"/>
    <w:rsid w:val="00EA7591"/>
    <w:rsid w:val="00EA75C2"/>
    <w:rsid w:val="00EA77B3"/>
    <w:rsid w:val="00EA77C5"/>
    <w:rsid w:val="00EA79BD"/>
    <w:rsid w:val="00EA7BEE"/>
    <w:rsid w:val="00EA7C3D"/>
    <w:rsid w:val="00EA7CB0"/>
    <w:rsid w:val="00EA7CDF"/>
    <w:rsid w:val="00EA7DE7"/>
    <w:rsid w:val="00EA7EC4"/>
    <w:rsid w:val="00EA7FFA"/>
    <w:rsid w:val="00EB01C0"/>
    <w:rsid w:val="00EB01FF"/>
    <w:rsid w:val="00EB031A"/>
    <w:rsid w:val="00EB031D"/>
    <w:rsid w:val="00EB0433"/>
    <w:rsid w:val="00EB04EB"/>
    <w:rsid w:val="00EB052C"/>
    <w:rsid w:val="00EB0746"/>
    <w:rsid w:val="00EB07B3"/>
    <w:rsid w:val="00EB0809"/>
    <w:rsid w:val="00EB0924"/>
    <w:rsid w:val="00EB098B"/>
    <w:rsid w:val="00EB0A6C"/>
    <w:rsid w:val="00EB0BF1"/>
    <w:rsid w:val="00EB0CB4"/>
    <w:rsid w:val="00EB0E5D"/>
    <w:rsid w:val="00EB0F04"/>
    <w:rsid w:val="00EB108A"/>
    <w:rsid w:val="00EB10B0"/>
    <w:rsid w:val="00EB12FB"/>
    <w:rsid w:val="00EB1490"/>
    <w:rsid w:val="00EB1627"/>
    <w:rsid w:val="00EB1812"/>
    <w:rsid w:val="00EB1A4A"/>
    <w:rsid w:val="00EB1C63"/>
    <w:rsid w:val="00EB1CBC"/>
    <w:rsid w:val="00EB1FC1"/>
    <w:rsid w:val="00EB202A"/>
    <w:rsid w:val="00EB209D"/>
    <w:rsid w:val="00EB2334"/>
    <w:rsid w:val="00EB2402"/>
    <w:rsid w:val="00EB24B9"/>
    <w:rsid w:val="00EB2651"/>
    <w:rsid w:val="00EB2713"/>
    <w:rsid w:val="00EB28C6"/>
    <w:rsid w:val="00EB28CB"/>
    <w:rsid w:val="00EB2920"/>
    <w:rsid w:val="00EB2996"/>
    <w:rsid w:val="00EB2A8B"/>
    <w:rsid w:val="00EB2CCD"/>
    <w:rsid w:val="00EB2E4C"/>
    <w:rsid w:val="00EB308E"/>
    <w:rsid w:val="00EB3126"/>
    <w:rsid w:val="00EB3301"/>
    <w:rsid w:val="00EB34D4"/>
    <w:rsid w:val="00EB34ED"/>
    <w:rsid w:val="00EB356F"/>
    <w:rsid w:val="00EB3801"/>
    <w:rsid w:val="00EB3A91"/>
    <w:rsid w:val="00EB3B14"/>
    <w:rsid w:val="00EB3C7E"/>
    <w:rsid w:val="00EB3DB2"/>
    <w:rsid w:val="00EB3DE1"/>
    <w:rsid w:val="00EB3EED"/>
    <w:rsid w:val="00EB3F86"/>
    <w:rsid w:val="00EB3FA5"/>
    <w:rsid w:val="00EB406F"/>
    <w:rsid w:val="00EB426F"/>
    <w:rsid w:val="00EB4287"/>
    <w:rsid w:val="00EB4334"/>
    <w:rsid w:val="00EB43B6"/>
    <w:rsid w:val="00EB43B9"/>
    <w:rsid w:val="00EB43D2"/>
    <w:rsid w:val="00EB4586"/>
    <w:rsid w:val="00EB458D"/>
    <w:rsid w:val="00EB45BF"/>
    <w:rsid w:val="00EB465C"/>
    <w:rsid w:val="00EB466A"/>
    <w:rsid w:val="00EB46C9"/>
    <w:rsid w:val="00EB4771"/>
    <w:rsid w:val="00EB4B70"/>
    <w:rsid w:val="00EB508A"/>
    <w:rsid w:val="00EB5214"/>
    <w:rsid w:val="00EB532B"/>
    <w:rsid w:val="00EB5487"/>
    <w:rsid w:val="00EB55F9"/>
    <w:rsid w:val="00EB564D"/>
    <w:rsid w:val="00EB56B0"/>
    <w:rsid w:val="00EB573B"/>
    <w:rsid w:val="00EB589F"/>
    <w:rsid w:val="00EB59AF"/>
    <w:rsid w:val="00EB5A11"/>
    <w:rsid w:val="00EB5A55"/>
    <w:rsid w:val="00EB5A82"/>
    <w:rsid w:val="00EB5BF8"/>
    <w:rsid w:val="00EB5CE6"/>
    <w:rsid w:val="00EB5D16"/>
    <w:rsid w:val="00EB5E0A"/>
    <w:rsid w:val="00EB5F6A"/>
    <w:rsid w:val="00EB603A"/>
    <w:rsid w:val="00EB60F3"/>
    <w:rsid w:val="00EB6249"/>
    <w:rsid w:val="00EB6289"/>
    <w:rsid w:val="00EB6347"/>
    <w:rsid w:val="00EB6387"/>
    <w:rsid w:val="00EB6407"/>
    <w:rsid w:val="00EB6559"/>
    <w:rsid w:val="00EB676B"/>
    <w:rsid w:val="00EB67D6"/>
    <w:rsid w:val="00EB6878"/>
    <w:rsid w:val="00EB6995"/>
    <w:rsid w:val="00EB69D1"/>
    <w:rsid w:val="00EB6A04"/>
    <w:rsid w:val="00EB6B14"/>
    <w:rsid w:val="00EB6B66"/>
    <w:rsid w:val="00EB72F4"/>
    <w:rsid w:val="00EB7702"/>
    <w:rsid w:val="00EB772F"/>
    <w:rsid w:val="00EB77E4"/>
    <w:rsid w:val="00EB7835"/>
    <w:rsid w:val="00EB7A0C"/>
    <w:rsid w:val="00EB7A2B"/>
    <w:rsid w:val="00EB7A91"/>
    <w:rsid w:val="00EB7AE3"/>
    <w:rsid w:val="00EB7D0D"/>
    <w:rsid w:val="00EC01CE"/>
    <w:rsid w:val="00EC0258"/>
    <w:rsid w:val="00EC0486"/>
    <w:rsid w:val="00EC05AE"/>
    <w:rsid w:val="00EC0858"/>
    <w:rsid w:val="00EC08AD"/>
    <w:rsid w:val="00EC091D"/>
    <w:rsid w:val="00EC0925"/>
    <w:rsid w:val="00EC0A6A"/>
    <w:rsid w:val="00EC0B08"/>
    <w:rsid w:val="00EC0B9A"/>
    <w:rsid w:val="00EC0D66"/>
    <w:rsid w:val="00EC0E51"/>
    <w:rsid w:val="00EC0F0F"/>
    <w:rsid w:val="00EC0F76"/>
    <w:rsid w:val="00EC104A"/>
    <w:rsid w:val="00EC1057"/>
    <w:rsid w:val="00EC108B"/>
    <w:rsid w:val="00EC11EE"/>
    <w:rsid w:val="00EC137C"/>
    <w:rsid w:val="00EC1502"/>
    <w:rsid w:val="00EC152F"/>
    <w:rsid w:val="00EC156C"/>
    <w:rsid w:val="00EC1882"/>
    <w:rsid w:val="00EC1931"/>
    <w:rsid w:val="00EC1B7C"/>
    <w:rsid w:val="00EC1B86"/>
    <w:rsid w:val="00EC1BDA"/>
    <w:rsid w:val="00EC1C3C"/>
    <w:rsid w:val="00EC1E0E"/>
    <w:rsid w:val="00EC1EB7"/>
    <w:rsid w:val="00EC1FCB"/>
    <w:rsid w:val="00EC204A"/>
    <w:rsid w:val="00EC20AA"/>
    <w:rsid w:val="00EC20B0"/>
    <w:rsid w:val="00EC236D"/>
    <w:rsid w:val="00EC248C"/>
    <w:rsid w:val="00EC2558"/>
    <w:rsid w:val="00EC275E"/>
    <w:rsid w:val="00EC2834"/>
    <w:rsid w:val="00EC28A3"/>
    <w:rsid w:val="00EC2926"/>
    <w:rsid w:val="00EC2C30"/>
    <w:rsid w:val="00EC2D29"/>
    <w:rsid w:val="00EC2D54"/>
    <w:rsid w:val="00EC2EEA"/>
    <w:rsid w:val="00EC2FB1"/>
    <w:rsid w:val="00EC2FE9"/>
    <w:rsid w:val="00EC304E"/>
    <w:rsid w:val="00EC3072"/>
    <w:rsid w:val="00EC31C9"/>
    <w:rsid w:val="00EC332A"/>
    <w:rsid w:val="00EC336B"/>
    <w:rsid w:val="00EC341F"/>
    <w:rsid w:val="00EC350D"/>
    <w:rsid w:val="00EC350E"/>
    <w:rsid w:val="00EC3650"/>
    <w:rsid w:val="00EC392F"/>
    <w:rsid w:val="00EC39B0"/>
    <w:rsid w:val="00EC3C72"/>
    <w:rsid w:val="00EC3CA5"/>
    <w:rsid w:val="00EC3DF4"/>
    <w:rsid w:val="00EC3E50"/>
    <w:rsid w:val="00EC3EC9"/>
    <w:rsid w:val="00EC3F2B"/>
    <w:rsid w:val="00EC3FA9"/>
    <w:rsid w:val="00EC40A8"/>
    <w:rsid w:val="00EC40BA"/>
    <w:rsid w:val="00EC4449"/>
    <w:rsid w:val="00EC446D"/>
    <w:rsid w:val="00EC4607"/>
    <w:rsid w:val="00EC464D"/>
    <w:rsid w:val="00EC47AF"/>
    <w:rsid w:val="00EC4890"/>
    <w:rsid w:val="00EC4A69"/>
    <w:rsid w:val="00EC4B79"/>
    <w:rsid w:val="00EC4B96"/>
    <w:rsid w:val="00EC4C56"/>
    <w:rsid w:val="00EC4CC0"/>
    <w:rsid w:val="00EC4CCC"/>
    <w:rsid w:val="00EC4D1A"/>
    <w:rsid w:val="00EC4DA9"/>
    <w:rsid w:val="00EC4F20"/>
    <w:rsid w:val="00EC51A5"/>
    <w:rsid w:val="00EC531F"/>
    <w:rsid w:val="00EC5348"/>
    <w:rsid w:val="00EC561C"/>
    <w:rsid w:val="00EC578E"/>
    <w:rsid w:val="00EC58FE"/>
    <w:rsid w:val="00EC5A97"/>
    <w:rsid w:val="00EC5AB6"/>
    <w:rsid w:val="00EC5ABF"/>
    <w:rsid w:val="00EC5B52"/>
    <w:rsid w:val="00EC5BE2"/>
    <w:rsid w:val="00EC5CC8"/>
    <w:rsid w:val="00EC5D34"/>
    <w:rsid w:val="00EC60E5"/>
    <w:rsid w:val="00EC6343"/>
    <w:rsid w:val="00EC6510"/>
    <w:rsid w:val="00EC6742"/>
    <w:rsid w:val="00EC67F0"/>
    <w:rsid w:val="00EC692B"/>
    <w:rsid w:val="00EC6B16"/>
    <w:rsid w:val="00EC6C03"/>
    <w:rsid w:val="00EC6C7C"/>
    <w:rsid w:val="00EC6CBD"/>
    <w:rsid w:val="00EC6D08"/>
    <w:rsid w:val="00EC6E91"/>
    <w:rsid w:val="00EC6F22"/>
    <w:rsid w:val="00EC6F40"/>
    <w:rsid w:val="00EC707E"/>
    <w:rsid w:val="00EC70E0"/>
    <w:rsid w:val="00EC750C"/>
    <w:rsid w:val="00EC75BB"/>
    <w:rsid w:val="00EC7816"/>
    <w:rsid w:val="00EC78FC"/>
    <w:rsid w:val="00EC796C"/>
    <w:rsid w:val="00EC7A1D"/>
    <w:rsid w:val="00EC7BF9"/>
    <w:rsid w:val="00EC7C8E"/>
    <w:rsid w:val="00EC7CE1"/>
    <w:rsid w:val="00EC7D41"/>
    <w:rsid w:val="00EC7E4B"/>
    <w:rsid w:val="00EC7EA0"/>
    <w:rsid w:val="00EC7F23"/>
    <w:rsid w:val="00EC7F4F"/>
    <w:rsid w:val="00ED0005"/>
    <w:rsid w:val="00ED0008"/>
    <w:rsid w:val="00ED00EB"/>
    <w:rsid w:val="00ED01D2"/>
    <w:rsid w:val="00ED040F"/>
    <w:rsid w:val="00ED0554"/>
    <w:rsid w:val="00ED06A9"/>
    <w:rsid w:val="00ED06F4"/>
    <w:rsid w:val="00ED08B0"/>
    <w:rsid w:val="00ED0976"/>
    <w:rsid w:val="00ED0D43"/>
    <w:rsid w:val="00ED0D9D"/>
    <w:rsid w:val="00ED0E2E"/>
    <w:rsid w:val="00ED0F4E"/>
    <w:rsid w:val="00ED100E"/>
    <w:rsid w:val="00ED10A3"/>
    <w:rsid w:val="00ED10A7"/>
    <w:rsid w:val="00ED12C7"/>
    <w:rsid w:val="00ED1641"/>
    <w:rsid w:val="00ED16BF"/>
    <w:rsid w:val="00ED18C0"/>
    <w:rsid w:val="00ED1BB3"/>
    <w:rsid w:val="00ED1CA7"/>
    <w:rsid w:val="00ED1CF7"/>
    <w:rsid w:val="00ED1F4B"/>
    <w:rsid w:val="00ED1FF3"/>
    <w:rsid w:val="00ED21B5"/>
    <w:rsid w:val="00ED2247"/>
    <w:rsid w:val="00ED2373"/>
    <w:rsid w:val="00ED2567"/>
    <w:rsid w:val="00ED269D"/>
    <w:rsid w:val="00ED26CB"/>
    <w:rsid w:val="00ED2703"/>
    <w:rsid w:val="00ED291F"/>
    <w:rsid w:val="00ED29A9"/>
    <w:rsid w:val="00ED2B9C"/>
    <w:rsid w:val="00ED2BCE"/>
    <w:rsid w:val="00ED2BE9"/>
    <w:rsid w:val="00ED2C7D"/>
    <w:rsid w:val="00ED2FA0"/>
    <w:rsid w:val="00ED3071"/>
    <w:rsid w:val="00ED30B3"/>
    <w:rsid w:val="00ED3228"/>
    <w:rsid w:val="00ED32BA"/>
    <w:rsid w:val="00ED3501"/>
    <w:rsid w:val="00ED35D7"/>
    <w:rsid w:val="00ED3957"/>
    <w:rsid w:val="00ED39A8"/>
    <w:rsid w:val="00ED39E1"/>
    <w:rsid w:val="00ED3BE6"/>
    <w:rsid w:val="00ED3D2D"/>
    <w:rsid w:val="00ED3E3B"/>
    <w:rsid w:val="00ED3EF5"/>
    <w:rsid w:val="00ED425F"/>
    <w:rsid w:val="00ED443A"/>
    <w:rsid w:val="00ED4496"/>
    <w:rsid w:val="00ED4515"/>
    <w:rsid w:val="00ED4556"/>
    <w:rsid w:val="00ED45F3"/>
    <w:rsid w:val="00ED463E"/>
    <w:rsid w:val="00ED46B4"/>
    <w:rsid w:val="00ED47B7"/>
    <w:rsid w:val="00ED4896"/>
    <w:rsid w:val="00ED49D0"/>
    <w:rsid w:val="00ED4BA8"/>
    <w:rsid w:val="00ED50DB"/>
    <w:rsid w:val="00ED5266"/>
    <w:rsid w:val="00ED5343"/>
    <w:rsid w:val="00ED5397"/>
    <w:rsid w:val="00ED5869"/>
    <w:rsid w:val="00ED58FE"/>
    <w:rsid w:val="00ED59FA"/>
    <w:rsid w:val="00ED5A97"/>
    <w:rsid w:val="00ED5B0A"/>
    <w:rsid w:val="00ED5C1A"/>
    <w:rsid w:val="00ED5D05"/>
    <w:rsid w:val="00ED5D84"/>
    <w:rsid w:val="00ED5F89"/>
    <w:rsid w:val="00ED61D7"/>
    <w:rsid w:val="00ED63E1"/>
    <w:rsid w:val="00ED6411"/>
    <w:rsid w:val="00ED64DD"/>
    <w:rsid w:val="00ED65C7"/>
    <w:rsid w:val="00ED6826"/>
    <w:rsid w:val="00ED690F"/>
    <w:rsid w:val="00ED6A1D"/>
    <w:rsid w:val="00ED6BF2"/>
    <w:rsid w:val="00ED6C5F"/>
    <w:rsid w:val="00ED6F64"/>
    <w:rsid w:val="00ED6F88"/>
    <w:rsid w:val="00ED7193"/>
    <w:rsid w:val="00ED73ED"/>
    <w:rsid w:val="00ED74FC"/>
    <w:rsid w:val="00ED761E"/>
    <w:rsid w:val="00ED781B"/>
    <w:rsid w:val="00ED7829"/>
    <w:rsid w:val="00ED7928"/>
    <w:rsid w:val="00ED7931"/>
    <w:rsid w:val="00ED7A13"/>
    <w:rsid w:val="00ED7BAB"/>
    <w:rsid w:val="00ED7BD4"/>
    <w:rsid w:val="00EE0158"/>
    <w:rsid w:val="00EE0224"/>
    <w:rsid w:val="00EE03BD"/>
    <w:rsid w:val="00EE03C6"/>
    <w:rsid w:val="00EE05A1"/>
    <w:rsid w:val="00EE0747"/>
    <w:rsid w:val="00EE077D"/>
    <w:rsid w:val="00EE08A8"/>
    <w:rsid w:val="00EE08D1"/>
    <w:rsid w:val="00EE0A28"/>
    <w:rsid w:val="00EE0A49"/>
    <w:rsid w:val="00EE0A8E"/>
    <w:rsid w:val="00EE0ABA"/>
    <w:rsid w:val="00EE0B21"/>
    <w:rsid w:val="00EE0D04"/>
    <w:rsid w:val="00EE0D49"/>
    <w:rsid w:val="00EE0E36"/>
    <w:rsid w:val="00EE0E43"/>
    <w:rsid w:val="00EE10D2"/>
    <w:rsid w:val="00EE1186"/>
    <w:rsid w:val="00EE128D"/>
    <w:rsid w:val="00EE142A"/>
    <w:rsid w:val="00EE1447"/>
    <w:rsid w:val="00EE1541"/>
    <w:rsid w:val="00EE180E"/>
    <w:rsid w:val="00EE196B"/>
    <w:rsid w:val="00EE19C2"/>
    <w:rsid w:val="00EE1A6D"/>
    <w:rsid w:val="00EE1B97"/>
    <w:rsid w:val="00EE1B9B"/>
    <w:rsid w:val="00EE1BD0"/>
    <w:rsid w:val="00EE1C1F"/>
    <w:rsid w:val="00EE1E56"/>
    <w:rsid w:val="00EE1E5B"/>
    <w:rsid w:val="00EE1E5C"/>
    <w:rsid w:val="00EE2031"/>
    <w:rsid w:val="00EE22C9"/>
    <w:rsid w:val="00EE2317"/>
    <w:rsid w:val="00EE23CA"/>
    <w:rsid w:val="00EE2403"/>
    <w:rsid w:val="00EE2484"/>
    <w:rsid w:val="00EE26D8"/>
    <w:rsid w:val="00EE29A9"/>
    <w:rsid w:val="00EE29BA"/>
    <w:rsid w:val="00EE2BF5"/>
    <w:rsid w:val="00EE2DE5"/>
    <w:rsid w:val="00EE2EA9"/>
    <w:rsid w:val="00EE310C"/>
    <w:rsid w:val="00EE3200"/>
    <w:rsid w:val="00EE338E"/>
    <w:rsid w:val="00EE3428"/>
    <w:rsid w:val="00EE3451"/>
    <w:rsid w:val="00EE3457"/>
    <w:rsid w:val="00EE345F"/>
    <w:rsid w:val="00EE346A"/>
    <w:rsid w:val="00EE346B"/>
    <w:rsid w:val="00EE35AB"/>
    <w:rsid w:val="00EE37A8"/>
    <w:rsid w:val="00EE38F3"/>
    <w:rsid w:val="00EE3915"/>
    <w:rsid w:val="00EE3985"/>
    <w:rsid w:val="00EE3C3D"/>
    <w:rsid w:val="00EE3CBA"/>
    <w:rsid w:val="00EE3D5E"/>
    <w:rsid w:val="00EE3F7E"/>
    <w:rsid w:val="00EE4106"/>
    <w:rsid w:val="00EE42C4"/>
    <w:rsid w:val="00EE42DD"/>
    <w:rsid w:val="00EE4487"/>
    <w:rsid w:val="00EE4566"/>
    <w:rsid w:val="00EE456E"/>
    <w:rsid w:val="00EE4732"/>
    <w:rsid w:val="00EE49B9"/>
    <w:rsid w:val="00EE4C46"/>
    <w:rsid w:val="00EE4D62"/>
    <w:rsid w:val="00EE4E25"/>
    <w:rsid w:val="00EE5123"/>
    <w:rsid w:val="00EE5127"/>
    <w:rsid w:val="00EE5357"/>
    <w:rsid w:val="00EE53A8"/>
    <w:rsid w:val="00EE53B9"/>
    <w:rsid w:val="00EE54F6"/>
    <w:rsid w:val="00EE5602"/>
    <w:rsid w:val="00EE5780"/>
    <w:rsid w:val="00EE57C3"/>
    <w:rsid w:val="00EE5A76"/>
    <w:rsid w:val="00EE5AB3"/>
    <w:rsid w:val="00EE5B34"/>
    <w:rsid w:val="00EE5B4A"/>
    <w:rsid w:val="00EE5C44"/>
    <w:rsid w:val="00EE5CB6"/>
    <w:rsid w:val="00EE5CE4"/>
    <w:rsid w:val="00EE5FB0"/>
    <w:rsid w:val="00EE6094"/>
    <w:rsid w:val="00EE615D"/>
    <w:rsid w:val="00EE6277"/>
    <w:rsid w:val="00EE6570"/>
    <w:rsid w:val="00EE65C6"/>
    <w:rsid w:val="00EE6BC0"/>
    <w:rsid w:val="00EE6DB7"/>
    <w:rsid w:val="00EE6F17"/>
    <w:rsid w:val="00EE709C"/>
    <w:rsid w:val="00EE72A6"/>
    <w:rsid w:val="00EE72BE"/>
    <w:rsid w:val="00EE7374"/>
    <w:rsid w:val="00EE740C"/>
    <w:rsid w:val="00EE7679"/>
    <w:rsid w:val="00EE76D5"/>
    <w:rsid w:val="00EE77A0"/>
    <w:rsid w:val="00EE792C"/>
    <w:rsid w:val="00EE7A7D"/>
    <w:rsid w:val="00EE7B4D"/>
    <w:rsid w:val="00EE7BA3"/>
    <w:rsid w:val="00EE7CD5"/>
    <w:rsid w:val="00EE7D3E"/>
    <w:rsid w:val="00EE7FE9"/>
    <w:rsid w:val="00EF005E"/>
    <w:rsid w:val="00EF01A6"/>
    <w:rsid w:val="00EF025F"/>
    <w:rsid w:val="00EF031C"/>
    <w:rsid w:val="00EF0463"/>
    <w:rsid w:val="00EF049B"/>
    <w:rsid w:val="00EF07D0"/>
    <w:rsid w:val="00EF0805"/>
    <w:rsid w:val="00EF0824"/>
    <w:rsid w:val="00EF0830"/>
    <w:rsid w:val="00EF0AC7"/>
    <w:rsid w:val="00EF0B28"/>
    <w:rsid w:val="00EF0C70"/>
    <w:rsid w:val="00EF0CBD"/>
    <w:rsid w:val="00EF0DAF"/>
    <w:rsid w:val="00EF0DBF"/>
    <w:rsid w:val="00EF0DCE"/>
    <w:rsid w:val="00EF0DED"/>
    <w:rsid w:val="00EF0E64"/>
    <w:rsid w:val="00EF0F70"/>
    <w:rsid w:val="00EF102B"/>
    <w:rsid w:val="00EF1119"/>
    <w:rsid w:val="00EF1146"/>
    <w:rsid w:val="00EF123B"/>
    <w:rsid w:val="00EF133E"/>
    <w:rsid w:val="00EF1352"/>
    <w:rsid w:val="00EF145E"/>
    <w:rsid w:val="00EF15E6"/>
    <w:rsid w:val="00EF165A"/>
    <w:rsid w:val="00EF1770"/>
    <w:rsid w:val="00EF179F"/>
    <w:rsid w:val="00EF198E"/>
    <w:rsid w:val="00EF1C6A"/>
    <w:rsid w:val="00EF1DD4"/>
    <w:rsid w:val="00EF2045"/>
    <w:rsid w:val="00EF2192"/>
    <w:rsid w:val="00EF2217"/>
    <w:rsid w:val="00EF22AD"/>
    <w:rsid w:val="00EF25FA"/>
    <w:rsid w:val="00EF270D"/>
    <w:rsid w:val="00EF2743"/>
    <w:rsid w:val="00EF2797"/>
    <w:rsid w:val="00EF287C"/>
    <w:rsid w:val="00EF28B2"/>
    <w:rsid w:val="00EF2923"/>
    <w:rsid w:val="00EF29E1"/>
    <w:rsid w:val="00EF2A4B"/>
    <w:rsid w:val="00EF2BBB"/>
    <w:rsid w:val="00EF2C2D"/>
    <w:rsid w:val="00EF2FA4"/>
    <w:rsid w:val="00EF30A3"/>
    <w:rsid w:val="00EF324A"/>
    <w:rsid w:val="00EF347E"/>
    <w:rsid w:val="00EF3511"/>
    <w:rsid w:val="00EF35BE"/>
    <w:rsid w:val="00EF365E"/>
    <w:rsid w:val="00EF385C"/>
    <w:rsid w:val="00EF3BD4"/>
    <w:rsid w:val="00EF3D87"/>
    <w:rsid w:val="00EF3EEC"/>
    <w:rsid w:val="00EF3F58"/>
    <w:rsid w:val="00EF4059"/>
    <w:rsid w:val="00EF4091"/>
    <w:rsid w:val="00EF4134"/>
    <w:rsid w:val="00EF4172"/>
    <w:rsid w:val="00EF42EB"/>
    <w:rsid w:val="00EF43FB"/>
    <w:rsid w:val="00EF446B"/>
    <w:rsid w:val="00EF4586"/>
    <w:rsid w:val="00EF4660"/>
    <w:rsid w:val="00EF47F2"/>
    <w:rsid w:val="00EF4BC1"/>
    <w:rsid w:val="00EF4C02"/>
    <w:rsid w:val="00EF4D20"/>
    <w:rsid w:val="00EF4E9C"/>
    <w:rsid w:val="00EF4EC7"/>
    <w:rsid w:val="00EF51B0"/>
    <w:rsid w:val="00EF5267"/>
    <w:rsid w:val="00EF5380"/>
    <w:rsid w:val="00EF53A1"/>
    <w:rsid w:val="00EF53BB"/>
    <w:rsid w:val="00EF53DB"/>
    <w:rsid w:val="00EF542C"/>
    <w:rsid w:val="00EF5469"/>
    <w:rsid w:val="00EF54EE"/>
    <w:rsid w:val="00EF555F"/>
    <w:rsid w:val="00EF563A"/>
    <w:rsid w:val="00EF5A40"/>
    <w:rsid w:val="00EF5BD3"/>
    <w:rsid w:val="00EF5C2F"/>
    <w:rsid w:val="00EF5D7B"/>
    <w:rsid w:val="00EF5F57"/>
    <w:rsid w:val="00EF5F69"/>
    <w:rsid w:val="00EF605D"/>
    <w:rsid w:val="00EF62BC"/>
    <w:rsid w:val="00EF638F"/>
    <w:rsid w:val="00EF6482"/>
    <w:rsid w:val="00EF6615"/>
    <w:rsid w:val="00EF6746"/>
    <w:rsid w:val="00EF68FA"/>
    <w:rsid w:val="00EF6A40"/>
    <w:rsid w:val="00EF6A95"/>
    <w:rsid w:val="00EF6C94"/>
    <w:rsid w:val="00EF6D6A"/>
    <w:rsid w:val="00EF6EB4"/>
    <w:rsid w:val="00EF6F43"/>
    <w:rsid w:val="00EF7097"/>
    <w:rsid w:val="00EF712D"/>
    <w:rsid w:val="00EF7335"/>
    <w:rsid w:val="00EF76AA"/>
    <w:rsid w:val="00EF776A"/>
    <w:rsid w:val="00EF7A68"/>
    <w:rsid w:val="00EF7BE5"/>
    <w:rsid w:val="00EF7CFF"/>
    <w:rsid w:val="00EF7D4F"/>
    <w:rsid w:val="00EF7D85"/>
    <w:rsid w:val="00EF7E05"/>
    <w:rsid w:val="00F00031"/>
    <w:rsid w:val="00F0009A"/>
    <w:rsid w:val="00F0009C"/>
    <w:rsid w:val="00F000DF"/>
    <w:rsid w:val="00F001D7"/>
    <w:rsid w:val="00F001E7"/>
    <w:rsid w:val="00F00293"/>
    <w:rsid w:val="00F002DE"/>
    <w:rsid w:val="00F003AB"/>
    <w:rsid w:val="00F00402"/>
    <w:rsid w:val="00F004EA"/>
    <w:rsid w:val="00F00500"/>
    <w:rsid w:val="00F0060E"/>
    <w:rsid w:val="00F0082D"/>
    <w:rsid w:val="00F0093D"/>
    <w:rsid w:val="00F00A25"/>
    <w:rsid w:val="00F00CAA"/>
    <w:rsid w:val="00F00CC4"/>
    <w:rsid w:val="00F00DED"/>
    <w:rsid w:val="00F00ED9"/>
    <w:rsid w:val="00F00EE5"/>
    <w:rsid w:val="00F00F72"/>
    <w:rsid w:val="00F0108D"/>
    <w:rsid w:val="00F01127"/>
    <w:rsid w:val="00F01186"/>
    <w:rsid w:val="00F011FA"/>
    <w:rsid w:val="00F013EA"/>
    <w:rsid w:val="00F014BE"/>
    <w:rsid w:val="00F014BF"/>
    <w:rsid w:val="00F015AB"/>
    <w:rsid w:val="00F01629"/>
    <w:rsid w:val="00F01661"/>
    <w:rsid w:val="00F018D2"/>
    <w:rsid w:val="00F01A03"/>
    <w:rsid w:val="00F01A26"/>
    <w:rsid w:val="00F01E99"/>
    <w:rsid w:val="00F02075"/>
    <w:rsid w:val="00F02131"/>
    <w:rsid w:val="00F0219C"/>
    <w:rsid w:val="00F02303"/>
    <w:rsid w:val="00F02356"/>
    <w:rsid w:val="00F026C5"/>
    <w:rsid w:val="00F026C9"/>
    <w:rsid w:val="00F0270E"/>
    <w:rsid w:val="00F02816"/>
    <w:rsid w:val="00F02835"/>
    <w:rsid w:val="00F02941"/>
    <w:rsid w:val="00F02AFB"/>
    <w:rsid w:val="00F02B73"/>
    <w:rsid w:val="00F02D89"/>
    <w:rsid w:val="00F02DF1"/>
    <w:rsid w:val="00F02F02"/>
    <w:rsid w:val="00F02F25"/>
    <w:rsid w:val="00F02FBD"/>
    <w:rsid w:val="00F02FD7"/>
    <w:rsid w:val="00F0317B"/>
    <w:rsid w:val="00F031D2"/>
    <w:rsid w:val="00F032AB"/>
    <w:rsid w:val="00F03661"/>
    <w:rsid w:val="00F03904"/>
    <w:rsid w:val="00F0391F"/>
    <w:rsid w:val="00F0393F"/>
    <w:rsid w:val="00F039B2"/>
    <w:rsid w:val="00F03B90"/>
    <w:rsid w:val="00F043E2"/>
    <w:rsid w:val="00F04434"/>
    <w:rsid w:val="00F047E9"/>
    <w:rsid w:val="00F04881"/>
    <w:rsid w:val="00F0494D"/>
    <w:rsid w:val="00F04ADD"/>
    <w:rsid w:val="00F04C53"/>
    <w:rsid w:val="00F04CE2"/>
    <w:rsid w:val="00F04DBA"/>
    <w:rsid w:val="00F04DD2"/>
    <w:rsid w:val="00F051AC"/>
    <w:rsid w:val="00F0520D"/>
    <w:rsid w:val="00F05235"/>
    <w:rsid w:val="00F0559C"/>
    <w:rsid w:val="00F055B1"/>
    <w:rsid w:val="00F056B2"/>
    <w:rsid w:val="00F057AF"/>
    <w:rsid w:val="00F05924"/>
    <w:rsid w:val="00F05936"/>
    <w:rsid w:val="00F05A0F"/>
    <w:rsid w:val="00F05A49"/>
    <w:rsid w:val="00F05AF8"/>
    <w:rsid w:val="00F05CBD"/>
    <w:rsid w:val="00F05ED5"/>
    <w:rsid w:val="00F06235"/>
    <w:rsid w:val="00F06403"/>
    <w:rsid w:val="00F06481"/>
    <w:rsid w:val="00F06762"/>
    <w:rsid w:val="00F0685C"/>
    <w:rsid w:val="00F06A3B"/>
    <w:rsid w:val="00F06A66"/>
    <w:rsid w:val="00F06C06"/>
    <w:rsid w:val="00F06C60"/>
    <w:rsid w:val="00F06EFE"/>
    <w:rsid w:val="00F06F96"/>
    <w:rsid w:val="00F06F9A"/>
    <w:rsid w:val="00F0705B"/>
    <w:rsid w:val="00F07091"/>
    <w:rsid w:val="00F070BE"/>
    <w:rsid w:val="00F071CB"/>
    <w:rsid w:val="00F07220"/>
    <w:rsid w:val="00F07261"/>
    <w:rsid w:val="00F0745C"/>
    <w:rsid w:val="00F074CF"/>
    <w:rsid w:val="00F07AC0"/>
    <w:rsid w:val="00F07C2A"/>
    <w:rsid w:val="00F07C90"/>
    <w:rsid w:val="00F07CB1"/>
    <w:rsid w:val="00F07D21"/>
    <w:rsid w:val="00F07D24"/>
    <w:rsid w:val="00F07EA7"/>
    <w:rsid w:val="00F07EBD"/>
    <w:rsid w:val="00F07F7E"/>
    <w:rsid w:val="00F100E1"/>
    <w:rsid w:val="00F10250"/>
    <w:rsid w:val="00F102CF"/>
    <w:rsid w:val="00F103EE"/>
    <w:rsid w:val="00F10421"/>
    <w:rsid w:val="00F1043A"/>
    <w:rsid w:val="00F10685"/>
    <w:rsid w:val="00F1089E"/>
    <w:rsid w:val="00F10BE2"/>
    <w:rsid w:val="00F10C9E"/>
    <w:rsid w:val="00F10FE0"/>
    <w:rsid w:val="00F112F8"/>
    <w:rsid w:val="00F113A9"/>
    <w:rsid w:val="00F114E5"/>
    <w:rsid w:val="00F115A9"/>
    <w:rsid w:val="00F1162A"/>
    <w:rsid w:val="00F1167A"/>
    <w:rsid w:val="00F1192B"/>
    <w:rsid w:val="00F11BFA"/>
    <w:rsid w:val="00F11E63"/>
    <w:rsid w:val="00F11E90"/>
    <w:rsid w:val="00F11EC7"/>
    <w:rsid w:val="00F11EF9"/>
    <w:rsid w:val="00F11F0A"/>
    <w:rsid w:val="00F12061"/>
    <w:rsid w:val="00F123F2"/>
    <w:rsid w:val="00F124D0"/>
    <w:rsid w:val="00F12701"/>
    <w:rsid w:val="00F128F1"/>
    <w:rsid w:val="00F12A9A"/>
    <w:rsid w:val="00F12B4A"/>
    <w:rsid w:val="00F12BE4"/>
    <w:rsid w:val="00F12C62"/>
    <w:rsid w:val="00F12C6A"/>
    <w:rsid w:val="00F12D77"/>
    <w:rsid w:val="00F13288"/>
    <w:rsid w:val="00F1345B"/>
    <w:rsid w:val="00F1358D"/>
    <w:rsid w:val="00F13643"/>
    <w:rsid w:val="00F13725"/>
    <w:rsid w:val="00F137FF"/>
    <w:rsid w:val="00F13825"/>
    <w:rsid w:val="00F13AE9"/>
    <w:rsid w:val="00F13B2E"/>
    <w:rsid w:val="00F13BF0"/>
    <w:rsid w:val="00F13E26"/>
    <w:rsid w:val="00F13E7D"/>
    <w:rsid w:val="00F14093"/>
    <w:rsid w:val="00F140A2"/>
    <w:rsid w:val="00F1429E"/>
    <w:rsid w:val="00F148BA"/>
    <w:rsid w:val="00F14A86"/>
    <w:rsid w:val="00F14AA4"/>
    <w:rsid w:val="00F14CA6"/>
    <w:rsid w:val="00F14E49"/>
    <w:rsid w:val="00F14E51"/>
    <w:rsid w:val="00F15002"/>
    <w:rsid w:val="00F15027"/>
    <w:rsid w:val="00F15165"/>
    <w:rsid w:val="00F1575E"/>
    <w:rsid w:val="00F15A26"/>
    <w:rsid w:val="00F15BAD"/>
    <w:rsid w:val="00F15CC4"/>
    <w:rsid w:val="00F15F50"/>
    <w:rsid w:val="00F162A3"/>
    <w:rsid w:val="00F162D9"/>
    <w:rsid w:val="00F166CB"/>
    <w:rsid w:val="00F16713"/>
    <w:rsid w:val="00F16B0D"/>
    <w:rsid w:val="00F16C2C"/>
    <w:rsid w:val="00F16C91"/>
    <w:rsid w:val="00F16CDF"/>
    <w:rsid w:val="00F16D92"/>
    <w:rsid w:val="00F16FA5"/>
    <w:rsid w:val="00F16FB4"/>
    <w:rsid w:val="00F17077"/>
    <w:rsid w:val="00F1721D"/>
    <w:rsid w:val="00F1722A"/>
    <w:rsid w:val="00F17352"/>
    <w:rsid w:val="00F174CD"/>
    <w:rsid w:val="00F174E5"/>
    <w:rsid w:val="00F17534"/>
    <w:rsid w:val="00F17563"/>
    <w:rsid w:val="00F17692"/>
    <w:rsid w:val="00F177A1"/>
    <w:rsid w:val="00F177C7"/>
    <w:rsid w:val="00F177E2"/>
    <w:rsid w:val="00F17A7B"/>
    <w:rsid w:val="00F17AF1"/>
    <w:rsid w:val="00F17D1C"/>
    <w:rsid w:val="00F17E79"/>
    <w:rsid w:val="00F17ECE"/>
    <w:rsid w:val="00F20005"/>
    <w:rsid w:val="00F20150"/>
    <w:rsid w:val="00F20181"/>
    <w:rsid w:val="00F202B6"/>
    <w:rsid w:val="00F2041E"/>
    <w:rsid w:val="00F20421"/>
    <w:rsid w:val="00F205C0"/>
    <w:rsid w:val="00F207CC"/>
    <w:rsid w:val="00F20847"/>
    <w:rsid w:val="00F2086C"/>
    <w:rsid w:val="00F2088E"/>
    <w:rsid w:val="00F20A8B"/>
    <w:rsid w:val="00F20B35"/>
    <w:rsid w:val="00F20B6F"/>
    <w:rsid w:val="00F20F20"/>
    <w:rsid w:val="00F20FBF"/>
    <w:rsid w:val="00F20FC3"/>
    <w:rsid w:val="00F2103E"/>
    <w:rsid w:val="00F21040"/>
    <w:rsid w:val="00F21140"/>
    <w:rsid w:val="00F21151"/>
    <w:rsid w:val="00F211C7"/>
    <w:rsid w:val="00F2138E"/>
    <w:rsid w:val="00F213BB"/>
    <w:rsid w:val="00F21758"/>
    <w:rsid w:val="00F21801"/>
    <w:rsid w:val="00F21837"/>
    <w:rsid w:val="00F21870"/>
    <w:rsid w:val="00F218A6"/>
    <w:rsid w:val="00F21958"/>
    <w:rsid w:val="00F219A5"/>
    <w:rsid w:val="00F21A67"/>
    <w:rsid w:val="00F21AAB"/>
    <w:rsid w:val="00F21BA9"/>
    <w:rsid w:val="00F21DFD"/>
    <w:rsid w:val="00F222A6"/>
    <w:rsid w:val="00F223EF"/>
    <w:rsid w:val="00F22830"/>
    <w:rsid w:val="00F2285A"/>
    <w:rsid w:val="00F22959"/>
    <w:rsid w:val="00F22BA6"/>
    <w:rsid w:val="00F22D50"/>
    <w:rsid w:val="00F22F07"/>
    <w:rsid w:val="00F22F5D"/>
    <w:rsid w:val="00F22F8D"/>
    <w:rsid w:val="00F22FC2"/>
    <w:rsid w:val="00F233CE"/>
    <w:rsid w:val="00F234D3"/>
    <w:rsid w:val="00F2351E"/>
    <w:rsid w:val="00F235B3"/>
    <w:rsid w:val="00F2363B"/>
    <w:rsid w:val="00F237B9"/>
    <w:rsid w:val="00F237EE"/>
    <w:rsid w:val="00F23A13"/>
    <w:rsid w:val="00F23A78"/>
    <w:rsid w:val="00F23CAF"/>
    <w:rsid w:val="00F23D32"/>
    <w:rsid w:val="00F23DB0"/>
    <w:rsid w:val="00F23EBB"/>
    <w:rsid w:val="00F23EBE"/>
    <w:rsid w:val="00F23ED4"/>
    <w:rsid w:val="00F23F90"/>
    <w:rsid w:val="00F2400B"/>
    <w:rsid w:val="00F24127"/>
    <w:rsid w:val="00F24139"/>
    <w:rsid w:val="00F24594"/>
    <w:rsid w:val="00F24625"/>
    <w:rsid w:val="00F246AB"/>
    <w:rsid w:val="00F24725"/>
    <w:rsid w:val="00F24853"/>
    <w:rsid w:val="00F248F0"/>
    <w:rsid w:val="00F24966"/>
    <w:rsid w:val="00F24BC5"/>
    <w:rsid w:val="00F24C37"/>
    <w:rsid w:val="00F24C5D"/>
    <w:rsid w:val="00F24E6E"/>
    <w:rsid w:val="00F24FBE"/>
    <w:rsid w:val="00F250F6"/>
    <w:rsid w:val="00F255DD"/>
    <w:rsid w:val="00F255E9"/>
    <w:rsid w:val="00F25994"/>
    <w:rsid w:val="00F25A1A"/>
    <w:rsid w:val="00F25A63"/>
    <w:rsid w:val="00F25B65"/>
    <w:rsid w:val="00F25BD9"/>
    <w:rsid w:val="00F25C9C"/>
    <w:rsid w:val="00F260C8"/>
    <w:rsid w:val="00F26134"/>
    <w:rsid w:val="00F26217"/>
    <w:rsid w:val="00F26320"/>
    <w:rsid w:val="00F26459"/>
    <w:rsid w:val="00F2654B"/>
    <w:rsid w:val="00F26590"/>
    <w:rsid w:val="00F265C2"/>
    <w:rsid w:val="00F26836"/>
    <w:rsid w:val="00F26888"/>
    <w:rsid w:val="00F268B7"/>
    <w:rsid w:val="00F269B4"/>
    <w:rsid w:val="00F269BE"/>
    <w:rsid w:val="00F26B74"/>
    <w:rsid w:val="00F26BD3"/>
    <w:rsid w:val="00F26ED7"/>
    <w:rsid w:val="00F27233"/>
    <w:rsid w:val="00F2739F"/>
    <w:rsid w:val="00F273A8"/>
    <w:rsid w:val="00F273C1"/>
    <w:rsid w:val="00F27546"/>
    <w:rsid w:val="00F275DC"/>
    <w:rsid w:val="00F277D2"/>
    <w:rsid w:val="00F2788B"/>
    <w:rsid w:val="00F27899"/>
    <w:rsid w:val="00F278EF"/>
    <w:rsid w:val="00F279C6"/>
    <w:rsid w:val="00F279E2"/>
    <w:rsid w:val="00F27A44"/>
    <w:rsid w:val="00F27C30"/>
    <w:rsid w:val="00F27D9E"/>
    <w:rsid w:val="00F27DDA"/>
    <w:rsid w:val="00F27FE0"/>
    <w:rsid w:val="00F30071"/>
    <w:rsid w:val="00F30293"/>
    <w:rsid w:val="00F30862"/>
    <w:rsid w:val="00F30887"/>
    <w:rsid w:val="00F308A4"/>
    <w:rsid w:val="00F30A1C"/>
    <w:rsid w:val="00F30B8B"/>
    <w:rsid w:val="00F30CA3"/>
    <w:rsid w:val="00F30CFD"/>
    <w:rsid w:val="00F30D09"/>
    <w:rsid w:val="00F30D59"/>
    <w:rsid w:val="00F30D5E"/>
    <w:rsid w:val="00F30D9C"/>
    <w:rsid w:val="00F30F10"/>
    <w:rsid w:val="00F3118C"/>
    <w:rsid w:val="00F315D4"/>
    <w:rsid w:val="00F3164E"/>
    <w:rsid w:val="00F316AB"/>
    <w:rsid w:val="00F317C7"/>
    <w:rsid w:val="00F31919"/>
    <w:rsid w:val="00F32000"/>
    <w:rsid w:val="00F321FE"/>
    <w:rsid w:val="00F32356"/>
    <w:rsid w:val="00F32362"/>
    <w:rsid w:val="00F3241F"/>
    <w:rsid w:val="00F3294B"/>
    <w:rsid w:val="00F32AA9"/>
    <w:rsid w:val="00F32B71"/>
    <w:rsid w:val="00F32B8D"/>
    <w:rsid w:val="00F32DBF"/>
    <w:rsid w:val="00F330DC"/>
    <w:rsid w:val="00F33237"/>
    <w:rsid w:val="00F332FA"/>
    <w:rsid w:val="00F3330E"/>
    <w:rsid w:val="00F3334F"/>
    <w:rsid w:val="00F3348C"/>
    <w:rsid w:val="00F33498"/>
    <w:rsid w:val="00F3370E"/>
    <w:rsid w:val="00F33734"/>
    <w:rsid w:val="00F337CB"/>
    <w:rsid w:val="00F3382A"/>
    <w:rsid w:val="00F33A12"/>
    <w:rsid w:val="00F33A49"/>
    <w:rsid w:val="00F33AB0"/>
    <w:rsid w:val="00F33D93"/>
    <w:rsid w:val="00F33DB8"/>
    <w:rsid w:val="00F33E89"/>
    <w:rsid w:val="00F33F1D"/>
    <w:rsid w:val="00F341D5"/>
    <w:rsid w:val="00F34268"/>
    <w:rsid w:val="00F344D5"/>
    <w:rsid w:val="00F34541"/>
    <w:rsid w:val="00F3466C"/>
    <w:rsid w:val="00F346E8"/>
    <w:rsid w:val="00F3478D"/>
    <w:rsid w:val="00F34915"/>
    <w:rsid w:val="00F349C6"/>
    <w:rsid w:val="00F34ABF"/>
    <w:rsid w:val="00F34B67"/>
    <w:rsid w:val="00F34D56"/>
    <w:rsid w:val="00F34F84"/>
    <w:rsid w:val="00F34F92"/>
    <w:rsid w:val="00F3509F"/>
    <w:rsid w:val="00F3510A"/>
    <w:rsid w:val="00F35175"/>
    <w:rsid w:val="00F351C2"/>
    <w:rsid w:val="00F351FA"/>
    <w:rsid w:val="00F353E0"/>
    <w:rsid w:val="00F35564"/>
    <w:rsid w:val="00F355CA"/>
    <w:rsid w:val="00F355E6"/>
    <w:rsid w:val="00F357DE"/>
    <w:rsid w:val="00F3597D"/>
    <w:rsid w:val="00F359AA"/>
    <w:rsid w:val="00F359D3"/>
    <w:rsid w:val="00F35D03"/>
    <w:rsid w:val="00F35D83"/>
    <w:rsid w:val="00F35DA2"/>
    <w:rsid w:val="00F35F87"/>
    <w:rsid w:val="00F36031"/>
    <w:rsid w:val="00F36175"/>
    <w:rsid w:val="00F3632F"/>
    <w:rsid w:val="00F364F1"/>
    <w:rsid w:val="00F364FA"/>
    <w:rsid w:val="00F36562"/>
    <w:rsid w:val="00F365C4"/>
    <w:rsid w:val="00F36659"/>
    <w:rsid w:val="00F366B5"/>
    <w:rsid w:val="00F367FD"/>
    <w:rsid w:val="00F368A3"/>
    <w:rsid w:val="00F368AD"/>
    <w:rsid w:val="00F36A2B"/>
    <w:rsid w:val="00F36AC4"/>
    <w:rsid w:val="00F36C1F"/>
    <w:rsid w:val="00F36D69"/>
    <w:rsid w:val="00F36DE2"/>
    <w:rsid w:val="00F36E42"/>
    <w:rsid w:val="00F36EAA"/>
    <w:rsid w:val="00F36F73"/>
    <w:rsid w:val="00F37581"/>
    <w:rsid w:val="00F375C1"/>
    <w:rsid w:val="00F37809"/>
    <w:rsid w:val="00F37853"/>
    <w:rsid w:val="00F378A4"/>
    <w:rsid w:val="00F378F1"/>
    <w:rsid w:val="00F3798B"/>
    <w:rsid w:val="00F37AEE"/>
    <w:rsid w:val="00F37B39"/>
    <w:rsid w:val="00F37B71"/>
    <w:rsid w:val="00F37B79"/>
    <w:rsid w:val="00F37B7F"/>
    <w:rsid w:val="00F37D5C"/>
    <w:rsid w:val="00F37EEB"/>
    <w:rsid w:val="00F40099"/>
    <w:rsid w:val="00F40267"/>
    <w:rsid w:val="00F40355"/>
    <w:rsid w:val="00F40574"/>
    <w:rsid w:val="00F405BA"/>
    <w:rsid w:val="00F40ACB"/>
    <w:rsid w:val="00F40BD3"/>
    <w:rsid w:val="00F40E0A"/>
    <w:rsid w:val="00F410CB"/>
    <w:rsid w:val="00F410E2"/>
    <w:rsid w:val="00F41202"/>
    <w:rsid w:val="00F4132C"/>
    <w:rsid w:val="00F414C2"/>
    <w:rsid w:val="00F4153A"/>
    <w:rsid w:val="00F41554"/>
    <w:rsid w:val="00F4155F"/>
    <w:rsid w:val="00F415CA"/>
    <w:rsid w:val="00F417F3"/>
    <w:rsid w:val="00F4193B"/>
    <w:rsid w:val="00F419EC"/>
    <w:rsid w:val="00F41A6A"/>
    <w:rsid w:val="00F41B57"/>
    <w:rsid w:val="00F41BC0"/>
    <w:rsid w:val="00F41FEF"/>
    <w:rsid w:val="00F4245A"/>
    <w:rsid w:val="00F4247B"/>
    <w:rsid w:val="00F4291C"/>
    <w:rsid w:val="00F42B20"/>
    <w:rsid w:val="00F42B7F"/>
    <w:rsid w:val="00F42D00"/>
    <w:rsid w:val="00F42D7E"/>
    <w:rsid w:val="00F42E76"/>
    <w:rsid w:val="00F42EE6"/>
    <w:rsid w:val="00F42F42"/>
    <w:rsid w:val="00F42F83"/>
    <w:rsid w:val="00F42F9C"/>
    <w:rsid w:val="00F42FA9"/>
    <w:rsid w:val="00F43122"/>
    <w:rsid w:val="00F43316"/>
    <w:rsid w:val="00F436CA"/>
    <w:rsid w:val="00F4382E"/>
    <w:rsid w:val="00F43871"/>
    <w:rsid w:val="00F4388E"/>
    <w:rsid w:val="00F43F08"/>
    <w:rsid w:val="00F444F9"/>
    <w:rsid w:val="00F445F6"/>
    <w:rsid w:val="00F44628"/>
    <w:rsid w:val="00F44842"/>
    <w:rsid w:val="00F44B7E"/>
    <w:rsid w:val="00F44B88"/>
    <w:rsid w:val="00F44BD9"/>
    <w:rsid w:val="00F44E5D"/>
    <w:rsid w:val="00F44EC2"/>
    <w:rsid w:val="00F44F5B"/>
    <w:rsid w:val="00F44F85"/>
    <w:rsid w:val="00F45001"/>
    <w:rsid w:val="00F4507C"/>
    <w:rsid w:val="00F456BB"/>
    <w:rsid w:val="00F45954"/>
    <w:rsid w:val="00F45A36"/>
    <w:rsid w:val="00F45A53"/>
    <w:rsid w:val="00F45B3F"/>
    <w:rsid w:val="00F45D84"/>
    <w:rsid w:val="00F45F45"/>
    <w:rsid w:val="00F46634"/>
    <w:rsid w:val="00F46691"/>
    <w:rsid w:val="00F466B4"/>
    <w:rsid w:val="00F468C9"/>
    <w:rsid w:val="00F46F2A"/>
    <w:rsid w:val="00F47093"/>
    <w:rsid w:val="00F471A6"/>
    <w:rsid w:val="00F471F6"/>
    <w:rsid w:val="00F47260"/>
    <w:rsid w:val="00F4731E"/>
    <w:rsid w:val="00F474E6"/>
    <w:rsid w:val="00F476A9"/>
    <w:rsid w:val="00F47839"/>
    <w:rsid w:val="00F47956"/>
    <w:rsid w:val="00F5002A"/>
    <w:rsid w:val="00F5003B"/>
    <w:rsid w:val="00F5012A"/>
    <w:rsid w:val="00F50427"/>
    <w:rsid w:val="00F50491"/>
    <w:rsid w:val="00F5096A"/>
    <w:rsid w:val="00F50AF6"/>
    <w:rsid w:val="00F50C47"/>
    <w:rsid w:val="00F50DAF"/>
    <w:rsid w:val="00F50F41"/>
    <w:rsid w:val="00F50F6A"/>
    <w:rsid w:val="00F5101B"/>
    <w:rsid w:val="00F5118E"/>
    <w:rsid w:val="00F512A8"/>
    <w:rsid w:val="00F5130D"/>
    <w:rsid w:val="00F513EA"/>
    <w:rsid w:val="00F5199A"/>
    <w:rsid w:val="00F51B44"/>
    <w:rsid w:val="00F51C57"/>
    <w:rsid w:val="00F51E44"/>
    <w:rsid w:val="00F52095"/>
    <w:rsid w:val="00F52312"/>
    <w:rsid w:val="00F52449"/>
    <w:rsid w:val="00F524AE"/>
    <w:rsid w:val="00F52574"/>
    <w:rsid w:val="00F52708"/>
    <w:rsid w:val="00F52793"/>
    <w:rsid w:val="00F52ACF"/>
    <w:rsid w:val="00F52B26"/>
    <w:rsid w:val="00F52BCE"/>
    <w:rsid w:val="00F52D19"/>
    <w:rsid w:val="00F52F47"/>
    <w:rsid w:val="00F53040"/>
    <w:rsid w:val="00F53115"/>
    <w:rsid w:val="00F53224"/>
    <w:rsid w:val="00F53266"/>
    <w:rsid w:val="00F532EE"/>
    <w:rsid w:val="00F534A8"/>
    <w:rsid w:val="00F5364E"/>
    <w:rsid w:val="00F53904"/>
    <w:rsid w:val="00F53BB3"/>
    <w:rsid w:val="00F53C0F"/>
    <w:rsid w:val="00F53CA5"/>
    <w:rsid w:val="00F53ED0"/>
    <w:rsid w:val="00F53F8B"/>
    <w:rsid w:val="00F5401E"/>
    <w:rsid w:val="00F5416F"/>
    <w:rsid w:val="00F541CA"/>
    <w:rsid w:val="00F54241"/>
    <w:rsid w:val="00F54279"/>
    <w:rsid w:val="00F542AF"/>
    <w:rsid w:val="00F542BA"/>
    <w:rsid w:val="00F5433F"/>
    <w:rsid w:val="00F54476"/>
    <w:rsid w:val="00F54586"/>
    <w:rsid w:val="00F5489C"/>
    <w:rsid w:val="00F548E7"/>
    <w:rsid w:val="00F54C18"/>
    <w:rsid w:val="00F54DD6"/>
    <w:rsid w:val="00F5504A"/>
    <w:rsid w:val="00F5554B"/>
    <w:rsid w:val="00F55771"/>
    <w:rsid w:val="00F55983"/>
    <w:rsid w:val="00F55B42"/>
    <w:rsid w:val="00F55BC6"/>
    <w:rsid w:val="00F55CC3"/>
    <w:rsid w:val="00F55CCD"/>
    <w:rsid w:val="00F55DDF"/>
    <w:rsid w:val="00F55E2B"/>
    <w:rsid w:val="00F55EA5"/>
    <w:rsid w:val="00F55EC5"/>
    <w:rsid w:val="00F560A1"/>
    <w:rsid w:val="00F560D3"/>
    <w:rsid w:val="00F56412"/>
    <w:rsid w:val="00F56627"/>
    <w:rsid w:val="00F567D0"/>
    <w:rsid w:val="00F5685F"/>
    <w:rsid w:val="00F56B0A"/>
    <w:rsid w:val="00F56BE1"/>
    <w:rsid w:val="00F56C09"/>
    <w:rsid w:val="00F56CB6"/>
    <w:rsid w:val="00F56EA0"/>
    <w:rsid w:val="00F56F0B"/>
    <w:rsid w:val="00F56F75"/>
    <w:rsid w:val="00F56FB6"/>
    <w:rsid w:val="00F57038"/>
    <w:rsid w:val="00F57085"/>
    <w:rsid w:val="00F572CD"/>
    <w:rsid w:val="00F5786F"/>
    <w:rsid w:val="00F579D5"/>
    <w:rsid w:val="00F57BED"/>
    <w:rsid w:val="00F57C9E"/>
    <w:rsid w:val="00F57D63"/>
    <w:rsid w:val="00F60041"/>
    <w:rsid w:val="00F6018B"/>
    <w:rsid w:val="00F60198"/>
    <w:rsid w:val="00F6035C"/>
    <w:rsid w:val="00F60595"/>
    <w:rsid w:val="00F605F9"/>
    <w:rsid w:val="00F6079B"/>
    <w:rsid w:val="00F6085B"/>
    <w:rsid w:val="00F609A9"/>
    <w:rsid w:val="00F60C13"/>
    <w:rsid w:val="00F60D47"/>
    <w:rsid w:val="00F60F56"/>
    <w:rsid w:val="00F60FE8"/>
    <w:rsid w:val="00F61101"/>
    <w:rsid w:val="00F6168D"/>
    <w:rsid w:val="00F61849"/>
    <w:rsid w:val="00F61916"/>
    <w:rsid w:val="00F619EF"/>
    <w:rsid w:val="00F61D17"/>
    <w:rsid w:val="00F61DEA"/>
    <w:rsid w:val="00F61E75"/>
    <w:rsid w:val="00F6219F"/>
    <w:rsid w:val="00F62234"/>
    <w:rsid w:val="00F6228E"/>
    <w:rsid w:val="00F62340"/>
    <w:rsid w:val="00F623A4"/>
    <w:rsid w:val="00F6272F"/>
    <w:rsid w:val="00F6275A"/>
    <w:rsid w:val="00F627A3"/>
    <w:rsid w:val="00F629FC"/>
    <w:rsid w:val="00F62C4C"/>
    <w:rsid w:val="00F62D0B"/>
    <w:rsid w:val="00F62ECE"/>
    <w:rsid w:val="00F63025"/>
    <w:rsid w:val="00F63060"/>
    <w:rsid w:val="00F630B7"/>
    <w:rsid w:val="00F630D0"/>
    <w:rsid w:val="00F6311E"/>
    <w:rsid w:val="00F6337F"/>
    <w:rsid w:val="00F633A1"/>
    <w:rsid w:val="00F633B7"/>
    <w:rsid w:val="00F6347F"/>
    <w:rsid w:val="00F63999"/>
    <w:rsid w:val="00F639E4"/>
    <w:rsid w:val="00F63E11"/>
    <w:rsid w:val="00F64030"/>
    <w:rsid w:val="00F64258"/>
    <w:rsid w:val="00F644CE"/>
    <w:rsid w:val="00F64500"/>
    <w:rsid w:val="00F6456B"/>
    <w:rsid w:val="00F64648"/>
    <w:rsid w:val="00F646A1"/>
    <w:rsid w:val="00F64730"/>
    <w:rsid w:val="00F64835"/>
    <w:rsid w:val="00F64879"/>
    <w:rsid w:val="00F649A2"/>
    <w:rsid w:val="00F64B41"/>
    <w:rsid w:val="00F64C64"/>
    <w:rsid w:val="00F64CDF"/>
    <w:rsid w:val="00F64EE6"/>
    <w:rsid w:val="00F64F01"/>
    <w:rsid w:val="00F64F28"/>
    <w:rsid w:val="00F64F67"/>
    <w:rsid w:val="00F65072"/>
    <w:rsid w:val="00F65209"/>
    <w:rsid w:val="00F65348"/>
    <w:rsid w:val="00F65374"/>
    <w:rsid w:val="00F65506"/>
    <w:rsid w:val="00F655ED"/>
    <w:rsid w:val="00F65869"/>
    <w:rsid w:val="00F658DA"/>
    <w:rsid w:val="00F6593B"/>
    <w:rsid w:val="00F65A9B"/>
    <w:rsid w:val="00F65AB1"/>
    <w:rsid w:val="00F65C4D"/>
    <w:rsid w:val="00F65C6C"/>
    <w:rsid w:val="00F65CDD"/>
    <w:rsid w:val="00F65D61"/>
    <w:rsid w:val="00F65D71"/>
    <w:rsid w:val="00F65DBE"/>
    <w:rsid w:val="00F65DFA"/>
    <w:rsid w:val="00F65E44"/>
    <w:rsid w:val="00F660C9"/>
    <w:rsid w:val="00F66355"/>
    <w:rsid w:val="00F6641C"/>
    <w:rsid w:val="00F6654E"/>
    <w:rsid w:val="00F6665A"/>
    <w:rsid w:val="00F66696"/>
    <w:rsid w:val="00F66725"/>
    <w:rsid w:val="00F667F8"/>
    <w:rsid w:val="00F6680D"/>
    <w:rsid w:val="00F668A6"/>
    <w:rsid w:val="00F669DF"/>
    <w:rsid w:val="00F66CAD"/>
    <w:rsid w:val="00F66D7D"/>
    <w:rsid w:val="00F66EA7"/>
    <w:rsid w:val="00F66F0B"/>
    <w:rsid w:val="00F6705B"/>
    <w:rsid w:val="00F67081"/>
    <w:rsid w:val="00F6709C"/>
    <w:rsid w:val="00F670EE"/>
    <w:rsid w:val="00F6714F"/>
    <w:rsid w:val="00F6718E"/>
    <w:rsid w:val="00F671AA"/>
    <w:rsid w:val="00F6721C"/>
    <w:rsid w:val="00F673A4"/>
    <w:rsid w:val="00F673EA"/>
    <w:rsid w:val="00F67572"/>
    <w:rsid w:val="00F6763C"/>
    <w:rsid w:val="00F677F8"/>
    <w:rsid w:val="00F67819"/>
    <w:rsid w:val="00F6797B"/>
    <w:rsid w:val="00F67C1B"/>
    <w:rsid w:val="00F67C6C"/>
    <w:rsid w:val="00F67E33"/>
    <w:rsid w:val="00F70122"/>
    <w:rsid w:val="00F7031E"/>
    <w:rsid w:val="00F704EE"/>
    <w:rsid w:val="00F7083B"/>
    <w:rsid w:val="00F708E1"/>
    <w:rsid w:val="00F70921"/>
    <w:rsid w:val="00F709B9"/>
    <w:rsid w:val="00F70ABA"/>
    <w:rsid w:val="00F70AD1"/>
    <w:rsid w:val="00F70AD2"/>
    <w:rsid w:val="00F70C9B"/>
    <w:rsid w:val="00F70CD1"/>
    <w:rsid w:val="00F70D60"/>
    <w:rsid w:val="00F70F64"/>
    <w:rsid w:val="00F71199"/>
    <w:rsid w:val="00F711CB"/>
    <w:rsid w:val="00F711FE"/>
    <w:rsid w:val="00F71212"/>
    <w:rsid w:val="00F7135F"/>
    <w:rsid w:val="00F71555"/>
    <w:rsid w:val="00F717FA"/>
    <w:rsid w:val="00F71B31"/>
    <w:rsid w:val="00F71BF9"/>
    <w:rsid w:val="00F71D20"/>
    <w:rsid w:val="00F72189"/>
    <w:rsid w:val="00F722C8"/>
    <w:rsid w:val="00F723E1"/>
    <w:rsid w:val="00F7270F"/>
    <w:rsid w:val="00F727A4"/>
    <w:rsid w:val="00F72800"/>
    <w:rsid w:val="00F7280C"/>
    <w:rsid w:val="00F72B56"/>
    <w:rsid w:val="00F72BAA"/>
    <w:rsid w:val="00F72BFB"/>
    <w:rsid w:val="00F72E52"/>
    <w:rsid w:val="00F72F73"/>
    <w:rsid w:val="00F72F9A"/>
    <w:rsid w:val="00F733C1"/>
    <w:rsid w:val="00F73454"/>
    <w:rsid w:val="00F73608"/>
    <w:rsid w:val="00F736F4"/>
    <w:rsid w:val="00F7380A"/>
    <w:rsid w:val="00F73880"/>
    <w:rsid w:val="00F738F9"/>
    <w:rsid w:val="00F73BF7"/>
    <w:rsid w:val="00F73D36"/>
    <w:rsid w:val="00F74297"/>
    <w:rsid w:val="00F74390"/>
    <w:rsid w:val="00F744B4"/>
    <w:rsid w:val="00F74529"/>
    <w:rsid w:val="00F748A4"/>
    <w:rsid w:val="00F748E8"/>
    <w:rsid w:val="00F7498C"/>
    <w:rsid w:val="00F74A7D"/>
    <w:rsid w:val="00F74C22"/>
    <w:rsid w:val="00F74C83"/>
    <w:rsid w:val="00F74C97"/>
    <w:rsid w:val="00F74D02"/>
    <w:rsid w:val="00F74E3B"/>
    <w:rsid w:val="00F74F21"/>
    <w:rsid w:val="00F74F87"/>
    <w:rsid w:val="00F75189"/>
    <w:rsid w:val="00F751E0"/>
    <w:rsid w:val="00F7526E"/>
    <w:rsid w:val="00F754AD"/>
    <w:rsid w:val="00F75505"/>
    <w:rsid w:val="00F756CF"/>
    <w:rsid w:val="00F757CA"/>
    <w:rsid w:val="00F75C01"/>
    <w:rsid w:val="00F75CAC"/>
    <w:rsid w:val="00F75CED"/>
    <w:rsid w:val="00F75EF1"/>
    <w:rsid w:val="00F7612B"/>
    <w:rsid w:val="00F7613A"/>
    <w:rsid w:val="00F762F8"/>
    <w:rsid w:val="00F76472"/>
    <w:rsid w:val="00F7658F"/>
    <w:rsid w:val="00F7659A"/>
    <w:rsid w:val="00F76666"/>
    <w:rsid w:val="00F7673C"/>
    <w:rsid w:val="00F76906"/>
    <w:rsid w:val="00F76BA2"/>
    <w:rsid w:val="00F76BFB"/>
    <w:rsid w:val="00F76D64"/>
    <w:rsid w:val="00F76DC3"/>
    <w:rsid w:val="00F76EAF"/>
    <w:rsid w:val="00F76F28"/>
    <w:rsid w:val="00F76F80"/>
    <w:rsid w:val="00F76FE5"/>
    <w:rsid w:val="00F77050"/>
    <w:rsid w:val="00F7715D"/>
    <w:rsid w:val="00F7733E"/>
    <w:rsid w:val="00F7744D"/>
    <w:rsid w:val="00F77527"/>
    <w:rsid w:val="00F778CE"/>
    <w:rsid w:val="00F7792D"/>
    <w:rsid w:val="00F779F7"/>
    <w:rsid w:val="00F77A92"/>
    <w:rsid w:val="00F77B6D"/>
    <w:rsid w:val="00F77B70"/>
    <w:rsid w:val="00F77C32"/>
    <w:rsid w:val="00F77C48"/>
    <w:rsid w:val="00F77C90"/>
    <w:rsid w:val="00F77DA2"/>
    <w:rsid w:val="00F77E88"/>
    <w:rsid w:val="00F77EDC"/>
    <w:rsid w:val="00F77F34"/>
    <w:rsid w:val="00F77F40"/>
    <w:rsid w:val="00F77F9E"/>
    <w:rsid w:val="00F800A0"/>
    <w:rsid w:val="00F803EE"/>
    <w:rsid w:val="00F8079D"/>
    <w:rsid w:val="00F80CAA"/>
    <w:rsid w:val="00F80E8E"/>
    <w:rsid w:val="00F80F46"/>
    <w:rsid w:val="00F80F56"/>
    <w:rsid w:val="00F81159"/>
    <w:rsid w:val="00F811CD"/>
    <w:rsid w:val="00F812A9"/>
    <w:rsid w:val="00F814EF"/>
    <w:rsid w:val="00F817F8"/>
    <w:rsid w:val="00F819F8"/>
    <w:rsid w:val="00F81ADC"/>
    <w:rsid w:val="00F81BE3"/>
    <w:rsid w:val="00F81D0B"/>
    <w:rsid w:val="00F81E2F"/>
    <w:rsid w:val="00F81E7B"/>
    <w:rsid w:val="00F82034"/>
    <w:rsid w:val="00F82068"/>
    <w:rsid w:val="00F8207F"/>
    <w:rsid w:val="00F82228"/>
    <w:rsid w:val="00F823FF"/>
    <w:rsid w:val="00F82402"/>
    <w:rsid w:val="00F8246A"/>
    <w:rsid w:val="00F82493"/>
    <w:rsid w:val="00F82505"/>
    <w:rsid w:val="00F82536"/>
    <w:rsid w:val="00F82563"/>
    <w:rsid w:val="00F826A5"/>
    <w:rsid w:val="00F8272F"/>
    <w:rsid w:val="00F82746"/>
    <w:rsid w:val="00F82872"/>
    <w:rsid w:val="00F82A20"/>
    <w:rsid w:val="00F82C2B"/>
    <w:rsid w:val="00F82CAF"/>
    <w:rsid w:val="00F82CB5"/>
    <w:rsid w:val="00F82D0D"/>
    <w:rsid w:val="00F82D9B"/>
    <w:rsid w:val="00F82FAF"/>
    <w:rsid w:val="00F83306"/>
    <w:rsid w:val="00F833D6"/>
    <w:rsid w:val="00F83442"/>
    <w:rsid w:val="00F83462"/>
    <w:rsid w:val="00F8362F"/>
    <w:rsid w:val="00F83678"/>
    <w:rsid w:val="00F836F9"/>
    <w:rsid w:val="00F8371B"/>
    <w:rsid w:val="00F837B5"/>
    <w:rsid w:val="00F83803"/>
    <w:rsid w:val="00F8384F"/>
    <w:rsid w:val="00F83919"/>
    <w:rsid w:val="00F83AAC"/>
    <w:rsid w:val="00F83AE6"/>
    <w:rsid w:val="00F83B7D"/>
    <w:rsid w:val="00F83D11"/>
    <w:rsid w:val="00F83DB6"/>
    <w:rsid w:val="00F8428B"/>
    <w:rsid w:val="00F84337"/>
    <w:rsid w:val="00F845D7"/>
    <w:rsid w:val="00F84760"/>
    <w:rsid w:val="00F84795"/>
    <w:rsid w:val="00F84B7D"/>
    <w:rsid w:val="00F84BD0"/>
    <w:rsid w:val="00F84C2D"/>
    <w:rsid w:val="00F84D27"/>
    <w:rsid w:val="00F84DB0"/>
    <w:rsid w:val="00F84EA5"/>
    <w:rsid w:val="00F84F1F"/>
    <w:rsid w:val="00F8515B"/>
    <w:rsid w:val="00F85208"/>
    <w:rsid w:val="00F852B5"/>
    <w:rsid w:val="00F852E7"/>
    <w:rsid w:val="00F85372"/>
    <w:rsid w:val="00F85505"/>
    <w:rsid w:val="00F85CE4"/>
    <w:rsid w:val="00F85CFC"/>
    <w:rsid w:val="00F85E21"/>
    <w:rsid w:val="00F85EAA"/>
    <w:rsid w:val="00F85EB0"/>
    <w:rsid w:val="00F864A8"/>
    <w:rsid w:val="00F865D1"/>
    <w:rsid w:val="00F86778"/>
    <w:rsid w:val="00F86794"/>
    <w:rsid w:val="00F86922"/>
    <w:rsid w:val="00F869FE"/>
    <w:rsid w:val="00F86BD4"/>
    <w:rsid w:val="00F86C87"/>
    <w:rsid w:val="00F871E4"/>
    <w:rsid w:val="00F872B8"/>
    <w:rsid w:val="00F872C2"/>
    <w:rsid w:val="00F872C4"/>
    <w:rsid w:val="00F8731A"/>
    <w:rsid w:val="00F873D9"/>
    <w:rsid w:val="00F8741C"/>
    <w:rsid w:val="00F87883"/>
    <w:rsid w:val="00F87AE3"/>
    <w:rsid w:val="00F87BDC"/>
    <w:rsid w:val="00F87BDF"/>
    <w:rsid w:val="00F87D33"/>
    <w:rsid w:val="00F87E2F"/>
    <w:rsid w:val="00F90133"/>
    <w:rsid w:val="00F901B2"/>
    <w:rsid w:val="00F901B4"/>
    <w:rsid w:val="00F90397"/>
    <w:rsid w:val="00F906FB"/>
    <w:rsid w:val="00F90A96"/>
    <w:rsid w:val="00F90B40"/>
    <w:rsid w:val="00F90B6D"/>
    <w:rsid w:val="00F90DD9"/>
    <w:rsid w:val="00F91129"/>
    <w:rsid w:val="00F914BC"/>
    <w:rsid w:val="00F915BA"/>
    <w:rsid w:val="00F91750"/>
    <w:rsid w:val="00F91899"/>
    <w:rsid w:val="00F91A23"/>
    <w:rsid w:val="00F91AC6"/>
    <w:rsid w:val="00F91B28"/>
    <w:rsid w:val="00F91C74"/>
    <w:rsid w:val="00F91E5C"/>
    <w:rsid w:val="00F91FBB"/>
    <w:rsid w:val="00F92031"/>
    <w:rsid w:val="00F920B9"/>
    <w:rsid w:val="00F920BF"/>
    <w:rsid w:val="00F920C1"/>
    <w:rsid w:val="00F92279"/>
    <w:rsid w:val="00F922D9"/>
    <w:rsid w:val="00F92319"/>
    <w:rsid w:val="00F92354"/>
    <w:rsid w:val="00F923F2"/>
    <w:rsid w:val="00F92445"/>
    <w:rsid w:val="00F924D5"/>
    <w:rsid w:val="00F9252A"/>
    <w:rsid w:val="00F92624"/>
    <w:rsid w:val="00F9266B"/>
    <w:rsid w:val="00F92879"/>
    <w:rsid w:val="00F92C0A"/>
    <w:rsid w:val="00F92C65"/>
    <w:rsid w:val="00F92C81"/>
    <w:rsid w:val="00F92D52"/>
    <w:rsid w:val="00F92DDA"/>
    <w:rsid w:val="00F92E54"/>
    <w:rsid w:val="00F92EFC"/>
    <w:rsid w:val="00F92FB5"/>
    <w:rsid w:val="00F9310C"/>
    <w:rsid w:val="00F93161"/>
    <w:rsid w:val="00F93913"/>
    <w:rsid w:val="00F93BE6"/>
    <w:rsid w:val="00F93C00"/>
    <w:rsid w:val="00F94031"/>
    <w:rsid w:val="00F9427E"/>
    <w:rsid w:val="00F9433D"/>
    <w:rsid w:val="00F9457F"/>
    <w:rsid w:val="00F94695"/>
    <w:rsid w:val="00F946E5"/>
    <w:rsid w:val="00F94722"/>
    <w:rsid w:val="00F94797"/>
    <w:rsid w:val="00F948D4"/>
    <w:rsid w:val="00F9494A"/>
    <w:rsid w:val="00F94A0C"/>
    <w:rsid w:val="00F94C53"/>
    <w:rsid w:val="00F94CD9"/>
    <w:rsid w:val="00F94EF2"/>
    <w:rsid w:val="00F95002"/>
    <w:rsid w:val="00F95047"/>
    <w:rsid w:val="00F9504D"/>
    <w:rsid w:val="00F9511D"/>
    <w:rsid w:val="00F951DB"/>
    <w:rsid w:val="00F95288"/>
    <w:rsid w:val="00F953D2"/>
    <w:rsid w:val="00F954C5"/>
    <w:rsid w:val="00F9552F"/>
    <w:rsid w:val="00F9555F"/>
    <w:rsid w:val="00F957DC"/>
    <w:rsid w:val="00F95831"/>
    <w:rsid w:val="00F95896"/>
    <w:rsid w:val="00F9599F"/>
    <w:rsid w:val="00F95A74"/>
    <w:rsid w:val="00F95B89"/>
    <w:rsid w:val="00F95B96"/>
    <w:rsid w:val="00F95D81"/>
    <w:rsid w:val="00F96177"/>
    <w:rsid w:val="00F9640F"/>
    <w:rsid w:val="00F96446"/>
    <w:rsid w:val="00F964DE"/>
    <w:rsid w:val="00F9653F"/>
    <w:rsid w:val="00F966C8"/>
    <w:rsid w:val="00F9675B"/>
    <w:rsid w:val="00F9685A"/>
    <w:rsid w:val="00F96A35"/>
    <w:rsid w:val="00F96EE7"/>
    <w:rsid w:val="00F970C1"/>
    <w:rsid w:val="00F97295"/>
    <w:rsid w:val="00F97307"/>
    <w:rsid w:val="00F973CC"/>
    <w:rsid w:val="00F974C6"/>
    <w:rsid w:val="00F9758F"/>
    <w:rsid w:val="00F975F3"/>
    <w:rsid w:val="00F9769D"/>
    <w:rsid w:val="00F97811"/>
    <w:rsid w:val="00F9786B"/>
    <w:rsid w:val="00F9791C"/>
    <w:rsid w:val="00F97D0F"/>
    <w:rsid w:val="00FA00B3"/>
    <w:rsid w:val="00FA0211"/>
    <w:rsid w:val="00FA0338"/>
    <w:rsid w:val="00FA036E"/>
    <w:rsid w:val="00FA03D8"/>
    <w:rsid w:val="00FA06AA"/>
    <w:rsid w:val="00FA0790"/>
    <w:rsid w:val="00FA084A"/>
    <w:rsid w:val="00FA0900"/>
    <w:rsid w:val="00FA09E5"/>
    <w:rsid w:val="00FA0A09"/>
    <w:rsid w:val="00FA0B08"/>
    <w:rsid w:val="00FA0B26"/>
    <w:rsid w:val="00FA0CCB"/>
    <w:rsid w:val="00FA0CFC"/>
    <w:rsid w:val="00FA0D4E"/>
    <w:rsid w:val="00FA0F25"/>
    <w:rsid w:val="00FA1129"/>
    <w:rsid w:val="00FA11A4"/>
    <w:rsid w:val="00FA175F"/>
    <w:rsid w:val="00FA1784"/>
    <w:rsid w:val="00FA17C9"/>
    <w:rsid w:val="00FA183B"/>
    <w:rsid w:val="00FA1BA6"/>
    <w:rsid w:val="00FA1E8D"/>
    <w:rsid w:val="00FA220C"/>
    <w:rsid w:val="00FA224E"/>
    <w:rsid w:val="00FA2250"/>
    <w:rsid w:val="00FA238A"/>
    <w:rsid w:val="00FA23C8"/>
    <w:rsid w:val="00FA2481"/>
    <w:rsid w:val="00FA2585"/>
    <w:rsid w:val="00FA25F6"/>
    <w:rsid w:val="00FA2759"/>
    <w:rsid w:val="00FA2B22"/>
    <w:rsid w:val="00FA2C5C"/>
    <w:rsid w:val="00FA2F3A"/>
    <w:rsid w:val="00FA331C"/>
    <w:rsid w:val="00FA3412"/>
    <w:rsid w:val="00FA3597"/>
    <w:rsid w:val="00FA3725"/>
    <w:rsid w:val="00FA381C"/>
    <w:rsid w:val="00FA3932"/>
    <w:rsid w:val="00FA3933"/>
    <w:rsid w:val="00FA3B7A"/>
    <w:rsid w:val="00FA3BB0"/>
    <w:rsid w:val="00FA3BDE"/>
    <w:rsid w:val="00FA3C7A"/>
    <w:rsid w:val="00FA3E61"/>
    <w:rsid w:val="00FA3EE2"/>
    <w:rsid w:val="00FA3EF0"/>
    <w:rsid w:val="00FA3FD2"/>
    <w:rsid w:val="00FA403B"/>
    <w:rsid w:val="00FA40DB"/>
    <w:rsid w:val="00FA4170"/>
    <w:rsid w:val="00FA4315"/>
    <w:rsid w:val="00FA4363"/>
    <w:rsid w:val="00FA44C8"/>
    <w:rsid w:val="00FA470F"/>
    <w:rsid w:val="00FA4780"/>
    <w:rsid w:val="00FA4B51"/>
    <w:rsid w:val="00FA4B6C"/>
    <w:rsid w:val="00FA4BD6"/>
    <w:rsid w:val="00FA4CBB"/>
    <w:rsid w:val="00FA4DA8"/>
    <w:rsid w:val="00FA4DB2"/>
    <w:rsid w:val="00FA4ED2"/>
    <w:rsid w:val="00FA4EDC"/>
    <w:rsid w:val="00FA4F74"/>
    <w:rsid w:val="00FA5106"/>
    <w:rsid w:val="00FA5530"/>
    <w:rsid w:val="00FA56B0"/>
    <w:rsid w:val="00FA5948"/>
    <w:rsid w:val="00FA5A71"/>
    <w:rsid w:val="00FA5AFF"/>
    <w:rsid w:val="00FA5C79"/>
    <w:rsid w:val="00FA5E80"/>
    <w:rsid w:val="00FA5F28"/>
    <w:rsid w:val="00FA6024"/>
    <w:rsid w:val="00FA612A"/>
    <w:rsid w:val="00FA6243"/>
    <w:rsid w:val="00FA6483"/>
    <w:rsid w:val="00FA654C"/>
    <w:rsid w:val="00FA66B8"/>
    <w:rsid w:val="00FA6802"/>
    <w:rsid w:val="00FA687A"/>
    <w:rsid w:val="00FA6B3D"/>
    <w:rsid w:val="00FA6C04"/>
    <w:rsid w:val="00FA6C10"/>
    <w:rsid w:val="00FA6C4D"/>
    <w:rsid w:val="00FA6CA0"/>
    <w:rsid w:val="00FA6E2E"/>
    <w:rsid w:val="00FA6EA0"/>
    <w:rsid w:val="00FA6F39"/>
    <w:rsid w:val="00FA7087"/>
    <w:rsid w:val="00FA70CB"/>
    <w:rsid w:val="00FA7322"/>
    <w:rsid w:val="00FA7724"/>
    <w:rsid w:val="00FA772E"/>
    <w:rsid w:val="00FA7C16"/>
    <w:rsid w:val="00FA7E84"/>
    <w:rsid w:val="00FB007D"/>
    <w:rsid w:val="00FB024D"/>
    <w:rsid w:val="00FB02ED"/>
    <w:rsid w:val="00FB033B"/>
    <w:rsid w:val="00FB05A1"/>
    <w:rsid w:val="00FB0621"/>
    <w:rsid w:val="00FB07B7"/>
    <w:rsid w:val="00FB082F"/>
    <w:rsid w:val="00FB08CD"/>
    <w:rsid w:val="00FB08EB"/>
    <w:rsid w:val="00FB0A8C"/>
    <w:rsid w:val="00FB0B40"/>
    <w:rsid w:val="00FB0C0D"/>
    <w:rsid w:val="00FB0D08"/>
    <w:rsid w:val="00FB0D34"/>
    <w:rsid w:val="00FB0E57"/>
    <w:rsid w:val="00FB0E96"/>
    <w:rsid w:val="00FB115F"/>
    <w:rsid w:val="00FB11C9"/>
    <w:rsid w:val="00FB12A4"/>
    <w:rsid w:val="00FB1346"/>
    <w:rsid w:val="00FB150F"/>
    <w:rsid w:val="00FB1726"/>
    <w:rsid w:val="00FB1813"/>
    <w:rsid w:val="00FB18A1"/>
    <w:rsid w:val="00FB19CE"/>
    <w:rsid w:val="00FB1BCB"/>
    <w:rsid w:val="00FB1BE8"/>
    <w:rsid w:val="00FB1D8F"/>
    <w:rsid w:val="00FB1E61"/>
    <w:rsid w:val="00FB1FC7"/>
    <w:rsid w:val="00FB1FD3"/>
    <w:rsid w:val="00FB2346"/>
    <w:rsid w:val="00FB2371"/>
    <w:rsid w:val="00FB2494"/>
    <w:rsid w:val="00FB249E"/>
    <w:rsid w:val="00FB251D"/>
    <w:rsid w:val="00FB2576"/>
    <w:rsid w:val="00FB2586"/>
    <w:rsid w:val="00FB25E2"/>
    <w:rsid w:val="00FB2807"/>
    <w:rsid w:val="00FB2837"/>
    <w:rsid w:val="00FB2CBA"/>
    <w:rsid w:val="00FB2D26"/>
    <w:rsid w:val="00FB2D2D"/>
    <w:rsid w:val="00FB2E98"/>
    <w:rsid w:val="00FB2FC1"/>
    <w:rsid w:val="00FB300D"/>
    <w:rsid w:val="00FB307E"/>
    <w:rsid w:val="00FB328F"/>
    <w:rsid w:val="00FB32FB"/>
    <w:rsid w:val="00FB333D"/>
    <w:rsid w:val="00FB33CF"/>
    <w:rsid w:val="00FB3A70"/>
    <w:rsid w:val="00FB3C1A"/>
    <w:rsid w:val="00FB3D2C"/>
    <w:rsid w:val="00FB3D6C"/>
    <w:rsid w:val="00FB3ECA"/>
    <w:rsid w:val="00FB3FA0"/>
    <w:rsid w:val="00FB42FC"/>
    <w:rsid w:val="00FB44E6"/>
    <w:rsid w:val="00FB459E"/>
    <w:rsid w:val="00FB46A4"/>
    <w:rsid w:val="00FB4756"/>
    <w:rsid w:val="00FB4D18"/>
    <w:rsid w:val="00FB4D21"/>
    <w:rsid w:val="00FB4F14"/>
    <w:rsid w:val="00FB4F61"/>
    <w:rsid w:val="00FB5139"/>
    <w:rsid w:val="00FB51B7"/>
    <w:rsid w:val="00FB533F"/>
    <w:rsid w:val="00FB54F2"/>
    <w:rsid w:val="00FB5515"/>
    <w:rsid w:val="00FB5563"/>
    <w:rsid w:val="00FB558E"/>
    <w:rsid w:val="00FB55AC"/>
    <w:rsid w:val="00FB573C"/>
    <w:rsid w:val="00FB576C"/>
    <w:rsid w:val="00FB58E0"/>
    <w:rsid w:val="00FB58E4"/>
    <w:rsid w:val="00FB591D"/>
    <w:rsid w:val="00FB5A1A"/>
    <w:rsid w:val="00FB5BDD"/>
    <w:rsid w:val="00FB5CC0"/>
    <w:rsid w:val="00FB5D1F"/>
    <w:rsid w:val="00FB5F8A"/>
    <w:rsid w:val="00FB5FF2"/>
    <w:rsid w:val="00FB6002"/>
    <w:rsid w:val="00FB6007"/>
    <w:rsid w:val="00FB627C"/>
    <w:rsid w:val="00FB6666"/>
    <w:rsid w:val="00FB6A8E"/>
    <w:rsid w:val="00FB6AB0"/>
    <w:rsid w:val="00FB6E6B"/>
    <w:rsid w:val="00FB704F"/>
    <w:rsid w:val="00FB715E"/>
    <w:rsid w:val="00FB74A3"/>
    <w:rsid w:val="00FB75A2"/>
    <w:rsid w:val="00FB75C9"/>
    <w:rsid w:val="00FB7623"/>
    <w:rsid w:val="00FB762B"/>
    <w:rsid w:val="00FB7677"/>
    <w:rsid w:val="00FB77A0"/>
    <w:rsid w:val="00FB7BD2"/>
    <w:rsid w:val="00FB7BD3"/>
    <w:rsid w:val="00FB7CC0"/>
    <w:rsid w:val="00FB7CF1"/>
    <w:rsid w:val="00FB7E55"/>
    <w:rsid w:val="00FC0011"/>
    <w:rsid w:val="00FC0077"/>
    <w:rsid w:val="00FC01C9"/>
    <w:rsid w:val="00FC01D2"/>
    <w:rsid w:val="00FC037D"/>
    <w:rsid w:val="00FC0530"/>
    <w:rsid w:val="00FC05B5"/>
    <w:rsid w:val="00FC065B"/>
    <w:rsid w:val="00FC0A72"/>
    <w:rsid w:val="00FC0DC7"/>
    <w:rsid w:val="00FC0E73"/>
    <w:rsid w:val="00FC0EF4"/>
    <w:rsid w:val="00FC0EF7"/>
    <w:rsid w:val="00FC0FF9"/>
    <w:rsid w:val="00FC13F7"/>
    <w:rsid w:val="00FC1453"/>
    <w:rsid w:val="00FC14ED"/>
    <w:rsid w:val="00FC1B0D"/>
    <w:rsid w:val="00FC1BA2"/>
    <w:rsid w:val="00FC1CBF"/>
    <w:rsid w:val="00FC1D39"/>
    <w:rsid w:val="00FC1DDD"/>
    <w:rsid w:val="00FC1F86"/>
    <w:rsid w:val="00FC1FAD"/>
    <w:rsid w:val="00FC2029"/>
    <w:rsid w:val="00FC21F8"/>
    <w:rsid w:val="00FC232B"/>
    <w:rsid w:val="00FC23D4"/>
    <w:rsid w:val="00FC2522"/>
    <w:rsid w:val="00FC2529"/>
    <w:rsid w:val="00FC2801"/>
    <w:rsid w:val="00FC2961"/>
    <w:rsid w:val="00FC2A40"/>
    <w:rsid w:val="00FC2D14"/>
    <w:rsid w:val="00FC2DE9"/>
    <w:rsid w:val="00FC2DFB"/>
    <w:rsid w:val="00FC2F25"/>
    <w:rsid w:val="00FC3053"/>
    <w:rsid w:val="00FC30DE"/>
    <w:rsid w:val="00FC3291"/>
    <w:rsid w:val="00FC3311"/>
    <w:rsid w:val="00FC3512"/>
    <w:rsid w:val="00FC3620"/>
    <w:rsid w:val="00FC3692"/>
    <w:rsid w:val="00FC36A0"/>
    <w:rsid w:val="00FC37DE"/>
    <w:rsid w:val="00FC3978"/>
    <w:rsid w:val="00FC3AA1"/>
    <w:rsid w:val="00FC3C26"/>
    <w:rsid w:val="00FC4189"/>
    <w:rsid w:val="00FC43C6"/>
    <w:rsid w:val="00FC4562"/>
    <w:rsid w:val="00FC4BE4"/>
    <w:rsid w:val="00FC4C11"/>
    <w:rsid w:val="00FC4CA0"/>
    <w:rsid w:val="00FC4E04"/>
    <w:rsid w:val="00FC4F15"/>
    <w:rsid w:val="00FC4FEB"/>
    <w:rsid w:val="00FC50C4"/>
    <w:rsid w:val="00FC5174"/>
    <w:rsid w:val="00FC5334"/>
    <w:rsid w:val="00FC545B"/>
    <w:rsid w:val="00FC54D0"/>
    <w:rsid w:val="00FC54FE"/>
    <w:rsid w:val="00FC568F"/>
    <w:rsid w:val="00FC56B3"/>
    <w:rsid w:val="00FC56E8"/>
    <w:rsid w:val="00FC56F6"/>
    <w:rsid w:val="00FC58F6"/>
    <w:rsid w:val="00FC5BC2"/>
    <w:rsid w:val="00FC5CB9"/>
    <w:rsid w:val="00FC5CD6"/>
    <w:rsid w:val="00FC5D04"/>
    <w:rsid w:val="00FC60FF"/>
    <w:rsid w:val="00FC6538"/>
    <w:rsid w:val="00FC653B"/>
    <w:rsid w:val="00FC6606"/>
    <w:rsid w:val="00FC6667"/>
    <w:rsid w:val="00FC675A"/>
    <w:rsid w:val="00FC6807"/>
    <w:rsid w:val="00FC68ED"/>
    <w:rsid w:val="00FC6AA3"/>
    <w:rsid w:val="00FC6ADA"/>
    <w:rsid w:val="00FC6C13"/>
    <w:rsid w:val="00FC6C4E"/>
    <w:rsid w:val="00FC6C67"/>
    <w:rsid w:val="00FC6DB1"/>
    <w:rsid w:val="00FC6F28"/>
    <w:rsid w:val="00FC708A"/>
    <w:rsid w:val="00FC711E"/>
    <w:rsid w:val="00FC7355"/>
    <w:rsid w:val="00FC73A4"/>
    <w:rsid w:val="00FC74FB"/>
    <w:rsid w:val="00FC7696"/>
    <w:rsid w:val="00FC76B0"/>
    <w:rsid w:val="00FC7822"/>
    <w:rsid w:val="00FC79FF"/>
    <w:rsid w:val="00FC7A99"/>
    <w:rsid w:val="00FC7C83"/>
    <w:rsid w:val="00FC7DF8"/>
    <w:rsid w:val="00FC7ECB"/>
    <w:rsid w:val="00FC7F2B"/>
    <w:rsid w:val="00FC7F4F"/>
    <w:rsid w:val="00FC7FD2"/>
    <w:rsid w:val="00FD0012"/>
    <w:rsid w:val="00FD0017"/>
    <w:rsid w:val="00FD0176"/>
    <w:rsid w:val="00FD01F3"/>
    <w:rsid w:val="00FD0791"/>
    <w:rsid w:val="00FD0822"/>
    <w:rsid w:val="00FD08A3"/>
    <w:rsid w:val="00FD0A7E"/>
    <w:rsid w:val="00FD0AE4"/>
    <w:rsid w:val="00FD0AF4"/>
    <w:rsid w:val="00FD0BA0"/>
    <w:rsid w:val="00FD0D03"/>
    <w:rsid w:val="00FD0E60"/>
    <w:rsid w:val="00FD0EF7"/>
    <w:rsid w:val="00FD0F0A"/>
    <w:rsid w:val="00FD12AA"/>
    <w:rsid w:val="00FD12AC"/>
    <w:rsid w:val="00FD1341"/>
    <w:rsid w:val="00FD1440"/>
    <w:rsid w:val="00FD1471"/>
    <w:rsid w:val="00FD153B"/>
    <w:rsid w:val="00FD1879"/>
    <w:rsid w:val="00FD1A29"/>
    <w:rsid w:val="00FD1A98"/>
    <w:rsid w:val="00FD1B81"/>
    <w:rsid w:val="00FD1C79"/>
    <w:rsid w:val="00FD1CAC"/>
    <w:rsid w:val="00FD1E88"/>
    <w:rsid w:val="00FD1E97"/>
    <w:rsid w:val="00FD1F83"/>
    <w:rsid w:val="00FD20B9"/>
    <w:rsid w:val="00FD219F"/>
    <w:rsid w:val="00FD21B2"/>
    <w:rsid w:val="00FD23E4"/>
    <w:rsid w:val="00FD2469"/>
    <w:rsid w:val="00FD246C"/>
    <w:rsid w:val="00FD265A"/>
    <w:rsid w:val="00FD26C8"/>
    <w:rsid w:val="00FD29D6"/>
    <w:rsid w:val="00FD29DC"/>
    <w:rsid w:val="00FD2D21"/>
    <w:rsid w:val="00FD2D91"/>
    <w:rsid w:val="00FD30B9"/>
    <w:rsid w:val="00FD30D7"/>
    <w:rsid w:val="00FD3203"/>
    <w:rsid w:val="00FD32FF"/>
    <w:rsid w:val="00FD347A"/>
    <w:rsid w:val="00FD349B"/>
    <w:rsid w:val="00FD37C9"/>
    <w:rsid w:val="00FD3801"/>
    <w:rsid w:val="00FD3CC4"/>
    <w:rsid w:val="00FD3E4B"/>
    <w:rsid w:val="00FD4006"/>
    <w:rsid w:val="00FD4039"/>
    <w:rsid w:val="00FD415A"/>
    <w:rsid w:val="00FD41D6"/>
    <w:rsid w:val="00FD436B"/>
    <w:rsid w:val="00FD45FB"/>
    <w:rsid w:val="00FD4915"/>
    <w:rsid w:val="00FD4A7A"/>
    <w:rsid w:val="00FD4A8A"/>
    <w:rsid w:val="00FD4B4F"/>
    <w:rsid w:val="00FD4E1E"/>
    <w:rsid w:val="00FD50AD"/>
    <w:rsid w:val="00FD511E"/>
    <w:rsid w:val="00FD5382"/>
    <w:rsid w:val="00FD53A3"/>
    <w:rsid w:val="00FD54D4"/>
    <w:rsid w:val="00FD5585"/>
    <w:rsid w:val="00FD5670"/>
    <w:rsid w:val="00FD5710"/>
    <w:rsid w:val="00FD5AFD"/>
    <w:rsid w:val="00FD5B3C"/>
    <w:rsid w:val="00FD5B70"/>
    <w:rsid w:val="00FD5C23"/>
    <w:rsid w:val="00FD5CA9"/>
    <w:rsid w:val="00FD5F57"/>
    <w:rsid w:val="00FD60B8"/>
    <w:rsid w:val="00FD60F0"/>
    <w:rsid w:val="00FD613F"/>
    <w:rsid w:val="00FD616B"/>
    <w:rsid w:val="00FD6193"/>
    <w:rsid w:val="00FD639A"/>
    <w:rsid w:val="00FD64A1"/>
    <w:rsid w:val="00FD64F0"/>
    <w:rsid w:val="00FD6578"/>
    <w:rsid w:val="00FD659C"/>
    <w:rsid w:val="00FD6618"/>
    <w:rsid w:val="00FD6625"/>
    <w:rsid w:val="00FD6642"/>
    <w:rsid w:val="00FD68A5"/>
    <w:rsid w:val="00FD6BA8"/>
    <w:rsid w:val="00FD707A"/>
    <w:rsid w:val="00FD7277"/>
    <w:rsid w:val="00FD731D"/>
    <w:rsid w:val="00FD7401"/>
    <w:rsid w:val="00FD76FF"/>
    <w:rsid w:val="00FD78E1"/>
    <w:rsid w:val="00FD7B1A"/>
    <w:rsid w:val="00FD7B45"/>
    <w:rsid w:val="00FD7CA6"/>
    <w:rsid w:val="00FD7CD9"/>
    <w:rsid w:val="00FD7D76"/>
    <w:rsid w:val="00FD7E50"/>
    <w:rsid w:val="00FD7E92"/>
    <w:rsid w:val="00FD7F30"/>
    <w:rsid w:val="00FD7F77"/>
    <w:rsid w:val="00FE006A"/>
    <w:rsid w:val="00FE0585"/>
    <w:rsid w:val="00FE0650"/>
    <w:rsid w:val="00FE091C"/>
    <w:rsid w:val="00FE0E82"/>
    <w:rsid w:val="00FE12CF"/>
    <w:rsid w:val="00FE13A4"/>
    <w:rsid w:val="00FE1466"/>
    <w:rsid w:val="00FE152D"/>
    <w:rsid w:val="00FE1596"/>
    <w:rsid w:val="00FE1762"/>
    <w:rsid w:val="00FE1918"/>
    <w:rsid w:val="00FE19FF"/>
    <w:rsid w:val="00FE1B0B"/>
    <w:rsid w:val="00FE1D7F"/>
    <w:rsid w:val="00FE20DC"/>
    <w:rsid w:val="00FE2437"/>
    <w:rsid w:val="00FE24A9"/>
    <w:rsid w:val="00FE250A"/>
    <w:rsid w:val="00FE25AE"/>
    <w:rsid w:val="00FE2699"/>
    <w:rsid w:val="00FE2805"/>
    <w:rsid w:val="00FE29FE"/>
    <w:rsid w:val="00FE2A49"/>
    <w:rsid w:val="00FE2BF4"/>
    <w:rsid w:val="00FE2C7E"/>
    <w:rsid w:val="00FE2C90"/>
    <w:rsid w:val="00FE2D9B"/>
    <w:rsid w:val="00FE2E88"/>
    <w:rsid w:val="00FE2FDA"/>
    <w:rsid w:val="00FE2FDF"/>
    <w:rsid w:val="00FE31F0"/>
    <w:rsid w:val="00FE3393"/>
    <w:rsid w:val="00FE3447"/>
    <w:rsid w:val="00FE365E"/>
    <w:rsid w:val="00FE368D"/>
    <w:rsid w:val="00FE3714"/>
    <w:rsid w:val="00FE3AEF"/>
    <w:rsid w:val="00FE3C68"/>
    <w:rsid w:val="00FE3FBB"/>
    <w:rsid w:val="00FE3FDC"/>
    <w:rsid w:val="00FE40ED"/>
    <w:rsid w:val="00FE41DE"/>
    <w:rsid w:val="00FE427C"/>
    <w:rsid w:val="00FE42D7"/>
    <w:rsid w:val="00FE438E"/>
    <w:rsid w:val="00FE4402"/>
    <w:rsid w:val="00FE4C95"/>
    <w:rsid w:val="00FE4D3B"/>
    <w:rsid w:val="00FE4D40"/>
    <w:rsid w:val="00FE4E2C"/>
    <w:rsid w:val="00FE50B2"/>
    <w:rsid w:val="00FE5538"/>
    <w:rsid w:val="00FE5558"/>
    <w:rsid w:val="00FE58E0"/>
    <w:rsid w:val="00FE591A"/>
    <w:rsid w:val="00FE59D7"/>
    <w:rsid w:val="00FE5A07"/>
    <w:rsid w:val="00FE5D02"/>
    <w:rsid w:val="00FE5ECA"/>
    <w:rsid w:val="00FE5F86"/>
    <w:rsid w:val="00FE60FD"/>
    <w:rsid w:val="00FE617A"/>
    <w:rsid w:val="00FE6410"/>
    <w:rsid w:val="00FE658A"/>
    <w:rsid w:val="00FE65F3"/>
    <w:rsid w:val="00FE674B"/>
    <w:rsid w:val="00FE67B8"/>
    <w:rsid w:val="00FE6804"/>
    <w:rsid w:val="00FE681D"/>
    <w:rsid w:val="00FE69D8"/>
    <w:rsid w:val="00FE6AA1"/>
    <w:rsid w:val="00FE6AFF"/>
    <w:rsid w:val="00FE6B3B"/>
    <w:rsid w:val="00FE6CDD"/>
    <w:rsid w:val="00FE6CED"/>
    <w:rsid w:val="00FE6ED8"/>
    <w:rsid w:val="00FE6F55"/>
    <w:rsid w:val="00FE6F5A"/>
    <w:rsid w:val="00FE7133"/>
    <w:rsid w:val="00FE733A"/>
    <w:rsid w:val="00FE73DF"/>
    <w:rsid w:val="00FE74ED"/>
    <w:rsid w:val="00FE75CD"/>
    <w:rsid w:val="00FE75CE"/>
    <w:rsid w:val="00FE7B7B"/>
    <w:rsid w:val="00FE7C62"/>
    <w:rsid w:val="00FE7E44"/>
    <w:rsid w:val="00FE7EBD"/>
    <w:rsid w:val="00FF0045"/>
    <w:rsid w:val="00FF021A"/>
    <w:rsid w:val="00FF0245"/>
    <w:rsid w:val="00FF050C"/>
    <w:rsid w:val="00FF063A"/>
    <w:rsid w:val="00FF0BD1"/>
    <w:rsid w:val="00FF0CE4"/>
    <w:rsid w:val="00FF12BF"/>
    <w:rsid w:val="00FF1493"/>
    <w:rsid w:val="00FF1A7E"/>
    <w:rsid w:val="00FF1B3C"/>
    <w:rsid w:val="00FF20AD"/>
    <w:rsid w:val="00FF25C1"/>
    <w:rsid w:val="00FF26B8"/>
    <w:rsid w:val="00FF26E5"/>
    <w:rsid w:val="00FF2895"/>
    <w:rsid w:val="00FF289D"/>
    <w:rsid w:val="00FF28F3"/>
    <w:rsid w:val="00FF2CB3"/>
    <w:rsid w:val="00FF2E4E"/>
    <w:rsid w:val="00FF2F1B"/>
    <w:rsid w:val="00FF30DC"/>
    <w:rsid w:val="00FF319B"/>
    <w:rsid w:val="00FF31CB"/>
    <w:rsid w:val="00FF31E9"/>
    <w:rsid w:val="00FF3281"/>
    <w:rsid w:val="00FF340C"/>
    <w:rsid w:val="00FF34DF"/>
    <w:rsid w:val="00FF3509"/>
    <w:rsid w:val="00FF3854"/>
    <w:rsid w:val="00FF389B"/>
    <w:rsid w:val="00FF39CF"/>
    <w:rsid w:val="00FF3DD9"/>
    <w:rsid w:val="00FF3E23"/>
    <w:rsid w:val="00FF3EF9"/>
    <w:rsid w:val="00FF3F36"/>
    <w:rsid w:val="00FF3F9B"/>
    <w:rsid w:val="00FF4015"/>
    <w:rsid w:val="00FF4077"/>
    <w:rsid w:val="00FF40E0"/>
    <w:rsid w:val="00FF424A"/>
    <w:rsid w:val="00FF4351"/>
    <w:rsid w:val="00FF4462"/>
    <w:rsid w:val="00FF447A"/>
    <w:rsid w:val="00FF4497"/>
    <w:rsid w:val="00FF456B"/>
    <w:rsid w:val="00FF4640"/>
    <w:rsid w:val="00FF48D5"/>
    <w:rsid w:val="00FF4921"/>
    <w:rsid w:val="00FF4B6F"/>
    <w:rsid w:val="00FF50D4"/>
    <w:rsid w:val="00FF5164"/>
    <w:rsid w:val="00FF518A"/>
    <w:rsid w:val="00FF51EC"/>
    <w:rsid w:val="00FF52AF"/>
    <w:rsid w:val="00FF52D0"/>
    <w:rsid w:val="00FF53F0"/>
    <w:rsid w:val="00FF5716"/>
    <w:rsid w:val="00FF5732"/>
    <w:rsid w:val="00FF58FC"/>
    <w:rsid w:val="00FF5AB0"/>
    <w:rsid w:val="00FF5AE6"/>
    <w:rsid w:val="00FF5C62"/>
    <w:rsid w:val="00FF5C92"/>
    <w:rsid w:val="00FF5D9B"/>
    <w:rsid w:val="00FF5DE2"/>
    <w:rsid w:val="00FF5F26"/>
    <w:rsid w:val="00FF6158"/>
    <w:rsid w:val="00FF616C"/>
    <w:rsid w:val="00FF6273"/>
    <w:rsid w:val="00FF62BE"/>
    <w:rsid w:val="00FF62D8"/>
    <w:rsid w:val="00FF6319"/>
    <w:rsid w:val="00FF649D"/>
    <w:rsid w:val="00FF6519"/>
    <w:rsid w:val="00FF6895"/>
    <w:rsid w:val="00FF689C"/>
    <w:rsid w:val="00FF68AB"/>
    <w:rsid w:val="00FF695D"/>
    <w:rsid w:val="00FF69CF"/>
    <w:rsid w:val="00FF6B0E"/>
    <w:rsid w:val="00FF6B99"/>
    <w:rsid w:val="00FF6D8A"/>
    <w:rsid w:val="00FF6E4C"/>
    <w:rsid w:val="00FF6ECE"/>
    <w:rsid w:val="00FF6F00"/>
    <w:rsid w:val="00FF74B8"/>
    <w:rsid w:val="00FF762F"/>
    <w:rsid w:val="00FF7787"/>
    <w:rsid w:val="00FF77DB"/>
    <w:rsid w:val="00FF78D6"/>
    <w:rsid w:val="00FF793C"/>
    <w:rsid w:val="00FF7A27"/>
    <w:rsid w:val="00FF7A49"/>
    <w:rsid w:val="00FF7C27"/>
    <w:rsid w:val="00FF7C2C"/>
    <w:rsid w:val="00FF7D94"/>
    <w:rsid w:val="00FF7E30"/>
    <w:rsid w:val="00FF7F33"/>
    <w:rsid w:val="010A2347"/>
    <w:rsid w:val="03CB11C9"/>
    <w:rsid w:val="05CE9EB5"/>
    <w:rsid w:val="0A2F7336"/>
    <w:rsid w:val="0EE444D5"/>
    <w:rsid w:val="14AD2201"/>
    <w:rsid w:val="1646521A"/>
    <w:rsid w:val="16659B54"/>
    <w:rsid w:val="16CD1515"/>
    <w:rsid w:val="1725981D"/>
    <w:rsid w:val="187765F0"/>
    <w:rsid w:val="1A397CF2"/>
    <w:rsid w:val="1C518A8C"/>
    <w:rsid w:val="1D9ECCC5"/>
    <w:rsid w:val="1E629D1C"/>
    <w:rsid w:val="22F7F362"/>
    <w:rsid w:val="249D1FAD"/>
    <w:rsid w:val="25815761"/>
    <w:rsid w:val="25A42379"/>
    <w:rsid w:val="28C96E6D"/>
    <w:rsid w:val="28D25F46"/>
    <w:rsid w:val="2A565050"/>
    <w:rsid w:val="2A5B05EE"/>
    <w:rsid w:val="2EA0BAD2"/>
    <w:rsid w:val="33216B65"/>
    <w:rsid w:val="3817B77B"/>
    <w:rsid w:val="3A71A36E"/>
    <w:rsid w:val="3AE32844"/>
    <w:rsid w:val="3C7C3382"/>
    <w:rsid w:val="3EAE6558"/>
    <w:rsid w:val="3EF8A19F"/>
    <w:rsid w:val="40293965"/>
    <w:rsid w:val="404634D5"/>
    <w:rsid w:val="40CF1FAB"/>
    <w:rsid w:val="434EB0B0"/>
    <w:rsid w:val="4567C469"/>
    <w:rsid w:val="48119BF7"/>
    <w:rsid w:val="4C87C353"/>
    <w:rsid w:val="4E21DC7E"/>
    <w:rsid w:val="5123C6E8"/>
    <w:rsid w:val="52341855"/>
    <w:rsid w:val="52C1864D"/>
    <w:rsid w:val="534831FA"/>
    <w:rsid w:val="55269479"/>
    <w:rsid w:val="5562176B"/>
    <w:rsid w:val="55C6AF83"/>
    <w:rsid w:val="56045641"/>
    <w:rsid w:val="5632632B"/>
    <w:rsid w:val="56CDA46E"/>
    <w:rsid w:val="58849BE8"/>
    <w:rsid w:val="5A423EE5"/>
    <w:rsid w:val="5B4A19E4"/>
    <w:rsid w:val="5C52E936"/>
    <w:rsid w:val="5D250256"/>
    <w:rsid w:val="5E6B591D"/>
    <w:rsid w:val="5E8217DA"/>
    <w:rsid w:val="601BAAF7"/>
    <w:rsid w:val="6623C70C"/>
    <w:rsid w:val="6914EA95"/>
    <w:rsid w:val="69CEACE2"/>
    <w:rsid w:val="6A3EF636"/>
    <w:rsid w:val="6D452CC6"/>
    <w:rsid w:val="71833F76"/>
    <w:rsid w:val="75C0BA3C"/>
    <w:rsid w:val="779B380C"/>
    <w:rsid w:val="781FD479"/>
    <w:rsid w:val="785CBAA4"/>
    <w:rsid w:val="79A6229F"/>
    <w:rsid w:val="7B7F7086"/>
    <w:rsid w:val="7C9084D6"/>
    <w:rsid w:val="7EA484E0"/>
    <w:rsid w:val="7EB2E3E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4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B45"/>
    <w:pPr>
      <w:spacing w:before="120" w:after="120" w:line="240" w:lineRule="auto"/>
    </w:pPr>
  </w:style>
  <w:style w:type="paragraph" w:styleId="Heading1">
    <w:name w:val="heading 1"/>
    <w:basedOn w:val="ChapterTitle"/>
    <w:next w:val="Normal"/>
    <w:link w:val="Heading1Char"/>
    <w:qFormat/>
    <w:rsid w:val="004B217A"/>
    <w:pPr>
      <w:outlineLvl w:val="0"/>
    </w:pPr>
  </w:style>
  <w:style w:type="paragraph" w:styleId="Heading2">
    <w:name w:val="heading 2"/>
    <w:next w:val="Normal"/>
    <w:link w:val="Heading2Char"/>
    <w:qFormat/>
    <w:rsid w:val="00B41EFA"/>
    <w:pPr>
      <w:spacing w:after="120" w:line="240" w:lineRule="auto"/>
      <w:outlineLvl w:val="1"/>
    </w:pPr>
    <w:rPr>
      <w:rFonts w:asciiTheme="majorHAnsi" w:eastAsia="Times New Roman" w:hAnsiTheme="majorHAnsi" w:cs="Arial"/>
      <w:b/>
      <w:color w:val="461F65" w:themeColor="accent1"/>
      <w:kern w:val="32"/>
      <w:sz w:val="48"/>
      <w:szCs w:val="36"/>
      <w:lang w:eastAsia="en-AU"/>
    </w:rPr>
  </w:style>
  <w:style w:type="paragraph" w:styleId="Heading3">
    <w:name w:val="heading 3"/>
    <w:next w:val="Normal"/>
    <w:link w:val="Heading3Char"/>
    <w:qFormat/>
    <w:rsid w:val="00B41EFA"/>
    <w:pPr>
      <w:spacing w:before="360" w:after="120" w:line="240" w:lineRule="auto"/>
      <w:outlineLvl w:val="2"/>
    </w:pPr>
    <w:rPr>
      <w:rFonts w:asciiTheme="majorHAnsi" w:eastAsia="Times New Roman" w:hAnsiTheme="majorHAnsi" w:cs="Arial"/>
      <w:b/>
      <w:iCs/>
      <w:color w:val="004F4D" w:themeColor="text2"/>
      <w:kern w:val="32"/>
      <w:sz w:val="36"/>
      <w:szCs w:val="28"/>
      <w:lang w:eastAsia="en-AU"/>
    </w:rPr>
  </w:style>
  <w:style w:type="paragraph" w:styleId="Heading4">
    <w:name w:val="heading 4"/>
    <w:next w:val="Normal"/>
    <w:link w:val="Heading4Char"/>
    <w:qFormat/>
    <w:rsid w:val="00B50257"/>
    <w:pPr>
      <w:spacing w:before="240" w:after="120" w:line="240" w:lineRule="auto"/>
      <w:outlineLvl w:val="3"/>
    </w:pPr>
    <w:rPr>
      <w:rFonts w:asciiTheme="majorHAnsi" w:eastAsia="Times New Roman" w:hAnsiTheme="majorHAnsi" w:cs="Arial"/>
      <w:b/>
      <w:bCs/>
      <w:color w:val="461F65" w:themeColor="accent1"/>
      <w:kern w:val="32"/>
      <w:sz w:val="28"/>
      <w:szCs w:val="26"/>
      <w:lang w:eastAsia="en-AU"/>
    </w:rPr>
  </w:style>
  <w:style w:type="paragraph" w:styleId="Heading5">
    <w:name w:val="heading 5"/>
    <w:next w:val="Normal"/>
    <w:link w:val="Heading5Char"/>
    <w:qFormat/>
    <w:rsid w:val="00342795"/>
    <w:pPr>
      <w:spacing w:before="240" w:after="120"/>
      <w:outlineLvl w:val="4"/>
    </w:pPr>
    <w:rPr>
      <w:rFonts w:asciiTheme="majorHAnsi" w:hAnsiTheme="majorHAnsi" w:cs="Arial"/>
      <w:b/>
      <w:bCs/>
      <w:color w:val="2C384A" w:themeColor="accent6"/>
      <w:kern w:val="32"/>
      <w:lang w:eastAsia="en-AU"/>
    </w:rPr>
  </w:style>
  <w:style w:type="paragraph" w:styleId="Heading6">
    <w:name w:val="heading 6"/>
    <w:basedOn w:val="HeadingBase"/>
    <w:next w:val="Normal"/>
    <w:link w:val="Heading6Char"/>
    <w:qFormat/>
    <w:rsid w:val="00A8484A"/>
    <w:pPr>
      <w:outlineLvl w:val="5"/>
    </w:pPr>
    <w:rPr>
      <w:bCs w:val="0"/>
      <w:sz w:val="22"/>
      <w:szCs w:val="22"/>
    </w:rPr>
  </w:style>
  <w:style w:type="paragraph" w:styleId="Heading7">
    <w:name w:val="heading 7"/>
    <w:basedOn w:val="Normal"/>
    <w:next w:val="Normal"/>
    <w:link w:val="Heading7Char"/>
    <w:uiPriority w:val="9"/>
    <w:unhideWhenUsed/>
    <w:qFormat/>
    <w:rsid w:val="00B51B45"/>
    <w:pPr>
      <w:keepNext/>
      <w:keepLines/>
      <w:spacing w:before="40" w:after="0"/>
      <w:outlineLvl w:val="6"/>
    </w:pPr>
    <w:rPr>
      <w:rFonts w:asciiTheme="majorHAnsi" w:eastAsiaTheme="majorEastAsia" w:hAnsiTheme="majorHAnsi" w:cstheme="majorBidi"/>
      <w:i/>
      <w:iCs/>
      <w:color w:val="220F32" w:themeColor="accent1" w:themeShade="7F"/>
    </w:rPr>
  </w:style>
  <w:style w:type="paragraph" w:styleId="Heading8">
    <w:name w:val="heading 8"/>
    <w:basedOn w:val="Normal"/>
    <w:next w:val="Normal"/>
    <w:link w:val="Heading8Char"/>
    <w:uiPriority w:val="9"/>
    <w:unhideWhenUsed/>
    <w:qFormat/>
    <w:rsid w:val="00B51B45"/>
    <w:pPr>
      <w:keepNext/>
      <w:keepLines/>
      <w:spacing w:before="40" w:after="0"/>
      <w:outlineLvl w:val="7"/>
    </w:pPr>
    <w:rPr>
      <w:rFonts w:asciiTheme="majorHAnsi" w:eastAsiaTheme="majorEastAsia" w:hAnsiTheme="majorHAnsi" w:cstheme="majorBidi"/>
      <w:color w:val="2C384A" w:themeColor="accent6"/>
      <w:sz w:val="21"/>
      <w:szCs w:val="21"/>
    </w:rPr>
  </w:style>
  <w:style w:type="paragraph" w:styleId="Heading9">
    <w:name w:val="heading 9"/>
    <w:basedOn w:val="Normal"/>
    <w:next w:val="Normal"/>
    <w:link w:val="Heading9Char"/>
    <w:uiPriority w:val="9"/>
    <w:unhideWhenUsed/>
    <w:qFormat/>
    <w:rsid w:val="00B51B45"/>
    <w:pPr>
      <w:keepNext/>
      <w:keepLines/>
      <w:spacing w:before="40" w:after="0"/>
      <w:outlineLvl w:val="8"/>
    </w:pPr>
    <w:rPr>
      <w:rFonts w:asciiTheme="majorHAnsi" w:eastAsiaTheme="majorEastAsia" w:hAnsiTheme="majorHAnsi" w:cstheme="majorBidi"/>
      <w:i/>
      <w:iCs/>
      <w:color w:val="2C384A" w:themeColor="accent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217A"/>
    <w:rPr>
      <w:rFonts w:eastAsiaTheme="majorEastAsia" w:cstheme="majorBidi"/>
      <w:b/>
      <w:color w:val="161C24" w:themeColor="text1" w:themeShade="80"/>
      <w:spacing w:val="5"/>
      <w:kern w:val="28"/>
      <w:sz w:val="72"/>
      <w:szCs w:val="52"/>
    </w:rPr>
  </w:style>
  <w:style w:type="character" w:customStyle="1" w:styleId="Heading2Char">
    <w:name w:val="Heading 2 Char"/>
    <w:basedOn w:val="DefaultParagraphFont"/>
    <w:link w:val="Heading2"/>
    <w:rsid w:val="00B41EFA"/>
    <w:rPr>
      <w:rFonts w:asciiTheme="majorHAnsi" w:eastAsia="Times New Roman" w:hAnsiTheme="majorHAnsi" w:cs="Arial"/>
      <w:b/>
      <w:color w:val="461F65" w:themeColor="accent1"/>
      <w:kern w:val="32"/>
      <w:sz w:val="48"/>
      <w:szCs w:val="36"/>
      <w:lang w:eastAsia="en-AU"/>
    </w:rPr>
  </w:style>
  <w:style w:type="character" w:customStyle="1" w:styleId="Heading3Char">
    <w:name w:val="Heading 3 Char"/>
    <w:basedOn w:val="DefaultParagraphFont"/>
    <w:link w:val="Heading3"/>
    <w:rsid w:val="00B41EFA"/>
    <w:rPr>
      <w:rFonts w:asciiTheme="majorHAnsi" w:eastAsia="Times New Roman" w:hAnsiTheme="majorHAnsi" w:cs="Arial"/>
      <w:b/>
      <w:iCs/>
      <w:color w:val="004F4D" w:themeColor="text2"/>
      <w:kern w:val="32"/>
      <w:sz w:val="36"/>
      <w:szCs w:val="28"/>
      <w:lang w:eastAsia="en-AU"/>
    </w:rPr>
  </w:style>
  <w:style w:type="character" w:customStyle="1" w:styleId="Heading4Char">
    <w:name w:val="Heading 4 Char"/>
    <w:basedOn w:val="DefaultParagraphFont"/>
    <w:link w:val="Heading4"/>
    <w:rsid w:val="00B50257"/>
    <w:rPr>
      <w:rFonts w:asciiTheme="majorHAnsi" w:eastAsia="Times New Roman" w:hAnsiTheme="majorHAnsi" w:cs="Arial"/>
      <w:b/>
      <w:bCs/>
      <w:color w:val="461F65" w:themeColor="accent1"/>
      <w:kern w:val="32"/>
      <w:sz w:val="28"/>
      <w:szCs w:val="26"/>
      <w:lang w:eastAsia="en-AU"/>
    </w:rPr>
  </w:style>
  <w:style w:type="character" w:customStyle="1" w:styleId="Heading5Char">
    <w:name w:val="Heading 5 Char"/>
    <w:basedOn w:val="DefaultParagraphFont"/>
    <w:link w:val="Heading5"/>
    <w:rsid w:val="00342795"/>
    <w:rPr>
      <w:rFonts w:asciiTheme="majorHAnsi" w:hAnsiTheme="majorHAnsi" w:cs="Arial"/>
      <w:b/>
      <w:bCs/>
      <w:color w:val="2C384A" w:themeColor="accent6"/>
      <w:kern w:val="32"/>
      <w:lang w:eastAsia="en-AU"/>
    </w:rPr>
  </w:style>
  <w:style w:type="character" w:customStyle="1" w:styleId="Heading6Char">
    <w:name w:val="Heading 6 Char"/>
    <w:basedOn w:val="DefaultParagraphFont"/>
    <w:link w:val="Heading6"/>
    <w:rsid w:val="00B51B45"/>
    <w:rPr>
      <w:rFonts w:asciiTheme="majorHAnsi" w:eastAsia="Times New Roman" w:hAnsiTheme="majorHAnsi" w:cs="Arial"/>
      <w:color w:val="461F65" w:themeColor="accent1"/>
      <w:kern w:val="32"/>
      <w:lang w:eastAsia="en-AU"/>
    </w:rPr>
  </w:style>
  <w:style w:type="paragraph" w:customStyle="1" w:styleId="ChartGraphic">
    <w:name w:val="Chart Graphic"/>
    <w:basedOn w:val="Normal"/>
    <w:next w:val="Normal"/>
    <w:rsid w:val="00B51B45"/>
    <w:pPr>
      <w:keepNext/>
      <w:spacing w:before="0" w:after="0"/>
      <w:jc w:val="center"/>
    </w:pPr>
    <w:rPr>
      <w:color w:val="2C384A" w:themeColor="accent6"/>
      <w:sz w:val="20"/>
    </w:rPr>
  </w:style>
  <w:style w:type="paragraph" w:customStyle="1" w:styleId="AlphaParagraph">
    <w:name w:val="Alpha Paragraph"/>
    <w:basedOn w:val="Normal"/>
    <w:qFormat/>
    <w:rsid w:val="00B51B45"/>
    <w:pPr>
      <w:numPr>
        <w:ilvl w:val="1"/>
        <w:numId w:val="7"/>
      </w:numPr>
      <w:spacing w:before="0"/>
    </w:pPr>
  </w:style>
  <w:style w:type="paragraph" w:customStyle="1" w:styleId="BoxBullet">
    <w:name w:val="Box Bullet"/>
    <w:basedOn w:val="Normal"/>
    <w:rsid w:val="00B51B45"/>
    <w:pPr>
      <w:numPr>
        <w:numId w:val="2"/>
      </w:numPr>
      <w:spacing w:before="0"/>
      <w:ind w:left="284" w:hanging="284"/>
    </w:pPr>
  </w:style>
  <w:style w:type="paragraph" w:customStyle="1" w:styleId="BoxDash">
    <w:name w:val="Box Dash"/>
    <w:basedOn w:val="Normal"/>
    <w:rsid w:val="00B51B45"/>
    <w:pPr>
      <w:numPr>
        <w:ilvl w:val="1"/>
        <w:numId w:val="2"/>
      </w:numPr>
      <w:spacing w:before="0"/>
      <w:ind w:left="568"/>
    </w:pPr>
  </w:style>
  <w:style w:type="paragraph" w:customStyle="1" w:styleId="BoxDoubleDot">
    <w:name w:val="Box Double Dot"/>
    <w:basedOn w:val="Normal"/>
    <w:rsid w:val="00B51B45"/>
    <w:pPr>
      <w:numPr>
        <w:ilvl w:val="2"/>
        <w:numId w:val="2"/>
      </w:numPr>
      <w:spacing w:before="0"/>
      <w:ind w:left="851" w:hanging="284"/>
    </w:pPr>
  </w:style>
  <w:style w:type="paragraph" w:customStyle="1" w:styleId="BoxHeading-Purplelightbox">
    <w:name w:val="Box Heading - Purple light box"/>
    <w:basedOn w:val="Normal"/>
    <w:next w:val="Normal"/>
    <w:rsid w:val="00B51B45"/>
    <w:pPr>
      <w:keepNext/>
      <w:spacing w:before="240"/>
    </w:pPr>
    <w:rPr>
      <w:b/>
      <w:color w:val="461F65" w:themeColor="accent1"/>
      <w:sz w:val="26"/>
      <w:szCs w:val="26"/>
    </w:rPr>
  </w:style>
  <w:style w:type="paragraph" w:customStyle="1" w:styleId="BoxText">
    <w:name w:val="Box Text"/>
    <w:basedOn w:val="Normal"/>
    <w:rsid w:val="00B51B45"/>
  </w:style>
  <w:style w:type="paragraph" w:customStyle="1" w:styleId="Bullet">
    <w:name w:val="Bullet"/>
    <w:basedOn w:val="Normal"/>
    <w:link w:val="BulletChar"/>
    <w:qFormat/>
    <w:rsid w:val="00B51B45"/>
    <w:pPr>
      <w:numPr>
        <w:numId w:val="1"/>
      </w:numPr>
      <w:spacing w:before="0"/>
      <w:ind w:left="284" w:hanging="284"/>
    </w:pPr>
    <w:rPr>
      <w:rFonts w:asciiTheme="majorHAnsi" w:hAnsiTheme="majorHAnsi" w:cs="Arial"/>
      <w:color w:val="000000"/>
      <w:kern w:val="32"/>
      <w:lang w:eastAsia="en-AU"/>
    </w:rPr>
  </w:style>
  <w:style w:type="paragraph" w:customStyle="1" w:styleId="ChartandTableFootnoteAlpha">
    <w:name w:val="Chart and Table Footnote Alpha"/>
    <w:rsid w:val="00B51B45"/>
    <w:pPr>
      <w:numPr>
        <w:numId w:val="8"/>
      </w:numPr>
      <w:spacing w:after="0" w:line="240" w:lineRule="auto"/>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B50257"/>
  </w:style>
  <w:style w:type="paragraph" w:customStyle="1" w:styleId="ChartorTableNote">
    <w:name w:val="Chart or Table Note"/>
    <w:next w:val="Normal"/>
    <w:rsid w:val="00B51B45"/>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DA7E2C"/>
    <w:rPr>
      <w:color w:val="461F65" w:themeColor="accent1"/>
    </w:rPr>
  </w:style>
  <w:style w:type="paragraph" w:customStyle="1" w:styleId="ReportDate">
    <w:name w:val="Report Date"/>
    <w:basedOn w:val="Normal"/>
    <w:link w:val="ReportDateChar"/>
    <w:rsid w:val="00B51B45"/>
    <w:pPr>
      <w:keepNext/>
      <w:spacing w:before="0" w:after="360"/>
    </w:pPr>
    <w:rPr>
      <w:color w:val="2C384A" w:themeColor="accent6"/>
      <w:sz w:val="32"/>
    </w:rPr>
  </w:style>
  <w:style w:type="paragraph" w:customStyle="1" w:styleId="Dash">
    <w:name w:val="Dash"/>
    <w:basedOn w:val="Normal"/>
    <w:rsid w:val="00B51B45"/>
    <w:pPr>
      <w:numPr>
        <w:ilvl w:val="1"/>
        <w:numId w:val="1"/>
      </w:numPr>
      <w:spacing w:before="0"/>
      <w:ind w:left="568"/>
    </w:pPr>
  </w:style>
  <w:style w:type="paragraph" w:customStyle="1" w:styleId="DoubleDot">
    <w:name w:val="Double Dot"/>
    <w:basedOn w:val="Normal"/>
    <w:rsid w:val="00B51B45"/>
    <w:pPr>
      <w:numPr>
        <w:ilvl w:val="2"/>
        <w:numId w:val="1"/>
      </w:numPr>
      <w:spacing w:before="0"/>
      <w:ind w:left="851" w:hanging="284"/>
    </w:pPr>
  </w:style>
  <w:style w:type="paragraph" w:customStyle="1" w:styleId="TableMainHeading">
    <w:name w:val="Table Main Heading"/>
    <w:basedOn w:val="Heading3"/>
    <w:next w:val="Normal"/>
    <w:rsid w:val="00B50257"/>
    <w:pPr>
      <w:spacing w:before="120" w:after="0"/>
      <w:outlineLvl w:val="9"/>
    </w:pPr>
    <w:rPr>
      <w:b w:val="0"/>
      <w:color w:val="461F65" w:themeColor="accent1"/>
      <w:sz w:val="26"/>
    </w:rPr>
  </w:style>
  <w:style w:type="paragraph" w:customStyle="1" w:styleId="FooterEven">
    <w:name w:val="Footer Even"/>
    <w:basedOn w:val="Footer"/>
    <w:rsid w:val="00B51B45"/>
    <w:pPr>
      <w:keepNext/>
      <w:tabs>
        <w:tab w:val="clear" w:pos="4513"/>
        <w:tab w:val="clear" w:pos="9026"/>
      </w:tabs>
      <w:jc w:val="left"/>
    </w:pPr>
    <w:rPr>
      <w:noProof/>
    </w:rPr>
  </w:style>
  <w:style w:type="paragraph" w:customStyle="1" w:styleId="FooterOdd">
    <w:name w:val="Footer Odd"/>
    <w:basedOn w:val="Footer"/>
    <w:qFormat/>
    <w:rsid w:val="00B51B45"/>
    <w:pPr>
      <w:keepNext/>
      <w:tabs>
        <w:tab w:val="clear" w:pos="4513"/>
        <w:tab w:val="clear" w:pos="9026"/>
      </w:tabs>
      <w:jc w:val="right"/>
    </w:pPr>
  </w:style>
  <w:style w:type="character" w:styleId="Hyperlink">
    <w:name w:val="Hyperlink"/>
    <w:basedOn w:val="DefaultParagraphFont"/>
    <w:uiPriority w:val="99"/>
    <w:rsid w:val="00B51B45"/>
    <w:rPr>
      <w:color w:val="461F65" w:themeColor="accent1"/>
      <w:u w:val="single"/>
    </w:rPr>
  </w:style>
  <w:style w:type="paragraph" w:customStyle="1" w:styleId="OutlineNumbered1">
    <w:name w:val="Outline Numbered 1"/>
    <w:basedOn w:val="Normal"/>
    <w:rsid w:val="00B51B45"/>
    <w:pPr>
      <w:numPr>
        <w:numId w:val="5"/>
      </w:numPr>
      <w:spacing w:before="0"/>
      <w:ind w:left="567" w:hanging="567"/>
    </w:pPr>
  </w:style>
  <w:style w:type="paragraph" w:customStyle="1" w:styleId="OneLevelNumberedParagraph">
    <w:name w:val="One Level Numbered Paragraph"/>
    <w:basedOn w:val="Normal"/>
    <w:rsid w:val="00B51B45"/>
    <w:pPr>
      <w:numPr>
        <w:numId w:val="27"/>
      </w:numPr>
      <w:spacing w:before="0"/>
    </w:pPr>
  </w:style>
  <w:style w:type="paragraph" w:customStyle="1" w:styleId="OutlineNumbered2">
    <w:name w:val="Outline Numbered 2"/>
    <w:basedOn w:val="Normal"/>
    <w:rsid w:val="00B51B45"/>
    <w:pPr>
      <w:numPr>
        <w:ilvl w:val="1"/>
        <w:numId w:val="5"/>
      </w:numPr>
      <w:spacing w:before="0"/>
    </w:pPr>
  </w:style>
  <w:style w:type="paragraph" w:customStyle="1" w:styleId="OutlineNumbered3">
    <w:name w:val="Outline Numbered 3"/>
    <w:basedOn w:val="Normal"/>
    <w:rsid w:val="00B51B45"/>
    <w:pPr>
      <w:numPr>
        <w:ilvl w:val="2"/>
        <w:numId w:val="5"/>
      </w:numPr>
      <w:spacing w:before="0"/>
    </w:pPr>
  </w:style>
  <w:style w:type="paragraph" w:customStyle="1" w:styleId="Romannumeral">
    <w:name w:val="Roman numeral"/>
    <w:basedOn w:val="Normal"/>
    <w:rsid w:val="00B51B45"/>
    <w:pPr>
      <w:numPr>
        <w:numId w:val="7"/>
      </w:numPr>
      <w:tabs>
        <w:tab w:val="clear" w:pos="720"/>
        <w:tab w:val="num" w:pos="851"/>
      </w:tabs>
      <w:spacing w:before="0"/>
      <w:ind w:left="851" w:hanging="851"/>
    </w:pPr>
  </w:style>
  <w:style w:type="paragraph" w:customStyle="1" w:styleId="SingleParagraph">
    <w:name w:val="Single Paragraph"/>
    <w:basedOn w:val="Normal"/>
    <w:link w:val="SingleParagraphChar"/>
    <w:rsid w:val="00B51B45"/>
    <w:pPr>
      <w:spacing w:before="0" w:after="0"/>
    </w:pPr>
  </w:style>
  <w:style w:type="paragraph" w:customStyle="1" w:styleId="TableSecondHeading">
    <w:name w:val="Table Second Heading"/>
    <w:basedOn w:val="Normal"/>
    <w:next w:val="Normal"/>
    <w:rsid w:val="00B51B45"/>
    <w:pPr>
      <w:keepNext/>
      <w:spacing w:before="0" w:after="20"/>
    </w:pPr>
    <w:rPr>
      <w:b/>
      <w:color w:val="9230E3" w:themeColor="accent2"/>
    </w:rPr>
  </w:style>
  <w:style w:type="paragraph" w:customStyle="1" w:styleId="TableColumnHeadingCentred">
    <w:name w:val="Table Column Heading Centred"/>
    <w:basedOn w:val="TableTextLeft"/>
    <w:rsid w:val="00B51B45"/>
    <w:pPr>
      <w:jc w:val="center"/>
    </w:pPr>
    <w:rPr>
      <w:b/>
      <w:color w:val="FFFFFF" w:themeColor="background1"/>
      <w:sz w:val="20"/>
    </w:rPr>
  </w:style>
  <w:style w:type="paragraph" w:customStyle="1" w:styleId="TableColumnHeadingLeft">
    <w:name w:val="Table Column Heading Left"/>
    <w:basedOn w:val="TableTextLeft"/>
    <w:rsid w:val="00B51B45"/>
    <w:rPr>
      <w:b/>
      <w:color w:val="auto"/>
      <w:sz w:val="20"/>
    </w:rPr>
  </w:style>
  <w:style w:type="paragraph" w:customStyle="1" w:styleId="TableColumnHeadingRight">
    <w:name w:val="Table Column Heading Right"/>
    <w:basedOn w:val="TableTextLeft"/>
    <w:rsid w:val="00B51B45"/>
    <w:pPr>
      <w:jc w:val="right"/>
    </w:pPr>
    <w:rPr>
      <w:b/>
      <w:color w:val="FFFFFF" w:themeColor="background1"/>
      <w:sz w:val="20"/>
    </w:rPr>
  </w:style>
  <w:style w:type="table" w:styleId="TableGrid">
    <w:name w:val="Table Grid"/>
    <w:basedOn w:val="TableNormal"/>
    <w:rsid w:val="00B51B45"/>
    <w:pPr>
      <w:spacing w:after="240" w:line="260" w:lineRule="exact"/>
      <w:jc w:val="both"/>
    </w:pPr>
    <w:rPr>
      <w:rFonts w:asciiTheme="minorHAnsi" w:eastAsia="Times New Roman" w:hAnsiTheme="minorHAnsi" w:cs="Times New Roman"/>
      <w:sz w:val="20"/>
      <w:szCs w:val="20"/>
      <w:lang w:eastAsia="en-AU"/>
    </w:rPr>
    <w:tblPr>
      <w:tblStyleRowBandSize w:val="1"/>
      <w:tblBorders>
        <w:bottom w:val="single" w:sz="4" w:space="0" w:color="461F65" w:themeColor="accent1"/>
      </w:tblBorders>
    </w:tblPr>
    <w:tcPr>
      <w:shd w:val="clear" w:color="auto" w:fill="FFFFFF" w:themeFill="background1"/>
    </w:tcPr>
    <w:tblStylePr w:type="firstRow">
      <w:tblPr/>
      <w:tcPr>
        <w:shd w:val="clear" w:color="auto" w:fill="461F65" w:themeFill="accent1"/>
      </w:tcPr>
    </w:tblStylePr>
    <w:tblStylePr w:type="band1Horz">
      <w:tblPr/>
      <w:tcPr>
        <w:shd w:val="clear" w:color="auto" w:fill="F1E1FF" w:themeFill="background2"/>
      </w:tcPr>
    </w:tblStylePr>
  </w:style>
  <w:style w:type="paragraph" w:customStyle="1" w:styleId="TableTextCentered">
    <w:name w:val="Table Text Centered"/>
    <w:basedOn w:val="TableTextRight"/>
    <w:rsid w:val="00B51B45"/>
    <w:pPr>
      <w:spacing w:before="0" w:after="0"/>
      <w:jc w:val="center"/>
    </w:pPr>
  </w:style>
  <w:style w:type="paragraph" w:customStyle="1" w:styleId="TableTextLeft">
    <w:name w:val="Table Text Left"/>
    <w:basedOn w:val="TableTextRight"/>
    <w:rsid w:val="00B51B45"/>
    <w:pPr>
      <w:spacing w:before="0" w:after="0"/>
      <w:jc w:val="left"/>
    </w:pPr>
  </w:style>
  <w:style w:type="paragraph" w:customStyle="1" w:styleId="TableTextRight">
    <w:name w:val="Table Text Right"/>
    <w:basedOn w:val="Normal"/>
    <w:rsid w:val="00B51B45"/>
    <w:pPr>
      <w:spacing w:before="40" w:after="40"/>
      <w:jc w:val="right"/>
    </w:pPr>
    <w:rPr>
      <w:color w:val="000000"/>
      <w:sz w:val="18"/>
    </w:rPr>
  </w:style>
  <w:style w:type="paragraph" w:styleId="TOC1">
    <w:name w:val="toc 1"/>
    <w:basedOn w:val="Normal"/>
    <w:next w:val="Normal"/>
    <w:uiPriority w:val="39"/>
    <w:qFormat/>
    <w:rsid w:val="00B51B45"/>
    <w:pPr>
      <w:keepNext/>
      <w:tabs>
        <w:tab w:val="right" w:leader="dot" w:pos="9072"/>
      </w:tabs>
      <w:spacing w:before="180" w:after="0"/>
      <w:ind w:right="-2"/>
    </w:pPr>
    <w:rPr>
      <w:b/>
      <w:noProof/>
      <w:color w:val="2C384A" w:themeColor="accent6"/>
    </w:rPr>
  </w:style>
  <w:style w:type="paragraph" w:styleId="TOC2">
    <w:name w:val="toc 2"/>
    <w:basedOn w:val="Normal"/>
    <w:next w:val="Normal"/>
    <w:uiPriority w:val="39"/>
    <w:qFormat/>
    <w:rsid w:val="00B51B45"/>
    <w:pPr>
      <w:keepNext/>
      <w:tabs>
        <w:tab w:val="right" w:leader="dot" w:pos="9072"/>
      </w:tabs>
      <w:spacing w:before="40" w:after="20"/>
      <w:ind w:right="-2"/>
    </w:pPr>
    <w:rPr>
      <w:noProof/>
      <w:color w:val="004F4D" w:themeColor="accent5"/>
    </w:rPr>
  </w:style>
  <w:style w:type="paragraph" w:styleId="TOC3">
    <w:name w:val="toc 3"/>
    <w:basedOn w:val="Normal"/>
    <w:next w:val="Normal"/>
    <w:uiPriority w:val="39"/>
    <w:qFormat/>
    <w:rsid w:val="00B51B45"/>
    <w:pPr>
      <w:tabs>
        <w:tab w:val="right" w:leader="dot" w:pos="9072"/>
      </w:tabs>
      <w:spacing w:before="20" w:after="0"/>
      <w:ind w:left="284" w:right="-2"/>
    </w:pPr>
    <w:rPr>
      <w:rFonts w:cs="Calibri"/>
      <w:noProof/>
      <w:color w:val="461F65" w:themeColor="accent1"/>
    </w:rPr>
  </w:style>
  <w:style w:type="numbering" w:customStyle="1" w:styleId="OutlineList">
    <w:name w:val="OutlineList"/>
    <w:uiPriority w:val="99"/>
    <w:rsid w:val="00B51B45"/>
    <w:pPr>
      <w:numPr>
        <w:numId w:val="4"/>
      </w:numPr>
    </w:pPr>
  </w:style>
  <w:style w:type="numbering" w:customStyle="1" w:styleId="BulletedList">
    <w:name w:val="Bulleted List"/>
    <w:uiPriority w:val="99"/>
    <w:rsid w:val="00B51B45"/>
    <w:pPr>
      <w:numPr>
        <w:numId w:val="1"/>
      </w:numPr>
    </w:pPr>
  </w:style>
  <w:style w:type="numbering" w:customStyle="1" w:styleId="BoxBulletedList">
    <w:name w:val="Box Bulleted List"/>
    <w:uiPriority w:val="99"/>
    <w:rsid w:val="00B51B45"/>
    <w:pPr>
      <w:numPr>
        <w:numId w:val="2"/>
      </w:numPr>
    </w:pPr>
  </w:style>
  <w:style w:type="numbering" w:customStyle="1" w:styleId="OneLevelList">
    <w:name w:val="OneLevelList"/>
    <w:uiPriority w:val="99"/>
    <w:rsid w:val="00B51B45"/>
    <w:pPr>
      <w:numPr>
        <w:numId w:val="3"/>
      </w:numPr>
    </w:pPr>
  </w:style>
  <w:style w:type="numbering" w:customStyle="1" w:styleId="ChartandTableFootnoteAlphaList">
    <w:name w:val="ChartandTableFootnoteAlphaList"/>
    <w:uiPriority w:val="99"/>
    <w:rsid w:val="00B51B45"/>
    <w:pPr>
      <w:numPr>
        <w:numId w:val="8"/>
      </w:numPr>
    </w:pPr>
  </w:style>
  <w:style w:type="paragraph" w:customStyle="1" w:styleId="Crest">
    <w:name w:val="Crest"/>
    <w:basedOn w:val="Header"/>
    <w:rsid w:val="00B51B45"/>
    <w:pPr>
      <w:spacing w:after="480"/>
      <w:jc w:val="center"/>
    </w:pPr>
    <w:rPr>
      <w:color w:val="2C384A" w:themeColor="text1"/>
    </w:rPr>
  </w:style>
  <w:style w:type="paragraph" w:customStyle="1" w:styleId="Heading1Numbered">
    <w:name w:val="Heading 1 Numbered"/>
    <w:basedOn w:val="Heading1"/>
    <w:next w:val="Normal"/>
    <w:rsid w:val="00B51B45"/>
    <w:pPr>
      <w:numPr>
        <w:numId w:val="6"/>
      </w:numPr>
    </w:pPr>
  </w:style>
  <w:style w:type="character" w:customStyle="1" w:styleId="SingleParagraphChar">
    <w:name w:val="Single Paragraph Char"/>
    <w:basedOn w:val="DefaultParagraphFont"/>
    <w:link w:val="SingleParagraph"/>
    <w:rsid w:val="00B51B45"/>
  </w:style>
  <w:style w:type="paragraph" w:customStyle="1" w:styleId="Heading2Numbered">
    <w:name w:val="Heading 2 Numbered"/>
    <w:basedOn w:val="Heading2"/>
    <w:next w:val="Normal"/>
    <w:rsid w:val="00B51B45"/>
    <w:pPr>
      <w:numPr>
        <w:ilvl w:val="1"/>
        <w:numId w:val="6"/>
      </w:numPr>
      <w:ind w:left="284" w:hanging="284"/>
    </w:pPr>
  </w:style>
  <w:style w:type="paragraph" w:customStyle="1" w:styleId="Heading3Numbered">
    <w:name w:val="Heading 3 Numbered"/>
    <w:basedOn w:val="Heading3"/>
    <w:qFormat/>
    <w:rsid w:val="00B51B45"/>
    <w:pPr>
      <w:numPr>
        <w:ilvl w:val="2"/>
        <w:numId w:val="6"/>
      </w:numPr>
      <w:ind w:left="284" w:hanging="284"/>
    </w:pPr>
  </w:style>
  <w:style w:type="paragraph" w:styleId="Title">
    <w:name w:val="Title"/>
    <w:basedOn w:val="Normal"/>
    <w:next w:val="Normal"/>
    <w:link w:val="TitleChar"/>
    <w:uiPriority w:val="10"/>
    <w:qFormat/>
    <w:rsid w:val="00B51B45"/>
    <w:pPr>
      <w:spacing w:before="2040" w:after="360"/>
      <w:contextualSpacing/>
    </w:pPr>
    <w:rPr>
      <w:rFonts w:eastAsiaTheme="majorEastAsia" w:cstheme="majorBidi"/>
      <w:b/>
      <w:color w:val="461F65" w:themeColor="accent1"/>
      <w:spacing w:val="5"/>
      <w:kern w:val="28"/>
      <w:sz w:val="72"/>
      <w:szCs w:val="52"/>
    </w:rPr>
  </w:style>
  <w:style w:type="character" w:customStyle="1" w:styleId="TitleChar">
    <w:name w:val="Title Char"/>
    <w:basedOn w:val="DefaultParagraphFont"/>
    <w:link w:val="Title"/>
    <w:uiPriority w:val="10"/>
    <w:rsid w:val="00B51B45"/>
    <w:rPr>
      <w:rFonts w:eastAsiaTheme="majorEastAsia" w:cstheme="majorBidi"/>
      <w:b/>
      <w:color w:val="461F65" w:themeColor="accent1"/>
      <w:spacing w:val="5"/>
      <w:kern w:val="28"/>
      <w:sz w:val="72"/>
      <w:szCs w:val="52"/>
    </w:rPr>
  </w:style>
  <w:style w:type="paragraph" w:styleId="Subtitle">
    <w:name w:val="Subtitle"/>
    <w:basedOn w:val="Normal"/>
    <w:next w:val="Normal"/>
    <w:link w:val="SubtitleChar"/>
    <w:uiPriority w:val="11"/>
    <w:qFormat/>
    <w:rsid w:val="00B51B45"/>
    <w:pPr>
      <w:numPr>
        <w:ilvl w:val="1"/>
      </w:numPr>
      <w:spacing w:after="240"/>
    </w:pPr>
    <w:rPr>
      <w:rFonts w:eastAsiaTheme="majorEastAsia" w:cstheme="majorBidi"/>
      <w:b/>
      <w:iCs/>
      <w:color w:val="2C384A" w:themeColor="accent6"/>
      <w:sz w:val="44"/>
      <w:szCs w:val="44"/>
    </w:rPr>
  </w:style>
  <w:style w:type="character" w:customStyle="1" w:styleId="SubtitleChar">
    <w:name w:val="Subtitle Char"/>
    <w:basedOn w:val="DefaultParagraphFont"/>
    <w:link w:val="Subtitle"/>
    <w:uiPriority w:val="11"/>
    <w:rsid w:val="00B51B45"/>
    <w:rPr>
      <w:rFonts w:eastAsiaTheme="majorEastAsia" w:cstheme="majorBidi"/>
      <w:b/>
      <w:iCs/>
      <w:color w:val="2C384A" w:themeColor="accent6"/>
      <w:sz w:val="44"/>
      <w:szCs w:val="44"/>
    </w:rPr>
  </w:style>
  <w:style w:type="character" w:styleId="SubtleEmphasis">
    <w:name w:val="Subtle Emphasis"/>
    <w:basedOn w:val="DefaultParagraphFont"/>
    <w:uiPriority w:val="19"/>
    <w:qFormat/>
    <w:rsid w:val="00B51B45"/>
    <w:rPr>
      <w:i/>
      <w:iCs/>
      <w:color w:val="8498B6" w:themeColor="text1" w:themeTint="7F"/>
    </w:rPr>
  </w:style>
  <w:style w:type="paragraph" w:styleId="Footer">
    <w:name w:val="footer"/>
    <w:basedOn w:val="Normal"/>
    <w:link w:val="FooterChar"/>
    <w:unhideWhenUsed/>
    <w:rsid w:val="00B51B45"/>
    <w:pPr>
      <w:tabs>
        <w:tab w:val="center" w:pos="4513"/>
        <w:tab w:val="right" w:pos="9026"/>
      </w:tabs>
      <w:spacing w:before="0" w:after="0"/>
      <w:jc w:val="center"/>
    </w:pPr>
    <w:rPr>
      <w:color w:val="461F65" w:themeColor="accent1"/>
      <w:sz w:val="20"/>
    </w:rPr>
  </w:style>
  <w:style w:type="character" w:customStyle="1" w:styleId="FooterChar">
    <w:name w:val="Footer Char"/>
    <w:basedOn w:val="DefaultParagraphFont"/>
    <w:link w:val="Footer"/>
    <w:rsid w:val="00B51B45"/>
    <w:rPr>
      <w:color w:val="461F65" w:themeColor="accent1"/>
      <w:sz w:val="20"/>
    </w:rPr>
  </w:style>
  <w:style w:type="paragraph" w:styleId="Header">
    <w:name w:val="header"/>
    <w:basedOn w:val="Normal"/>
    <w:link w:val="HeaderChar"/>
    <w:uiPriority w:val="99"/>
    <w:unhideWhenUsed/>
    <w:rsid w:val="00B51B45"/>
    <w:pPr>
      <w:keepNext/>
      <w:spacing w:before="0" w:after="0"/>
      <w:jc w:val="right"/>
    </w:pPr>
    <w:rPr>
      <w:color w:val="461F65" w:themeColor="accent1"/>
      <w:sz w:val="20"/>
    </w:rPr>
  </w:style>
  <w:style w:type="character" w:customStyle="1" w:styleId="HeaderChar">
    <w:name w:val="Header Char"/>
    <w:basedOn w:val="DefaultParagraphFont"/>
    <w:link w:val="Header"/>
    <w:uiPriority w:val="99"/>
    <w:rsid w:val="00B51B45"/>
    <w:rPr>
      <w:color w:val="461F65" w:themeColor="accent1"/>
      <w:sz w:val="20"/>
    </w:rPr>
  </w:style>
  <w:style w:type="character" w:styleId="PlaceholderText">
    <w:name w:val="Placeholder Text"/>
    <w:basedOn w:val="DefaultParagraphFont"/>
    <w:uiPriority w:val="99"/>
    <w:semiHidden/>
    <w:rsid w:val="00B51B45"/>
    <w:rPr>
      <w:color w:val="808080"/>
    </w:rPr>
  </w:style>
  <w:style w:type="paragraph" w:customStyle="1" w:styleId="HeadingBase">
    <w:name w:val="Heading Base"/>
    <w:qFormat/>
    <w:rsid w:val="00B51B45"/>
    <w:pPr>
      <w:keepNext/>
      <w:spacing w:after="120" w:line="240" w:lineRule="auto"/>
    </w:pPr>
    <w:rPr>
      <w:rFonts w:asciiTheme="majorHAnsi" w:eastAsia="Times New Roman" w:hAnsiTheme="majorHAnsi" w:cs="Arial"/>
      <w:bCs/>
      <w:color w:val="461F65" w:themeColor="accent1"/>
      <w:kern w:val="32"/>
      <w:sz w:val="48"/>
      <w:szCs w:val="36"/>
      <w:lang w:eastAsia="en-AU"/>
    </w:rPr>
  </w:style>
  <w:style w:type="character" w:customStyle="1" w:styleId="ReportDateChar">
    <w:name w:val="Report Date Char"/>
    <w:basedOn w:val="DefaultParagraphFont"/>
    <w:link w:val="ReportDate"/>
    <w:rsid w:val="00B51B45"/>
    <w:rPr>
      <w:color w:val="2C384A" w:themeColor="accent6"/>
      <w:sz w:val="32"/>
    </w:rPr>
  </w:style>
  <w:style w:type="paragraph" w:customStyle="1" w:styleId="Disclaimer">
    <w:name w:val="Disclaimer"/>
    <w:basedOn w:val="ReportDate"/>
    <w:rsid w:val="00B51B45"/>
    <w:pPr>
      <w:spacing w:after="1800"/>
      <w:ind w:right="142"/>
    </w:pPr>
    <w:rPr>
      <w:rFonts w:asciiTheme="minorHAnsi" w:hAnsiTheme="minorHAnsi"/>
      <w:b/>
      <w:bCs/>
      <w:color w:val="004F4D" w:themeColor="text2"/>
      <w:sz w:val="22"/>
    </w:rPr>
  </w:style>
  <w:style w:type="character" w:customStyle="1" w:styleId="Heading7Char">
    <w:name w:val="Heading 7 Char"/>
    <w:basedOn w:val="DefaultParagraphFont"/>
    <w:link w:val="Heading7"/>
    <w:uiPriority w:val="9"/>
    <w:rsid w:val="00B51B45"/>
    <w:rPr>
      <w:rFonts w:asciiTheme="majorHAnsi" w:eastAsiaTheme="majorEastAsia" w:hAnsiTheme="majorHAnsi" w:cstheme="majorBidi"/>
      <w:i/>
      <w:iCs/>
      <w:color w:val="220F32" w:themeColor="accent1" w:themeShade="7F"/>
    </w:rPr>
  </w:style>
  <w:style w:type="paragraph" w:customStyle="1" w:styleId="Divider">
    <w:name w:val="Divider"/>
    <w:basedOn w:val="ReportDate"/>
    <w:qFormat/>
    <w:rsid w:val="00B51B45"/>
    <w:pPr>
      <w:spacing w:after="1800"/>
    </w:pPr>
    <w:rPr>
      <w:rFonts w:asciiTheme="minorHAnsi" w:hAnsiTheme="minorHAnsi"/>
      <w:sz w:val="24"/>
    </w:rPr>
  </w:style>
  <w:style w:type="character" w:customStyle="1" w:styleId="FramedFooter">
    <w:name w:val="Framed Footer"/>
    <w:rsid w:val="00B51B45"/>
    <w:rPr>
      <w:rFonts w:ascii="Arial" w:hAnsi="Arial"/>
      <w:color w:val="461F65" w:themeColor="accent1"/>
      <w:sz w:val="18"/>
    </w:rPr>
  </w:style>
  <w:style w:type="character" w:customStyle="1" w:styleId="FramedHeader">
    <w:name w:val="Framed Header"/>
    <w:basedOn w:val="DefaultParagraphFont"/>
    <w:rsid w:val="00B51B45"/>
    <w:rPr>
      <w:rFonts w:ascii="Arial" w:hAnsi="Arial"/>
      <w:dstrike w:val="0"/>
      <w:color w:val="461F65" w:themeColor="accent1"/>
      <w:sz w:val="18"/>
      <w:vertAlign w:val="baseline"/>
    </w:rPr>
  </w:style>
  <w:style w:type="paragraph" w:customStyle="1" w:styleId="TableTextIndented">
    <w:name w:val="Table Text Indented"/>
    <w:basedOn w:val="TableTextLeft"/>
    <w:qFormat/>
    <w:rsid w:val="00B51B45"/>
    <w:pPr>
      <w:ind w:left="284"/>
    </w:pPr>
  </w:style>
  <w:style w:type="paragraph" w:customStyle="1" w:styleId="TableHeadingContinued">
    <w:name w:val="Table Heading Continued"/>
    <w:basedOn w:val="TableMainHeading"/>
    <w:next w:val="TableGraphic"/>
    <w:qFormat/>
    <w:rsid w:val="00B51B45"/>
  </w:style>
  <w:style w:type="paragraph" w:customStyle="1" w:styleId="TableGraphic">
    <w:name w:val="Table Graphic"/>
    <w:basedOn w:val="HeadingBase"/>
    <w:next w:val="Normal"/>
    <w:qFormat/>
    <w:rsid w:val="00B51B45"/>
    <w:pPr>
      <w:spacing w:after="0"/>
    </w:pPr>
  </w:style>
  <w:style w:type="paragraph" w:customStyle="1" w:styleId="HeaderEven">
    <w:name w:val="Header Even"/>
    <w:basedOn w:val="Header"/>
    <w:qFormat/>
    <w:rsid w:val="00B51B45"/>
    <w:pPr>
      <w:jc w:val="left"/>
    </w:pPr>
    <w:rPr>
      <w:color w:val="002C47"/>
    </w:rPr>
  </w:style>
  <w:style w:type="paragraph" w:customStyle="1" w:styleId="HeaderOdd">
    <w:name w:val="Header Odd"/>
    <w:basedOn w:val="Header"/>
    <w:qFormat/>
    <w:rsid w:val="00B51B45"/>
  </w:style>
  <w:style w:type="paragraph" w:styleId="FootnoteText">
    <w:name w:val="footnote text"/>
    <w:basedOn w:val="Normal"/>
    <w:link w:val="FootnoteTextChar"/>
    <w:uiPriority w:val="99"/>
    <w:rsid w:val="00B51B45"/>
    <w:pPr>
      <w:spacing w:before="0" w:after="0"/>
    </w:pPr>
    <w:rPr>
      <w:sz w:val="20"/>
    </w:rPr>
  </w:style>
  <w:style w:type="character" w:customStyle="1" w:styleId="FootnoteTextChar">
    <w:name w:val="Footnote Text Char"/>
    <w:basedOn w:val="DefaultParagraphFont"/>
    <w:link w:val="FootnoteText"/>
    <w:uiPriority w:val="99"/>
    <w:rsid w:val="00B51B45"/>
    <w:rPr>
      <w:sz w:val="20"/>
    </w:rPr>
  </w:style>
  <w:style w:type="character" w:styleId="FootnoteReference">
    <w:name w:val="footnote reference"/>
    <w:basedOn w:val="DefaultParagraphFont"/>
    <w:uiPriority w:val="99"/>
    <w:rsid w:val="00B51B45"/>
    <w:rPr>
      <w:rFonts w:ascii="Calibri" w:hAnsi="Calibri"/>
      <w:sz w:val="20"/>
      <w:vertAlign w:val="superscript"/>
    </w:rPr>
  </w:style>
  <w:style w:type="paragraph" w:styleId="BalloonText">
    <w:name w:val="Balloon Text"/>
    <w:basedOn w:val="Normal"/>
    <w:link w:val="BalloonTextChar"/>
    <w:uiPriority w:val="99"/>
    <w:semiHidden/>
    <w:unhideWhenUsed/>
    <w:rsid w:val="00B51B4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B45"/>
    <w:rPr>
      <w:rFonts w:ascii="Tahoma" w:hAnsi="Tahoma" w:cs="Tahoma"/>
      <w:sz w:val="16"/>
      <w:szCs w:val="16"/>
    </w:rPr>
  </w:style>
  <w:style w:type="character" w:styleId="Emphasis">
    <w:name w:val="Emphasis"/>
    <w:basedOn w:val="DefaultParagraphFont"/>
    <w:uiPriority w:val="20"/>
    <w:rsid w:val="00B51B45"/>
    <w:rPr>
      <w:i/>
      <w:iCs/>
    </w:rPr>
  </w:style>
  <w:style w:type="character" w:styleId="Strong">
    <w:name w:val="Strong"/>
    <w:basedOn w:val="DefaultParagraphFont"/>
    <w:qFormat/>
    <w:rsid w:val="00B51B45"/>
    <w:rPr>
      <w:b/>
      <w:bCs/>
    </w:rPr>
  </w:style>
  <w:style w:type="paragraph" w:styleId="ListParagraph">
    <w:name w:val="List Paragraph"/>
    <w:basedOn w:val="Normal"/>
    <w:link w:val="ListParagraphChar"/>
    <w:uiPriority w:val="34"/>
    <w:qFormat/>
    <w:rsid w:val="00B51B45"/>
    <w:pPr>
      <w:numPr>
        <w:numId w:val="9"/>
      </w:numPr>
      <w:spacing w:before="0" w:line="259" w:lineRule="auto"/>
      <w:jc w:val="both"/>
    </w:pPr>
    <w:rPr>
      <w:rFonts w:asciiTheme="minorHAnsi" w:hAnsiTheme="minorHAnsi"/>
      <w:color w:val="41536E" w:themeColor="text1" w:themeTint="D9"/>
    </w:rPr>
  </w:style>
  <w:style w:type="character" w:customStyle="1" w:styleId="BulletChar">
    <w:name w:val="Bullet Char"/>
    <w:basedOn w:val="Heading4Char"/>
    <w:link w:val="Bullet"/>
    <w:rsid w:val="00B51B45"/>
    <w:rPr>
      <w:rFonts w:asciiTheme="majorHAnsi" w:eastAsia="Times New Roman" w:hAnsiTheme="majorHAnsi" w:cs="Arial"/>
      <w:b w:val="0"/>
      <w:bCs w:val="0"/>
      <w:color w:val="000000"/>
      <w:kern w:val="32"/>
      <w:sz w:val="28"/>
      <w:szCs w:val="26"/>
      <w:lang w:eastAsia="en-AU"/>
    </w:rPr>
  </w:style>
  <w:style w:type="character" w:customStyle="1" w:styleId="ListParagraphChar">
    <w:name w:val="List Paragraph Char"/>
    <w:basedOn w:val="DefaultParagraphFont"/>
    <w:link w:val="ListParagraph"/>
    <w:uiPriority w:val="34"/>
    <w:rsid w:val="00B51B45"/>
    <w:rPr>
      <w:rFonts w:asciiTheme="minorHAnsi" w:hAnsiTheme="minorHAnsi"/>
      <w:color w:val="41536E" w:themeColor="text1" w:themeTint="D9"/>
    </w:rPr>
  </w:style>
  <w:style w:type="paragraph" w:customStyle="1" w:styleId="GRRParanumbers">
    <w:name w:val="GRR Para numbers"/>
    <w:basedOn w:val="ListParagraph"/>
    <w:link w:val="GRRParanumbersChar"/>
    <w:qFormat/>
    <w:rsid w:val="00B51B45"/>
    <w:pPr>
      <w:numPr>
        <w:numId w:val="10"/>
      </w:numPr>
      <w:ind w:hanging="720"/>
    </w:pPr>
  </w:style>
  <w:style w:type="character" w:customStyle="1" w:styleId="GRRParanumbersChar">
    <w:name w:val="GRR Para numbers Char"/>
    <w:basedOn w:val="ListParagraphChar"/>
    <w:link w:val="GRRParanumbers"/>
    <w:rsid w:val="00B51B45"/>
    <w:rPr>
      <w:rFonts w:asciiTheme="minorHAnsi" w:hAnsiTheme="minorHAnsi"/>
      <w:color w:val="41536E" w:themeColor="text1" w:themeTint="D9"/>
    </w:rPr>
  </w:style>
  <w:style w:type="paragraph" w:styleId="NoSpacing">
    <w:name w:val="No Spacing"/>
    <w:uiPriority w:val="1"/>
    <w:qFormat/>
    <w:rsid w:val="00B51B45"/>
    <w:pPr>
      <w:spacing w:after="0" w:line="240" w:lineRule="auto"/>
    </w:pPr>
    <w:rPr>
      <w:rFonts w:asciiTheme="minorHAnsi" w:eastAsia="Times New Roman" w:hAnsiTheme="minorHAnsi" w:cs="Times New Roman"/>
      <w:szCs w:val="20"/>
      <w:lang w:eastAsia="en-AU"/>
    </w:rPr>
  </w:style>
  <w:style w:type="paragraph" w:customStyle="1" w:styleId="OutlineNumberedDot">
    <w:name w:val="Outline Numbered Dot"/>
    <w:basedOn w:val="Bullet"/>
    <w:qFormat/>
    <w:rsid w:val="00B51B45"/>
    <w:pPr>
      <w:ind w:left="851"/>
    </w:pPr>
  </w:style>
  <w:style w:type="paragraph" w:customStyle="1" w:styleId="OutlineNumberedDash">
    <w:name w:val="Outline Numbered Dash"/>
    <w:basedOn w:val="Dash"/>
    <w:qFormat/>
    <w:rsid w:val="00B51B45"/>
    <w:pPr>
      <w:ind w:left="851"/>
    </w:pPr>
  </w:style>
  <w:style w:type="paragraph" w:customStyle="1" w:styleId="BoxHeading2-Purpledarkbox">
    <w:name w:val="Box Heading 2 - Purple dark box"/>
    <w:basedOn w:val="BoxText"/>
    <w:qFormat/>
    <w:rsid w:val="00B51B45"/>
    <w:pPr>
      <w:shd w:val="clear" w:color="auto" w:fill="F1E1FF" w:themeFill="accent4"/>
      <w:spacing w:before="240"/>
    </w:pPr>
  </w:style>
  <w:style w:type="paragraph" w:customStyle="1" w:styleId="BoxHeading2-Purplelightbox">
    <w:name w:val="Box Heading 2 - Purple light box"/>
    <w:basedOn w:val="BoxText"/>
    <w:qFormat/>
    <w:rsid w:val="00B51B45"/>
    <w:pPr>
      <w:shd w:val="clear" w:color="auto" w:fill="DBB0FF" w:themeFill="accent3"/>
      <w:spacing w:before="240"/>
    </w:pPr>
  </w:style>
  <w:style w:type="paragraph" w:customStyle="1" w:styleId="BoxHeading-Purpledarkbox">
    <w:name w:val="Box Heading - Purple dark box"/>
    <w:basedOn w:val="BoxHeading-Purplelightbox"/>
    <w:qFormat/>
    <w:rsid w:val="00B51B45"/>
    <w:rPr>
      <w:color w:val="F1E1FF" w:themeColor="accent4"/>
    </w:rPr>
  </w:style>
  <w:style w:type="paragraph" w:customStyle="1" w:styleId="BoxHeading">
    <w:name w:val="Box Heading"/>
    <w:basedOn w:val="Normal"/>
    <w:next w:val="Normal"/>
    <w:rsid w:val="00B51B45"/>
    <w:pPr>
      <w:keepNext/>
      <w:spacing w:before="240"/>
    </w:pPr>
    <w:rPr>
      <w:b/>
      <w:color w:val="2C384A" w:themeColor="text1"/>
      <w:sz w:val="26"/>
      <w:szCs w:val="26"/>
    </w:rPr>
  </w:style>
  <w:style w:type="paragraph" w:customStyle="1" w:styleId="BoxHeading2-Blue">
    <w:name w:val="Box Heading 2 - Blue"/>
    <w:basedOn w:val="BoxText"/>
    <w:qFormat/>
    <w:rsid w:val="00B51B45"/>
    <w:pPr>
      <w:shd w:val="clear" w:color="auto" w:fill="D8E2EF"/>
      <w:spacing w:before="240"/>
    </w:pPr>
  </w:style>
  <w:style w:type="character" w:customStyle="1" w:styleId="Heading8Char">
    <w:name w:val="Heading 8 Char"/>
    <w:basedOn w:val="DefaultParagraphFont"/>
    <w:link w:val="Heading8"/>
    <w:uiPriority w:val="9"/>
    <w:rsid w:val="00B51B45"/>
    <w:rPr>
      <w:rFonts w:asciiTheme="majorHAnsi" w:eastAsiaTheme="majorEastAsia" w:hAnsiTheme="majorHAnsi" w:cstheme="majorBidi"/>
      <w:color w:val="2C384A" w:themeColor="accent6"/>
      <w:sz w:val="21"/>
      <w:szCs w:val="21"/>
    </w:rPr>
  </w:style>
  <w:style w:type="character" w:customStyle="1" w:styleId="Heading9Char">
    <w:name w:val="Heading 9 Char"/>
    <w:basedOn w:val="DefaultParagraphFont"/>
    <w:link w:val="Heading9"/>
    <w:uiPriority w:val="9"/>
    <w:rsid w:val="00B51B45"/>
    <w:rPr>
      <w:rFonts w:asciiTheme="majorHAnsi" w:eastAsiaTheme="majorEastAsia" w:hAnsiTheme="majorHAnsi" w:cstheme="majorBidi"/>
      <w:i/>
      <w:iCs/>
      <w:color w:val="2C384A" w:themeColor="accent6"/>
      <w:sz w:val="21"/>
      <w:szCs w:val="21"/>
    </w:rPr>
  </w:style>
  <w:style w:type="character" w:styleId="IntenseEmphasis">
    <w:name w:val="Intense Emphasis"/>
    <w:basedOn w:val="DefaultParagraphFont"/>
    <w:uiPriority w:val="21"/>
    <w:qFormat/>
    <w:rsid w:val="00B51B45"/>
    <w:rPr>
      <w:i/>
      <w:iCs/>
      <w:color w:val="461F65" w:themeColor="accent1"/>
    </w:rPr>
  </w:style>
  <w:style w:type="paragraph" w:styleId="Quote">
    <w:name w:val="Quote"/>
    <w:basedOn w:val="Normal"/>
    <w:next w:val="Normal"/>
    <w:link w:val="QuoteChar"/>
    <w:uiPriority w:val="29"/>
    <w:qFormat/>
    <w:rsid w:val="00B51B45"/>
    <w:pPr>
      <w:spacing w:before="200" w:after="160"/>
      <w:ind w:left="864" w:right="864"/>
      <w:jc w:val="center"/>
    </w:pPr>
    <w:rPr>
      <w:i/>
      <w:iCs/>
      <w:color w:val="461F65" w:themeColor="accent1"/>
    </w:rPr>
  </w:style>
  <w:style w:type="character" w:customStyle="1" w:styleId="QuoteChar">
    <w:name w:val="Quote Char"/>
    <w:basedOn w:val="DefaultParagraphFont"/>
    <w:link w:val="Quote"/>
    <w:uiPriority w:val="29"/>
    <w:rsid w:val="00B51B45"/>
    <w:rPr>
      <w:i/>
      <w:iCs/>
      <w:color w:val="461F65" w:themeColor="accent1"/>
    </w:rPr>
  </w:style>
  <w:style w:type="paragraph" w:styleId="IntenseQuote">
    <w:name w:val="Intense Quote"/>
    <w:basedOn w:val="Normal"/>
    <w:next w:val="Normal"/>
    <w:link w:val="IntenseQuoteChar"/>
    <w:uiPriority w:val="30"/>
    <w:qFormat/>
    <w:rsid w:val="00B51B45"/>
    <w:pPr>
      <w:pBdr>
        <w:top w:val="single" w:sz="4" w:space="10" w:color="461F65" w:themeColor="accent1"/>
        <w:bottom w:val="single" w:sz="4" w:space="10" w:color="461F65" w:themeColor="accent1"/>
      </w:pBdr>
      <w:spacing w:before="360" w:after="360"/>
      <w:ind w:left="864" w:right="864"/>
      <w:jc w:val="center"/>
    </w:pPr>
    <w:rPr>
      <w:i/>
      <w:iCs/>
      <w:color w:val="461F65" w:themeColor="accent1"/>
    </w:rPr>
  </w:style>
  <w:style w:type="character" w:customStyle="1" w:styleId="IntenseQuoteChar">
    <w:name w:val="Intense Quote Char"/>
    <w:basedOn w:val="DefaultParagraphFont"/>
    <w:link w:val="IntenseQuote"/>
    <w:uiPriority w:val="30"/>
    <w:rsid w:val="00B51B45"/>
    <w:rPr>
      <w:i/>
      <w:iCs/>
      <w:color w:val="461F65" w:themeColor="accent1"/>
    </w:rPr>
  </w:style>
  <w:style w:type="character" w:styleId="SubtleReference">
    <w:name w:val="Subtle Reference"/>
    <w:basedOn w:val="DefaultParagraphFont"/>
    <w:uiPriority w:val="31"/>
    <w:qFormat/>
    <w:rsid w:val="00B51B45"/>
    <w:rPr>
      <w:smallCaps/>
      <w:color w:val="6079A0" w:themeColor="text1" w:themeTint="A5"/>
    </w:rPr>
  </w:style>
  <w:style w:type="character" w:styleId="IntenseReference">
    <w:name w:val="Intense Reference"/>
    <w:basedOn w:val="DefaultParagraphFont"/>
    <w:uiPriority w:val="32"/>
    <w:qFormat/>
    <w:rsid w:val="00B51B45"/>
    <w:rPr>
      <w:b/>
      <w:bCs/>
      <w:smallCaps/>
      <w:color w:val="461F65" w:themeColor="accent1"/>
      <w:spacing w:val="5"/>
    </w:rPr>
  </w:style>
  <w:style w:type="character" w:styleId="BookTitle">
    <w:name w:val="Book Title"/>
    <w:basedOn w:val="DefaultParagraphFont"/>
    <w:uiPriority w:val="33"/>
    <w:qFormat/>
    <w:rsid w:val="00B51B45"/>
    <w:rPr>
      <w:b/>
      <w:bCs/>
      <w:i/>
      <w:iCs/>
      <w:spacing w:val="5"/>
    </w:rPr>
  </w:style>
  <w:style w:type="paragraph" w:customStyle="1" w:styleId="BoxHeading-Greenbox">
    <w:name w:val="Box Heading - Green box"/>
    <w:basedOn w:val="BoxHeading-Purplelightbox"/>
    <w:qFormat/>
    <w:rsid w:val="00B51B45"/>
    <w:rPr>
      <w:color w:val="004F4D" w:themeColor="text2"/>
    </w:rPr>
  </w:style>
  <w:style w:type="paragraph" w:customStyle="1" w:styleId="BoxHeading2-Greenbox">
    <w:name w:val="Box Heading 2 - Green box"/>
    <w:basedOn w:val="BoxHeading2-Purplelightbox"/>
    <w:qFormat/>
    <w:rsid w:val="00B51B45"/>
    <w:pPr>
      <w:shd w:val="clear" w:color="auto" w:fill="004F4D" w:themeFill="accent5"/>
    </w:pPr>
    <w:rPr>
      <w:color w:val="FFFFFF" w:themeColor="background1"/>
    </w:rPr>
  </w:style>
  <w:style w:type="paragraph" w:styleId="TOCHeading">
    <w:name w:val="TOC Heading"/>
    <w:basedOn w:val="Heading2"/>
    <w:next w:val="Normal"/>
    <w:uiPriority w:val="39"/>
    <w:unhideWhenUsed/>
    <w:qFormat/>
    <w:rsid w:val="004B217A"/>
    <w:pPr>
      <w:outlineLvl w:val="0"/>
    </w:pPr>
  </w:style>
  <w:style w:type="paragraph" w:customStyle="1" w:styleId="HeaderWhite">
    <w:name w:val="Header White"/>
    <w:basedOn w:val="Header"/>
    <w:qFormat/>
    <w:rsid w:val="00B51B45"/>
    <w:rPr>
      <w:noProof/>
      <w:color w:val="FFFFFF" w:themeColor="background1"/>
    </w:rPr>
  </w:style>
  <w:style w:type="paragraph" w:customStyle="1" w:styleId="ChapterTitle">
    <w:name w:val="Chapter Title"/>
    <w:basedOn w:val="Title"/>
    <w:qFormat/>
    <w:rsid w:val="003C5A27"/>
    <w:rPr>
      <w:color w:val="161C24" w:themeColor="text1" w:themeShade="80"/>
    </w:rPr>
  </w:style>
  <w:style w:type="paragraph" w:customStyle="1" w:styleId="ChapterSubtitle">
    <w:name w:val="Chapter Subtitle"/>
    <w:basedOn w:val="Subtitle"/>
    <w:qFormat/>
    <w:rsid w:val="00B51B45"/>
    <w:rPr>
      <w:color w:val="161C24" w:themeColor="text1" w:themeShade="80"/>
    </w:rPr>
  </w:style>
  <w:style w:type="paragraph" w:customStyle="1" w:styleId="ChapterHeading1">
    <w:name w:val="Chapter Heading 1"/>
    <w:basedOn w:val="Heading1"/>
    <w:qFormat/>
    <w:rsid w:val="00B51B45"/>
  </w:style>
  <w:style w:type="paragraph" w:customStyle="1" w:styleId="GhostLine">
    <w:name w:val="Ghost Line"/>
    <w:basedOn w:val="NoSpacing"/>
    <w:qFormat/>
    <w:rsid w:val="00B51B45"/>
    <w:pPr>
      <w:jc w:val="both"/>
    </w:pPr>
    <w:rPr>
      <w:sz w:val="2"/>
    </w:rPr>
  </w:style>
  <w:style w:type="character" w:styleId="CommentReference">
    <w:name w:val="annotation reference"/>
    <w:basedOn w:val="DefaultParagraphFont"/>
    <w:uiPriority w:val="99"/>
    <w:semiHidden/>
    <w:unhideWhenUsed/>
    <w:rsid w:val="009C6D27"/>
    <w:rPr>
      <w:sz w:val="16"/>
      <w:szCs w:val="16"/>
    </w:rPr>
  </w:style>
  <w:style w:type="paragraph" w:styleId="CommentText">
    <w:name w:val="annotation text"/>
    <w:basedOn w:val="Normal"/>
    <w:link w:val="CommentTextChar"/>
    <w:uiPriority w:val="99"/>
    <w:unhideWhenUsed/>
    <w:rsid w:val="009C6D27"/>
    <w:rPr>
      <w:sz w:val="20"/>
      <w:szCs w:val="20"/>
    </w:rPr>
  </w:style>
  <w:style w:type="character" w:customStyle="1" w:styleId="CommentTextChar">
    <w:name w:val="Comment Text Char"/>
    <w:basedOn w:val="DefaultParagraphFont"/>
    <w:link w:val="CommentText"/>
    <w:uiPriority w:val="99"/>
    <w:rsid w:val="009C6D27"/>
    <w:rPr>
      <w:sz w:val="20"/>
      <w:szCs w:val="20"/>
    </w:rPr>
  </w:style>
  <w:style w:type="paragraph" w:styleId="CommentSubject">
    <w:name w:val="annotation subject"/>
    <w:basedOn w:val="CommentText"/>
    <w:next w:val="CommentText"/>
    <w:link w:val="CommentSubjectChar"/>
    <w:uiPriority w:val="99"/>
    <w:semiHidden/>
    <w:unhideWhenUsed/>
    <w:rsid w:val="009C6D27"/>
    <w:rPr>
      <w:b/>
      <w:bCs/>
    </w:rPr>
  </w:style>
  <w:style w:type="character" w:customStyle="1" w:styleId="CommentSubjectChar">
    <w:name w:val="Comment Subject Char"/>
    <w:basedOn w:val="CommentTextChar"/>
    <w:link w:val="CommentSubject"/>
    <w:uiPriority w:val="99"/>
    <w:semiHidden/>
    <w:rsid w:val="009C6D27"/>
    <w:rPr>
      <w:b/>
      <w:bCs/>
      <w:sz w:val="20"/>
      <w:szCs w:val="20"/>
    </w:rPr>
  </w:style>
  <w:style w:type="character" w:styleId="UnresolvedMention">
    <w:name w:val="Unresolved Mention"/>
    <w:basedOn w:val="DefaultParagraphFont"/>
    <w:uiPriority w:val="99"/>
    <w:semiHidden/>
    <w:unhideWhenUsed/>
    <w:rsid w:val="004C2B43"/>
    <w:rPr>
      <w:color w:val="605E5C"/>
      <w:shd w:val="clear" w:color="auto" w:fill="E1DFDD"/>
    </w:rPr>
  </w:style>
  <w:style w:type="paragraph" w:customStyle="1" w:styleId="paragraph">
    <w:name w:val="paragraph"/>
    <w:basedOn w:val="Normal"/>
    <w:rsid w:val="00606656"/>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eop">
    <w:name w:val="eop"/>
    <w:basedOn w:val="DefaultParagraphFont"/>
    <w:rsid w:val="00606656"/>
  </w:style>
  <w:style w:type="table" w:styleId="GridTable5Dark-Accent1">
    <w:name w:val="Grid Table 5 Dark Accent 1"/>
    <w:basedOn w:val="TableNormal"/>
    <w:uiPriority w:val="50"/>
    <w:rsid w:val="00F167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C5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1F6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1F6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1F6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1F65" w:themeFill="accent1"/>
      </w:tcPr>
    </w:tblStylePr>
    <w:tblStylePr w:type="band1Vert">
      <w:tblPr/>
      <w:tcPr>
        <w:shd w:val="clear" w:color="auto" w:fill="B78BDB" w:themeFill="accent1" w:themeFillTint="66"/>
      </w:tcPr>
    </w:tblStylePr>
    <w:tblStylePr w:type="band1Horz">
      <w:tblPr/>
      <w:tcPr>
        <w:shd w:val="clear" w:color="auto" w:fill="B78BDB" w:themeFill="accent1" w:themeFillTint="66"/>
      </w:tcPr>
    </w:tblStylePr>
  </w:style>
  <w:style w:type="paragraph" w:styleId="TOC4">
    <w:name w:val="toc 4"/>
    <w:basedOn w:val="Normal"/>
    <w:next w:val="Normal"/>
    <w:autoRedefine/>
    <w:uiPriority w:val="39"/>
    <w:unhideWhenUsed/>
    <w:rsid w:val="00076F67"/>
    <w:pPr>
      <w:spacing w:before="0" w:after="100" w:line="278" w:lineRule="auto"/>
      <w:ind w:left="720"/>
    </w:pPr>
    <w:rPr>
      <w:rFonts w:asciiTheme="minorHAnsi" w:eastAsiaTheme="minorEastAsia" w:hAnsiTheme="minorHAnsi"/>
      <w:kern w:val="2"/>
      <w:sz w:val="24"/>
      <w:szCs w:val="24"/>
      <w:lang w:eastAsia="en-AU"/>
      <w14:ligatures w14:val="standardContextual"/>
    </w:rPr>
  </w:style>
  <w:style w:type="paragraph" w:styleId="TOC5">
    <w:name w:val="toc 5"/>
    <w:basedOn w:val="Normal"/>
    <w:next w:val="Normal"/>
    <w:autoRedefine/>
    <w:uiPriority w:val="39"/>
    <w:unhideWhenUsed/>
    <w:rsid w:val="00076F67"/>
    <w:pPr>
      <w:spacing w:before="0" w:after="100" w:line="278" w:lineRule="auto"/>
      <w:ind w:left="960"/>
    </w:pPr>
    <w:rPr>
      <w:rFonts w:asciiTheme="minorHAnsi" w:eastAsiaTheme="minorEastAsia" w:hAnsiTheme="minorHAnsi"/>
      <w:kern w:val="2"/>
      <w:sz w:val="24"/>
      <w:szCs w:val="24"/>
      <w:lang w:eastAsia="en-AU"/>
      <w14:ligatures w14:val="standardContextual"/>
    </w:rPr>
  </w:style>
  <w:style w:type="paragraph" w:styleId="TOC6">
    <w:name w:val="toc 6"/>
    <w:basedOn w:val="Normal"/>
    <w:next w:val="Normal"/>
    <w:autoRedefine/>
    <w:uiPriority w:val="39"/>
    <w:unhideWhenUsed/>
    <w:rsid w:val="00076F67"/>
    <w:pPr>
      <w:spacing w:before="0" w:after="100" w:line="278" w:lineRule="auto"/>
      <w:ind w:left="1200"/>
    </w:pPr>
    <w:rPr>
      <w:rFonts w:asciiTheme="minorHAnsi" w:eastAsiaTheme="minorEastAsia" w:hAnsiTheme="minorHAnsi"/>
      <w:kern w:val="2"/>
      <w:sz w:val="24"/>
      <w:szCs w:val="24"/>
      <w:lang w:eastAsia="en-AU"/>
      <w14:ligatures w14:val="standardContextual"/>
    </w:rPr>
  </w:style>
  <w:style w:type="paragraph" w:styleId="TOC7">
    <w:name w:val="toc 7"/>
    <w:basedOn w:val="Normal"/>
    <w:next w:val="Normal"/>
    <w:autoRedefine/>
    <w:uiPriority w:val="39"/>
    <w:unhideWhenUsed/>
    <w:rsid w:val="00076F67"/>
    <w:pPr>
      <w:spacing w:before="0" w:after="100" w:line="278" w:lineRule="auto"/>
      <w:ind w:left="1440"/>
    </w:pPr>
    <w:rPr>
      <w:rFonts w:asciiTheme="minorHAnsi" w:eastAsiaTheme="minorEastAsia" w:hAnsiTheme="minorHAnsi"/>
      <w:kern w:val="2"/>
      <w:sz w:val="24"/>
      <w:szCs w:val="24"/>
      <w:lang w:eastAsia="en-AU"/>
      <w14:ligatures w14:val="standardContextual"/>
    </w:rPr>
  </w:style>
  <w:style w:type="paragraph" w:styleId="TOC8">
    <w:name w:val="toc 8"/>
    <w:basedOn w:val="Normal"/>
    <w:next w:val="Normal"/>
    <w:autoRedefine/>
    <w:uiPriority w:val="39"/>
    <w:unhideWhenUsed/>
    <w:rsid w:val="00076F67"/>
    <w:pPr>
      <w:spacing w:before="0" w:after="100" w:line="278" w:lineRule="auto"/>
      <w:ind w:left="1680"/>
    </w:pPr>
    <w:rPr>
      <w:rFonts w:asciiTheme="minorHAnsi" w:eastAsiaTheme="minorEastAsia" w:hAnsiTheme="minorHAnsi"/>
      <w:kern w:val="2"/>
      <w:sz w:val="24"/>
      <w:szCs w:val="24"/>
      <w:lang w:eastAsia="en-AU"/>
      <w14:ligatures w14:val="standardContextual"/>
    </w:rPr>
  </w:style>
  <w:style w:type="paragraph" w:styleId="TOC9">
    <w:name w:val="toc 9"/>
    <w:basedOn w:val="Normal"/>
    <w:next w:val="Normal"/>
    <w:autoRedefine/>
    <w:uiPriority w:val="39"/>
    <w:unhideWhenUsed/>
    <w:rsid w:val="00076F67"/>
    <w:pPr>
      <w:spacing w:before="0" w:after="100" w:line="278" w:lineRule="auto"/>
      <w:ind w:left="1920"/>
    </w:pPr>
    <w:rPr>
      <w:rFonts w:asciiTheme="minorHAnsi" w:eastAsiaTheme="minorEastAsia" w:hAnsiTheme="minorHAnsi"/>
      <w:kern w:val="2"/>
      <w:sz w:val="24"/>
      <w:szCs w:val="24"/>
      <w:lang w:eastAsia="en-AU"/>
      <w14:ligatures w14:val="standardContextual"/>
    </w:rPr>
  </w:style>
  <w:style w:type="paragraph" w:styleId="Revision">
    <w:name w:val="Revision"/>
    <w:hidden/>
    <w:uiPriority w:val="99"/>
    <w:semiHidden/>
    <w:rsid w:val="00A855BD"/>
    <w:pPr>
      <w:spacing w:after="0" w:line="240" w:lineRule="auto"/>
    </w:pPr>
  </w:style>
  <w:style w:type="character" w:styleId="Mention">
    <w:name w:val="Mention"/>
    <w:basedOn w:val="DefaultParagraphFont"/>
    <w:uiPriority w:val="99"/>
    <w:unhideWhenUsed/>
    <w:rsid w:val="00467E07"/>
    <w:rPr>
      <w:color w:val="2B579A"/>
      <w:shd w:val="clear" w:color="auto" w:fill="E1DFDD"/>
    </w:rPr>
  </w:style>
  <w:style w:type="paragraph" w:styleId="NormalWeb">
    <w:name w:val="Normal (Web)"/>
    <w:basedOn w:val="Normal"/>
    <w:uiPriority w:val="99"/>
    <w:semiHidden/>
    <w:unhideWhenUsed/>
    <w:rsid w:val="0004688E"/>
    <w:pPr>
      <w:spacing w:before="100" w:beforeAutospacing="1" w:after="100" w:afterAutospacing="1"/>
    </w:pPr>
    <w:rPr>
      <w:rFonts w:ascii="Times New Roman" w:eastAsia="Times New Roman" w:hAnsi="Times New Roman" w:cs="Times New Roman"/>
      <w:sz w:val="24"/>
      <w:szCs w:val="24"/>
      <w:lang w:eastAsia="en-AU"/>
    </w:rPr>
  </w:style>
  <w:style w:type="table" w:styleId="PlainTable3">
    <w:name w:val="Plain Table 3"/>
    <w:basedOn w:val="TableNormal"/>
    <w:uiPriority w:val="43"/>
    <w:rsid w:val="00E4575F"/>
    <w:pPr>
      <w:spacing w:after="0" w:line="240" w:lineRule="auto"/>
    </w:pPr>
    <w:tblPr>
      <w:tblStyleRowBandSize w:val="1"/>
      <w:tblStyleColBandSize w:val="1"/>
    </w:tblPr>
    <w:tblStylePr w:type="firstRow">
      <w:rPr>
        <w:b/>
        <w:bCs/>
        <w:caps/>
      </w:rPr>
      <w:tblPr/>
      <w:tcPr>
        <w:tcBorders>
          <w:bottom w:val="single" w:sz="4" w:space="0" w:color="8397B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397B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Acknowledgement">
    <w:name w:val="Acknowledgement"/>
    <w:basedOn w:val="IntenseQuote"/>
    <w:rsid w:val="008F69FE"/>
    <w:pPr>
      <w:pBdr>
        <w:top w:val="none" w:sz="0" w:space="0" w:color="auto"/>
        <w:bottom w:val="none" w:sz="0" w:space="0" w:color="auto"/>
      </w:pBdr>
      <w:spacing w:before="400"/>
    </w:pPr>
    <w:rPr>
      <w:i w:val="0"/>
      <w:iCs w:val="0"/>
      <w:sz w:val="36"/>
      <w:szCs w:val="36"/>
    </w:rPr>
  </w:style>
  <w:style w:type="character" w:styleId="FollowedHyperlink">
    <w:name w:val="FollowedHyperlink"/>
    <w:basedOn w:val="DefaultParagraphFont"/>
    <w:uiPriority w:val="99"/>
    <w:semiHidden/>
    <w:unhideWhenUsed/>
    <w:rsid w:val="003F5C37"/>
    <w:rPr>
      <w:color w:val="3A6FAF" w:themeColor="followedHyperlink"/>
      <w:u w:val="single"/>
    </w:rPr>
  </w:style>
  <w:style w:type="numbering" w:customStyle="1" w:styleId="OutlineList1">
    <w:name w:val="OutlineList1"/>
    <w:uiPriority w:val="99"/>
    <w:rsid w:val="00E15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936">
      <w:bodyDiv w:val="1"/>
      <w:marLeft w:val="0"/>
      <w:marRight w:val="0"/>
      <w:marTop w:val="0"/>
      <w:marBottom w:val="0"/>
      <w:divBdr>
        <w:top w:val="none" w:sz="0" w:space="0" w:color="auto"/>
        <w:left w:val="none" w:sz="0" w:space="0" w:color="auto"/>
        <w:bottom w:val="none" w:sz="0" w:space="0" w:color="auto"/>
        <w:right w:val="none" w:sz="0" w:space="0" w:color="auto"/>
      </w:divBdr>
      <w:divsChild>
        <w:div w:id="1271470085">
          <w:marLeft w:val="0"/>
          <w:marRight w:val="0"/>
          <w:marTop w:val="0"/>
          <w:marBottom w:val="0"/>
          <w:divBdr>
            <w:top w:val="none" w:sz="0" w:space="0" w:color="auto"/>
            <w:left w:val="none" w:sz="0" w:space="0" w:color="auto"/>
            <w:bottom w:val="none" w:sz="0" w:space="0" w:color="auto"/>
            <w:right w:val="none" w:sz="0" w:space="0" w:color="auto"/>
          </w:divBdr>
        </w:div>
        <w:div w:id="1781610245">
          <w:marLeft w:val="0"/>
          <w:marRight w:val="0"/>
          <w:marTop w:val="0"/>
          <w:marBottom w:val="0"/>
          <w:divBdr>
            <w:top w:val="none" w:sz="0" w:space="0" w:color="auto"/>
            <w:left w:val="none" w:sz="0" w:space="0" w:color="auto"/>
            <w:bottom w:val="none" w:sz="0" w:space="0" w:color="auto"/>
            <w:right w:val="none" w:sz="0" w:space="0" w:color="auto"/>
          </w:divBdr>
        </w:div>
        <w:div w:id="2028217870">
          <w:marLeft w:val="0"/>
          <w:marRight w:val="0"/>
          <w:marTop w:val="0"/>
          <w:marBottom w:val="0"/>
          <w:divBdr>
            <w:top w:val="none" w:sz="0" w:space="0" w:color="auto"/>
            <w:left w:val="none" w:sz="0" w:space="0" w:color="auto"/>
            <w:bottom w:val="none" w:sz="0" w:space="0" w:color="auto"/>
            <w:right w:val="none" w:sz="0" w:space="0" w:color="auto"/>
          </w:divBdr>
        </w:div>
      </w:divsChild>
    </w:div>
    <w:div w:id="9912785">
      <w:bodyDiv w:val="1"/>
      <w:marLeft w:val="0"/>
      <w:marRight w:val="0"/>
      <w:marTop w:val="0"/>
      <w:marBottom w:val="0"/>
      <w:divBdr>
        <w:top w:val="none" w:sz="0" w:space="0" w:color="auto"/>
        <w:left w:val="none" w:sz="0" w:space="0" w:color="auto"/>
        <w:bottom w:val="none" w:sz="0" w:space="0" w:color="auto"/>
        <w:right w:val="none" w:sz="0" w:space="0" w:color="auto"/>
      </w:divBdr>
      <w:divsChild>
        <w:div w:id="50426269">
          <w:marLeft w:val="0"/>
          <w:marRight w:val="0"/>
          <w:marTop w:val="0"/>
          <w:marBottom w:val="0"/>
          <w:divBdr>
            <w:top w:val="none" w:sz="0" w:space="0" w:color="auto"/>
            <w:left w:val="none" w:sz="0" w:space="0" w:color="auto"/>
            <w:bottom w:val="none" w:sz="0" w:space="0" w:color="auto"/>
            <w:right w:val="none" w:sz="0" w:space="0" w:color="auto"/>
          </w:divBdr>
        </w:div>
        <w:div w:id="1957908779">
          <w:marLeft w:val="0"/>
          <w:marRight w:val="0"/>
          <w:marTop w:val="0"/>
          <w:marBottom w:val="0"/>
          <w:divBdr>
            <w:top w:val="none" w:sz="0" w:space="0" w:color="auto"/>
            <w:left w:val="none" w:sz="0" w:space="0" w:color="auto"/>
            <w:bottom w:val="none" w:sz="0" w:space="0" w:color="auto"/>
            <w:right w:val="none" w:sz="0" w:space="0" w:color="auto"/>
          </w:divBdr>
        </w:div>
        <w:div w:id="2049403681">
          <w:marLeft w:val="0"/>
          <w:marRight w:val="0"/>
          <w:marTop w:val="0"/>
          <w:marBottom w:val="0"/>
          <w:divBdr>
            <w:top w:val="none" w:sz="0" w:space="0" w:color="auto"/>
            <w:left w:val="none" w:sz="0" w:space="0" w:color="auto"/>
            <w:bottom w:val="none" w:sz="0" w:space="0" w:color="auto"/>
            <w:right w:val="none" w:sz="0" w:space="0" w:color="auto"/>
          </w:divBdr>
        </w:div>
      </w:divsChild>
    </w:div>
    <w:div w:id="13389609">
      <w:bodyDiv w:val="1"/>
      <w:marLeft w:val="0"/>
      <w:marRight w:val="0"/>
      <w:marTop w:val="0"/>
      <w:marBottom w:val="0"/>
      <w:divBdr>
        <w:top w:val="none" w:sz="0" w:space="0" w:color="auto"/>
        <w:left w:val="none" w:sz="0" w:space="0" w:color="auto"/>
        <w:bottom w:val="none" w:sz="0" w:space="0" w:color="auto"/>
        <w:right w:val="none" w:sz="0" w:space="0" w:color="auto"/>
      </w:divBdr>
      <w:divsChild>
        <w:div w:id="1480731352">
          <w:marLeft w:val="0"/>
          <w:marRight w:val="0"/>
          <w:marTop w:val="0"/>
          <w:marBottom w:val="0"/>
          <w:divBdr>
            <w:top w:val="none" w:sz="0" w:space="0" w:color="auto"/>
            <w:left w:val="none" w:sz="0" w:space="0" w:color="auto"/>
            <w:bottom w:val="none" w:sz="0" w:space="0" w:color="auto"/>
            <w:right w:val="none" w:sz="0" w:space="0" w:color="auto"/>
          </w:divBdr>
          <w:divsChild>
            <w:div w:id="84040319">
              <w:marLeft w:val="0"/>
              <w:marRight w:val="0"/>
              <w:marTop w:val="0"/>
              <w:marBottom w:val="0"/>
              <w:divBdr>
                <w:top w:val="none" w:sz="0" w:space="0" w:color="auto"/>
                <w:left w:val="none" w:sz="0" w:space="0" w:color="auto"/>
                <w:bottom w:val="none" w:sz="0" w:space="0" w:color="auto"/>
                <w:right w:val="none" w:sz="0" w:space="0" w:color="auto"/>
              </w:divBdr>
            </w:div>
            <w:div w:id="974793878">
              <w:marLeft w:val="0"/>
              <w:marRight w:val="0"/>
              <w:marTop w:val="0"/>
              <w:marBottom w:val="0"/>
              <w:divBdr>
                <w:top w:val="none" w:sz="0" w:space="0" w:color="auto"/>
                <w:left w:val="none" w:sz="0" w:space="0" w:color="auto"/>
                <w:bottom w:val="none" w:sz="0" w:space="0" w:color="auto"/>
                <w:right w:val="none" w:sz="0" w:space="0" w:color="auto"/>
              </w:divBdr>
            </w:div>
            <w:div w:id="1792626879">
              <w:marLeft w:val="0"/>
              <w:marRight w:val="0"/>
              <w:marTop w:val="0"/>
              <w:marBottom w:val="0"/>
              <w:divBdr>
                <w:top w:val="none" w:sz="0" w:space="0" w:color="auto"/>
                <w:left w:val="none" w:sz="0" w:space="0" w:color="auto"/>
                <w:bottom w:val="none" w:sz="0" w:space="0" w:color="auto"/>
                <w:right w:val="none" w:sz="0" w:space="0" w:color="auto"/>
              </w:divBdr>
            </w:div>
          </w:divsChild>
        </w:div>
        <w:div w:id="1609121129">
          <w:marLeft w:val="0"/>
          <w:marRight w:val="0"/>
          <w:marTop w:val="0"/>
          <w:marBottom w:val="0"/>
          <w:divBdr>
            <w:top w:val="none" w:sz="0" w:space="0" w:color="auto"/>
            <w:left w:val="none" w:sz="0" w:space="0" w:color="auto"/>
            <w:bottom w:val="none" w:sz="0" w:space="0" w:color="auto"/>
            <w:right w:val="none" w:sz="0" w:space="0" w:color="auto"/>
          </w:divBdr>
          <w:divsChild>
            <w:div w:id="28730100">
              <w:marLeft w:val="0"/>
              <w:marRight w:val="0"/>
              <w:marTop w:val="0"/>
              <w:marBottom w:val="0"/>
              <w:divBdr>
                <w:top w:val="none" w:sz="0" w:space="0" w:color="auto"/>
                <w:left w:val="none" w:sz="0" w:space="0" w:color="auto"/>
                <w:bottom w:val="none" w:sz="0" w:space="0" w:color="auto"/>
                <w:right w:val="none" w:sz="0" w:space="0" w:color="auto"/>
              </w:divBdr>
            </w:div>
            <w:div w:id="812059188">
              <w:marLeft w:val="0"/>
              <w:marRight w:val="0"/>
              <w:marTop w:val="0"/>
              <w:marBottom w:val="0"/>
              <w:divBdr>
                <w:top w:val="none" w:sz="0" w:space="0" w:color="auto"/>
                <w:left w:val="none" w:sz="0" w:space="0" w:color="auto"/>
                <w:bottom w:val="none" w:sz="0" w:space="0" w:color="auto"/>
                <w:right w:val="none" w:sz="0" w:space="0" w:color="auto"/>
              </w:divBdr>
            </w:div>
            <w:div w:id="14397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34">
      <w:bodyDiv w:val="1"/>
      <w:marLeft w:val="0"/>
      <w:marRight w:val="0"/>
      <w:marTop w:val="0"/>
      <w:marBottom w:val="0"/>
      <w:divBdr>
        <w:top w:val="none" w:sz="0" w:space="0" w:color="auto"/>
        <w:left w:val="none" w:sz="0" w:space="0" w:color="auto"/>
        <w:bottom w:val="none" w:sz="0" w:space="0" w:color="auto"/>
        <w:right w:val="none" w:sz="0" w:space="0" w:color="auto"/>
      </w:divBdr>
      <w:divsChild>
        <w:div w:id="295378392">
          <w:marLeft w:val="0"/>
          <w:marRight w:val="0"/>
          <w:marTop w:val="0"/>
          <w:marBottom w:val="0"/>
          <w:divBdr>
            <w:top w:val="none" w:sz="0" w:space="0" w:color="auto"/>
            <w:left w:val="none" w:sz="0" w:space="0" w:color="auto"/>
            <w:bottom w:val="none" w:sz="0" w:space="0" w:color="auto"/>
            <w:right w:val="none" w:sz="0" w:space="0" w:color="auto"/>
          </w:divBdr>
        </w:div>
        <w:div w:id="1990669859">
          <w:marLeft w:val="0"/>
          <w:marRight w:val="0"/>
          <w:marTop w:val="0"/>
          <w:marBottom w:val="0"/>
          <w:divBdr>
            <w:top w:val="none" w:sz="0" w:space="0" w:color="auto"/>
            <w:left w:val="none" w:sz="0" w:space="0" w:color="auto"/>
            <w:bottom w:val="none" w:sz="0" w:space="0" w:color="auto"/>
            <w:right w:val="none" w:sz="0" w:space="0" w:color="auto"/>
          </w:divBdr>
        </w:div>
      </w:divsChild>
    </w:div>
    <w:div w:id="19429148">
      <w:bodyDiv w:val="1"/>
      <w:marLeft w:val="0"/>
      <w:marRight w:val="0"/>
      <w:marTop w:val="0"/>
      <w:marBottom w:val="0"/>
      <w:divBdr>
        <w:top w:val="none" w:sz="0" w:space="0" w:color="auto"/>
        <w:left w:val="none" w:sz="0" w:space="0" w:color="auto"/>
        <w:bottom w:val="none" w:sz="0" w:space="0" w:color="auto"/>
        <w:right w:val="none" w:sz="0" w:space="0" w:color="auto"/>
      </w:divBdr>
      <w:divsChild>
        <w:div w:id="939336600">
          <w:marLeft w:val="0"/>
          <w:marRight w:val="0"/>
          <w:marTop w:val="0"/>
          <w:marBottom w:val="0"/>
          <w:divBdr>
            <w:top w:val="none" w:sz="0" w:space="0" w:color="auto"/>
            <w:left w:val="none" w:sz="0" w:space="0" w:color="auto"/>
            <w:bottom w:val="none" w:sz="0" w:space="0" w:color="auto"/>
            <w:right w:val="none" w:sz="0" w:space="0" w:color="auto"/>
          </w:divBdr>
        </w:div>
        <w:div w:id="1013191385">
          <w:marLeft w:val="0"/>
          <w:marRight w:val="0"/>
          <w:marTop w:val="0"/>
          <w:marBottom w:val="0"/>
          <w:divBdr>
            <w:top w:val="none" w:sz="0" w:space="0" w:color="auto"/>
            <w:left w:val="none" w:sz="0" w:space="0" w:color="auto"/>
            <w:bottom w:val="none" w:sz="0" w:space="0" w:color="auto"/>
            <w:right w:val="none" w:sz="0" w:space="0" w:color="auto"/>
          </w:divBdr>
        </w:div>
        <w:div w:id="2093697923">
          <w:marLeft w:val="0"/>
          <w:marRight w:val="0"/>
          <w:marTop w:val="0"/>
          <w:marBottom w:val="0"/>
          <w:divBdr>
            <w:top w:val="none" w:sz="0" w:space="0" w:color="auto"/>
            <w:left w:val="none" w:sz="0" w:space="0" w:color="auto"/>
            <w:bottom w:val="none" w:sz="0" w:space="0" w:color="auto"/>
            <w:right w:val="none" w:sz="0" w:space="0" w:color="auto"/>
          </w:divBdr>
        </w:div>
      </w:divsChild>
    </w:div>
    <w:div w:id="39061487">
      <w:bodyDiv w:val="1"/>
      <w:marLeft w:val="0"/>
      <w:marRight w:val="0"/>
      <w:marTop w:val="0"/>
      <w:marBottom w:val="0"/>
      <w:divBdr>
        <w:top w:val="none" w:sz="0" w:space="0" w:color="auto"/>
        <w:left w:val="none" w:sz="0" w:space="0" w:color="auto"/>
        <w:bottom w:val="none" w:sz="0" w:space="0" w:color="auto"/>
        <w:right w:val="none" w:sz="0" w:space="0" w:color="auto"/>
      </w:divBdr>
      <w:divsChild>
        <w:div w:id="1594701538">
          <w:marLeft w:val="0"/>
          <w:marRight w:val="0"/>
          <w:marTop w:val="0"/>
          <w:marBottom w:val="0"/>
          <w:divBdr>
            <w:top w:val="none" w:sz="0" w:space="0" w:color="auto"/>
            <w:left w:val="none" w:sz="0" w:space="0" w:color="auto"/>
            <w:bottom w:val="none" w:sz="0" w:space="0" w:color="auto"/>
            <w:right w:val="none" w:sz="0" w:space="0" w:color="auto"/>
          </w:divBdr>
        </w:div>
      </w:divsChild>
    </w:div>
    <w:div w:id="40324234">
      <w:bodyDiv w:val="1"/>
      <w:marLeft w:val="0"/>
      <w:marRight w:val="0"/>
      <w:marTop w:val="0"/>
      <w:marBottom w:val="0"/>
      <w:divBdr>
        <w:top w:val="none" w:sz="0" w:space="0" w:color="auto"/>
        <w:left w:val="none" w:sz="0" w:space="0" w:color="auto"/>
        <w:bottom w:val="none" w:sz="0" w:space="0" w:color="auto"/>
        <w:right w:val="none" w:sz="0" w:space="0" w:color="auto"/>
      </w:divBdr>
      <w:divsChild>
        <w:div w:id="1491749733">
          <w:marLeft w:val="0"/>
          <w:marRight w:val="0"/>
          <w:marTop w:val="0"/>
          <w:marBottom w:val="0"/>
          <w:divBdr>
            <w:top w:val="none" w:sz="0" w:space="0" w:color="auto"/>
            <w:left w:val="none" w:sz="0" w:space="0" w:color="auto"/>
            <w:bottom w:val="none" w:sz="0" w:space="0" w:color="auto"/>
            <w:right w:val="none" w:sz="0" w:space="0" w:color="auto"/>
          </w:divBdr>
        </w:div>
      </w:divsChild>
    </w:div>
    <w:div w:id="66610061">
      <w:bodyDiv w:val="1"/>
      <w:marLeft w:val="0"/>
      <w:marRight w:val="0"/>
      <w:marTop w:val="0"/>
      <w:marBottom w:val="0"/>
      <w:divBdr>
        <w:top w:val="none" w:sz="0" w:space="0" w:color="auto"/>
        <w:left w:val="none" w:sz="0" w:space="0" w:color="auto"/>
        <w:bottom w:val="none" w:sz="0" w:space="0" w:color="auto"/>
        <w:right w:val="none" w:sz="0" w:space="0" w:color="auto"/>
      </w:divBdr>
      <w:divsChild>
        <w:div w:id="24866005">
          <w:marLeft w:val="0"/>
          <w:marRight w:val="0"/>
          <w:marTop w:val="0"/>
          <w:marBottom w:val="0"/>
          <w:divBdr>
            <w:top w:val="none" w:sz="0" w:space="0" w:color="auto"/>
            <w:left w:val="none" w:sz="0" w:space="0" w:color="auto"/>
            <w:bottom w:val="none" w:sz="0" w:space="0" w:color="auto"/>
            <w:right w:val="none" w:sz="0" w:space="0" w:color="auto"/>
          </w:divBdr>
          <w:divsChild>
            <w:div w:id="1800757929">
              <w:marLeft w:val="0"/>
              <w:marRight w:val="0"/>
              <w:marTop w:val="0"/>
              <w:marBottom w:val="0"/>
              <w:divBdr>
                <w:top w:val="none" w:sz="0" w:space="0" w:color="auto"/>
                <w:left w:val="none" w:sz="0" w:space="0" w:color="auto"/>
                <w:bottom w:val="none" w:sz="0" w:space="0" w:color="auto"/>
                <w:right w:val="none" w:sz="0" w:space="0" w:color="auto"/>
              </w:divBdr>
            </w:div>
          </w:divsChild>
        </w:div>
        <w:div w:id="36010176">
          <w:marLeft w:val="0"/>
          <w:marRight w:val="0"/>
          <w:marTop w:val="0"/>
          <w:marBottom w:val="0"/>
          <w:divBdr>
            <w:top w:val="none" w:sz="0" w:space="0" w:color="auto"/>
            <w:left w:val="none" w:sz="0" w:space="0" w:color="auto"/>
            <w:bottom w:val="none" w:sz="0" w:space="0" w:color="auto"/>
            <w:right w:val="none" w:sz="0" w:space="0" w:color="auto"/>
          </w:divBdr>
          <w:divsChild>
            <w:div w:id="505249144">
              <w:marLeft w:val="0"/>
              <w:marRight w:val="0"/>
              <w:marTop w:val="0"/>
              <w:marBottom w:val="0"/>
              <w:divBdr>
                <w:top w:val="none" w:sz="0" w:space="0" w:color="auto"/>
                <w:left w:val="none" w:sz="0" w:space="0" w:color="auto"/>
                <w:bottom w:val="none" w:sz="0" w:space="0" w:color="auto"/>
                <w:right w:val="none" w:sz="0" w:space="0" w:color="auto"/>
              </w:divBdr>
            </w:div>
          </w:divsChild>
        </w:div>
        <w:div w:id="70544669">
          <w:marLeft w:val="0"/>
          <w:marRight w:val="0"/>
          <w:marTop w:val="0"/>
          <w:marBottom w:val="0"/>
          <w:divBdr>
            <w:top w:val="none" w:sz="0" w:space="0" w:color="auto"/>
            <w:left w:val="none" w:sz="0" w:space="0" w:color="auto"/>
            <w:bottom w:val="none" w:sz="0" w:space="0" w:color="auto"/>
            <w:right w:val="none" w:sz="0" w:space="0" w:color="auto"/>
          </w:divBdr>
          <w:divsChild>
            <w:div w:id="1513495133">
              <w:marLeft w:val="0"/>
              <w:marRight w:val="0"/>
              <w:marTop w:val="0"/>
              <w:marBottom w:val="0"/>
              <w:divBdr>
                <w:top w:val="none" w:sz="0" w:space="0" w:color="auto"/>
                <w:left w:val="none" w:sz="0" w:space="0" w:color="auto"/>
                <w:bottom w:val="none" w:sz="0" w:space="0" w:color="auto"/>
                <w:right w:val="none" w:sz="0" w:space="0" w:color="auto"/>
              </w:divBdr>
            </w:div>
          </w:divsChild>
        </w:div>
        <w:div w:id="156771790">
          <w:marLeft w:val="0"/>
          <w:marRight w:val="0"/>
          <w:marTop w:val="0"/>
          <w:marBottom w:val="0"/>
          <w:divBdr>
            <w:top w:val="none" w:sz="0" w:space="0" w:color="auto"/>
            <w:left w:val="none" w:sz="0" w:space="0" w:color="auto"/>
            <w:bottom w:val="none" w:sz="0" w:space="0" w:color="auto"/>
            <w:right w:val="none" w:sz="0" w:space="0" w:color="auto"/>
          </w:divBdr>
          <w:divsChild>
            <w:div w:id="1010596686">
              <w:marLeft w:val="0"/>
              <w:marRight w:val="0"/>
              <w:marTop w:val="0"/>
              <w:marBottom w:val="0"/>
              <w:divBdr>
                <w:top w:val="none" w:sz="0" w:space="0" w:color="auto"/>
                <w:left w:val="none" w:sz="0" w:space="0" w:color="auto"/>
                <w:bottom w:val="none" w:sz="0" w:space="0" w:color="auto"/>
                <w:right w:val="none" w:sz="0" w:space="0" w:color="auto"/>
              </w:divBdr>
            </w:div>
          </w:divsChild>
        </w:div>
        <w:div w:id="178545101">
          <w:marLeft w:val="0"/>
          <w:marRight w:val="0"/>
          <w:marTop w:val="0"/>
          <w:marBottom w:val="0"/>
          <w:divBdr>
            <w:top w:val="none" w:sz="0" w:space="0" w:color="auto"/>
            <w:left w:val="none" w:sz="0" w:space="0" w:color="auto"/>
            <w:bottom w:val="none" w:sz="0" w:space="0" w:color="auto"/>
            <w:right w:val="none" w:sz="0" w:space="0" w:color="auto"/>
          </w:divBdr>
          <w:divsChild>
            <w:div w:id="374280544">
              <w:marLeft w:val="0"/>
              <w:marRight w:val="0"/>
              <w:marTop w:val="0"/>
              <w:marBottom w:val="0"/>
              <w:divBdr>
                <w:top w:val="none" w:sz="0" w:space="0" w:color="auto"/>
                <w:left w:val="none" w:sz="0" w:space="0" w:color="auto"/>
                <w:bottom w:val="none" w:sz="0" w:space="0" w:color="auto"/>
                <w:right w:val="none" w:sz="0" w:space="0" w:color="auto"/>
              </w:divBdr>
            </w:div>
          </w:divsChild>
        </w:div>
        <w:div w:id="195313880">
          <w:marLeft w:val="0"/>
          <w:marRight w:val="0"/>
          <w:marTop w:val="0"/>
          <w:marBottom w:val="0"/>
          <w:divBdr>
            <w:top w:val="none" w:sz="0" w:space="0" w:color="auto"/>
            <w:left w:val="none" w:sz="0" w:space="0" w:color="auto"/>
            <w:bottom w:val="none" w:sz="0" w:space="0" w:color="auto"/>
            <w:right w:val="none" w:sz="0" w:space="0" w:color="auto"/>
          </w:divBdr>
          <w:divsChild>
            <w:div w:id="2094164459">
              <w:marLeft w:val="0"/>
              <w:marRight w:val="0"/>
              <w:marTop w:val="0"/>
              <w:marBottom w:val="0"/>
              <w:divBdr>
                <w:top w:val="none" w:sz="0" w:space="0" w:color="auto"/>
                <w:left w:val="none" w:sz="0" w:space="0" w:color="auto"/>
                <w:bottom w:val="none" w:sz="0" w:space="0" w:color="auto"/>
                <w:right w:val="none" w:sz="0" w:space="0" w:color="auto"/>
              </w:divBdr>
            </w:div>
          </w:divsChild>
        </w:div>
        <w:div w:id="208344815">
          <w:marLeft w:val="0"/>
          <w:marRight w:val="0"/>
          <w:marTop w:val="0"/>
          <w:marBottom w:val="0"/>
          <w:divBdr>
            <w:top w:val="none" w:sz="0" w:space="0" w:color="auto"/>
            <w:left w:val="none" w:sz="0" w:space="0" w:color="auto"/>
            <w:bottom w:val="none" w:sz="0" w:space="0" w:color="auto"/>
            <w:right w:val="none" w:sz="0" w:space="0" w:color="auto"/>
          </w:divBdr>
          <w:divsChild>
            <w:div w:id="1340811744">
              <w:marLeft w:val="0"/>
              <w:marRight w:val="0"/>
              <w:marTop w:val="0"/>
              <w:marBottom w:val="0"/>
              <w:divBdr>
                <w:top w:val="none" w:sz="0" w:space="0" w:color="auto"/>
                <w:left w:val="none" w:sz="0" w:space="0" w:color="auto"/>
                <w:bottom w:val="none" w:sz="0" w:space="0" w:color="auto"/>
                <w:right w:val="none" w:sz="0" w:space="0" w:color="auto"/>
              </w:divBdr>
            </w:div>
          </w:divsChild>
        </w:div>
        <w:div w:id="223378290">
          <w:marLeft w:val="0"/>
          <w:marRight w:val="0"/>
          <w:marTop w:val="0"/>
          <w:marBottom w:val="0"/>
          <w:divBdr>
            <w:top w:val="none" w:sz="0" w:space="0" w:color="auto"/>
            <w:left w:val="none" w:sz="0" w:space="0" w:color="auto"/>
            <w:bottom w:val="none" w:sz="0" w:space="0" w:color="auto"/>
            <w:right w:val="none" w:sz="0" w:space="0" w:color="auto"/>
          </w:divBdr>
          <w:divsChild>
            <w:div w:id="842743572">
              <w:marLeft w:val="0"/>
              <w:marRight w:val="0"/>
              <w:marTop w:val="0"/>
              <w:marBottom w:val="0"/>
              <w:divBdr>
                <w:top w:val="none" w:sz="0" w:space="0" w:color="auto"/>
                <w:left w:val="none" w:sz="0" w:space="0" w:color="auto"/>
                <w:bottom w:val="none" w:sz="0" w:space="0" w:color="auto"/>
                <w:right w:val="none" w:sz="0" w:space="0" w:color="auto"/>
              </w:divBdr>
            </w:div>
          </w:divsChild>
        </w:div>
        <w:div w:id="238442724">
          <w:marLeft w:val="0"/>
          <w:marRight w:val="0"/>
          <w:marTop w:val="0"/>
          <w:marBottom w:val="0"/>
          <w:divBdr>
            <w:top w:val="none" w:sz="0" w:space="0" w:color="auto"/>
            <w:left w:val="none" w:sz="0" w:space="0" w:color="auto"/>
            <w:bottom w:val="none" w:sz="0" w:space="0" w:color="auto"/>
            <w:right w:val="none" w:sz="0" w:space="0" w:color="auto"/>
          </w:divBdr>
          <w:divsChild>
            <w:div w:id="1125268117">
              <w:marLeft w:val="0"/>
              <w:marRight w:val="0"/>
              <w:marTop w:val="0"/>
              <w:marBottom w:val="0"/>
              <w:divBdr>
                <w:top w:val="none" w:sz="0" w:space="0" w:color="auto"/>
                <w:left w:val="none" w:sz="0" w:space="0" w:color="auto"/>
                <w:bottom w:val="none" w:sz="0" w:space="0" w:color="auto"/>
                <w:right w:val="none" w:sz="0" w:space="0" w:color="auto"/>
              </w:divBdr>
            </w:div>
          </w:divsChild>
        </w:div>
        <w:div w:id="257059773">
          <w:marLeft w:val="0"/>
          <w:marRight w:val="0"/>
          <w:marTop w:val="0"/>
          <w:marBottom w:val="0"/>
          <w:divBdr>
            <w:top w:val="none" w:sz="0" w:space="0" w:color="auto"/>
            <w:left w:val="none" w:sz="0" w:space="0" w:color="auto"/>
            <w:bottom w:val="none" w:sz="0" w:space="0" w:color="auto"/>
            <w:right w:val="none" w:sz="0" w:space="0" w:color="auto"/>
          </w:divBdr>
          <w:divsChild>
            <w:div w:id="1793087107">
              <w:marLeft w:val="0"/>
              <w:marRight w:val="0"/>
              <w:marTop w:val="0"/>
              <w:marBottom w:val="0"/>
              <w:divBdr>
                <w:top w:val="none" w:sz="0" w:space="0" w:color="auto"/>
                <w:left w:val="none" w:sz="0" w:space="0" w:color="auto"/>
                <w:bottom w:val="none" w:sz="0" w:space="0" w:color="auto"/>
                <w:right w:val="none" w:sz="0" w:space="0" w:color="auto"/>
              </w:divBdr>
            </w:div>
          </w:divsChild>
        </w:div>
        <w:div w:id="305821953">
          <w:marLeft w:val="0"/>
          <w:marRight w:val="0"/>
          <w:marTop w:val="0"/>
          <w:marBottom w:val="0"/>
          <w:divBdr>
            <w:top w:val="none" w:sz="0" w:space="0" w:color="auto"/>
            <w:left w:val="none" w:sz="0" w:space="0" w:color="auto"/>
            <w:bottom w:val="none" w:sz="0" w:space="0" w:color="auto"/>
            <w:right w:val="none" w:sz="0" w:space="0" w:color="auto"/>
          </w:divBdr>
          <w:divsChild>
            <w:div w:id="1693914080">
              <w:marLeft w:val="0"/>
              <w:marRight w:val="0"/>
              <w:marTop w:val="0"/>
              <w:marBottom w:val="0"/>
              <w:divBdr>
                <w:top w:val="none" w:sz="0" w:space="0" w:color="auto"/>
                <w:left w:val="none" w:sz="0" w:space="0" w:color="auto"/>
                <w:bottom w:val="none" w:sz="0" w:space="0" w:color="auto"/>
                <w:right w:val="none" w:sz="0" w:space="0" w:color="auto"/>
              </w:divBdr>
            </w:div>
          </w:divsChild>
        </w:div>
        <w:div w:id="322896830">
          <w:marLeft w:val="0"/>
          <w:marRight w:val="0"/>
          <w:marTop w:val="0"/>
          <w:marBottom w:val="0"/>
          <w:divBdr>
            <w:top w:val="none" w:sz="0" w:space="0" w:color="auto"/>
            <w:left w:val="none" w:sz="0" w:space="0" w:color="auto"/>
            <w:bottom w:val="none" w:sz="0" w:space="0" w:color="auto"/>
            <w:right w:val="none" w:sz="0" w:space="0" w:color="auto"/>
          </w:divBdr>
          <w:divsChild>
            <w:div w:id="823355330">
              <w:marLeft w:val="0"/>
              <w:marRight w:val="0"/>
              <w:marTop w:val="0"/>
              <w:marBottom w:val="0"/>
              <w:divBdr>
                <w:top w:val="none" w:sz="0" w:space="0" w:color="auto"/>
                <w:left w:val="none" w:sz="0" w:space="0" w:color="auto"/>
                <w:bottom w:val="none" w:sz="0" w:space="0" w:color="auto"/>
                <w:right w:val="none" w:sz="0" w:space="0" w:color="auto"/>
              </w:divBdr>
            </w:div>
          </w:divsChild>
        </w:div>
        <w:div w:id="331108661">
          <w:marLeft w:val="0"/>
          <w:marRight w:val="0"/>
          <w:marTop w:val="0"/>
          <w:marBottom w:val="0"/>
          <w:divBdr>
            <w:top w:val="none" w:sz="0" w:space="0" w:color="auto"/>
            <w:left w:val="none" w:sz="0" w:space="0" w:color="auto"/>
            <w:bottom w:val="none" w:sz="0" w:space="0" w:color="auto"/>
            <w:right w:val="none" w:sz="0" w:space="0" w:color="auto"/>
          </w:divBdr>
          <w:divsChild>
            <w:div w:id="1851291720">
              <w:marLeft w:val="0"/>
              <w:marRight w:val="0"/>
              <w:marTop w:val="0"/>
              <w:marBottom w:val="0"/>
              <w:divBdr>
                <w:top w:val="none" w:sz="0" w:space="0" w:color="auto"/>
                <w:left w:val="none" w:sz="0" w:space="0" w:color="auto"/>
                <w:bottom w:val="none" w:sz="0" w:space="0" w:color="auto"/>
                <w:right w:val="none" w:sz="0" w:space="0" w:color="auto"/>
              </w:divBdr>
            </w:div>
          </w:divsChild>
        </w:div>
        <w:div w:id="334041127">
          <w:marLeft w:val="0"/>
          <w:marRight w:val="0"/>
          <w:marTop w:val="0"/>
          <w:marBottom w:val="0"/>
          <w:divBdr>
            <w:top w:val="none" w:sz="0" w:space="0" w:color="auto"/>
            <w:left w:val="none" w:sz="0" w:space="0" w:color="auto"/>
            <w:bottom w:val="none" w:sz="0" w:space="0" w:color="auto"/>
            <w:right w:val="none" w:sz="0" w:space="0" w:color="auto"/>
          </w:divBdr>
          <w:divsChild>
            <w:div w:id="973563164">
              <w:marLeft w:val="0"/>
              <w:marRight w:val="0"/>
              <w:marTop w:val="0"/>
              <w:marBottom w:val="0"/>
              <w:divBdr>
                <w:top w:val="none" w:sz="0" w:space="0" w:color="auto"/>
                <w:left w:val="none" w:sz="0" w:space="0" w:color="auto"/>
                <w:bottom w:val="none" w:sz="0" w:space="0" w:color="auto"/>
                <w:right w:val="none" w:sz="0" w:space="0" w:color="auto"/>
              </w:divBdr>
            </w:div>
          </w:divsChild>
        </w:div>
        <w:div w:id="377585317">
          <w:marLeft w:val="0"/>
          <w:marRight w:val="0"/>
          <w:marTop w:val="0"/>
          <w:marBottom w:val="0"/>
          <w:divBdr>
            <w:top w:val="none" w:sz="0" w:space="0" w:color="auto"/>
            <w:left w:val="none" w:sz="0" w:space="0" w:color="auto"/>
            <w:bottom w:val="none" w:sz="0" w:space="0" w:color="auto"/>
            <w:right w:val="none" w:sz="0" w:space="0" w:color="auto"/>
          </w:divBdr>
          <w:divsChild>
            <w:div w:id="1147091289">
              <w:marLeft w:val="0"/>
              <w:marRight w:val="0"/>
              <w:marTop w:val="0"/>
              <w:marBottom w:val="0"/>
              <w:divBdr>
                <w:top w:val="none" w:sz="0" w:space="0" w:color="auto"/>
                <w:left w:val="none" w:sz="0" w:space="0" w:color="auto"/>
                <w:bottom w:val="none" w:sz="0" w:space="0" w:color="auto"/>
                <w:right w:val="none" w:sz="0" w:space="0" w:color="auto"/>
              </w:divBdr>
            </w:div>
          </w:divsChild>
        </w:div>
        <w:div w:id="414395898">
          <w:marLeft w:val="0"/>
          <w:marRight w:val="0"/>
          <w:marTop w:val="0"/>
          <w:marBottom w:val="0"/>
          <w:divBdr>
            <w:top w:val="none" w:sz="0" w:space="0" w:color="auto"/>
            <w:left w:val="none" w:sz="0" w:space="0" w:color="auto"/>
            <w:bottom w:val="none" w:sz="0" w:space="0" w:color="auto"/>
            <w:right w:val="none" w:sz="0" w:space="0" w:color="auto"/>
          </w:divBdr>
          <w:divsChild>
            <w:div w:id="849872093">
              <w:marLeft w:val="0"/>
              <w:marRight w:val="0"/>
              <w:marTop w:val="0"/>
              <w:marBottom w:val="0"/>
              <w:divBdr>
                <w:top w:val="none" w:sz="0" w:space="0" w:color="auto"/>
                <w:left w:val="none" w:sz="0" w:space="0" w:color="auto"/>
                <w:bottom w:val="none" w:sz="0" w:space="0" w:color="auto"/>
                <w:right w:val="none" w:sz="0" w:space="0" w:color="auto"/>
              </w:divBdr>
            </w:div>
          </w:divsChild>
        </w:div>
        <w:div w:id="417213454">
          <w:marLeft w:val="0"/>
          <w:marRight w:val="0"/>
          <w:marTop w:val="0"/>
          <w:marBottom w:val="0"/>
          <w:divBdr>
            <w:top w:val="none" w:sz="0" w:space="0" w:color="auto"/>
            <w:left w:val="none" w:sz="0" w:space="0" w:color="auto"/>
            <w:bottom w:val="none" w:sz="0" w:space="0" w:color="auto"/>
            <w:right w:val="none" w:sz="0" w:space="0" w:color="auto"/>
          </w:divBdr>
          <w:divsChild>
            <w:div w:id="1181159993">
              <w:marLeft w:val="0"/>
              <w:marRight w:val="0"/>
              <w:marTop w:val="0"/>
              <w:marBottom w:val="0"/>
              <w:divBdr>
                <w:top w:val="none" w:sz="0" w:space="0" w:color="auto"/>
                <w:left w:val="none" w:sz="0" w:space="0" w:color="auto"/>
                <w:bottom w:val="none" w:sz="0" w:space="0" w:color="auto"/>
                <w:right w:val="none" w:sz="0" w:space="0" w:color="auto"/>
              </w:divBdr>
            </w:div>
          </w:divsChild>
        </w:div>
        <w:div w:id="417409910">
          <w:marLeft w:val="0"/>
          <w:marRight w:val="0"/>
          <w:marTop w:val="0"/>
          <w:marBottom w:val="0"/>
          <w:divBdr>
            <w:top w:val="none" w:sz="0" w:space="0" w:color="auto"/>
            <w:left w:val="none" w:sz="0" w:space="0" w:color="auto"/>
            <w:bottom w:val="none" w:sz="0" w:space="0" w:color="auto"/>
            <w:right w:val="none" w:sz="0" w:space="0" w:color="auto"/>
          </w:divBdr>
          <w:divsChild>
            <w:div w:id="1214389551">
              <w:marLeft w:val="0"/>
              <w:marRight w:val="0"/>
              <w:marTop w:val="0"/>
              <w:marBottom w:val="0"/>
              <w:divBdr>
                <w:top w:val="none" w:sz="0" w:space="0" w:color="auto"/>
                <w:left w:val="none" w:sz="0" w:space="0" w:color="auto"/>
                <w:bottom w:val="none" w:sz="0" w:space="0" w:color="auto"/>
                <w:right w:val="none" w:sz="0" w:space="0" w:color="auto"/>
              </w:divBdr>
            </w:div>
          </w:divsChild>
        </w:div>
        <w:div w:id="432865970">
          <w:marLeft w:val="0"/>
          <w:marRight w:val="0"/>
          <w:marTop w:val="0"/>
          <w:marBottom w:val="0"/>
          <w:divBdr>
            <w:top w:val="none" w:sz="0" w:space="0" w:color="auto"/>
            <w:left w:val="none" w:sz="0" w:space="0" w:color="auto"/>
            <w:bottom w:val="none" w:sz="0" w:space="0" w:color="auto"/>
            <w:right w:val="none" w:sz="0" w:space="0" w:color="auto"/>
          </w:divBdr>
          <w:divsChild>
            <w:div w:id="1139151660">
              <w:marLeft w:val="0"/>
              <w:marRight w:val="0"/>
              <w:marTop w:val="0"/>
              <w:marBottom w:val="0"/>
              <w:divBdr>
                <w:top w:val="none" w:sz="0" w:space="0" w:color="auto"/>
                <w:left w:val="none" w:sz="0" w:space="0" w:color="auto"/>
                <w:bottom w:val="none" w:sz="0" w:space="0" w:color="auto"/>
                <w:right w:val="none" w:sz="0" w:space="0" w:color="auto"/>
              </w:divBdr>
            </w:div>
          </w:divsChild>
        </w:div>
        <w:div w:id="468942536">
          <w:marLeft w:val="0"/>
          <w:marRight w:val="0"/>
          <w:marTop w:val="0"/>
          <w:marBottom w:val="0"/>
          <w:divBdr>
            <w:top w:val="none" w:sz="0" w:space="0" w:color="auto"/>
            <w:left w:val="none" w:sz="0" w:space="0" w:color="auto"/>
            <w:bottom w:val="none" w:sz="0" w:space="0" w:color="auto"/>
            <w:right w:val="none" w:sz="0" w:space="0" w:color="auto"/>
          </w:divBdr>
          <w:divsChild>
            <w:div w:id="1139034301">
              <w:marLeft w:val="0"/>
              <w:marRight w:val="0"/>
              <w:marTop w:val="0"/>
              <w:marBottom w:val="0"/>
              <w:divBdr>
                <w:top w:val="none" w:sz="0" w:space="0" w:color="auto"/>
                <w:left w:val="none" w:sz="0" w:space="0" w:color="auto"/>
                <w:bottom w:val="none" w:sz="0" w:space="0" w:color="auto"/>
                <w:right w:val="none" w:sz="0" w:space="0" w:color="auto"/>
              </w:divBdr>
            </w:div>
          </w:divsChild>
        </w:div>
        <w:div w:id="474955077">
          <w:marLeft w:val="0"/>
          <w:marRight w:val="0"/>
          <w:marTop w:val="0"/>
          <w:marBottom w:val="0"/>
          <w:divBdr>
            <w:top w:val="none" w:sz="0" w:space="0" w:color="auto"/>
            <w:left w:val="none" w:sz="0" w:space="0" w:color="auto"/>
            <w:bottom w:val="none" w:sz="0" w:space="0" w:color="auto"/>
            <w:right w:val="none" w:sz="0" w:space="0" w:color="auto"/>
          </w:divBdr>
          <w:divsChild>
            <w:div w:id="1116368157">
              <w:marLeft w:val="0"/>
              <w:marRight w:val="0"/>
              <w:marTop w:val="0"/>
              <w:marBottom w:val="0"/>
              <w:divBdr>
                <w:top w:val="none" w:sz="0" w:space="0" w:color="auto"/>
                <w:left w:val="none" w:sz="0" w:space="0" w:color="auto"/>
                <w:bottom w:val="none" w:sz="0" w:space="0" w:color="auto"/>
                <w:right w:val="none" w:sz="0" w:space="0" w:color="auto"/>
              </w:divBdr>
            </w:div>
          </w:divsChild>
        </w:div>
        <w:div w:id="509414417">
          <w:marLeft w:val="0"/>
          <w:marRight w:val="0"/>
          <w:marTop w:val="0"/>
          <w:marBottom w:val="0"/>
          <w:divBdr>
            <w:top w:val="none" w:sz="0" w:space="0" w:color="auto"/>
            <w:left w:val="none" w:sz="0" w:space="0" w:color="auto"/>
            <w:bottom w:val="none" w:sz="0" w:space="0" w:color="auto"/>
            <w:right w:val="none" w:sz="0" w:space="0" w:color="auto"/>
          </w:divBdr>
          <w:divsChild>
            <w:div w:id="1684279728">
              <w:marLeft w:val="0"/>
              <w:marRight w:val="0"/>
              <w:marTop w:val="0"/>
              <w:marBottom w:val="0"/>
              <w:divBdr>
                <w:top w:val="none" w:sz="0" w:space="0" w:color="auto"/>
                <w:left w:val="none" w:sz="0" w:space="0" w:color="auto"/>
                <w:bottom w:val="none" w:sz="0" w:space="0" w:color="auto"/>
                <w:right w:val="none" w:sz="0" w:space="0" w:color="auto"/>
              </w:divBdr>
            </w:div>
          </w:divsChild>
        </w:div>
        <w:div w:id="536043799">
          <w:marLeft w:val="0"/>
          <w:marRight w:val="0"/>
          <w:marTop w:val="0"/>
          <w:marBottom w:val="0"/>
          <w:divBdr>
            <w:top w:val="none" w:sz="0" w:space="0" w:color="auto"/>
            <w:left w:val="none" w:sz="0" w:space="0" w:color="auto"/>
            <w:bottom w:val="none" w:sz="0" w:space="0" w:color="auto"/>
            <w:right w:val="none" w:sz="0" w:space="0" w:color="auto"/>
          </w:divBdr>
          <w:divsChild>
            <w:div w:id="460922659">
              <w:marLeft w:val="0"/>
              <w:marRight w:val="0"/>
              <w:marTop w:val="0"/>
              <w:marBottom w:val="0"/>
              <w:divBdr>
                <w:top w:val="none" w:sz="0" w:space="0" w:color="auto"/>
                <w:left w:val="none" w:sz="0" w:space="0" w:color="auto"/>
                <w:bottom w:val="none" w:sz="0" w:space="0" w:color="auto"/>
                <w:right w:val="none" w:sz="0" w:space="0" w:color="auto"/>
              </w:divBdr>
            </w:div>
          </w:divsChild>
        </w:div>
        <w:div w:id="539166197">
          <w:marLeft w:val="0"/>
          <w:marRight w:val="0"/>
          <w:marTop w:val="0"/>
          <w:marBottom w:val="0"/>
          <w:divBdr>
            <w:top w:val="none" w:sz="0" w:space="0" w:color="auto"/>
            <w:left w:val="none" w:sz="0" w:space="0" w:color="auto"/>
            <w:bottom w:val="none" w:sz="0" w:space="0" w:color="auto"/>
            <w:right w:val="none" w:sz="0" w:space="0" w:color="auto"/>
          </w:divBdr>
          <w:divsChild>
            <w:div w:id="145627709">
              <w:marLeft w:val="0"/>
              <w:marRight w:val="0"/>
              <w:marTop w:val="0"/>
              <w:marBottom w:val="0"/>
              <w:divBdr>
                <w:top w:val="none" w:sz="0" w:space="0" w:color="auto"/>
                <w:left w:val="none" w:sz="0" w:space="0" w:color="auto"/>
                <w:bottom w:val="none" w:sz="0" w:space="0" w:color="auto"/>
                <w:right w:val="none" w:sz="0" w:space="0" w:color="auto"/>
              </w:divBdr>
            </w:div>
          </w:divsChild>
        </w:div>
        <w:div w:id="571279192">
          <w:marLeft w:val="0"/>
          <w:marRight w:val="0"/>
          <w:marTop w:val="0"/>
          <w:marBottom w:val="0"/>
          <w:divBdr>
            <w:top w:val="none" w:sz="0" w:space="0" w:color="auto"/>
            <w:left w:val="none" w:sz="0" w:space="0" w:color="auto"/>
            <w:bottom w:val="none" w:sz="0" w:space="0" w:color="auto"/>
            <w:right w:val="none" w:sz="0" w:space="0" w:color="auto"/>
          </w:divBdr>
          <w:divsChild>
            <w:div w:id="2113358073">
              <w:marLeft w:val="0"/>
              <w:marRight w:val="0"/>
              <w:marTop w:val="0"/>
              <w:marBottom w:val="0"/>
              <w:divBdr>
                <w:top w:val="none" w:sz="0" w:space="0" w:color="auto"/>
                <w:left w:val="none" w:sz="0" w:space="0" w:color="auto"/>
                <w:bottom w:val="none" w:sz="0" w:space="0" w:color="auto"/>
                <w:right w:val="none" w:sz="0" w:space="0" w:color="auto"/>
              </w:divBdr>
            </w:div>
          </w:divsChild>
        </w:div>
        <w:div w:id="595140025">
          <w:marLeft w:val="0"/>
          <w:marRight w:val="0"/>
          <w:marTop w:val="0"/>
          <w:marBottom w:val="0"/>
          <w:divBdr>
            <w:top w:val="none" w:sz="0" w:space="0" w:color="auto"/>
            <w:left w:val="none" w:sz="0" w:space="0" w:color="auto"/>
            <w:bottom w:val="none" w:sz="0" w:space="0" w:color="auto"/>
            <w:right w:val="none" w:sz="0" w:space="0" w:color="auto"/>
          </w:divBdr>
          <w:divsChild>
            <w:div w:id="472672434">
              <w:marLeft w:val="0"/>
              <w:marRight w:val="0"/>
              <w:marTop w:val="0"/>
              <w:marBottom w:val="0"/>
              <w:divBdr>
                <w:top w:val="none" w:sz="0" w:space="0" w:color="auto"/>
                <w:left w:val="none" w:sz="0" w:space="0" w:color="auto"/>
                <w:bottom w:val="none" w:sz="0" w:space="0" w:color="auto"/>
                <w:right w:val="none" w:sz="0" w:space="0" w:color="auto"/>
              </w:divBdr>
            </w:div>
          </w:divsChild>
        </w:div>
        <w:div w:id="601645334">
          <w:marLeft w:val="0"/>
          <w:marRight w:val="0"/>
          <w:marTop w:val="0"/>
          <w:marBottom w:val="0"/>
          <w:divBdr>
            <w:top w:val="none" w:sz="0" w:space="0" w:color="auto"/>
            <w:left w:val="none" w:sz="0" w:space="0" w:color="auto"/>
            <w:bottom w:val="none" w:sz="0" w:space="0" w:color="auto"/>
            <w:right w:val="none" w:sz="0" w:space="0" w:color="auto"/>
          </w:divBdr>
          <w:divsChild>
            <w:div w:id="1558280812">
              <w:marLeft w:val="0"/>
              <w:marRight w:val="0"/>
              <w:marTop w:val="0"/>
              <w:marBottom w:val="0"/>
              <w:divBdr>
                <w:top w:val="none" w:sz="0" w:space="0" w:color="auto"/>
                <w:left w:val="none" w:sz="0" w:space="0" w:color="auto"/>
                <w:bottom w:val="none" w:sz="0" w:space="0" w:color="auto"/>
                <w:right w:val="none" w:sz="0" w:space="0" w:color="auto"/>
              </w:divBdr>
            </w:div>
          </w:divsChild>
        </w:div>
        <w:div w:id="606279289">
          <w:marLeft w:val="0"/>
          <w:marRight w:val="0"/>
          <w:marTop w:val="0"/>
          <w:marBottom w:val="0"/>
          <w:divBdr>
            <w:top w:val="none" w:sz="0" w:space="0" w:color="auto"/>
            <w:left w:val="none" w:sz="0" w:space="0" w:color="auto"/>
            <w:bottom w:val="none" w:sz="0" w:space="0" w:color="auto"/>
            <w:right w:val="none" w:sz="0" w:space="0" w:color="auto"/>
          </w:divBdr>
          <w:divsChild>
            <w:div w:id="1322083760">
              <w:marLeft w:val="0"/>
              <w:marRight w:val="0"/>
              <w:marTop w:val="0"/>
              <w:marBottom w:val="0"/>
              <w:divBdr>
                <w:top w:val="none" w:sz="0" w:space="0" w:color="auto"/>
                <w:left w:val="none" w:sz="0" w:space="0" w:color="auto"/>
                <w:bottom w:val="none" w:sz="0" w:space="0" w:color="auto"/>
                <w:right w:val="none" w:sz="0" w:space="0" w:color="auto"/>
              </w:divBdr>
            </w:div>
          </w:divsChild>
        </w:div>
        <w:div w:id="635917219">
          <w:marLeft w:val="0"/>
          <w:marRight w:val="0"/>
          <w:marTop w:val="0"/>
          <w:marBottom w:val="0"/>
          <w:divBdr>
            <w:top w:val="none" w:sz="0" w:space="0" w:color="auto"/>
            <w:left w:val="none" w:sz="0" w:space="0" w:color="auto"/>
            <w:bottom w:val="none" w:sz="0" w:space="0" w:color="auto"/>
            <w:right w:val="none" w:sz="0" w:space="0" w:color="auto"/>
          </w:divBdr>
          <w:divsChild>
            <w:div w:id="841705247">
              <w:marLeft w:val="0"/>
              <w:marRight w:val="0"/>
              <w:marTop w:val="0"/>
              <w:marBottom w:val="0"/>
              <w:divBdr>
                <w:top w:val="none" w:sz="0" w:space="0" w:color="auto"/>
                <w:left w:val="none" w:sz="0" w:space="0" w:color="auto"/>
                <w:bottom w:val="none" w:sz="0" w:space="0" w:color="auto"/>
                <w:right w:val="none" w:sz="0" w:space="0" w:color="auto"/>
              </w:divBdr>
            </w:div>
          </w:divsChild>
        </w:div>
        <w:div w:id="660892403">
          <w:marLeft w:val="0"/>
          <w:marRight w:val="0"/>
          <w:marTop w:val="0"/>
          <w:marBottom w:val="0"/>
          <w:divBdr>
            <w:top w:val="none" w:sz="0" w:space="0" w:color="auto"/>
            <w:left w:val="none" w:sz="0" w:space="0" w:color="auto"/>
            <w:bottom w:val="none" w:sz="0" w:space="0" w:color="auto"/>
            <w:right w:val="none" w:sz="0" w:space="0" w:color="auto"/>
          </w:divBdr>
          <w:divsChild>
            <w:div w:id="2003199314">
              <w:marLeft w:val="0"/>
              <w:marRight w:val="0"/>
              <w:marTop w:val="0"/>
              <w:marBottom w:val="0"/>
              <w:divBdr>
                <w:top w:val="none" w:sz="0" w:space="0" w:color="auto"/>
                <w:left w:val="none" w:sz="0" w:space="0" w:color="auto"/>
                <w:bottom w:val="none" w:sz="0" w:space="0" w:color="auto"/>
                <w:right w:val="none" w:sz="0" w:space="0" w:color="auto"/>
              </w:divBdr>
            </w:div>
          </w:divsChild>
        </w:div>
        <w:div w:id="672532226">
          <w:marLeft w:val="0"/>
          <w:marRight w:val="0"/>
          <w:marTop w:val="0"/>
          <w:marBottom w:val="0"/>
          <w:divBdr>
            <w:top w:val="none" w:sz="0" w:space="0" w:color="auto"/>
            <w:left w:val="none" w:sz="0" w:space="0" w:color="auto"/>
            <w:bottom w:val="none" w:sz="0" w:space="0" w:color="auto"/>
            <w:right w:val="none" w:sz="0" w:space="0" w:color="auto"/>
          </w:divBdr>
          <w:divsChild>
            <w:div w:id="840045774">
              <w:marLeft w:val="0"/>
              <w:marRight w:val="0"/>
              <w:marTop w:val="0"/>
              <w:marBottom w:val="0"/>
              <w:divBdr>
                <w:top w:val="none" w:sz="0" w:space="0" w:color="auto"/>
                <w:left w:val="none" w:sz="0" w:space="0" w:color="auto"/>
                <w:bottom w:val="none" w:sz="0" w:space="0" w:color="auto"/>
                <w:right w:val="none" w:sz="0" w:space="0" w:color="auto"/>
              </w:divBdr>
            </w:div>
          </w:divsChild>
        </w:div>
        <w:div w:id="715155921">
          <w:marLeft w:val="0"/>
          <w:marRight w:val="0"/>
          <w:marTop w:val="0"/>
          <w:marBottom w:val="0"/>
          <w:divBdr>
            <w:top w:val="none" w:sz="0" w:space="0" w:color="auto"/>
            <w:left w:val="none" w:sz="0" w:space="0" w:color="auto"/>
            <w:bottom w:val="none" w:sz="0" w:space="0" w:color="auto"/>
            <w:right w:val="none" w:sz="0" w:space="0" w:color="auto"/>
          </w:divBdr>
          <w:divsChild>
            <w:div w:id="1441488917">
              <w:marLeft w:val="0"/>
              <w:marRight w:val="0"/>
              <w:marTop w:val="0"/>
              <w:marBottom w:val="0"/>
              <w:divBdr>
                <w:top w:val="none" w:sz="0" w:space="0" w:color="auto"/>
                <w:left w:val="none" w:sz="0" w:space="0" w:color="auto"/>
                <w:bottom w:val="none" w:sz="0" w:space="0" w:color="auto"/>
                <w:right w:val="none" w:sz="0" w:space="0" w:color="auto"/>
              </w:divBdr>
            </w:div>
          </w:divsChild>
        </w:div>
        <w:div w:id="734858809">
          <w:marLeft w:val="0"/>
          <w:marRight w:val="0"/>
          <w:marTop w:val="0"/>
          <w:marBottom w:val="0"/>
          <w:divBdr>
            <w:top w:val="none" w:sz="0" w:space="0" w:color="auto"/>
            <w:left w:val="none" w:sz="0" w:space="0" w:color="auto"/>
            <w:bottom w:val="none" w:sz="0" w:space="0" w:color="auto"/>
            <w:right w:val="none" w:sz="0" w:space="0" w:color="auto"/>
          </w:divBdr>
          <w:divsChild>
            <w:div w:id="1385987392">
              <w:marLeft w:val="0"/>
              <w:marRight w:val="0"/>
              <w:marTop w:val="0"/>
              <w:marBottom w:val="0"/>
              <w:divBdr>
                <w:top w:val="none" w:sz="0" w:space="0" w:color="auto"/>
                <w:left w:val="none" w:sz="0" w:space="0" w:color="auto"/>
                <w:bottom w:val="none" w:sz="0" w:space="0" w:color="auto"/>
                <w:right w:val="none" w:sz="0" w:space="0" w:color="auto"/>
              </w:divBdr>
            </w:div>
          </w:divsChild>
        </w:div>
        <w:div w:id="759253613">
          <w:marLeft w:val="0"/>
          <w:marRight w:val="0"/>
          <w:marTop w:val="0"/>
          <w:marBottom w:val="0"/>
          <w:divBdr>
            <w:top w:val="none" w:sz="0" w:space="0" w:color="auto"/>
            <w:left w:val="none" w:sz="0" w:space="0" w:color="auto"/>
            <w:bottom w:val="none" w:sz="0" w:space="0" w:color="auto"/>
            <w:right w:val="none" w:sz="0" w:space="0" w:color="auto"/>
          </w:divBdr>
          <w:divsChild>
            <w:div w:id="207886132">
              <w:marLeft w:val="0"/>
              <w:marRight w:val="0"/>
              <w:marTop w:val="0"/>
              <w:marBottom w:val="0"/>
              <w:divBdr>
                <w:top w:val="none" w:sz="0" w:space="0" w:color="auto"/>
                <w:left w:val="none" w:sz="0" w:space="0" w:color="auto"/>
                <w:bottom w:val="none" w:sz="0" w:space="0" w:color="auto"/>
                <w:right w:val="none" w:sz="0" w:space="0" w:color="auto"/>
              </w:divBdr>
            </w:div>
          </w:divsChild>
        </w:div>
        <w:div w:id="762528214">
          <w:marLeft w:val="0"/>
          <w:marRight w:val="0"/>
          <w:marTop w:val="0"/>
          <w:marBottom w:val="0"/>
          <w:divBdr>
            <w:top w:val="none" w:sz="0" w:space="0" w:color="auto"/>
            <w:left w:val="none" w:sz="0" w:space="0" w:color="auto"/>
            <w:bottom w:val="none" w:sz="0" w:space="0" w:color="auto"/>
            <w:right w:val="none" w:sz="0" w:space="0" w:color="auto"/>
          </w:divBdr>
          <w:divsChild>
            <w:div w:id="108283109">
              <w:marLeft w:val="0"/>
              <w:marRight w:val="0"/>
              <w:marTop w:val="0"/>
              <w:marBottom w:val="0"/>
              <w:divBdr>
                <w:top w:val="none" w:sz="0" w:space="0" w:color="auto"/>
                <w:left w:val="none" w:sz="0" w:space="0" w:color="auto"/>
                <w:bottom w:val="none" w:sz="0" w:space="0" w:color="auto"/>
                <w:right w:val="none" w:sz="0" w:space="0" w:color="auto"/>
              </w:divBdr>
            </w:div>
          </w:divsChild>
        </w:div>
        <w:div w:id="770052516">
          <w:marLeft w:val="0"/>
          <w:marRight w:val="0"/>
          <w:marTop w:val="0"/>
          <w:marBottom w:val="0"/>
          <w:divBdr>
            <w:top w:val="none" w:sz="0" w:space="0" w:color="auto"/>
            <w:left w:val="none" w:sz="0" w:space="0" w:color="auto"/>
            <w:bottom w:val="none" w:sz="0" w:space="0" w:color="auto"/>
            <w:right w:val="none" w:sz="0" w:space="0" w:color="auto"/>
          </w:divBdr>
          <w:divsChild>
            <w:div w:id="2078087101">
              <w:marLeft w:val="0"/>
              <w:marRight w:val="0"/>
              <w:marTop w:val="0"/>
              <w:marBottom w:val="0"/>
              <w:divBdr>
                <w:top w:val="none" w:sz="0" w:space="0" w:color="auto"/>
                <w:left w:val="none" w:sz="0" w:space="0" w:color="auto"/>
                <w:bottom w:val="none" w:sz="0" w:space="0" w:color="auto"/>
                <w:right w:val="none" w:sz="0" w:space="0" w:color="auto"/>
              </w:divBdr>
            </w:div>
          </w:divsChild>
        </w:div>
        <w:div w:id="792091334">
          <w:marLeft w:val="0"/>
          <w:marRight w:val="0"/>
          <w:marTop w:val="0"/>
          <w:marBottom w:val="0"/>
          <w:divBdr>
            <w:top w:val="none" w:sz="0" w:space="0" w:color="auto"/>
            <w:left w:val="none" w:sz="0" w:space="0" w:color="auto"/>
            <w:bottom w:val="none" w:sz="0" w:space="0" w:color="auto"/>
            <w:right w:val="none" w:sz="0" w:space="0" w:color="auto"/>
          </w:divBdr>
          <w:divsChild>
            <w:div w:id="1581791184">
              <w:marLeft w:val="0"/>
              <w:marRight w:val="0"/>
              <w:marTop w:val="0"/>
              <w:marBottom w:val="0"/>
              <w:divBdr>
                <w:top w:val="none" w:sz="0" w:space="0" w:color="auto"/>
                <w:left w:val="none" w:sz="0" w:space="0" w:color="auto"/>
                <w:bottom w:val="none" w:sz="0" w:space="0" w:color="auto"/>
                <w:right w:val="none" w:sz="0" w:space="0" w:color="auto"/>
              </w:divBdr>
            </w:div>
          </w:divsChild>
        </w:div>
        <w:div w:id="804128128">
          <w:marLeft w:val="0"/>
          <w:marRight w:val="0"/>
          <w:marTop w:val="0"/>
          <w:marBottom w:val="0"/>
          <w:divBdr>
            <w:top w:val="none" w:sz="0" w:space="0" w:color="auto"/>
            <w:left w:val="none" w:sz="0" w:space="0" w:color="auto"/>
            <w:bottom w:val="none" w:sz="0" w:space="0" w:color="auto"/>
            <w:right w:val="none" w:sz="0" w:space="0" w:color="auto"/>
          </w:divBdr>
          <w:divsChild>
            <w:div w:id="1189830984">
              <w:marLeft w:val="0"/>
              <w:marRight w:val="0"/>
              <w:marTop w:val="0"/>
              <w:marBottom w:val="0"/>
              <w:divBdr>
                <w:top w:val="none" w:sz="0" w:space="0" w:color="auto"/>
                <w:left w:val="none" w:sz="0" w:space="0" w:color="auto"/>
                <w:bottom w:val="none" w:sz="0" w:space="0" w:color="auto"/>
                <w:right w:val="none" w:sz="0" w:space="0" w:color="auto"/>
              </w:divBdr>
            </w:div>
          </w:divsChild>
        </w:div>
        <w:div w:id="805317770">
          <w:marLeft w:val="0"/>
          <w:marRight w:val="0"/>
          <w:marTop w:val="0"/>
          <w:marBottom w:val="0"/>
          <w:divBdr>
            <w:top w:val="none" w:sz="0" w:space="0" w:color="auto"/>
            <w:left w:val="none" w:sz="0" w:space="0" w:color="auto"/>
            <w:bottom w:val="none" w:sz="0" w:space="0" w:color="auto"/>
            <w:right w:val="none" w:sz="0" w:space="0" w:color="auto"/>
          </w:divBdr>
          <w:divsChild>
            <w:div w:id="2114592231">
              <w:marLeft w:val="0"/>
              <w:marRight w:val="0"/>
              <w:marTop w:val="0"/>
              <w:marBottom w:val="0"/>
              <w:divBdr>
                <w:top w:val="none" w:sz="0" w:space="0" w:color="auto"/>
                <w:left w:val="none" w:sz="0" w:space="0" w:color="auto"/>
                <w:bottom w:val="none" w:sz="0" w:space="0" w:color="auto"/>
                <w:right w:val="none" w:sz="0" w:space="0" w:color="auto"/>
              </w:divBdr>
            </w:div>
          </w:divsChild>
        </w:div>
        <w:div w:id="899511267">
          <w:marLeft w:val="0"/>
          <w:marRight w:val="0"/>
          <w:marTop w:val="0"/>
          <w:marBottom w:val="0"/>
          <w:divBdr>
            <w:top w:val="none" w:sz="0" w:space="0" w:color="auto"/>
            <w:left w:val="none" w:sz="0" w:space="0" w:color="auto"/>
            <w:bottom w:val="none" w:sz="0" w:space="0" w:color="auto"/>
            <w:right w:val="none" w:sz="0" w:space="0" w:color="auto"/>
          </w:divBdr>
          <w:divsChild>
            <w:div w:id="1725761358">
              <w:marLeft w:val="0"/>
              <w:marRight w:val="0"/>
              <w:marTop w:val="0"/>
              <w:marBottom w:val="0"/>
              <w:divBdr>
                <w:top w:val="none" w:sz="0" w:space="0" w:color="auto"/>
                <w:left w:val="none" w:sz="0" w:space="0" w:color="auto"/>
                <w:bottom w:val="none" w:sz="0" w:space="0" w:color="auto"/>
                <w:right w:val="none" w:sz="0" w:space="0" w:color="auto"/>
              </w:divBdr>
            </w:div>
          </w:divsChild>
        </w:div>
        <w:div w:id="929046677">
          <w:marLeft w:val="0"/>
          <w:marRight w:val="0"/>
          <w:marTop w:val="0"/>
          <w:marBottom w:val="0"/>
          <w:divBdr>
            <w:top w:val="none" w:sz="0" w:space="0" w:color="auto"/>
            <w:left w:val="none" w:sz="0" w:space="0" w:color="auto"/>
            <w:bottom w:val="none" w:sz="0" w:space="0" w:color="auto"/>
            <w:right w:val="none" w:sz="0" w:space="0" w:color="auto"/>
          </w:divBdr>
          <w:divsChild>
            <w:div w:id="334115738">
              <w:marLeft w:val="0"/>
              <w:marRight w:val="0"/>
              <w:marTop w:val="0"/>
              <w:marBottom w:val="0"/>
              <w:divBdr>
                <w:top w:val="none" w:sz="0" w:space="0" w:color="auto"/>
                <w:left w:val="none" w:sz="0" w:space="0" w:color="auto"/>
                <w:bottom w:val="none" w:sz="0" w:space="0" w:color="auto"/>
                <w:right w:val="none" w:sz="0" w:space="0" w:color="auto"/>
              </w:divBdr>
            </w:div>
          </w:divsChild>
        </w:div>
        <w:div w:id="1001278422">
          <w:marLeft w:val="0"/>
          <w:marRight w:val="0"/>
          <w:marTop w:val="0"/>
          <w:marBottom w:val="0"/>
          <w:divBdr>
            <w:top w:val="none" w:sz="0" w:space="0" w:color="auto"/>
            <w:left w:val="none" w:sz="0" w:space="0" w:color="auto"/>
            <w:bottom w:val="none" w:sz="0" w:space="0" w:color="auto"/>
            <w:right w:val="none" w:sz="0" w:space="0" w:color="auto"/>
          </w:divBdr>
          <w:divsChild>
            <w:div w:id="763036604">
              <w:marLeft w:val="0"/>
              <w:marRight w:val="0"/>
              <w:marTop w:val="0"/>
              <w:marBottom w:val="0"/>
              <w:divBdr>
                <w:top w:val="none" w:sz="0" w:space="0" w:color="auto"/>
                <w:left w:val="none" w:sz="0" w:space="0" w:color="auto"/>
                <w:bottom w:val="none" w:sz="0" w:space="0" w:color="auto"/>
                <w:right w:val="none" w:sz="0" w:space="0" w:color="auto"/>
              </w:divBdr>
            </w:div>
          </w:divsChild>
        </w:div>
        <w:div w:id="1061245754">
          <w:marLeft w:val="0"/>
          <w:marRight w:val="0"/>
          <w:marTop w:val="0"/>
          <w:marBottom w:val="0"/>
          <w:divBdr>
            <w:top w:val="none" w:sz="0" w:space="0" w:color="auto"/>
            <w:left w:val="none" w:sz="0" w:space="0" w:color="auto"/>
            <w:bottom w:val="none" w:sz="0" w:space="0" w:color="auto"/>
            <w:right w:val="none" w:sz="0" w:space="0" w:color="auto"/>
          </w:divBdr>
          <w:divsChild>
            <w:div w:id="2106731785">
              <w:marLeft w:val="0"/>
              <w:marRight w:val="0"/>
              <w:marTop w:val="0"/>
              <w:marBottom w:val="0"/>
              <w:divBdr>
                <w:top w:val="none" w:sz="0" w:space="0" w:color="auto"/>
                <w:left w:val="none" w:sz="0" w:space="0" w:color="auto"/>
                <w:bottom w:val="none" w:sz="0" w:space="0" w:color="auto"/>
                <w:right w:val="none" w:sz="0" w:space="0" w:color="auto"/>
              </w:divBdr>
            </w:div>
          </w:divsChild>
        </w:div>
        <w:div w:id="1063875218">
          <w:marLeft w:val="0"/>
          <w:marRight w:val="0"/>
          <w:marTop w:val="0"/>
          <w:marBottom w:val="0"/>
          <w:divBdr>
            <w:top w:val="none" w:sz="0" w:space="0" w:color="auto"/>
            <w:left w:val="none" w:sz="0" w:space="0" w:color="auto"/>
            <w:bottom w:val="none" w:sz="0" w:space="0" w:color="auto"/>
            <w:right w:val="none" w:sz="0" w:space="0" w:color="auto"/>
          </w:divBdr>
          <w:divsChild>
            <w:div w:id="504899752">
              <w:marLeft w:val="0"/>
              <w:marRight w:val="0"/>
              <w:marTop w:val="0"/>
              <w:marBottom w:val="0"/>
              <w:divBdr>
                <w:top w:val="none" w:sz="0" w:space="0" w:color="auto"/>
                <w:left w:val="none" w:sz="0" w:space="0" w:color="auto"/>
                <w:bottom w:val="none" w:sz="0" w:space="0" w:color="auto"/>
                <w:right w:val="none" w:sz="0" w:space="0" w:color="auto"/>
              </w:divBdr>
            </w:div>
          </w:divsChild>
        </w:div>
        <w:div w:id="1084104668">
          <w:marLeft w:val="0"/>
          <w:marRight w:val="0"/>
          <w:marTop w:val="0"/>
          <w:marBottom w:val="0"/>
          <w:divBdr>
            <w:top w:val="none" w:sz="0" w:space="0" w:color="auto"/>
            <w:left w:val="none" w:sz="0" w:space="0" w:color="auto"/>
            <w:bottom w:val="none" w:sz="0" w:space="0" w:color="auto"/>
            <w:right w:val="none" w:sz="0" w:space="0" w:color="auto"/>
          </w:divBdr>
          <w:divsChild>
            <w:div w:id="1569413211">
              <w:marLeft w:val="0"/>
              <w:marRight w:val="0"/>
              <w:marTop w:val="0"/>
              <w:marBottom w:val="0"/>
              <w:divBdr>
                <w:top w:val="none" w:sz="0" w:space="0" w:color="auto"/>
                <w:left w:val="none" w:sz="0" w:space="0" w:color="auto"/>
                <w:bottom w:val="none" w:sz="0" w:space="0" w:color="auto"/>
                <w:right w:val="none" w:sz="0" w:space="0" w:color="auto"/>
              </w:divBdr>
            </w:div>
          </w:divsChild>
        </w:div>
        <w:div w:id="1140806119">
          <w:marLeft w:val="0"/>
          <w:marRight w:val="0"/>
          <w:marTop w:val="0"/>
          <w:marBottom w:val="0"/>
          <w:divBdr>
            <w:top w:val="none" w:sz="0" w:space="0" w:color="auto"/>
            <w:left w:val="none" w:sz="0" w:space="0" w:color="auto"/>
            <w:bottom w:val="none" w:sz="0" w:space="0" w:color="auto"/>
            <w:right w:val="none" w:sz="0" w:space="0" w:color="auto"/>
          </w:divBdr>
          <w:divsChild>
            <w:div w:id="1537812728">
              <w:marLeft w:val="0"/>
              <w:marRight w:val="0"/>
              <w:marTop w:val="0"/>
              <w:marBottom w:val="0"/>
              <w:divBdr>
                <w:top w:val="none" w:sz="0" w:space="0" w:color="auto"/>
                <w:left w:val="none" w:sz="0" w:space="0" w:color="auto"/>
                <w:bottom w:val="none" w:sz="0" w:space="0" w:color="auto"/>
                <w:right w:val="none" w:sz="0" w:space="0" w:color="auto"/>
              </w:divBdr>
            </w:div>
          </w:divsChild>
        </w:div>
        <w:div w:id="1193809429">
          <w:marLeft w:val="0"/>
          <w:marRight w:val="0"/>
          <w:marTop w:val="0"/>
          <w:marBottom w:val="0"/>
          <w:divBdr>
            <w:top w:val="none" w:sz="0" w:space="0" w:color="auto"/>
            <w:left w:val="none" w:sz="0" w:space="0" w:color="auto"/>
            <w:bottom w:val="none" w:sz="0" w:space="0" w:color="auto"/>
            <w:right w:val="none" w:sz="0" w:space="0" w:color="auto"/>
          </w:divBdr>
          <w:divsChild>
            <w:div w:id="962809643">
              <w:marLeft w:val="0"/>
              <w:marRight w:val="0"/>
              <w:marTop w:val="0"/>
              <w:marBottom w:val="0"/>
              <w:divBdr>
                <w:top w:val="none" w:sz="0" w:space="0" w:color="auto"/>
                <w:left w:val="none" w:sz="0" w:space="0" w:color="auto"/>
                <w:bottom w:val="none" w:sz="0" w:space="0" w:color="auto"/>
                <w:right w:val="none" w:sz="0" w:space="0" w:color="auto"/>
              </w:divBdr>
            </w:div>
          </w:divsChild>
        </w:div>
        <w:div w:id="1206483300">
          <w:marLeft w:val="0"/>
          <w:marRight w:val="0"/>
          <w:marTop w:val="0"/>
          <w:marBottom w:val="0"/>
          <w:divBdr>
            <w:top w:val="none" w:sz="0" w:space="0" w:color="auto"/>
            <w:left w:val="none" w:sz="0" w:space="0" w:color="auto"/>
            <w:bottom w:val="none" w:sz="0" w:space="0" w:color="auto"/>
            <w:right w:val="none" w:sz="0" w:space="0" w:color="auto"/>
          </w:divBdr>
          <w:divsChild>
            <w:div w:id="2124884693">
              <w:marLeft w:val="0"/>
              <w:marRight w:val="0"/>
              <w:marTop w:val="0"/>
              <w:marBottom w:val="0"/>
              <w:divBdr>
                <w:top w:val="none" w:sz="0" w:space="0" w:color="auto"/>
                <w:left w:val="none" w:sz="0" w:space="0" w:color="auto"/>
                <w:bottom w:val="none" w:sz="0" w:space="0" w:color="auto"/>
                <w:right w:val="none" w:sz="0" w:space="0" w:color="auto"/>
              </w:divBdr>
            </w:div>
          </w:divsChild>
        </w:div>
        <w:div w:id="1208175816">
          <w:marLeft w:val="0"/>
          <w:marRight w:val="0"/>
          <w:marTop w:val="0"/>
          <w:marBottom w:val="0"/>
          <w:divBdr>
            <w:top w:val="none" w:sz="0" w:space="0" w:color="auto"/>
            <w:left w:val="none" w:sz="0" w:space="0" w:color="auto"/>
            <w:bottom w:val="none" w:sz="0" w:space="0" w:color="auto"/>
            <w:right w:val="none" w:sz="0" w:space="0" w:color="auto"/>
          </w:divBdr>
          <w:divsChild>
            <w:div w:id="790824265">
              <w:marLeft w:val="0"/>
              <w:marRight w:val="0"/>
              <w:marTop w:val="0"/>
              <w:marBottom w:val="0"/>
              <w:divBdr>
                <w:top w:val="none" w:sz="0" w:space="0" w:color="auto"/>
                <w:left w:val="none" w:sz="0" w:space="0" w:color="auto"/>
                <w:bottom w:val="none" w:sz="0" w:space="0" w:color="auto"/>
                <w:right w:val="none" w:sz="0" w:space="0" w:color="auto"/>
              </w:divBdr>
            </w:div>
          </w:divsChild>
        </w:div>
        <w:div w:id="1217745628">
          <w:marLeft w:val="0"/>
          <w:marRight w:val="0"/>
          <w:marTop w:val="0"/>
          <w:marBottom w:val="0"/>
          <w:divBdr>
            <w:top w:val="none" w:sz="0" w:space="0" w:color="auto"/>
            <w:left w:val="none" w:sz="0" w:space="0" w:color="auto"/>
            <w:bottom w:val="none" w:sz="0" w:space="0" w:color="auto"/>
            <w:right w:val="none" w:sz="0" w:space="0" w:color="auto"/>
          </w:divBdr>
          <w:divsChild>
            <w:div w:id="998266895">
              <w:marLeft w:val="0"/>
              <w:marRight w:val="0"/>
              <w:marTop w:val="0"/>
              <w:marBottom w:val="0"/>
              <w:divBdr>
                <w:top w:val="none" w:sz="0" w:space="0" w:color="auto"/>
                <w:left w:val="none" w:sz="0" w:space="0" w:color="auto"/>
                <w:bottom w:val="none" w:sz="0" w:space="0" w:color="auto"/>
                <w:right w:val="none" w:sz="0" w:space="0" w:color="auto"/>
              </w:divBdr>
            </w:div>
          </w:divsChild>
        </w:div>
        <w:div w:id="1240287006">
          <w:marLeft w:val="0"/>
          <w:marRight w:val="0"/>
          <w:marTop w:val="0"/>
          <w:marBottom w:val="0"/>
          <w:divBdr>
            <w:top w:val="none" w:sz="0" w:space="0" w:color="auto"/>
            <w:left w:val="none" w:sz="0" w:space="0" w:color="auto"/>
            <w:bottom w:val="none" w:sz="0" w:space="0" w:color="auto"/>
            <w:right w:val="none" w:sz="0" w:space="0" w:color="auto"/>
          </w:divBdr>
          <w:divsChild>
            <w:div w:id="2003385357">
              <w:marLeft w:val="0"/>
              <w:marRight w:val="0"/>
              <w:marTop w:val="0"/>
              <w:marBottom w:val="0"/>
              <w:divBdr>
                <w:top w:val="none" w:sz="0" w:space="0" w:color="auto"/>
                <w:left w:val="none" w:sz="0" w:space="0" w:color="auto"/>
                <w:bottom w:val="none" w:sz="0" w:space="0" w:color="auto"/>
                <w:right w:val="none" w:sz="0" w:space="0" w:color="auto"/>
              </w:divBdr>
            </w:div>
          </w:divsChild>
        </w:div>
        <w:div w:id="1244533998">
          <w:marLeft w:val="0"/>
          <w:marRight w:val="0"/>
          <w:marTop w:val="0"/>
          <w:marBottom w:val="0"/>
          <w:divBdr>
            <w:top w:val="none" w:sz="0" w:space="0" w:color="auto"/>
            <w:left w:val="none" w:sz="0" w:space="0" w:color="auto"/>
            <w:bottom w:val="none" w:sz="0" w:space="0" w:color="auto"/>
            <w:right w:val="none" w:sz="0" w:space="0" w:color="auto"/>
          </w:divBdr>
          <w:divsChild>
            <w:div w:id="641810425">
              <w:marLeft w:val="0"/>
              <w:marRight w:val="0"/>
              <w:marTop w:val="0"/>
              <w:marBottom w:val="0"/>
              <w:divBdr>
                <w:top w:val="none" w:sz="0" w:space="0" w:color="auto"/>
                <w:left w:val="none" w:sz="0" w:space="0" w:color="auto"/>
                <w:bottom w:val="none" w:sz="0" w:space="0" w:color="auto"/>
                <w:right w:val="none" w:sz="0" w:space="0" w:color="auto"/>
              </w:divBdr>
            </w:div>
          </w:divsChild>
        </w:div>
        <w:div w:id="1299722591">
          <w:marLeft w:val="0"/>
          <w:marRight w:val="0"/>
          <w:marTop w:val="0"/>
          <w:marBottom w:val="0"/>
          <w:divBdr>
            <w:top w:val="none" w:sz="0" w:space="0" w:color="auto"/>
            <w:left w:val="none" w:sz="0" w:space="0" w:color="auto"/>
            <w:bottom w:val="none" w:sz="0" w:space="0" w:color="auto"/>
            <w:right w:val="none" w:sz="0" w:space="0" w:color="auto"/>
          </w:divBdr>
          <w:divsChild>
            <w:div w:id="1610118838">
              <w:marLeft w:val="0"/>
              <w:marRight w:val="0"/>
              <w:marTop w:val="0"/>
              <w:marBottom w:val="0"/>
              <w:divBdr>
                <w:top w:val="none" w:sz="0" w:space="0" w:color="auto"/>
                <w:left w:val="none" w:sz="0" w:space="0" w:color="auto"/>
                <w:bottom w:val="none" w:sz="0" w:space="0" w:color="auto"/>
                <w:right w:val="none" w:sz="0" w:space="0" w:color="auto"/>
              </w:divBdr>
            </w:div>
          </w:divsChild>
        </w:div>
        <w:div w:id="1300375334">
          <w:marLeft w:val="0"/>
          <w:marRight w:val="0"/>
          <w:marTop w:val="0"/>
          <w:marBottom w:val="0"/>
          <w:divBdr>
            <w:top w:val="none" w:sz="0" w:space="0" w:color="auto"/>
            <w:left w:val="none" w:sz="0" w:space="0" w:color="auto"/>
            <w:bottom w:val="none" w:sz="0" w:space="0" w:color="auto"/>
            <w:right w:val="none" w:sz="0" w:space="0" w:color="auto"/>
          </w:divBdr>
          <w:divsChild>
            <w:div w:id="1255363625">
              <w:marLeft w:val="0"/>
              <w:marRight w:val="0"/>
              <w:marTop w:val="0"/>
              <w:marBottom w:val="0"/>
              <w:divBdr>
                <w:top w:val="none" w:sz="0" w:space="0" w:color="auto"/>
                <w:left w:val="none" w:sz="0" w:space="0" w:color="auto"/>
                <w:bottom w:val="none" w:sz="0" w:space="0" w:color="auto"/>
                <w:right w:val="none" w:sz="0" w:space="0" w:color="auto"/>
              </w:divBdr>
            </w:div>
          </w:divsChild>
        </w:div>
        <w:div w:id="1348942982">
          <w:marLeft w:val="0"/>
          <w:marRight w:val="0"/>
          <w:marTop w:val="0"/>
          <w:marBottom w:val="0"/>
          <w:divBdr>
            <w:top w:val="none" w:sz="0" w:space="0" w:color="auto"/>
            <w:left w:val="none" w:sz="0" w:space="0" w:color="auto"/>
            <w:bottom w:val="none" w:sz="0" w:space="0" w:color="auto"/>
            <w:right w:val="none" w:sz="0" w:space="0" w:color="auto"/>
          </w:divBdr>
          <w:divsChild>
            <w:div w:id="597712788">
              <w:marLeft w:val="0"/>
              <w:marRight w:val="0"/>
              <w:marTop w:val="0"/>
              <w:marBottom w:val="0"/>
              <w:divBdr>
                <w:top w:val="none" w:sz="0" w:space="0" w:color="auto"/>
                <w:left w:val="none" w:sz="0" w:space="0" w:color="auto"/>
                <w:bottom w:val="none" w:sz="0" w:space="0" w:color="auto"/>
                <w:right w:val="none" w:sz="0" w:space="0" w:color="auto"/>
              </w:divBdr>
            </w:div>
          </w:divsChild>
        </w:div>
        <w:div w:id="1372726974">
          <w:marLeft w:val="0"/>
          <w:marRight w:val="0"/>
          <w:marTop w:val="0"/>
          <w:marBottom w:val="0"/>
          <w:divBdr>
            <w:top w:val="none" w:sz="0" w:space="0" w:color="auto"/>
            <w:left w:val="none" w:sz="0" w:space="0" w:color="auto"/>
            <w:bottom w:val="none" w:sz="0" w:space="0" w:color="auto"/>
            <w:right w:val="none" w:sz="0" w:space="0" w:color="auto"/>
          </w:divBdr>
          <w:divsChild>
            <w:div w:id="391806493">
              <w:marLeft w:val="0"/>
              <w:marRight w:val="0"/>
              <w:marTop w:val="0"/>
              <w:marBottom w:val="0"/>
              <w:divBdr>
                <w:top w:val="none" w:sz="0" w:space="0" w:color="auto"/>
                <w:left w:val="none" w:sz="0" w:space="0" w:color="auto"/>
                <w:bottom w:val="none" w:sz="0" w:space="0" w:color="auto"/>
                <w:right w:val="none" w:sz="0" w:space="0" w:color="auto"/>
              </w:divBdr>
            </w:div>
          </w:divsChild>
        </w:div>
        <w:div w:id="1382024664">
          <w:marLeft w:val="0"/>
          <w:marRight w:val="0"/>
          <w:marTop w:val="0"/>
          <w:marBottom w:val="0"/>
          <w:divBdr>
            <w:top w:val="none" w:sz="0" w:space="0" w:color="auto"/>
            <w:left w:val="none" w:sz="0" w:space="0" w:color="auto"/>
            <w:bottom w:val="none" w:sz="0" w:space="0" w:color="auto"/>
            <w:right w:val="none" w:sz="0" w:space="0" w:color="auto"/>
          </w:divBdr>
          <w:divsChild>
            <w:div w:id="1449469563">
              <w:marLeft w:val="0"/>
              <w:marRight w:val="0"/>
              <w:marTop w:val="0"/>
              <w:marBottom w:val="0"/>
              <w:divBdr>
                <w:top w:val="none" w:sz="0" w:space="0" w:color="auto"/>
                <w:left w:val="none" w:sz="0" w:space="0" w:color="auto"/>
                <w:bottom w:val="none" w:sz="0" w:space="0" w:color="auto"/>
                <w:right w:val="none" w:sz="0" w:space="0" w:color="auto"/>
              </w:divBdr>
            </w:div>
          </w:divsChild>
        </w:div>
        <w:div w:id="1422530980">
          <w:marLeft w:val="0"/>
          <w:marRight w:val="0"/>
          <w:marTop w:val="0"/>
          <w:marBottom w:val="0"/>
          <w:divBdr>
            <w:top w:val="none" w:sz="0" w:space="0" w:color="auto"/>
            <w:left w:val="none" w:sz="0" w:space="0" w:color="auto"/>
            <w:bottom w:val="none" w:sz="0" w:space="0" w:color="auto"/>
            <w:right w:val="none" w:sz="0" w:space="0" w:color="auto"/>
          </w:divBdr>
          <w:divsChild>
            <w:div w:id="2017147320">
              <w:marLeft w:val="0"/>
              <w:marRight w:val="0"/>
              <w:marTop w:val="0"/>
              <w:marBottom w:val="0"/>
              <w:divBdr>
                <w:top w:val="none" w:sz="0" w:space="0" w:color="auto"/>
                <w:left w:val="none" w:sz="0" w:space="0" w:color="auto"/>
                <w:bottom w:val="none" w:sz="0" w:space="0" w:color="auto"/>
                <w:right w:val="none" w:sz="0" w:space="0" w:color="auto"/>
              </w:divBdr>
            </w:div>
          </w:divsChild>
        </w:div>
        <w:div w:id="1439643296">
          <w:marLeft w:val="0"/>
          <w:marRight w:val="0"/>
          <w:marTop w:val="0"/>
          <w:marBottom w:val="0"/>
          <w:divBdr>
            <w:top w:val="none" w:sz="0" w:space="0" w:color="auto"/>
            <w:left w:val="none" w:sz="0" w:space="0" w:color="auto"/>
            <w:bottom w:val="none" w:sz="0" w:space="0" w:color="auto"/>
            <w:right w:val="none" w:sz="0" w:space="0" w:color="auto"/>
          </w:divBdr>
          <w:divsChild>
            <w:div w:id="723530514">
              <w:marLeft w:val="0"/>
              <w:marRight w:val="0"/>
              <w:marTop w:val="0"/>
              <w:marBottom w:val="0"/>
              <w:divBdr>
                <w:top w:val="none" w:sz="0" w:space="0" w:color="auto"/>
                <w:left w:val="none" w:sz="0" w:space="0" w:color="auto"/>
                <w:bottom w:val="none" w:sz="0" w:space="0" w:color="auto"/>
                <w:right w:val="none" w:sz="0" w:space="0" w:color="auto"/>
              </w:divBdr>
            </w:div>
          </w:divsChild>
        </w:div>
        <w:div w:id="1445348194">
          <w:marLeft w:val="0"/>
          <w:marRight w:val="0"/>
          <w:marTop w:val="0"/>
          <w:marBottom w:val="0"/>
          <w:divBdr>
            <w:top w:val="none" w:sz="0" w:space="0" w:color="auto"/>
            <w:left w:val="none" w:sz="0" w:space="0" w:color="auto"/>
            <w:bottom w:val="none" w:sz="0" w:space="0" w:color="auto"/>
            <w:right w:val="none" w:sz="0" w:space="0" w:color="auto"/>
          </w:divBdr>
          <w:divsChild>
            <w:div w:id="2042243471">
              <w:marLeft w:val="0"/>
              <w:marRight w:val="0"/>
              <w:marTop w:val="0"/>
              <w:marBottom w:val="0"/>
              <w:divBdr>
                <w:top w:val="none" w:sz="0" w:space="0" w:color="auto"/>
                <w:left w:val="none" w:sz="0" w:space="0" w:color="auto"/>
                <w:bottom w:val="none" w:sz="0" w:space="0" w:color="auto"/>
                <w:right w:val="none" w:sz="0" w:space="0" w:color="auto"/>
              </w:divBdr>
            </w:div>
          </w:divsChild>
        </w:div>
        <w:div w:id="1481531153">
          <w:marLeft w:val="0"/>
          <w:marRight w:val="0"/>
          <w:marTop w:val="0"/>
          <w:marBottom w:val="0"/>
          <w:divBdr>
            <w:top w:val="none" w:sz="0" w:space="0" w:color="auto"/>
            <w:left w:val="none" w:sz="0" w:space="0" w:color="auto"/>
            <w:bottom w:val="none" w:sz="0" w:space="0" w:color="auto"/>
            <w:right w:val="none" w:sz="0" w:space="0" w:color="auto"/>
          </w:divBdr>
          <w:divsChild>
            <w:div w:id="1861237246">
              <w:marLeft w:val="0"/>
              <w:marRight w:val="0"/>
              <w:marTop w:val="0"/>
              <w:marBottom w:val="0"/>
              <w:divBdr>
                <w:top w:val="none" w:sz="0" w:space="0" w:color="auto"/>
                <w:left w:val="none" w:sz="0" w:space="0" w:color="auto"/>
                <w:bottom w:val="none" w:sz="0" w:space="0" w:color="auto"/>
                <w:right w:val="none" w:sz="0" w:space="0" w:color="auto"/>
              </w:divBdr>
            </w:div>
          </w:divsChild>
        </w:div>
        <w:div w:id="1517579272">
          <w:marLeft w:val="0"/>
          <w:marRight w:val="0"/>
          <w:marTop w:val="0"/>
          <w:marBottom w:val="0"/>
          <w:divBdr>
            <w:top w:val="none" w:sz="0" w:space="0" w:color="auto"/>
            <w:left w:val="none" w:sz="0" w:space="0" w:color="auto"/>
            <w:bottom w:val="none" w:sz="0" w:space="0" w:color="auto"/>
            <w:right w:val="none" w:sz="0" w:space="0" w:color="auto"/>
          </w:divBdr>
          <w:divsChild>
            <w:div w:id="1551574541">
              <w:marLeft w:val="0"/>
              <w:marRight w:val="0"/>
              <w:marTop w:val="0"/>
              <w:marBottom w:val="0"/>
              <w:divBdr>
                <w:top w:val="none" w:sz="0" w:space="0" w:color="auto"/>
                <w:left w:val="none" w:sz="0" w:space="0" w:color="auto"/>
                <w:bottom w:val="none" w:sz="0" w:space="0" w:color="auto"/>
                <w:right w:val="none" w:sz="0" w:space="0" w:color="auto"/>
              </w:divBdr>
            </w:div>
          </w:divsChild>
        </w:div>
        <w:div w:id="1592011462">
          <w:marLeft w:val="0"/>
          <w:marRight w:val="0"/>
          <w:marTop w:val="0"/>
          <w:marBottom w:val="0"/>
          <w:divBdr>
            <w:top w:val="none" w:sz="0" w:space="0" w:color="auto"/>
            <w:left w:val="none" w:sz="0" w:space="0" w:color="auto"/>
            <w:bottom w:val="none" w:sz="0" w:space="0" w:color="auto"/>
            <w:right w:val="none" w:sz="0" w:space="0" w:color="auto"/>
          </w:divBdr>
          <w:divsChild>
            <w:div w:id="737174297">
              <w:marLeft w:val="0"/>
              <w:marRight w:val="0"/>
              <w:marTop w:val="0"/>
              <w:marBottom w:val="0"/>
              <w:divBdr>
                <w:top w:val="none" w:sz="0" w:space="0" w:color="auto"/>
                <w:left w:val="none" w:sz="0" w:space="0" w:color="auto"/>
                <w:bottom w:val="none" w:sz="0" w:space="0" w:color="auto"/>
                <w:right w:val="none" w:sz="0" w:space="0" w:color="auto"/>
              </w:divBdr>
            </w:div>
          </w:divsChild>
        </w:div>
        <w:div w:id="1593079945">
          <w:marLeft w:val="0"/>
          <w:marRight w:val="0"/>
          <w:marTop w:val="0"/>
          <w:marBottom w:val="0"/>
          <w:divBdr>
            <w:top w:val="none" w:sz="0" w:space="0" w:color="auto"/>
            <w:left w:val="none" w:sz="0" w:space="0" w:color="auto"/>
            <w:bottom w:val="none" w:sz="0" w:space="0" w:color="auto"/>
            <w:right w:val="none" w:sz="0" w:space="0" w:color="auto"/>
          </w:divBdr>
          <w:divsChild>
            <w:div w:id="671876726">
              <w:marLeft w:val="0"/>
              <w:marRight w:val="0"/>
              <w:marTop w:val="0"/>
              <w:marBottom w:val="0"/>
              <w:divBdr>
                <w:top w:val="none" w:sz="0" w:space="0" w:color="auto"/>
                <w:left w:val="none" w:sz="0" w:space="0" w:color="auto"/>
                <w:bottom w:val="none" w:sz="0" w:space="0" w:color="auto"/>
                <w:right w:val="none" w:sz="0" w:space="0" w:color="auto"/>
              </w:divBdr>
            </w:div>
          </w:divsChild>
        </w:div>
        <w:div w:id="1605260308">
          <w:marLeft w:val="0"/>
          <w:marRight w:val="0"/>
          <w:marTop w:val="0"/>
          <w:marBottom w:val="0"/>
          <w:divBdr>
            <w:top w:val="none" w:sz="0" w:space="0" w:color="auto"/>
            <w:left w:val="none" w:sz="0" w:space="0" w:color="auto"/>
            <w:bottom w:val="none" w:sz="0" w:space="0" w:color="auto"/>
            <w:right w:val="none" w:sz="0" w:space="0" w:color="auto"/>
          </w:divBdr>
          <w:divsChild>
            <w:div w:id="1166631452">
              <w:marLeft w:val="0"/>
              <w:marRight w:val="0"/>
              <w:marTop w:val="0"/>
              <w:marBottom w:val="0"/>
              <w:divBdr>
                <w:top w:val="none" w:sz="0" w:space="0" w:color="auto"/>
                <w:left w:val="none" w:sz="0" w:space="0" w:color="auto"/>
                <w:bottom w:val="none" w:sz="0" w:space="0" w:color="auto"/>
                <w:right w:val="none" w:sz="0" w:space="0" w:color="auto"/>
              </w:divBdr>
            </w:div>
          </w:divsChild>
        </w:div>
        <w:div w:id="1607351325">
          <w:marLeft w:val="0"/>
          <w:marRight w:val="0"/>
          <w:marTop w:val="0"/>
          <w:marBottom w:val="0"/>
          <w:divBdr>
            <w:top w:val="none" w:sz="0" w:space="0" w:color="auto"/>
            <w:left w:val="none" w:sz="0" w:space="0" w:color="auto"/>
            <w:bottom w:val="none" w:sz="0" w:space="0" w:color="auto"/>
            <w:right w:val="none" w:sz="0" w:space="0" w:color="auto"/>
          </w:divBdr>
          <w:divsChild>
            <w:div w:id="1630932532">
              <w:marLeft w:val="0"/>
              <w:marRight w:val="0"/>
              <w:marTop w:val="0"/>
              <w:marBottom w:val="0"/>
              <w:divBdr>
                <w:top w:val="none" w:sz="0" w:space="0" w:color="auto"/>
                <w:left w:val="none" w:sz="0" w:space="0" w:color="auto"/>
                <w:bottom w:val="none" w:sz="0" w:space="0" w:color="auto"/>
                <w:right w:val="none" w:sz="0" w:space="0" w:color="auto"/>
              </w:divBdr>
            </w:div>
          </w:divsChild>
        </w:div>
        <w:div w:id="1618679861">
          <w:marLeft w:val="0"/>
          <w:marRight w:val="0"/>
          <w:marTop w:val="0"/>
          <w:marBottom w:val="0"/>
          <w:divBdr>
            <w:top w:val="none" w:sz="0" w:space="0" w:color="auto"/>
            <w:left w:val="none" w:sz="0" w:space="0" w:color="auto"/>
            <w:bottom w:val="none" w:sz="0" w:space="0" w:color="auto"/>
            <w:right w:val="none" w:sz="0" w:space="0" w:color="auto"/>
          </w:divBdr>
          <w:divsChild>
            <w:div w:id="576981452">
              <w:marLeft w:val="0"/>
              <w:marRight w:val="0"/>
              <w:marTop w:val="0"/>
              <w:marBottom w:val="0"/>
              <w:divBdr>
                <w:top w:val="none" w:sz="0" w:space="0" w:color="auto"/>
                <w:left w:val="none" w:sz="0" w:space="0" w:color="auto"/>
                <w:bottom w:val="none" w:sz="0" w:space="0" w:color="auto"/>
                <w:right w:val="none" w:sz="0" w:space="0" w:color="auto"/>
              </w:divBdr>
            </w:div>
          </w:divsChild>
        </w:div>
        <w:div w:id="1645281973">
          <w:marLeft w:val="0"/>
          <w:marRight w:val="0"/>
          <w:marTop w:val="0"/>
          <w:marBottom w:val="0"/>
          <w:divBdr>
            <w:top w:val="none" w:sz="0" w:space="0" w:color="auto"/>
            <w:left w:val="none" w:sz="0" w:space="0" w:color="auto"/>
            <w:bottom w:val="none" w:sz="0" w:space="0" w:color="auto"/>
            <w:right w:val="none" w:sz="0" w:space="0" w:color="auto"/>
          </w:divBdr>
          <w:divsChild>
            <w:div w:id="586889876">
              <w:marLeft w:val="0"/>
              <w:marRight w:val="0"/>
              <w:marTop w:val="0"/>
              <w:marBottom w:val="0"/>
              <w:divBdr>
                <w:top w:val="none" w:sz="0" w:space="0" w:color="auto"/>
                <w:left w:val="none" w:sz="0" w:space="0" w:color="auto"/>
                <w:bottom w:val="none" w:sz="0" w:space="0" w:color="auto"/>
                <w:right w:val="none" w:sz="0" w:space="0" w:color="auto"/>
              </w:divBdr>
            </w:div>
          </w:divsChild>
        </w:div>
        <w:div w:id="1706636575">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
          </w:divsChild>
        </w:div>
        <w:div w:id="1708139042">
          <w:marLeft w:val="0"/>
          <w:marRight w:val="0"/>
          <w:marTop w:val="0"/>
          <w:marBottom w:val="0"/>
          <w:divBdr>
            <w:top w:val="none" w:sz="0" w:space="0" w:color="auto"/>
            <w:left w:val="none" w:sz="0" w:space="0" w:color="auto"/>
            <w:bottom w:val="none" w:sz="0" w:space="0" w:color="auto"/>
            <w:right w:val="none" w:sz="0" w:space="0" w:color="auto"/>
          </w:divBdr>
          <w:divsChild>
            <w:div w:id="1928151738">
              <w:marLeft w:val="0"/>
              <w:marRight w:val="0"/>
              <w:marTop w:val="0"/>
              <w:marBottom w:val="0"/>
              <w:divBdr>
                <w:top w:val="none" w:sz="0" w:space="0" w:color="auto"/>
                <w:left w:val="none" w:sz="0" w:space="0" w:color="auto"/>
                <w:bottom w:val="none" w:sz="0" w:space="0" w:color="auto"/>
                <w:right w:val="none" w:sz="0" w:space="0" w:color="auto"/>
              </w:divBdr>
            </w:div>
          </w:divsChild>
        </w:div>
        <w:div w:id="1752114400">
          <w:marLeft w:val="0"/>
          <w:marRight w:val="0"/>
          <w:marTop w:val="0"/>
          <w:marBottom w:val="0"/>
          <w:divBdr>
            <w:top w:val="none" w:sz="0" w:space="0" w:color="auto"/>
            <w:left w:val="none" w:sz="0" w:space="0" w:color="auto"/>
            <w:bottom w:val="none" w:sz="0" w:space="0" w:color="auto"/>
            <w:right w:val="none" w:sz="0" w:space="0" w:color="auto"/>
          </w:divBdr>
          <w:divsChild>
            <w:div w:id="1692410908">
              <w:marLeft w:val="0"/>
              <w:marRight w:val="0"/>
              <w:marTop w:val="0"/>
              <w:marBottom w:val="0"/>
              <w:divBdr>
                <w:top w:val="none" w:sz="0" w:space="0" w:color="auto"/>
                <w:left w:val="none" w:sz="0" w:space="0" w:color="auto"/>
                <w:bottom w:val="none" w:sz="0" w:space="0" w:color="auto"/>
                <w:right w:val="none" w:sz="0" w:space="0" w:color="auto"/>
              </w:divBdr>
            </w:div>
          </w:divsChild>
        </w:div>
        <w:div w:id="1781877974">
          <w:marLeft w:val="0"/>
          <w:marRight w:val="0"/>
          <w:marTop w:val="0"/>
          <w:marBottom w:val="0"/>
          <w:divBdr>
            <w:top w:val="none" w:sz="0" w:space="0" w:color="auto"/>
            <w:left w:val="none" w:sz="0" w:space="0" w:color="auto"/>
            <w:bottom w:val="none" w:sz="0" w:space="0" w:color="auto"/>
            <w:right w:val="none" w:sz="0" w:space="0" w:color="auto"/>
          </w:divBdr>
          <w:divsChild>
            <w:div w:id="796875972">
              <w:marLeft w:val="0"/>
              <w:marRight w:val="0"/>
              <w:marTop w:val="0"/>
              <w:marBottom w:val="0"/>
              <w:divBdr>
                <w:top w:val="none" w:sz="0" w:space="0" w:color="auto"/>
                <w:left w:val="none" w:sz="0" w:space="0" w:color="auto"/>
                <w:bottom w:val="none" w:sz="0" w:space="0" w:color="auto"/>
                <w:right w:val="none" w:sz="0" w:space="0" w:color="auto"/>
              </w:divBdr>
            </w:div>
          </w:divsChild>
        </w:div>
        <w:div w:id="1870298432">
          <w:marLeft w:val="0"/>
          <w:marRight w:val="0"/>
          <w:marTop w:val="0"/>
          <w:marBottom w:val="0"/>
          <w:divBdr>
            <w:top w:val="none" w:sz="0" w:space="0" w:color="auto"/>
            <w:left w:val="none" w:sz="0" w:space="0" w:color="auto"/>
            <w:bottom w:val="none" w:sz="0" w:space="0" w:color="auto"/>
            <w:right w:val="none" w:sz="0" w:space="0" w:color="auto"/>
          </w:divBdr>
          <w:divsChild>
            <w:div w:id="874386540">
              <w:marLeft w:val="0"/>
              <w:marRight w:val="0"/>
              <w:marTop w:val="0"/>
              <w:marBottom w:val="0"/>
              <w:divBdr>
                <w:top w:val="none" w:sz="0" w:space="0" w:color="auto"/>
                <w:left w:val="none" w:sz="0" w:space="0" w:color="auto"/>
                <w:bottom w:val="none" w:sz="0" w:space="0" w:color="auto"/>
                <w:right w:val="none" w:sz="0" w:space="0" w:color="auto"/>
              </w:divBdr>
            </w:div>
          </w:divsChild>
        </w:div>
        <w:div w:id="1877041515">
          <w:marLeft w:val="0"/>
          <w:marRight w:val="0"/>
          <w:marTop w:val="0"/>
          <w:marBottom w:val="0"/>
          <w:divBdr>
            <w:top w:val="none" w:sz="0" w:space="0" w:color="auto"/>
            <w:left w:val="none" w:sz="0" w:space="0" w:color="auto"/>
            <w:bottom w:val="none" w:sz="0" w:space="0" w:color="auto"/>
            <w:right w:val="none" w:sz="0" w:space="0" w:color="auto"/>
          </w:divBdr>
          <w:divsChild>
            <w:div w:id="553279027">
              <w:marLeft w:val="0"/>
              <w:marRight w:val="0"/>
              <w:marTop w:val="0"/>
              <w:marBottom w:val="0"/>
              <w:divBdr>
                <w:top w:val="none" w:sz="0" w:space="0" w:color="auto"/>
                <w:left w:val="none" w:sz="0" w:space="0" w:color="auto"/>
                <w:bottom w:val="none" w:sz="0" w:space="0" w:color="auto"/>
                <w:right w:val="none" w:sz="0" w:space="0" w:color="auto"/>
              </w:divBdr>
            </w:div>
          </w:divsChild>
        </w:div>
        <w:div w:id="1932397553">
          <w:marLeft w:val="0"/>
          <w:marRight w:val="0"/>
          <w:marTop w:val="0"/>
          <w:marBottom w:val="0"/>
          <w:divBdr>
            <w:top w:val="none" w:sz="0" w:space="0" w:color="auto"/>
            <w:left w:val="none" w:sz="0" w:space="0" w:color="auto"/>
            <w:bottom w:val="none" w:sz="0" w:space="0" w:color="auto"/>
            <w:right w:val="none" w:sz="0" w:space="0" w:color="auto"/>
          </w:divBdr>
          <w:divsChild>
            <w:div w:id="644359841">
              <w:marLeft w:val="0"/>
              <w:marRight w:val="0"/>
              <w:marTop w:val="0"/>
              <w:marBottom w:val="0"/>
              <w:divBdr>
                <w:top w:val="none" w:sz="0" w:space="0" w:color="auto"/>
                <w:left w:val="none" w:sz="0" w:space="0" w:color="auto"/>
                <w:bottom w:val="none" w:sz="0" w:space="0" w:color="auto"/>
                <w:right w:val="none" w:sz="0" w:space="0" w:color="auto"/>
              </w:divBdr>
            </w:div>
          </w:divsChild>
        </w:div>
        <w:div w:id="1999066272">
          <w:marLeft w:val="0"/>
          <w:marRight w:val="0"/>
          <w:marTop w:val="0"/>
          <w:marBottom w:val="0"/>
          <w:divBdr>
            <w:top w:val="none" w:sz="0" w:space="0" w:color="auto"/>
            <w:left w:val="none" w:sz="0" w:space="0" w:color="auto"/>
            <w:bottom w:val="none" w:sz="0" w:space="0" w:color="auto"/>
            <w:right w:val="none" w:sz="0" w:space="0" w:color="auto"/>
          </w:divBdr>
          <w:divsChild>
            <w:div w:id="1507480828">
              <w:marLeft w:val="0"/>
              <w:marRight w:val="0"/>
              <w:marTop w:val="0"/>
              <w:marBottom w:val="0"/>
              <w:divBdr>
                <w:top w:val="none" w:sz="0" w:space="0" w:color="auto"/>
                <w:left w:val="none" w:sz="0" w:space="0" w:color="auto"/>
                <w:bottom w:val="none" w:sz="0" w:space="0" w:color="auto"/>
                <w:right w:val="none" w:sz="0" w:space="0" w:color="auto"/>
              </w:divBdr>
            </w:div>
          </w:divsChild>
        </w:div>
        <w:div w:id="2024891395">
          <w:marLeft w:val="0"/>
          <w:marRight w:val="0"/>
          <w:marTop w:val="0"/>
          <w:marBottom w:val="0"/>
          <w:divBdr>
            <w:top w:val="none" w:sz="0" w:space="0" w:color="auto"/>
            <w:left w:val="none" w:sz="0" w:space="0" w:color="auto"/>
            <w:bottom w:val="none" w:sz="0" w:space="0" w:color="auto"/>
            <w:right w:val="none" w:sz="0" w:space="0" w:color="auto"/>
          </w:divBdr>
          <w:divsChild>
            <w:div w:id="763692622">
              <w:marLeft w:val="0"/>
              <w:marRight w:val="0"/>
              <w:marTop w:val="0"/>
              <w:marBottom w:val="0"/>
              <w:divBdr>
                <w:top w:val="none" w:sz="0" w:space="0" w:color="auto"/>
                <w:left w:val="none" w:sz="0" w:space="0" w:color="auto"/>
                <w:bottom w:val="none" w:sz="0" w:space="0" w:color="auto"/>
                <w:right w:val="none" w:sz="0" w:space="0" w:color="auto"/>
              </w:divBdr>
            </w:div>
          </w:divsChild>
        </w:div>
        <w:div w:id="2055276699">
          <w:marLeft w:val="0"/>
          <w:marRight w:val="0"/>
          <w:marTop w:val="0"/>
          <w:marBottom w:val="0"/>
          <w:divBdr>
            <w:top w:val="none" w:sz="0" w:space="0" w:color="auto"/>
            <w:left w:val="none" w:sz="0" w:space="0" w:color="auto"/>
            <w:bottom w:val="none" w:sz="0" w:space="0" w:color="auto"/>
            <w:right w:val="none" w:sz="0" w:space="0" w:color="auto"/>
          </w:divBdr>
          <w:divsChild>
            <w:div w:id="1623146614">
              <w:marLeft w:val="0"/>
              <w:marRight w:val="0"/>
              <w:marTop w:val="0"/>
              <w:marBottom w:val="0"/>
              <w:divBdr>
                <w:top w:val="none" w:sz="0" w:space="0" w:color="auto"/>
                <w:left w:val="none" w:sz="0" w:space="0" w:color="auto"/>
                <w:bottom w:val="none" w:sz="0" w:space="0" w:color="auto"/>
                <w:right w:val="none" w:sz="0" w:space="0" w:color="auto"/>
              </w:divBdr>
            </w:div>
          </w:divsChild>
        </w:div>
        <w:div w:id="2064481164">
          <w:marLeft w:val="0"/>
          <w:marRight w:val="0"/>
          <w:marTop w:val="0"/>
          <w:marBottom w:val="0"/>
          <w:divBdr>
            <w:top w:val="none" w:sz="0" w:space="0" w:color="auto"/>
            <w:left w:val="none" w:sz="0" w:space="0" w:color="auto"/>
            <w:bottom w:val="none" w:sz="0" w:space="0" w:color="auto"/>
            <w:right w:val="none" w:sz="0" w:space="0" w:color="auto"/>
          </w:divBdr>
          <w:divsChild>
            <w:div w:id="1637711844">
              <w:marLeft w:val="0"/>
              <w:marRight w:val="0"/>
              <w:marTop w:val="0"/>
              <w:marBottom w:val="0"/>
              <w:divBdr>
                <w:top w:val="none" w:sz="0" w:space="0" w:color="auto"/>
                <w:left w:val="none" w:sz="0" w:space="0" w:color="auto"/>
                <w:bottom w:val="none" w:sz="0" w:space="0" w:color="auto"/>
                <w:right w:val="none" w:sz="0" w:space="0" w:color="auto"/>
              </w:divBdr>
            </w:div>
          </w:divsChild>
        </w:div>
        <w:div w:id="2123915266">
          <w:marLeft w:val="0"/>
          <w:marRight w:val="0"/>
          <w:marTop w:val="0"/>
          <w:marBottom w:val="0"/>
          <w:divBdr>
            <w:top w:val="none" w:sz="0" w:space="0" w:color="auto"/>
            <w:left w:val="none" w:sz="0" w:space="0" w:color="auto"/>
            <w:bottom w:val="none" w:sz="0" w:space="0" w:color="auto"/>
            <w:right w:val="none" w:sz="0" w:space="0" w:color="auto"/>
          </w:divBdr>
          <w:divsChild>
            <w:div w:id="145517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4751">
      <w:bodyDiv w:val="1"/>
      <w:marLeft w:val="0"/>
      <w:marRight w:val="0"/>
      <w:marTop w:val="0"/>
      <w:marBottom w:val="0"/>
      <w:divBdr>
        <w:top w:val="none" w:sz="0" w:space="0" w:color="auto"/>
        <w:left w:val="none" w:sz="0" w:space="0" w:color="auto"/>
        <w:bottom w:val="none" w:sz="0" w:space="0" w:color="auto"/>
        <w:right w:val="none" w:sz="0" w:space="0" w:color="auto"/>
      </w:divBdr>
      <w:divsChild>
        <w:div w:id="1550845412">
          <w:marLeft w:val="0"/>
          <w:marRight w:val="0"/>
          <w:marTop w:val="0"/>
          <w:marBottom w:val="0"/>
          <w:divBdr>
            <w:top w:val="none" w:sz="0" w:space="0" w:color="auto"/>
            <w:left w:val="none" w:sz="0" w:space="0" w:color="auto"/>
            <w:bottom w:val="none" w:sz="0" w:space="0" w:color="auto"/>
            <w:right w:val="none" w:sz="0" w:space="0" w:color="auto"/>
          </w:divBdr>
        </w:div>
      </w:divsChild>
    </w:div>
    <w:div w:id="93401843">
      <w:bodyDiv w:val="1"/>
      <w:marLeft w:val="0"/>
      <w:marRight w:val="0"/>
      <w:marTop w:val="0"/>
      <w:marBottom w:val="0"/>
      <w:divBdr>
        <w:top w:val="none" w:sz="0" w:space="0" w:color="auto"/>
        <w:left w:val="none" w:sz="0" w:space="0" w:color="auto"/>
        <w:bottom w:val="none" w:sz="0" w:space="0" w:color="auto"/>
        <w:right w:val="none" w:sz="0" w:space="0" w:color="auto"/>
      </w:divBdr>
      <w:divsChild>
        <w:div w:id="1460760227">
          <w:marLeft w:val="0"/>
          <w:marRight w:val="0"/>
          <w:marTop w:val="0"/>
          <w:marBottom w:val="0"/>
          <w:divBdr>
            <w:top w:val="none" w:sz="0" w:space="0" w:color="auto"/>
            <w:left w:val="none" w:sz="0" w:space="0" w:color="auto"/>
            <w:bottom w:val="none" w:sz="0" w:space="0" w:color="auto"/>
            <w:right w:val="none" w:sz="0" w:space="0" w:color="auto"/>
          </w:divBdr>
        </w:div>
      </w:divsChild>
    </w:div>
    <w:div w:id="104080215">
      <w:bodyDiv w:val="1"/>
      <w:marLeft w:val="0"/>
      <w:marRight w:val="0"/>
      <w:marTop w:val="0"/>
      <w:marBottom w:val="0"/>
      <w:divBdr>
        <w:top w:val="none" w:sz="0" w:space="0" w:color="auto"/>
        <w:left w:val="none" w:sz="0" w:space="0" w:color="auto"/>
        <w:bottom w:val="none" w:sz="0" w:space="0" w:color="auto"/>
        <w:right w:val="none" w:sz="0" w:space="0" w:color="auto"/>
      </w:divBdr>
    </w:div>
    <w:div w:id="105151640">
      <w:bodyDiv w:val="1"/>
      <w:marLeft w:val="0"/>
      <w:marRight w:val="0"/>
      <w:marTop w:val="0"/>
      <w:marBottom w:val="0"/>
      <w:divBdr>
        <w:top w:val="none" w:sz="0" w:space="0" w:color="auto"/>
        <w:left w:val="none" w:sz="0" w:space="0" w:color="auto"/>
        <w:bottom w:val="none" w:sz="0" w:space="0" w:color="auto"/>
        <w:right w:val="none" w:sz="0" w:space="0" w:color="auto"/>
      </w:divBdr>
      <w:divsChild>
        <w:div w:id="1149786769">
          <w:marLeft w:val="0"/>
          <w:marRight w:val="0"/>
          <w:marTop w:val="0"/>
          <w:marBottom w:val="0"/>
          <w:divBdr>
            <w:top w:val="none" w:sz="0" w:space="0" w:color="auto"/>
            <w:left w:val="none" w:sz="0" w:space="0" w:color="auto"/>
            <w:bottom w:val="none" w:sz="0" w:space="0" w:color="auto"/>
            <w:right w:val="none" w:sz="0" w:space="0" w:color="auto"/>
          </w:divBdr>
        </w:div>
      </w:divsChild>
    </w:div>
    <w:div w:id="120612942">
      <w:bodyDiv w:val="1"/>
      <w:marLeft w:val="0"/>
      <w:marRight w:val="0"/>
      <w:marTop w:val="0"/>
      <w:marBottom w:val="0"/>
      <w:divBdr>
        <w:top w:val="none" w:sz="0" w:space="0" w:color="auto"/>
        <w:left w:val="none" w:sz="0" w:space="0" w:color="auto"/>
        <w:bottom w:val="none" w:sz="0" w:space="0" w:color="auto"/>
        <w:right w:val="none" w:sz="0" w:space="0" w:color="auto"/>
      </w:divBdr>
      <w:divsChild>
        <w:div w:id="294530104">
          <w:marLeft w:val="0"/>
          <w:marRight w:val="0"/>
          <w:marTop w:val="0"/>
          <w:marBottom w:val="0"/>
          <w:divBdr>
            <w:top w:val="none" w:sz="0" w:space="0" w:color="auto"/>
            <w:left w:val="none" w:sz="0" w:space="0" w:color="auto"/>
            <w:bottom w:val="none" w:sz="0" w:space="0" w:color="auto"/>
            <w:right w:val="none" w:sz="0" w:space="0" w:color="auto"/>
          </w:divBdr>
          <w:divsChild>
            <w:div w:id="421880169">
              <w:marLeft w:val="0"/>
              <w:marRight w:val="0"/>
              <w:marTop w:val="0"/>
              <w:marBottom w:val="0"/>
              <w:divBdr>
                <w:top w:val="none" w:sz="0" w:space="0" w:color="auto"/>
                <w:left w:val="none" w:sz="0" w:space="0" w:color="auto"/>
                <w:bottom w:val="none" w:sz="0" w:space="0" w:color="auto"/>
                <w:right w:val="none" w:sz="0" w:space="0" w:color="auto"/>
              </w:divBdr>
            </w:div>
          </w:divsChild>
        </w:div>
        <w:div w:id="1110977307">
          <w:marLeft w:val="0"/>
          <w:marRight w:val="0"/>
          <w:marTop w:val="0"/>
          <w:marBottom w:val="0"/>
          <w:divBdr>
            <w:top w:val="none" w:sz="0" w:space="0" w:color="auto"/>
            <w:left w:val="none" w:sz="0" w:space="0" w:color="auto"/>
            <w:bottom w:val="none" w:sz="0" w:space="0" w:color="auto"/>
            <w:right w:val="none" w:sz="0" w:space="0" w:color="auto"/>
          </w:divBdr>
          <w:divsChild>
            <w:div w:id="1680277642">
              <w:marLeft w:val="0"/>
              <w:marRight w:val="0"/>
              <w:marTop w:val="0"/>
              <w:marBottom w:val="0"/>
              <w:divBdr>
                <w:top w:val="none" w:sz="0" w:space="0" w:color="auto"/>
                <w:left w:val="none" w:sz="0" w:space="0" w:color="auto"/>
                <w:bottom w:val="none" w:sz="0" w:space="0" w:color="auto"/>
                <w:right w:val="none" w:sz="0" w:space="0" w:color="auto"/>
              </w:divBdr>
            </w:div>
          </w:divsChild>
        </w:div>
        <w:div w:id="1166020089">
          <w:marLeft w:val="0"/>
          <w:marRight w:val="0"/>
          <w:marTop w:val="0"/>
          <w:marBottom w:val="0"/>
          <w:divBdr>
            <w:top w:val="none" w:sz="0" w:space="0" w:color="auto"/>
            <w:left w:val="none" w:sz="0" w:space="0" w:color="auto"/>
            <w:bottom w:val="none" w:sz="0" w:space="0" w:color="auto"/>
            <w:right w:val="none" w:sz="0" w:space="0" w:color="auto"/>
          </w:divBdr>
          <w:divsChild>
            <w:div w:id="405613770">
              <w:marLeft w:val="0"/>
              <w:marRight w:val="0"/>
              <w:marTop w:val="0"/>
              <w:marBottom w:val="0"/>
              <w:divBdr>
                <w:top w:val="none" w:sz="0" w:space="0" w:color="auto"/>
                <w:left w:val="none" w:sz="0" w:space="0" w:color="auto"/>
                <w:bottom w:val="none" w:sz="0" w:space="0" w:color="auto"/>
                <w:right w:val="none" w:sz="0" w:space="0" w:color="auto"/>
              </w:divBdr>
            </w:div>
          </w:divsChild>
        </w:div>
        <w:div w:id="1327248718">
          <w:marLeft w:val="0"/>
          <w:marRight w:val="0"/>
          <w:marTop w:val="0"/>
          <w:marBottom w:val="0"/>
          <w:divBdr>
            <w:top w:val="none" w:sz="0" w:space="0" w:color="auto"/>
            <w:left w:val="none" w:sz="0" w:space="0" w:color="auto"/>
            <w:bottom w:val="none" w:sz="0" w:space="0" w:color="auto"/>
            <w:right w:val="none" w:sz="0" w:space="0" w:color="auto"/>
          </w:divBdr>
          <w:divsChild>
            <w:div w:id="938835952">
              <w:marLeft w:val="0"/>
              <w:marRight w:val="0"/>
              <w:marTop w:val="0"/>
              <w:marBottom w:val="0"/>
              <w:divBdr>
                <w:top w:val="none" w:sz="0" w:space="0" w:color="auto"/>
                <w:left w:val="none" w:sz="0" w:space="0" w:color="auto"/>
                <w:bottom w:val="none" w:sz="0" w:space="0" w:color="auto"/>
                <w:right w:val="none" w:sz="0" w:space="0" w:color="auto"/>
              </w:divBdr>
            </w:div>
          </w:divsChild>
        </w:div>
        <w:div w:id="1873492235">
          <w:marLeft w:val="0"/>
          <w:marRight w:val="0"/>
          <w:marTop w:val="0"/>
          <w:marBottom w:val="0"/>
          <w:divBdr>
            <w:top w:val="none" w:sz="0" w:space="0" w:color="auto"/>
            <w:left w:val="none" w:sz="0" w:space="0" w:color="auto"/>
            <w:bottom w:val="none" w:sz="0" w:space="0" w:color="auto"/>
            <w:right w:val="none" w:sz="0" w:space="0" w:color="auto"/>
          </w:divBdr>
          <w:divsChild>
            <w:div w:id="2053920690">
              <w:marLeft w:val="0"/>
              <w:marRight w:val="0"/>
              <w:marTop w:val="0"/>
              <w:marBottom w:val="0"/>
              <w:divBdr>
                <w:top w:val="none" w:sz="0" w:space="0" w:color="auto"/>
                <w:left w:val="none" w:sz="0" w:space="0" w:color="auto"/>
                <w:bottom w:val="none" w:sz="0" w:space="0" w:color="auto"/>
                <w:right w:val="none" w:sz="0" w:space="0" w:color="auto"/>
              </w:divBdr>
            </w:div>
          </w:divsChild>
        </w:div>
        <w:div w:id="2010864954">
          <w:marLeft w:val="0"/>
          <w:marRight w:val="0"/>
          <w:marTop w:val="0"/>
          <w:marBottom w:val="0"/>
          <w:divBdr>
            <w:top w:val="none" w:sz="0" w:space="0" w:color="auto"/>
            <w:left w:val="none" w:sz="0" w:space="0" w:color="auto"/>
            <w:bottom w:val="none" w:sz="0" w:space="0" w:color="auto"/>
            <w:right w:val="none" w:sz="0" w:space="0" w:color="auto"/>
          </w:divBdr>
          <w:divsChild>
            <w:div w:id="89917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5898">
      <w:bodyDiv w:val="1"/>
      <w:marLeft w:val="0"/>
      <w:marRight w:val="0"/>
      <w:marTop w:val="0"/>
      <w:marBottom w:val="0"/>
      <w:divBdr>
        <w:top w:val="none" w:sz="0" w:space="0" w:color="auto"/>
        <w:left w:val="none" w:sz="0" w:space="0" w:color="auto"/>
        <w:bottom w:val="none" w:sz="0" w:space="0" w:color="auto"/>
        <w:right w:val="none" w:sz="0" w:space="0" w:color="auto"/>
      </w:divBdr>
      <w:divsChild>
        <w:div w:id="2064140236">
          <w:marLeft w:val="0"/>
          <w:marRight w:val="0"/>
          <w:marTop w:val="0"/>
          <w:marBottom w:val="0"/>
          <w:divBdr>
            <w:top w:val="none" w:sz="0" w:space="0" w:color="auto"/>
            <w:left w:val="none" w:sz="0" w:space="0" w:color="auto"/>
            <w:bottom w:val="none" w:sz="0" w:space="0" w:color="auto"/>
            <w:right w:val="none" w:sz="0" w:space="0" w:color="auto"/>
          </w:divBdr>
        </w:div>
      </w:divsChild>
    </w:div>
    <w:div w:id="127557281">
      <w:bodyDiv w:val="1"/>
      <w:marLeft w:val="0"/>
      <w:marRight w:val="0"/>
      <w:marTop w:val="0"/>
      <w:marBottom w:val="0"/>
      <w:divBdr>
        <w:top w:val="none" w:sz="0" w:space="0" w:color="auto"/>
        <w:left w:val="none" w:sz="0" w:space="0" w:color="auto"/>
        <w:bottom w:val="none" w:sz="0" w:space="0" w:color="auto"/>
        <w:right w:val="none" w:sz="0" w:space="0" w:color="auto"/>
      </w:divBdr>
      <w:divsChild>
        <w:div w:id="602810845">
          <w:marLeft w:val="0"/>
          <w:marRight w:val="0"/>
          <w:marTop w:val="0"/>
          <w:marBottom w:val="0"/>
          <w:divBdr>
            <w:top w:val="none" w:sz="0" w:space="0" w:color="auto"/>
            <w:left w:val="none" w:sz="0" w:space="0" w:color="auto"/>
            <w:bottom w:val="none" w:sz="0" w:space="0" w:color="auto"/>
            <w:right w:val="none" w:sz="0" w:space="0" w:color="auto"/>
          </w:divBdr>
        </w:div>
        <w:div w:id="1540432571">
          <w:marLeft w:val="0"/>
          <w:marRight w:val="0"/>
          <w:marTop w:val="0"/>
          <w:marBottom w:val="0"/>
          <w:divBdr>
            <w:top w:val="none" w:sz="0" w:space="0" w:color="auto"/>
            <w:left w:val="none" w:sz="0" w:space="0" w:color="auto"/>
            <w:bottom w:val="none" w:sz="0" w:space="0" w:color="auto"/>
            <w:right w:val="none" w:sz="0" w:space="0" w:color="auto"/>
          </w:divBdr>
        </w:div>
        <w:div w:id="2142527425">
          <w:marLeft w:val="0"/>
          <w:marRight w:val="0"/>
          <w:marTop w:val="0"/>
          <w:marBottom w:val="0"/>
          <w:divBdr>
            <w:top w:val="none" w:sz="0" w:space="0" w:color="auto"/>
            <w:left w:val="none" w:sz="0" w:space="0" w:color="auto"/>
            <w:bottom w:val="none" w:sz="0" w:space="0" w:color="auto"/>
            <w:right w:val="none" w:sz="0" w:space="0" w:color="auto"/>
          </w:divBdr>
        </w:div>
      </w:divsChild>
    </w:div>
    <w:div w:id="140737153">
      <w:bodyDiv w:val="1"/>
      <w:marLeft w:val="0"/>
      <w:marRight w:val="0"/>
      <w:marTop w:val="0"/>
      <w:marBottom w:val="0"/>
      <w:divBdr>
        <w:top w:val="none" w:sz="0" w:space="0" w:color="auto"/>
        <w:left w:val="none" w:sz="0" w:space="0" w:color="auto"/>
        <w:bottom w:val="none" w:sz="0" w:space="0" w:color="auto"/>
        <w:right w:val="none" w:sz="0" w:space="0" w:color="auto"/>
      </w:divBdr>
      <w:divsChild>
        <w:div w:id="372777593">
          <w:marLeft w:val="0"/>
          <w:marRight w:val="0"/>
          <w:marTop w:val="0"/>
          <w:marBottom w:val="0"/>
          <w:divBdr>
            <w:top w:val="none" w:sz="0" w:space="0" w:color="auto"/>
            <w:left w:val="none" w:sz="0" w:space="0" w:color="auto"/>
            <w:bottom w:val="none" w:sz="0" w:space="0" w:color="auto"/>
            <w:right w:val="none" w:sz="0" w:space="0" w:color="auto"/>
          </w:divBdr>
        </w:div>
        <w:div w:id="418794068">
          <w:marLeft w:val="0"/>
          <w:marRight w:val="0"/>
          <w:marTop w:val="0"/>
          <w:marBottom w:val="0"/>
          <w:divBdr>
            <w:top w:val="none" w:sz="0" w:space="0" w:color="auto"/>
            <w:left w:val="none" w:sz="0" w:space="0" w:color="auto"/>
            <w:bottom w:val="none" w:sz="0" w:space="0" w:color="auto"/>
            <w:right w:val="none" w:sz="0" w:space="0" w:color="auto"/>
          </w:divBdr>
        </w:div>
      </w:divsChild>
    </w:div>
    <w:div w:id="142551119">
      <w:bodyDiv w:val="1"/>
      <w:marLeft w:val="0"/>
      <w:marRight w:val="0"/>
      <w:marTop w:val="0"/>
      <w:marBottom w:val="0"/>
      <w:divBdr>
        <w:top w:val="none" w:sz="0" w:space="0" w:color="auto"/>
        <w:left w:val="none" w:sz="0" w:space="0" w:color="auto"/>
        <w:bottom w:val="none" w:sz="0" w:space="0" w:color="auto"/>
        <w:right w:val="none" w:sz="0" w:space="0" w:color="auto"/>
      </w:divBdr>
      <w:divsChild>
        <w:div w:id="399789113">
          <w:marLeft w:val="0"/>
          <w:marRight w:val="0"/>
          <w:marTop w:val="0"/>
          <w:marBottom w:val="0"/>
          <w:divBdr>
            <w:top w:val="none" w:sz="0" w:space="0" w:color="auto"/>
            <w:left w:val="none" w:sz="0" w:space="0" w:color="auto"/>
            <w:bottom w:val="none" w:sz="0" w:space="0" w:color="auto"/>
            <w:right w:val="none" w:sz="0" w:space="0" w:color="auto"/>
          </w:divBdr>
          <w:divsChild>
            <w:div w:id="218127317">
              <w:marLeft w:val="0"/>
              <w:marRight w:val="0"/>
              <w:marTop w:val="0"/>
              <w:marBottom w:val="0"/>
              <w:divBdr>
                <w:top w:val="none" w:sz="0" w:space="0" w:color="auto"/>
                <w:left w:val="none" w:sz="0" w:space="0" w:color="auto"/>
                <w:bottom w:val="none" w:sz="0" w:space="0" w:color="auto"/>
                <w:right w:val="none" w:sz="0" w:space="0" w:color="auto"/>
              </w:divBdr>
            </w:div>
          </w:divsChild>
        </w:div>
        <w:div w:id="491219356">
          <w:marLeft w:val="0"/>
          <w:marRight w:val="0"/>
          <w:marTop w:val="0"/>
          <w:marBottom w:val="0"/>
          <w:divBdr>
            <w:top w:val="none" w:sz="0" w:space="0" w:color="auto"/>
            <w:left w:val="none" w:sz="0" w:space="0" w:color="auto"/>
            <w:bottom w:val="none" w:sz="0" w:space="0" w:color="auto"/>
            <w:right w:val="none" w:sz="0" w:space="0" w:color="auto"/>
          </w:divBdr>
          <w:divsChild>
            <w:div w:id="678896476">
              <w:marLeft w:val="0"/>
              <w:marRight w:val="0"/>
              <w:marTop w:val="0"/>
              <w:marBottom w:val="0"/>
              <w:divBdr>
                <w:top w:val="none" w:sz="0" w:space="0" w:color="auto"/>
                <w:left w:val="none" w:sz="0" w:space="0" w:color="auto"/>
                <w:bottom w:val="none" w:sz="0" w:space="0" w:color="auto"/>
                <w:right w:val="none" w:sz="0" w:space="0" w:color="auto"/>
              </w:divBdr>
            </w:div>
          </w:divsChild>
        </w:div>
        <w:div w:id="507405835">
          <w:marLeft w:val="0"/>
          <w:marRight w:val="0"/>
          <w:marTop w:val="0"/>
          <w:marBottom w:val="0"/>
          <w:divBdr>
            <w:top w:val="none" w:sz="0" w:space="0" w:color="auto"/>
            <w:left w:val="none" w:sz="0" w:space="0" w:color="auto"/>
            <w:bottom w:val="none" w:sz="0" w:space="0" w:color="auto"/>
            <w:right w:val="none" w:sz="0" w:space="0" w:color="auto"/>
          </w:divBdr>
          <w:divsChild>
            <w:div w:id="1232079250">
              <w:marLeft w:val="0"/>
              <w:marRight w:val="0"/>
              <w:marTop w:val="0"/>
              <w:marBottom w:val="0"/>
              <w:divBdr>
                <w:top w:val="none" w:sz="0" w:space="0" w:color="auto"/>
                <w:left w:val="none" w:sz="0" w:space="0" w:color="auto"/>
                <w:bottom w:val="none" w:sz="0" w:space="0" w:color="auto"/>
                <w:right w:val="none" w:sz="0" w:space="0" w:color="auto"/>
              </w:divBdr>
            </w:div>
          </w:divsChild>
        </w:div>
        <w:div w:id="686951907">
          <w:marLeft w:val="0"/>
          <w:marRight w:val="0"/>
          <w:marTop w:val="0"/>
          <w:marBottom w:val="0"/>
          <w:divBdr>
            <w:top w:val="none" w:sz="0" w:space="0" w:color="auto"/>
            <w:left w:val="none" w:sz="0" w:space="0" w:color="auto"/>
            <w:bottom w:val="none" w:sz="0" w:space="0" w:color="auto"/>
            <w:right w:val="none" w:sz="0" w:space="0" w:color="auto"/>
          </w:divBdr>
          <w:divsChild>
            <w:div w:id="115877071">
              <w:marLeft w:val="0"/>
              <w:marRight w:val="0"/>
              <w:marTop w:val="0"/>
              <w:marBottom w:val="0"/>
              <w:divBdr>
                <w:top w:val="none" w:sz="0" w:space="0" w:color="auto"/>
                <w:left w:val="none" w:sz="0" w:space="0" w:color="auto"/>
                <w:bottom w:val="none" w:sz="0" w:space="0" w:color="auto"/>
                <w:right w:val="none" w:sz="0" w:space="0" w:color="auto"/>
              </w:divBdr>
            </w:div>
          </w:divsChild>
        </w:div>
        <w:div w:id="1358235244">
          <w:marLeft w:val="0"/>
          <w:marRight w:val="0"/>
          <w:marTop w:val="0"/>
          <w:marBottom w:val="0"/>
          <w:divBdr>
            <w:top w:val="none" w:sz="0" w:space="0" w:color="auto"/>
            <w:left w:val="none" w:sz="0" w:space="0" w:color="auto"/>
            <w:bottom w:val="none" w:sz="0" w:space="0" w:color="auto"/>
            <w:right w:val="none" w:sz="0" w:space="0" w:color="auto"/>
          </w:divBdr>
          <w:divsChild>
            <w:div w:id="1423453636">
              <w:marLeft w:val="0"/>
              <w:marRight w:val="0"/>
              <w:marTop w:val="0"/>
              <w:marBottom w:val="0"/>
              <w:divBdr>
                <w:top w:val="none" w:sz="0" w:space="0" w:color="auto"/>
                <w:left w:val="none" w:sz="0" w:space="0" w:color="auto"/>
                <w:bottom w:val="none" w:sz="0" w:space="0" w:color="auto"/>
                <w:right w:val="none" w:sz="0" w:space="0" w:color="auto"/>
              </w:divBdr>
            </w:div>
          </w:divsChild>
        </w:div>
        <w:div w:id="1545094391">
          <w:marLeft w:val="0"/>
          <w:marRight w:val="0"/>
          <w:marTop w:val="0"/>
          <w:marBottom w:val="0"/>
          <w:divBdr>
            <w:top w:val="none" w:sz="0" w:space="0" w:color="auto"/>
            <w:left w:val="none" w:sz="0" w:space="0" w:color="auto"/>
            <w:bottom w:val="none" w:sz="0" w:space="0" w:color="auto"/>
            <w:right w:val="none" w:sz="0" w:space="0" w:color="auto"/>
          </w:divBdr>
          <w:divsChild>
            <w:div w:id="828208142">
              <w:marLeft w:val="0"/>
              <w:marRight w:val="0"/>
              <w:marTop w:val="0"/>
              <w:marBottom w:val="0"/>
              <w:divBdr>
                <w:top w:val="none" w:sz="0" w:space="0" w:color="auto"/>
                <w:left w:val="none" w:sz="0" w:space="0" w:color="auto"/>
                <w:bottom w:val="none" w:sz="0" w:space="0" w:color="auto"/>
                <w:right w:val="none" w:sz="0" w:space="0" w:color="auto"/>
              </w:divBdr>
            </w:div>
          </w:divsChild>
        </w:div>
        <w:div w:id="1650672108">
          <w:marLeft w:val="0"/>
          <w:marRight w:val="0"/>
          <w:marTop w:val="0"/>
          <w:marBottom w:val="0"/>
          <w:divBdr>
            <w:top w:val="none" w:sz="0" w:space="0" w:color="auto"/>
            <w:left w:val="none" w:sz="0" w:space="0" w:color="auto"/>
            <w:bottom w:val="none" w:sz="0" w:space="0" w:color="auto"/>
            <w:right w:val="none" w:sz="0" w:space="0" w:color="auto"/>
          </w:divBdr>
          <w:divsChild>
            <w:div w:id="1315453572">
              <w:marLeft w:val="0"/>
              <w:marRight w:val="0"/>
              <w:marTop w:val="0"/>
              <w:marBottom w:val="0"/>
              <w:divBdr>
                <w:top w:val="none" w:sz="0" w:space="0" w:color="auto"/>
                <w:left w:val="none" w:sz="0" w:space="0" w:color="auto"/>
                <w:bottom w:val="none" w:sz="0" w:space="0" w:color="auto"/>
                <w:right w:val="none" w:sz="0" w:space="0" w:color="auto"/>
              </w:divBdr>
            </w:div>
          </w:divsChild>
        </w:div>
        <w:div w:id="1876190736">
          <w:marLeft w:val="0"/>
          <w:marRight w:val="0"/>
          <w:marTop w:val="0"/>
          <w:marBottom w:val="0"/>
          <w:divBdr>
            <w:top w:val="none" w:sz="0" w:space="0" w:color="auto"/>
            <w:left w:val="none" w:sz="0" w:space="0" w:color="auto"/>
            <w:bottom w:val="none" w:sz="0" w:space="0" w:color="auto"/>
            <w:right w:val="none" w:sz="0" w:space="0" w:color="auto"/>
          </w:divBdr>
          <w:divsChild>
            <w:div w:id="932979424">
              <w:marLeft w:val="0"/>
              <w:marRight w:val="0"/>
              <w:marTop w:val="0"/>
              <w:marBottom w:val="0"/>
              <w:divBdr>
                <w:top w:val="none" w:sz="0" w:space="0" w:color="auto"/>
                <w:left w:val="none" w:sz="0" w:space="0" w:color="auto"/>
                <w:bottom w:val="none" w:sz="0" w:space="0" w:color="auto"/>
                <w:right w:val="none" w:sz="0" w:space="0" w:color="auto"/>
              </w:divBdr>
            </w:div>
          </w:divsChild>
        </w:div>
        <w:div w:id="1912547098">
          <w:marLeft w:val="0"/>
          <w:marRight w:val="0"/>
          <w:marTop w:val="0"/>
          <w:marBottom w:val="0"/>
          <w:divBdr>
            <w:top w:val="none" w:sz="0" w:space="0" w:color="auto"/>
            <w:left w:val="none" w:sz="0" w:space="0" w:color="auto"/>
            <w:bottom w:val="none" w:sz="0" w:space="0" w:color="auto"/>
            <w:right w:val="none" w:sz="0" w:space="0" w:color="auto"/>
          </w:divBdr>
          <w:divsChild>
            <w:div w:id="356659250">
              <w:marLeft w:val="0"/>
              <w:marRight w:val="0"/>
              <w:marTop w:val="0"/>
              <w:marBottom w:val="0"/>
              <w:divBdr>
                <w:top w:val="none" w:sz="0" w:space="0" w:color="auto"/>
                <w:left w:val="none" w:sz="0" w:space="0" w:color="auto"/>
                <w:bottom w:val="none" w:sz="0" w:space="0" w:color="auto"/>
                <w:right w:val="none" w:sz="0" w:space="0" w:color="auto"/>
              </w:divBdr>
            </w:div>
          </w:divsChild>
        </w:div>
        <w:div w:id="1916473041">
          <w:marLeft w:val="0"/>
          <w:marRight w:val="0"/>
          <w:marTop w:val="0"/>
          <w:marBottom w:val="0"/>
          <w:divBdr>
            <w:top w:val="none" w:sz="0" w:space="0" w:color="auto"/>
            <w:left w:val="none" w:sz="0" w:space="0" w:color="auto"/>
            <w:bottom w:val="none" w:sz="0" w:space="0" w:color="auto"/>
            <w:right w:val="none" w:sz="0" w:space="0" w:color="auto"/>
          </w:divBdr>
          <w:divsChild>
            <w:div w:id="20016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9656">
      <w:bodyDiv w:val="1"/>
      <w:marLeft w:val="0"/>
      <w:marRight w:val="0"/>
      <w:marTop w:val="0"/>
      <w:marBottom w:val="0"/>
      <w:divBdr>
        <w:top w:val="none" w:sz="0" w:space="0" w:color="auto"/>
        <w:left w:val="none" w:sz="0" w:space="0" w:color="auto"/>
        <w:bottom w:val="none" w:sz="0" w:space="0" w:color="auto"/>
        <w:right w:val="none" w:sz="0" w:space="0" w:color="auto"/>
      </w:divBdr>
      <w:divsChild>
        <w:div w:id="1043016841">
          <w:marLeft w:val="0"/>
          <w:marRight w:val="0"/>
          <w:marTop w:val="0"/>
          <w:marBottom w:val="0"/>
          <w:divBdr>
            <w:top w:val="none" w:sz="0" w:space="0" w:color="auto"/>
            <w:left w:val="none" w:sz="0" w:space="0" w:color="auto"/>
            <w:bottom w:val="none" w:sz="0" w:space="0" w:color="auto"/>
            <w:right w:val="none" w:sz="0" w:space="0" w:color="auto"/>
          </w:divBdr>
        </w:div>
        <w:div w:id="2136676188">
          <w:marLeft w:val="0"/>
          <w:marRight w:val="0"/>
          <w:marTop w:val="0"/>
          <w:marBottom w:val="0"/>
          <w:divBdr>
            <w:top w:val="none" w:sz="0" w:space="0" w:color="auto"/>
            <w:left w:val="none" w:sz="0" w:space="0" w:color="auto"/>
            <w:bottom w:val="none" w:sz="0" w:space="0" w:color="auto"/>
            <w:right w:val="none" w:sz="0" w:space="0" w:color="auto"/>
          </w:divBdr>
        </w:div>
      </w:divsChild>
    </w:div>
    <w:div w:id="163085722">
      <w:bodyDiv w:val="1"/>
      <w:marLeft w:val="0"/>
      <w:marRight w:val="0"/>
      <w:marTop w:val="0"/>
      <w:marBottom w:val="0"/>
      <w:divBdr>
        <w:top w:val="none" w:sz="0" w:space="0" w:color="auto"/>
        <w:left w:val="none" w:sz="0" w:space="0" w:color="auto"/>
        <w:bottom w:val="none" w:sz="0" w:space="0" w:color="auto"/>
        <w:right w:val="none" w:sz="0" w:space="0" w:color="auto"/>
      </w:divBdr>
      <w:divsChild>
        <w:div w:id="184028294">
          <w:marLeft w:val="0"/>
          <w:marRight w:val="0"/>
          <w:marTop w:val="0"/>
          <w:marBottom w:val="0"/>
          <w:divBdr>
            <w:top w:val="none" w:sz="0" w:space="0" w:color="auto"/>
            <w:left w:val="none" w:sz="0" w:space="0" w:color="auto"/>
            <w:bottom w:val="none" w:sz="0" w:space="0" w:color="auto"/>
            <w:right w:val="none" w:sz="0" w:space="0" w:color="auto"/>
          </w:divBdr>
        </w:div>
        <w:div w:id="908416800">
          <w:marLeft w:val="0"/>
          <w:marRight w:val="0"/>
          <w:marTop w:val="0"/>
          <w:marBottom w:val="0"/>
          <w:divBdr>
            <w:top w:val="none" w:sz="0" w:space="0" w:color="auto"/>
            <w:left w:val="none" w:sz="0" w:space="0" w:color="auto"/>
            <w:bottom w:val="none" w:sz="0" w:space="0" w:color="auto"/>
            <w:right w:val="none" w:sz="0" w:space="0" w:color="auto"/>
          </w:divBdr>
        </w:div>
        <w:div w:id="1970935249">
          <w:marLeft w:val="0"/>
          <w:marRight w:val="0"/>
          <w:marTop w:val="0"/>
          <w:marBottom w:val="0"/>
          <w:divBdr>
            <w:top w:val="none" w:sz="0" w:space="0" w:color="auto"/>
            <w:left w:val="none" w:sz="0" w:space="0" w:color="auto"/>
            <w:bottom w:val="none" w:sz="0" w:space="0" w:color="auto"/>
            <w:right w:val="none" w:sz="0" w:space="0" w:color="auto"/>
          </w:divBdr>
        </w:div>
      </w:divsChild>
    </w:div>
    <w:div w:id="210311932">
      <w:bodyDiv w:val="1"/>
      <w:marLeft w:val="0"/>
      <w:marRight w:val="0"/>
      <w:marTop w:val="0"/>
      <w:marBottom w:val="0"/>
      <w:divBdr>
        <w:top w:val="none" w:sz="0" w:space="0" w:color="auto"/>
        <w:left w:val="none" w:sz="0" w:space="0" w:color="auto"/>
        <w:bottom w:val="none" w:sz="0" w:space="0" w:color="auto"/>
        <w:right w:val="none" w:sz="0" w:space="0" w:color="auto"/>
      </w:divBdr>
      <w:divsChild>
        <w:div w:id="1514369843">
          <w:marLeft w:val="0"/>
          <w:marRight w:val="0"/>
          <w:marTop w:val="0"/>
          <w:marBottom w:val="0"/>
          <w:divBdr>
            <w:top w:val="none" w:sz="0" w:space="0" w:color="auto"/>
            <w:left w:val="none" w:sz="0" w:space="0" w:color="auto"/>
            <w:bottom w:val="none" w:sz="0" w:space="0" w:color="auto"/>
            <w:right w:val="none" w:sz="0" w:space="0" w:color="auto"/>
          </w:divBdr>
        </w:div>
      </w:divsChild>
    </w:div>
    <w:div w:id="210458937">
      <w:bodyDiv w:val="1"/>
      <w:marLeft w:val="0"/>
      <w:marRight w:val="0"/>
      <w:marTop w:val="0"/>
      <w:marBottom w:val="0"/>
      <w:divBdr>
        <w:top w:val="none" w:sz="0" w:space="0" w:color="auto"/>
        <w:left w:val="none" w:sz="0" w:space="0" w:color="auto"/>
        <w:bottom w:val="none" w:sz="0" w:space="0" w:color="auto"/>
        <w:right w:val="none" w:sz="0" w:space="0" w:color="auto"/>
      </w:divBdr>
      <w:divsChild>
        <w:div w:id="491409923">
          <w:marLeft w:val="0"/>
          <w:marRight w:val="0"/>
          <w:marTop w:val="0"/>
          <w:marBottom w:val="0"/>
          <w:divBdr>
            <w:top w:val="none" w:sz="0" w:space="0" w:color="auto"/>
            <w:left w:val="none" w:sz="0" w:space="0" w:color="auto"/>
            <w:bottom w:val="none" w:sz="0" w:space="0" w:color="auto"/>
            <w:right w:val="none" w:sz="0" w:space="0" w:color="auto"/>
          </w:divBdr>
        </w:div>
        <w:div w:id="1219704432">
          <w:marLeft w:val="0"/>
          <w:marRight w:val="0"/>
          <w:marTop w:val="0"/>
          <w:marBottom w:val="0"/>
          <w:divBdr>
            <w:top w:val="none" w:sz="0" w:space="0" w:color="auto"/>
            <w:left w:val="none" w:sz="0" w:space="0" w:color="auto"/>
            <w:bottom w:val="none" w:sz="0" w:space="0" w:color="auto"/>
            <w:right w:val="none" w:sz="0" w:space="0" w:color="auto"/>
          </w:divBdr>
        </w:div>
        <w:div w:id="1801917019">
          <w:marLeft w:val="0"/>
          <w:marRight w:val="0"/>
          <w:marTop w:val="0"/>
          <w:marBottom w:val="0"/>
          <w:divBdr>
            <w:top w:val="none" w:sz="0" w:space="0" w:color="auto"/>
            <w:left w:val="none" w:sz="0" w:space="0" w:color="auto"/>
            <w:bottom w:val="none" w:sz="0" w:space="0" w:color="auto"/>
            <w:right w:val="none" w:sz="0" w:space="0" w:color="auto"/>
          </w:divBdr>
        </w:div>
      </w:divsChild>
    </w:div>
    <w:div w:id="226502131">
      <w:bodyDiv w:val="1"/>
      <w:marLeft w:val="0"/>
      <w:marRight w:val="0"/>
      <w:marTop w:val="0"/>
      <w:marBottom w:val="0"/>
      <w:divBdr>
        <w:top w:val="none" w:sz="0" w:space="0" w:color="auto"/>
        <w:left w:val="none" w:sz="0" w:space="0" w:color="auto"/>
        <w:bottom w:val="none" w:sz="0" w:space="0" w:color="auto"/>
        <w:right w:val="none" w:sz="0" w:space="0" w:color="auto"/>
      </w:divBdr>
      <w:divsChild>
        <w:div w:id="874926423">
          <w:marLeft w:val="0"/>
          <w:marRight w:val="0"/>
          <w:marTop w:val="0"/>
          <w:marBottom w:val="0"/>
          <w:divBdr>
            <w:top w:val="none" w:sz="0" w:space="0" w:color="auto"/>
            <w:left w:val="none" w:sz="0" w:space="0" w:color="auto"/>
            <w:bottom w:val="none" w:sz="0" w:space="0" w:color="auto"/>
            <w:right w:val="none" w:sz="0" w:space="0" w:color="auto"/>
          </w:divBdr>
        </w:div>
      </w:divsChild>
    </w:div>
    <w:div w:id="243682205">
      <w:bodyDiv w:val="1"/>
      <w:marLeft w:val="0"/>
      <w:marRight w:val="0"/>
      <w:marTop w:val="0"/>
      <w:marBottom w:val="0"/>
      <w:divBdr>
        <w:top w:val="none" w:sz="0" w:space="0" w:color="auto"/>
        <w:left w:val="none" w:sz="0" w:space="0" w:color="auto"/>
        <w:bottom w:val="none" w:sz="0" w:space="0" w:color="auto"/>
        <w:right w:val="none" w:sz="0" w:space="0" w:color="auto"/>
      </w:divBdr>
      <w:divsChild>
        <w:div w:id="17777618">
          <w:marLeft w:val="0"/>
          <w:marRight w:val="0"/>
          <w:marTop w:val="0"/>
          <w:marBottom w:val="0"/>
          <w:divBdr>
            <w:top w:val="none" w:sz="0" w:space="0" w:color="auto"/>
            <w:left w:val="none" w:sz="0" w:space="0" w:color="auto"/>
            <w:bottom w:val="none" w:sz="0" w:space="0" w:color="auto"/>
            <w:right w:val="none" w:sz="0" w:space="0" w:color="auto"/>
          </w:divBdr>
        </w:div>
        <w:div w:id="78600610">
          <w:marLeft w:val="0"/>
          <w:marRight w:val="0"/>
          <w:marTop w:val="0"/>
          <w:marBottom w:val="0"/>
          <w:divBdr>
            <w:top w:val="none" w:sz="0" w:space="0" w:color="auto"/>
            <w:left w:val="none" w:sz="0" w:space="0" w:color="auto"/>
            <w:bottom w:val="none" w:sz="0" w:space="0" w:color="auto"/>
            <w:right w:val="none" w:sz="0" w:space="0" w:color="auto"/>
          </w:divBdr>
        </w:div>
        <w:div w:id="281307224">
          <w:marLeft w:val="0"/>
          <w:marRight w:val="0"/>
          <w:marTop w:val="0"/>
          <w:marBottom w:val="0"/>
          <w:divBdr>
            <w:top w:val="none" w:sz="0" w:space="0" w:color="auto"/>
            <w:left w:val="none" w:sz="0" w:space="0" w:color="auto"/>
            <w:bottom w:val="none" w:sz="0" w:space="0" w:color="auto"/>
            <w:right w:val="none" w:sz="0" w:space="0" w:color="auto"/>
          </w:divBdr>
        </w:div>
        <w:div w:id="305165599">
          <w:marLeft w:val="0"/>
          <w:marRight w:val="0"/>
          <w:marTop w:val="0"/>
          <w:marBottom w:val="0"/>
          <w:divBdr>
            <w:top w:val="none" w:sz="0" w:space="0" w:color="auto"/>
            <w:left w:val="none" w:sz="0" w:space="0" w:color="auto"/>
            <w:bottom w:val="none" w:sz="0" w:space="0" w:color="auto"/>
            <w:right w:val="none" w:sz="0" w:space="0" w:color="auto"/>
          </w:divBdr>
        </w:div>
        <w:div w:id="313801146">
          <w:marLeft w:val="0"/>
          <w:marRight w:val="0"/>
          <w:marTop w:val="0"/>
          <w:marBottom w:val="0"/>
          <w:divBdr>
            <w:top w:val="none" w:sz="0" w:space="0" w:color="auto"/>
            <w:left w:val="none" w:sz="0" w:space="0" w:color="auto"/>
            <w:bottom w:val="none" w:sz="0" w:space="0" w:color="auto"/>
            <w:right w:val="none" w:sz="0" w:space="0" w:color="auto"/>
          </w:divBdr>
        </w:div>
        <w:div w:id="448472749">
          <w:marLeft w:val="0"/>
          <w:marRight w:val="0"/>
          <w:marTop w:val="0"/>
          <w:marBottom w:val="0"/>
          <w:divBdr>
            <w:top w:val="none" w:sz="0" w:space="0" w:color="auto"/>
            <w:left w:val="none" w:sz="0" w:space="0" w:color="auto"/>
            <w:bottom w:val="none" w:sz="0" w:space="0" w:color="auto"/>
            <w:right w:val="none" w:sz="0" w:space="0" w:color="auto"/>
          </w:divBdr>
        </w:div>
        <w:div w:id="500199933">
          <w:marLeft w:val="0"/>
          <w:marRight w:val="0"/>
          <w:marTop w:val="0"/>
          <w:marBottom w:val="0"/>
          <w:divBdr>
            <w:top w:val="none" w:sz="0" w:space="0" w:color="auto"/>
            <w:left w:val="none" w:sz="0" w:space="0" w:color="auto"/>
            <w:bottom w:val="none" w:sz="0" w:space="0" w:color="auto"/>
            <w:right w:val="none" w:sz="0" w:space="0" w:color="auto"/>
          </w:divBdr>
        </w:div>
        <w:div w:id="616914787">
          <w:marLeft w:val="0"/>
          <w:marRight w:val="0"/>
          <w:marTop w:val="0"/>
          <w:marBottom w:val="0"/>
          <w:divBdr>
            <w:top w:val="none" w:sz="0" w:space="0" w:color="auto"/>
            <w:left w:val="none" w:sz="0" w:space="0" w:color="auto"/>
            <w:bottom w:val="none" w:sz="0" w:space="0" w:color="auto"/>
            <w:right w:val="none" w:sz="0" w:space="0" w:color="auto"/>
          </w:divBdr>
        </w:div>
        <w:div w:id="652759472">
          <w:marLeft w:val="0"/>
          <w:marRight w:val="0"/>
          <w:marTop w:val="0"/>
          <w:marBottom w:val="0"/>
          <w:divBdr>
            <w:top w:val="none" w:sz="0" w:space="0" w:color="auto"/>
            <w:left w:val="none" w:sz="0" w:space="0" w:color="auto"/>
            <w:bottom w:val="none" w:sz="0" w:space="0" w:color="auto"/>
            <w:right w:val="none" w:sz="0" w:space="0" w:color="auto"/>
          </w:divBdr>
        </w:div>
        <w:div w:id="879171605">
          <w:marLeft w:val="0"/>
          <w:marRight w:val="0"/>
          <w:marTop w:val="0"/>
          <w:marBottom w:val="0"/>
          <w:divBdr>
            <w:top w:val="none" w:sz="0" w:space="0" w:color="auto"/>
            <w:left w:val="none" w:sz="0" w:space="0" w:color="auto"/>
            <w:bottom w:val="none" w:sz="0" w:space="0" w:color="auto"/>
            <w:right w:val="none" w:sz="0" w:space="0" w:color="auto"/>
          </w:divBdr>
        </w:div>
        <w:div w:id="890069328">
          <w:marLeft w:val="0"/>
          <w:marRight w:val="0"/>
          <w:marTop w:val="0"/>
          <w:marBottom w:val="0"/>
          <w:divBdr>
            <w:top w:val="none" w:sz="0" w:space="0" w:color="auto"/>
            <w:left w:val="none" w:sz="0" w:space="0" w:color="auto"/>
            <w:bottom w:val="none" w:sz="0" w:space="0" w:color="auto"/>
            <w:right w:val="none" w:sz="0" w:space="0" w:color="auto"/>
          </w:divBdr>
        </w:div>
        <w:div w:id="890851680">
          <w:marLeft w:val="0"/>
          <w:marRight w:val="0"/>
          <w:marTop w:val="0"/>
          <w:marBottom w:val="0"/>
          <w:divBdr>
            <w:top w:val="none" w:sz="0" w:space="0" w:color="auto"/>
            <w:left w:val="none" w:sz="0" w:space="0" w:color="auto"/>
            <w:bottom w:val="none" w:sz="0" w:space="0" w:color="auto"/>
            <w:right w:val="none" w:sz="0" w:space="0" w:color="auto"/>
          </w:divBdr>
        </w:div>
        <w:div w:id="945114773">
          <w:marLeft w:val="0"/>
          <w:marRight w:val="0"/>
          <w:marTop w:val="0"/>
          <w:marBottom w:val="0"/>
          <w:divBdr>
            <w:top w:val="none" w:sz="0" w:space="0" w:color="auto"/>
            <w:left w:val="none" w:sz="0" w:space="0" w:color="auto"/>
            <w:bottom w:val="none" w:sz="0" w:space="0" w:color="auto"/>
            <w:right w:val="none" w:sz="0" w:space="0" w:color="auto"/>
          </w:divBdr>
        </w:div>
        <w:div w:id="1020427617">
          <w:marLeft w:val="0"/>
          <w:marRight w:val="0"/>
          <w:marTop w:val="0"/>
          <w:marBottom w:val="0"/>
          <w:divBdr>
            <w:top w:val="none" w:sz="0" w:space="0" w:color="auto"/>
            <w:left w:val="none" w:sz="0" w:space="0" w:color="auto"/>
            <w:bottom w:val="none" w:sz="0" w:space="0" w:color="auto"/>
            <w:right w:val="none" w:sz="0" w:space="0" w:color="auto"/>
          </w:divBdr>
        </w:div>
        <w:div w:id="1043285234">
          <w:marLeft w:val="0"/>
          <w:marRight w:val="0"/>
          <w:marTop w:val="0"/>
          <w:marBottom w:val="0"/>
          <w:divBdr>
            <w:top w:val="none" w:sz="0" w:space="0" w:color="auto"/>
            <w:left w:val="none" w:sz="0" w:space="0" w:color="auto"/>
            <w:bottom w:val="none" w:sz="0" w:space="0" w:color="auto"/>
            <w:right w:val="none" w:sz="0" w:space="0" w:color="auto"/>
          </w:divBdr>
        </w:div>
        <w:div w:id="1340615262">
          <w:marLeft w:val="0"/>
          <w:marRight w:val="0"/>
          <w:marTop w:val="0"/>
          <w:marBottom w:val="0"/>
          <w:divBdr>
            <w:top w:val="none" w:sz="0" w:space="0" w:color="auto"/>
            <w:left w:val="none" w:sz="0" w:space="0" w:color="auto"/>
            <w:bottom w:val="none" w:sz="0" w:space="0" w:color="auto"/>
            <w:right w:val="none" w:sz="0" w:space="0" w:color="auto"/>
          </w:divBdr>
        </w:div>
        <w:div w:id="1362394980">
          <w:marLeft w:val="0"/>
          <w:marRight w:val="0"/>
          <w:marTop w:val="0"/>
          <w:marBottom w:val="0"/>
          <w:divBdr>
            <w:top w:val="none" w:sz="0" w:space="0" w:color="auto"/>
            <w:left w:val="none" w:sz="0" w:space="0" w:color="auto"/>
            <w:bottom w:val="none" w:sz="0" w:space="0" w:color="auto"/>
            <w:right w:val="none" w:sz="0" w:space="0" w:color="auto"/>
          </w:divBdr>
        </w:div>
        <w:div w:id="1401294468">
          <w:marLeft w:val="0"/>
          <w:marRight w:val="0"/>
          <w:marTop w:val="0"/>
          <w:marBottom w:val="0"/>
          <w:divBdr>
            <w:top w:val="none" w:sz="0" w:space="0" w:color="auto"/>
            <w:left w:val="none" w:sz="0" w:space="0" w:color="auto"/>
            <w:bottom w:val="none" w:sz="0" w:space="0" w:color="auto"/>
            <w:right w:val="none" w:sz="0" w:space="0" w:color="auto"/>
          </w:divBdr>
        </w:div>
        <w:div w:id="1414427592">
          <w:marLeft w:val="0"/>
          <w:marRight w:val="0"/>
          <w:marTop w:val="0"/>
          <w:marBottom w:val="0"/>
          <w:divBdr>
            <w:top w:val="none" w:sz="0" w:space="0" w:color="auto"/>
            <w:left w:val="none" w:sz="0" w:space="0" w:color="auto"/>
            <w:bottom w:val="none" w:sz="0" w:space="0" w:color="auto"/>
            <w:right w:val="none" w:sz="0" w:space="0" w:color="auto"/>
          </w:divBdr>
        </w:div>
        <w:div w:id="1430203530">
          <w:marLeft w:val="0"/>
          <w:marRight w:val="0"/>
          <w:marTop w:val="0"/>
          <w:marBottom w:val="0"/>
          <w:divBdr>
            <w:top w:val="none" w:sz="0" w:space="0" w:color="auto"/>
            <w:left w:val="none" w:sz="0" w:space="0" w:color="auto"/>
            <w:bottom w:val="none" w:sz="0" w:space="0" w:color="auto"/>
            <w:right w:val="none" w:sz="0" w:space="0" w:color="auto"/>
          </w:divBdr>
        </w:div>
        <w:div w:id="1439989307">
          <w:marLeft w:val="0"/>
          <w:marRight w:val="0"/>
          <w:marTop w:val="0"/>
          <w:marBottom w:val="0"/>
          <w:divBdr>
            <w:top w:val="none" w:sz="0" w:space="0" w:color="auto"/>
            <w:left w:val="none" w:sz="0" w:space="0" w:color="auto"/>
            <w:bottom w:val="none" w:sz="0" w:space="0" w:color="auto"/>
            <w:right w:val="none" w:sz="0" w:space="0" w:color="auto"/>
          </w:divBdr>
        </w:div>
        <w:div w:id="1506747133">
          <w:marLeft w:val="0"/>
          <w:marRight w:val="0"/>
          <w:marTop w:val="0"/>
          <w:marBottom w:val="0"/>
          <w:divBdr>
            <w:top w:val="none" w:sz="0" w:space="0" w:color="auto"/>
            <w:left w:val="none" w:sz="0" w:space="0" w:color="auto"/>
            <w:bottom w:val="none" w:sz="0" w:space="0" w:color="auto"/>
            <w:right w:val="none" w:sz="0" w:space="0" w:color="auto"/>
          </w:divBdr>
        </w:div>
        <w:div w:id="1769543546">
          <w:marLeft w:val="0"/>
          <w:marRight w:val="0"/>
          <w:marTop w:val="0"/>
          <w:marBottom w:val="0"/>
          <w:divBdr>
            <w:top w:val="none" w:sz="0" w:space="0" w:color="auto"/>
            <w:left w:val="none" w:sz="0" w:space="0" w:color="auto"/>
            <w:bottom w:val="none" w:sz="0" w:space="0" w:color="auto"/>
            <w:right w:val="none" w:sz="0" w:space="0" w:color="auto"/>
          </w:divBdr>
        </w:div>
        <w:div w:id="1778138408">
          <w:marLeft w:val="0"/>
          <w:marRight w:val="0"/>
          <w:marTop w:val="0"/>
          <w:marBottom w:val="0"/>
          <w:divBdr>
            <w:top w:val="none" w:sz="0" w:space="0" w:color="auto"/>
            <w:left w:val="none" w:sz="0" w:space="0" w:color="auto"/>
            <w:bottom w:val="none" w:sz="0" w:space="0" w:color="auto"/>
            <w:right w:val="none" w:sz="0" w:space="0" w:color="auto"/>
          </w:divBdr>
        </w:div>
        <w:div w:id="1901747742">
          <w:marLeft w:val="0"/>
          <w:marRight w:val="0"/>
          <w:marTop w:val="0"/>
          <w:marBottom w:val="0"/>
          <w:divBdr>
            <w:top w:val="none" w:sz="0" w:space="0" w:color="auto"/>
            <w:left w:val="none" w:sz="0" w:space="0" w:color="auto"/>
            <w:bottom w:val="none" w:sz="0" w:space="0" w:color="auto"/>
            <w:right w:val="none" w:sz="0" w:space="0" w:color="auto"/>
          </w:divBdr>
        </w:div>
        <w:div w:id="1994598367">
          <w:marLeft w:val="0"/>
          <w:marRight w:val="0"/>
          <w:marTop w:val="0"/>
          <w:marBottom w:val="0"/>
          <w:divBdr>
            <w:top w:val="none" w:sz="0" w:space="0" w:color="auto"/>
            <w:left w:val="none" w:sz="0" w:space="0" w:color="auto"/>
            <w:bottom w:val="none" w:sz="0" w:space="0" w:color="auto"/>
            <w:right w:val="none" w:sz="0" w:space="0" w:color="auto"/>
          </w:divBdr>
        </w:div>
      </w:divsChild>
    </w:div>
    <w:div w:id="278530346">
      <w:bodyDiv w:val="1"/>
      <w:marLeft w:val="0"/>
      <w:marRight w:val="0"/>
      <w:marTop w:val="0"/>
      <w:marBottom w:val="0"/>
      <w:divBdr>
        <w:top w:val="none" w:sz="0" w:space="0" w:color="auto"/>
        <w:left w:val="none" w:sz="0" w:space="0" w:color="auto"/>
        <w:bottom w:val="none" w:sz="0" w:space="0" w:color="auto"/>
        <w:right w:val="none" w:sz="0" w:space="0" w:color="auto"/>
      </w:divBdr>
      <w:divsChild>
        <w:div w:id="18628738">
          <w:marLeft w:val="0"/>
          <w:marRight w:val="0"/>
          <w:marTop w:val="0"/>
          <w:marBottom w:val="0"/>
          <w:divBdr>
            <w:top w:val="none" w:sz="0" w:space="0" w:color="auto"/>
            <w:left w:val="none" w:sz="0" w:space="0" w:color="auto"/>
            <w:bottom w:val="none" w:sz="0" w:space="0" w:color="auto"/>
            <w:right w:val="none" w:sz="0" w:space="0" w:color="auto"/>
          </w:divBdr>
          <w:divsChild>
            <w:div w:id="1105350004">
              <w:marLeft w:val="0"/>
              <w:marRight w:val="0"/>
              <w:marTop w:val="0"/>
              <w:marBottom w:val="0"/>
              <w:divBdr>
                <w:top w:val="none" w:sz="0" w:space="0" w:color="auto"/>
                <w:left w:val="none" w:sz="0" w:space="0" w:color="auto"/>
                <w:bottom w:val="none" w:sz="0" w:space="0" w:color="auto"/>
                <w:right w:val="none" w:sz="0" w:space="0" w:color="auto"/>
              </w:divBdr>
            </w:div>
          </w:divsChild>
        </w:div>
        <w:div w:id="49112209">
          <w:marLeft w:val="0"/>
          <w:marRight w:val="0"/>
          <w:marTop w:val="0"/>
          <w:marBottom w:val="0"/>
          <w:divBdr>
            <w:top w:val="none" w:sz="0" w:space="0" w:color="auto"/>
            <w:left w:val="none" w:sz="0" w:space="0" w:color="auto"/>
            <w:bottom w:val="none" w:sz="0" w:space="0" w:color="auto"/>
            <w:right w:val="none" w:sz="0" w:space="0" w:color="auto"/>
          </w:divBdr>
          <w:divsChild>
            <w:div w:id="603616464">
              <w:marLeft w:val="0"/>
              <w:marRight w:val="0"/>
              <w:marTop w:val="0"/>
              <w:marBottom w:val="0"/>
              <w:divBdr>
                <w:top w:val="none" w:sz="0" w:space="0" w:color="auto"/>
                <w:left w:val="none" w:sz="0" w:space="0" w:color="auto"/>
                <w:bottom w:val="none" w:sz="0" w:space="0" w:color="auto"/>
                <w:right w:val="none" w:sz="0" w:space="0" w:color="auto"/>
              </w:divBdr>
            </w:div>
          </w:divsChild>
        </w:div>
        <w:div w:id="297759095">
          <w:marLeft w:val="0"/>
          <w:marRight w:val="0"/>
          <w:marTop w:val="0"/>
          <w:marBottom w:val="0"/>
          <w:divBdr>
            <w:top w:val="none" w:sz="0" w:space="0" w:color="auto"/>
            <w:left w:val="none" w:sz="0" w:space="0" w:color="auto"/>
            <w:bottom w:val="none" w:sz="0" w:space="0" w:color="auto"/>
            <w:right w:val="none" w:sz="0" w:space="0" w:color="auto"/>
          </w:divBdr>
          <w:divsChild>
            <w:div w:id="1589457487">
              <w:marLeft w:val="0"/>
              <w:marRight w:val="0"/>
              <w:marTop w:val="0"/>
              <w:marBottom w:val="0"/>
              <w:divBdr>
                <w:top w:val="none" w:sz="0" w:space="0" w:color="auto"/>
                <w:left w:val="none" w:sz="0" w:space="0" w:color="auto"/>
                <w:bottom w:val="none" w:sz="0" w:space="0" w:color="auto"/>
                <w:right w:val="none" w:sz="0" w:space="0" w:color="auto"/>
              </w:divBdr>
            </w:div>
          </w:divsChild>
        </w:div>
        <w:div w:id="329724755">
          <w:marLeft w:val="0"/>
          <w:marRight w:val="0"/>
          <w:marTop w:val="0"/>
          <w:marBottom w:val="0"/>
          <w:divBdr>
            <w:top w:val="none" w:sz="0" w:space="0" w:color="auto"/>
            <w:left w:val="none" w:sz="0" w:space="0" w:color="auto"/>
            <w:bottom w:val="none" w:sz="0" w:space="0" w:color="auto"/>
            <w:right w:val="none" w:sz="0" w:space="0" w:color="auto"/>
          </w:divBdr>
          <w:divsChild>
            <w:div w:id="154342839">
              <w:marLeft w:val="0"/>
              <w:marRight w:val="0"/>
              <w:marTop w:val="0"/>
              <w:marBottom w:val="0"/>
              <w:divBdr>
                <w:top w:val="none" w:sz="0" w:space="0" w:color="auto"/>
                <w:left w:val="none" w:sz="0" w:space="0" w:color="auto"/>
                <w:bottom w:val="none" w:sz="0" w:space="0" w:color="auto"/>
                <w:right w:val="none" w:sz="0" w:space="0" w:color="auto"/>
              </w:divBdr>
            </w:div>
          </w:divsChild>
        </w:div>
        <w:div w:id="516844608">
          <w:marLeft w:val="0"/>
          <w:marRight w:val="0"/>
          <w:marTop w:val="0"/>
          <w:marBottom w:val="0"/>
          <w:divBdr>
            <w:top w:val="none" w:sz="0" w:space="0" w:color="auto"/>
            <w:left w:val="none" w:sz="0" w:space="0" w:color="auto"/>
            <w:bottom w:val="none" w:sz="0" w:space="0" w:color="auto"/>
            <w:right w:val="none" w:sz="0" w:space="0" w:color="auto"/>
          </w:divBdr>
          <w:divsChild>
            <w:div w:id="476535755">
              <w:marLeft w:val="0"/>
              <w:marRight w:val="0"/>
              <w:marTop w:val="0"/>
              <w:marBottom w:val="0"/>
              <w:divBdr>
                <w:top w:val="none" w:sz="0" w:space="0" w:color="auto"/>
                <w:left w:val="none" w:sz="0" w:space="0" w:color="auto"/>
                <w:bottom w:val="none" w:sz="0" w:space="0" w:color="auto"/>
                <w:right w:val="none" w:sz="0" w:space="0" w:color="auto"/>
              </w:divBdr>
            </w:div>
          </w:divsChild>
        </w:div>
        <w:div w:id="668168973">
          <w:marLeft w:val="0"/>
          <w:marRight w:val="0"/>
          <w:marTop w:val="0"/>
          <w:marBottom w:val="0"/>
          <w:divBdr>
            <w:top w:val="none" w:sz="0" w:space="0" w:color="auto"/>
            <w:left w:val="none" w:sz="0" w:space="0" w:color="auto"/>
            <w:bottom w:val="none" w:sz="0" w:space="0" w:color="auto"/>
            <w:right w:val="none" w:sz="0" w:space="0" w:color="auto"/>
          </w:divBdr>
          <w:divsChild>
            <w:div w:id="786390594">
              <w:marLeft w:val="0"/>
              <w:marRight w:val="0"/>
              <w:marTop w:val="0"/>
              <w:marBottom w:val="0"/>
              <w:divBdr>
                <w:top w:val="none" w:sz="0" w:space="0" w:color="auto"/>
                <w:left w:val="none" w:sz="0" w:space="0" w:color="auto"/>
                <w:bottom w:val="none" w:sz="0" w:space="0" w:color="auto"/>
                <w:right w:val="none" w:sz="0" w:space="0" w:color="auto"/>
              </w:divBdr>
            </w:div>
          </w:divsChild>
        </w:div>
        <w:div w:id="787045350">
          <w:marLeft w:val="0"/>
          <w:marRight w:val="0"/>
          <w:marTop w:val="0"/>
          <w:marBottom w:val="0"/>
          <w:divBdr>
            <w:top w:val="none" w:sz="0" w:space="0" w:color="auto"/>
            <w:left w:val="none" w:sz="0" w:space="0" w:color="auto"/>
            <w:bottom w:val="none" w:sz="0" w:space="0" w:color="auto"/>
            <w:right w:val="none" w:sz="0" w:space="0" w:color="auto"/>
          </w:divBdr>
          <w:divsChild>
            <w:div w:id="1574244361">
              <w:marLeft w:val="0"/>
              <w:marRight w:val="0"/>
              <w:marTop w:val="0"/>
              <w:marBottom w:val="0"/>
              <w:divBdr>
                <w:top w:val="none" w:sz="0" w:space="0" w:color="auto"/>
                <w:left w:val="none" w:sz="0" w:space="0" w:color="auto"/>
                <w:bottom w:val="none" w:sz="0" w:space="0" w:color="auto"/>
                <w:right w:val="none" w:sz="0" w:space="0" w:color="auto"/>
              </w:divBdr>
            </w:div>
          </w:divsChild>
        </w:div>
        <w:div w:id="929629879">
          <w:marLeft w:val="0"/>
          <w:marRight w:val="0"/>
          <w:marTop w:val="0"/>
          <w:marBottom w:val="0"/>
          <w:divBdr>
            <w:top w:val="none" w:sz="0" w:space="0" w:color="auto"/>
            <w:left w:val="none" w:sz="0" w:space="0" w:color="auto"/>
            <w:bottom w:val="none" w:sz="0" w:space="0" w:color="auto"/>
            <w:right w:val="none" w:sz="0" w:space="0" w:color="auto"/>
          </w:divBdr>
          <w:divsChild>
            <w:div w:id="48267218">
              <w:marLeft w:val="0"/>
              <w:marRight w:val="0"/>
              <w:marTop w:val="0"/>
              <w:marBottom w:val="0"/>
              <w:divBdr>
                <w:top w:val="none" w:sz="0" w:space="0" w:color="auto"/>
                <w:left w:val="none" w:sz="0" w:space="0" w:color="auto"/>
                <w:bottom w:val="none" w:sz="0" w:space="0" w:color="auto"/>
                <w:right w:val="none" w:sz="0" w:space="0" w:color="auto"/>
              </w:divBdr>
            </w:div>
          </w:divsChild>
        </w:div>
        <w:div w:id="939872096">
          <w:marLeft w:val="0"/>
          <w:marRight w:val="0"/>
          <w:marTop w:val="0"/>
          <w:marBottom w:val="0"/>
          <w:divBdr>
            <w:top w:val="none" w:sz="0" w:space="0" w:color="auto"/>
            <w:left w:val="none" w:sz="0" w:space="0" w:color="auto"/>
            <w:bottom w:val="none" w:sz="0" w:space="0" w:color="auto"/>
            <w:right w:val="none" w:sz="0" w:space="0" w:color="auto"/>
          </w:divBdr>
          <w:divsChild>
            <w:div w:id="778597686">
              <w:marLeft w:val="0"/>
              <w:marRight w:val="0"/>
              <w:marTop w:val="0"/>
              <w:marBottom w:val="0"/>
              <w:divBdr>
                <w:top w:val="none" w:sz="0" w:space="0" w:color="auto"/>
                <w:left w:val="none" w:sz="0" w:space="0" w:color="auto"/>
                <w:bottom w:val="none" w:sz="0" w:space="0" w:color="auto"/>
                <w:right w:val="none" w:sz="0" w:space="0" w:color="auto"/>
              </w:divBdr>
            </w:div>
          </w:divsChild>
        </w:div>
        <w:div w:id="948664161">
          <w:marLeft w:val="0"/>
          <w:marRight w:val="0"/>
          <w:marTop w:val="0"/>
          <w:marBottom w:val="0"/>
          <w:divBdr>
            <w:top w:val="none" w:sz="0" w:space="0" w:color="auto"/>
            <w:left w:val="none" w:sz="0" w:space="0" w:color="auto"/>
            <w:bottom w:val="none" w:sz="0" w:space="0" w:color="auto"/>
            <w:right w:val="none" w:sz="0" w:space="0" w:color="auto"/>
          </w:divBdr>
          <w:divsChild>
            <w:div w:id="1417435914">
              <w:marLeft w:val="0"/>
              <w:marRight w:val="0"/>
              <w:marTop w:val="0"/>
              <w:marBottom w:val="0"/>
              <w:divBdr>
                <w:top w:val="none" w:sz="0" w:space="0" w:color="auto"/>
                <w:left w:val="none" w:sz="0" w:space="0" w:color="auto"/>
                <w:bottom w:val="none" w:sz="0" w:space="0" w:color="auto"/>
                <w:right w:val="none" w:sz="0" w:space="0" w:color="auto"/>
              </w:divBdr>
            </w:div>
          </w:divsChild>
        </w:div>
        <w:div w:id="1086154039">
          <w:marLeft w:val="0"/>
          <w:marRight w:val="0"/>
          <w:marTop w:val="0"/>
          <w:marBottom w:val="0"/>
          <w:divBdr>
            <w:top w:val="none" w:sz="0" w:space="0" w:color="auto"/>
            <w:left w:val="none" w:sz="0" w:space="0" w:color="auto"/>
            <w:bottom w:val="none" w:sz="0" w:space="0" w:color="auto"/>
            <w:right w:val="none" w:sz="0" w:space="0" w:color="auto"/>
          </w:divBdr>
          <w:divsChild>
            <w:div w:id="1694957713">
              <w:marLeft w:val="0"/>
              <w:marRight w:val="0"/>
              <w:marTop w:val="0"/>
              <w:marBottom w:val="0"/>
              <w:divBdr>
                <w:top w:val="none" w:sz="0" w:space="0" w:color="auto"/>
                <w:left w:val="none" w:sz="0" w:space="0" w:color="auto"/>
                <w:bottom w:val="none" w:sz="0" w:space="0" w:color="auto"/>
                <w:right w:val="none" w:sz="0" w:space="0" w:color="auto"/>
              </w:divBdr>
            </w:div>
          </w:divsChild>
        </w:div>
        <w:div w:id="1268656054">
          <w:marLeft w:val="0"/>
          <w:marRight w:val="0"/>
          <w:marTop w:val="0"/>
          <w:marBottom w:val="0"/>
          <w:divBdr>
            <w:top w:val="none" w:sz="0" w:space="0" w:color="auto"/>
            <w:left w:val="none" w:sz="0" w:space="0" w:color="auto"/>
            <w:bottom w:val="none" w:sz="0" w:space="0" w:color="auto"/>
            <w:right w:val="none" w:sz="0" w:space="0" w:color="auto"/>
          </w:divBdr>
          <w:divsChild>
            <w:div w:id="1441336403">
              <w:marLeft w:val="0"/>
              <w:marRight w:val="0"/>
              <w:marTop w:val="0"/>
              <w:marBottom w:val="0"/>
              <w:divBdr>
                <w:top w:val="none" w:sz="0" w:space="0" w:color="auto"/>
                <w:left w:val="none" w:sz="0" w:space="0" w:color="auto"/>
                <w:bottom w:val="none" w:sz="0" w:space="0" w:color="auto"/>
                <w:right w:val="none" w:sz="0" w:space="0" w:color="auto"/>
              </w:divBdr>
            </w:div>
          </w:divsChild>
        </w:div>
        <w:div w:id="1286471889">
          <w:marLeft w:val="0"/>
          <w:marRight w:val="0"/>
          <w:marTop w:val="0"/>
          <w:marBottom w:val="0"/>
          <w:divBdr>
            <w:top w:val="none" w:sz="0" w:space="0" w:color="auto"/>
            <w:left w:val="none" w:sz="0" w:space="0" w:color="auto"/>
            <w:bottom w:val="none" w:sz="0" w:space="0" w:color="auto"/>
            <w:right w:val="none" w:sz="0" w:space="0" w:color="auto"/>
          </w:divBdr>
          <w:divsChild>
            <w:div w:id="865796278">
              <w:marLeft w:val="0"/>
              <w:marRight w:val="0"/>
              <w:marTop w:val="0"/>
              <w:marBottom w:val="0"/>
              <w:divBdr>
                <w:top w:val="none" w:sz="0" w:space="0" w:color="auto"/>
                <w:left w:val="none" w:sz="0" w:space="0" w:color="auto"/>
                <w:bottom w:val="none" w:sz="0" w:space="0" w:color="auto"/>
                <w:right w:val="none" w:sz="0" w:space="0" w:color="auto"/>
              </w:divBdr>
            </w:div>
          </w:divsChild>
        </w:div>
        <w:div w:id="1425105282">
          <w:marLeft w:val="0"/>
          <w:marRight w:val="0"/>
          <w:marTop w:val="0"/>
          <w:marBottom w:val="0"/>
          <w:divBdr>
            <w:top w:val="none" w:sz="0" w:space="0" w:color="auto"/>
            <w:left w:val="none" w:sz="0" w:space="0" w:color="auto"/>
            <w:bottom w:val="none" w:sz="0" w:space="0" w:color="auto"/>
            <w:right w:val="none" w:sz="0" w:space="0" w:color="auto"/>
          </w:divBdr>
          <w:divsChild>
            <w:div w:id="374888636">
              <w:marLeft w:val="0"/>
              <w:marRight w:val="0"/>
              <w:marTop w:val="0"/>
              <w:marBottom w:val="0"/>
              <w:divBdr>
                <w:top w:val="none" w:sz="0" w:space="0" w:color="auto"/>
                <w:left w:val="none" w:sz="0" w:space="0" w:color="auto"/>
                <w:bottom w:val="none" w:sz="0" w:space="0" w:color="auto"/>
                <w:right w:val="none" w:sz="0" w:space="0" w:color="auto"/>
              </w:divBdr>
            </w:div>
          </w:divsChild>
        </w:div>
        <w:div w:id="1672610240">
          <w:marLeft w:val="0"/>
          <w:marRight w:val="0"/>
          <w:marTop w:val="0"/>
          <w:marBottom w:val="0"/>
          <w:divBdr>
            <w:top w:val="none" w:sz="0" w:space="0" w:color="auto"/>
            <w:left w:val="none" w:sz="0" w:space="0" w:color="auto"/>
            <w:bottom w:val="none" w:sz="0" w:space="0" w:color="auto"/>
            <w:right w:val="none" w:sz="0" w:space="0" w:color="auto"/>
          </w:divBdr>
          <w:divsChild>
            <w:div w:id="1960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83932">
      <w:bodyDiv w:val="1"/>
      <w:marLeft w:val="0"/>
      <w:marRight w:val="0"/>
      <w:marTop w:val="0"/>
      <w:marBottom w:val="0"/>
      <w:divBdr>
        <w:top w:val="none" w:sz="0" w:space="0" w:color="auto"/>
        <w:left w:val="none" w:sz="0" w:space="0" w:color="auto"/>
        <w:bottom w:val="none" w:sz="0" w:space="0" w:color="auto"/>
        <w:right w:val="none" w:sz="0" w:space="0" w:color="auto"/>
      </w:divBdr>
      <w:divsChild>
        <w:div w:id="561870761">
          <w:marLeft w:val="0"/>
          <w:marRight w:val="0"/>
          <w:marTop w:val="0"/>
          <w:marBottom w:val="0"/>
          <w:divBdr>
            <w:top w:val="none" w:sz="0" w:space="0" w:color="auto"/>
            <w:left w:val="none" w:sz="0" w:space="0" w:color="auto"/>
            <w:bottom w:val="none" w:sz="0" w:space="0" w:color="auto"/>
            <w:right w:val="none" w:sz="0" w:space="0" w:color="auto"/>
          </w:divBdr>
        </w:div>
        <w:div w:id="965543019">
          <w:marLeft w:val="0"/>
          <w:marRight w:val="0"/>
          <w:marTop w:val="0"/>
          <w:marBottom w:val="0"/>
          <w:divBdr>
            <w:top w:val="none" w:sz="0" w:space="0" w:color="auto"/>
            <w:left w:val="none" w:sz="0" w:space="0" w:color="auto"/>
            <w:bottom w:val="none" w:sz="0" w:space="0" w:color="auto"/>
            <w:right w:val="none" w:sz="0" w:space="0" w:color="auto"/>
          </w:divBdr>
        </w:div>
        <w:div w:id="1058868930">
          <w:marLeft w:val="0"/>
          <w:marRight w:val="0"/>
          <w:marTop w:val="0"/>
          <w:marBottom w:val="0"/>
          <w:divBdr>
            <w:top w:val="none" w:sz="0" w:space="0" w:color="auto"/>
            <w:left w:val="none" w:sz="0" w:space="0" w:color="auto"/>
            <w:bottom w:val="none" w:sz="0" w:space="0" w:color="auto"/>
            <w:right w:val="none" w:sz="0" w:space="0" w:color="auto"/>
          </w:divBdr>
        </w:div>
      </w:divsChild>
    </w:div>
    <w:div w:id="289481286">
      <w:bodyDiv w:val="1"/>
      <w:marLeft w:val="0"/>
      <w:marRight w:val="0"/>
      <w:marTop w:val="0"/>
      <w:marBottom w:val="0"/>
      <w:divBdr>
        <w:top w:val="none" w:sz="0" w:space="0" w:color="auto"/>
        <w:left w:val="none" w:sz="0" w:space="0" w:color="auto"/>
        <w:bottom w:val="none" w:sz="0" w:space="0" w:color="auto"/>
        <w:right w:val="none" w:sz="0" w:space="0" w:color="auto"/>
      </w:divBdr>
      <w:divsChild>
        <w:div w:id="1450860161">
          <w:marLeft w:val="0"/>
          <w:marRight w:val="0"/>
          <w:marTop w:val="0"/>
          <w:marBottom w:val="0"/>
          <w:divBdr>
            <w:top w:val="none" w:sz="0" w:space="0" w:color="auto"/>
            <w:left w:val="none" w:sz="0" w:space="0" w:color="auto"/>
            <w:bottom w:val="none" w:sz="0" w:space="0" w:color="auto"/>
            <w:right w:val="none" w:sz="0" w:space="0" w:color="auto"/>
          </w:divBdr>
        </w:div>
      </w:divsChild>
    </w:div>
    <w:div w:id="305597689">
      <w:bodyDiv w:val="1"/>
      <w:marLeft w:val="0"/>
      <w:marRight w:val="0"/>
      <w:marTop w:val="0"/>
      <w:marBottom w:val="0"/>
      <w:divBdr>
        <w:top w:val="none" w:sz="0" w:space="0" w:color="auto"/>
        <w:left w:val="none" w:sz="0" w:space="0" w:color="auto"/>
        <w:bottom w:val="none" w:sz="0" w:space="0" w:color="auto"/>
        <w:right w:val="none" w:sz="0" w:space="0" w:color="auto"/>
      </w:divBdr>
      <w:divsChild>
        <w:div w:id="188571007">
          <w:marLeft w:val="0"/>
          <w:marRight w:val="0"/>
          <w:marTop w:val="0"/>
          <w:marBottom w:val="0"/>
          <w:divBdr>
            <w:top w:val="none" w:sz="0" w:space="0" w:color="auto"/>
            <w:left w:val="none" w:sz="0" w:space="0" w:color="auto"/>
            <w:bottom w:val="none" w:sz="0" w:space="0" w:color="auto"/>
            <w:right w:val="none" w:sz="0" w:space="0" w:color="auto"/>
          </w:divBdr>
        </w:div>
        <w:div w:id="559559818">
          <w:marLeft w:val="0"/>
          <w:marRight w:val="0"/>
          <w:marTop w:val="0"/>
          <w:marBottom w:val="0"/>
          <w:divBdr>
            <w:top w:val="none" w:sz="0" w:space="0" w:color="auto"/>
            <w:left w:val="none" w:sz="0" w:space="0" w:color="auto"/>
            <w:bottom w:val="none" w:sz="0" w:space="0" w:color="auto"/>
            <w:right w:val="none" w:sz="0" w:space="0" w:color="auto"/>
          </w:divBdr>
        </w:div>
        <w:div w:id="608319976">
          <w:marLeft w:val="0"/>
          <w:marRight w:val="0"/>
          <w:marTop w:val="0"/>
          <w:marBottom w:val="0"/>
          <w:divBdr>
            <w:top w:val="none" w:sz="0" w:space="0" w:color="auto"/>
            <w:left w:val="none" w:sz="0" w:space="0" w:color="auto"/>
            <w:bottom w:val="none" w:sz="0" w:space="0" w:color="auto"/>
            <w:right w:val="none" w:sz="0" w:space="0" w:color="auto"/>
          </w:divBdr>
        </w:div>
        <w:div w:id="1861624535">
          <w:marLeft w:val="0"/>
          <w:marRight w:val="0"/>
          <w:marTop w:val="0"/>
          <w:marBottom w:val="0"/>
          <w:divBdr>
            <w:top w:val="none" w:sz="0" w:space="0" w:color="auto"/>
            <w:left w:val="none" w:sz="0" w:space="0" w:color="auto"/>
            <w:bottom w:val="none" w:sz="0" w:space="0" w:color="auto"/>
            <w:right w:val="none" w:sz="0" w:space="0" w:color="auto"/>
          </w:divBdr>
        </w:div>
      </w:divsChild>
    </w:div>
    <w:div w:id="310136397">
      <w:bodyDiv w:val="1"/>
      <w:marLeft w:val="0"/>
      <w:marRight w:val="0"/>
      <w:marTop w:val="0"/>
      <w:marBottom w:val="0"/>
      <w:divBdr>
        <w:top w:val="none" w:sz="0" w:space="0" w:color="auto"/>
        <w:left w:val="none" w:sz="0" w:space="0" w:color="auto"/>
        <w:bottom w:val="none" w:sz="0" w:space="0" w:color="auto"/>
        <w:right w:val="none" w:sz="0" w:space="0" w:color="auto"/>
      </w:divBdr>
      <w:divsChild>
        <w:div w:id="600842503">
          <w:marLeft w:val="0"/>
          <w:marRight w:val="0"/>
          <w:marTop w:val="0"/>
          <w:marBottom w:val="0"/>
          <w:divBdr>
            <w:top w:val="none" w:sz="0" w:space="0" w:color="auto"/>
            <w:left w:val="none" w:sz="0" w:space="0" w:color="auto"/>
            <w:bottom w:val="none" w:sz="0" w:space="0" w:color="auto"/>
            <w:right w:val="none" w:sz="0" w:space="0" w:color="auto"/>
          </w:divBdr>
        </w:div>
      </w:divsChild>
    </w:div>
    <w:div w:id="316609995">
      <w:bodyDiv w:val="1"/>
      <w:marLeft w:val="0"/>
      <w:marRight w:val="0"/>
      <w:marTop w:val="0"/>
      <w:marBottom w:val="0"/>
      <w:divBdr>
        <w:top w:val="none" w:sz="0" w:space="0" w:color="auto"/>
        <w:left w:val="none" w:sz="0" w:space="0" w:color="auto"/>
        <w:bottom w:val="none" w:sz="0" w:space="0" w:color="auto"/>
        <w:right w:val="none" w:sz="0" w:space="0" w:color="auto"/>
      </w:divBdr>
      <w:divsChild>
        <w:div w:id="151414456">
          <w:marLeft w:val="0"/>
          <w:marRight w:val="0"/>
          <w:marTop w:val="0"/>
          <w:marBottom w:val="0"/>
          <w:divBdr>
            <w:top w:val="none" w:sz="0" w:space="0" w:color="auto"/>
            <w:left w:val="none" w:sz="0" w:space="0" w:color="auto"/>
            <w:bottom w:val="none" w:sz="0" w:space="0" w:color="auto"/>
            <w:right w:val="none" w:sz="0" w:space="0" w:color="auto"/>
          </w:divBdr>
          <w:divsChild>
            <w:div w:id="203324812">
              <w:marLeft w:val="0"/>
              <w:marRight w:val="0"/>
              <w:marTop w:val="0"/>
              <w:marBottom w:val="0"/>
              <w:divBdr>
                <w:top w:val="none" w:sz="0" w:space="0" w:color="auto"/>
                <w:left w:val="none" w:sz="0" w:space="0" w:color="auto"/>
                <w:bottom w:val="none" w:sz="0" w:space="0" w:color="auto"/>
                <w:right w:val="none" w:sz="0" w:space="0" w:color="auto"/>
              </w:divBdr>
            </w:div>
          </w:divsChild>
        </w:div>
        <w:div w:id="169301835">
          <w:marLeft w:val="0"/>
          <w:marRight w:val="0"/>
          <w:marTop w:val="0"/>
          <w:marBottom w:val="0"/>
          <w:divBdr>
            <w:top w:val="none" w:sz="0" w:space="0" w:color="auto"/>
            <w:left w:val="none" w:sz="0" w:space="0" w:color="auto"/>
            <w:bottom w:val="none" w:sz="0" w:space="0" w:color="auto"/>
            <w:right w:val="none" w:sz="0" w:space="0" w:color="auto"/>
          </w:divBdr>
          <w:divsChild>
            <w:div w:id="251088922">
              <w:marLeft w:val="0"/>
              <w:marRight w:val="0"/>
              <w:marTop w:val="0"/>
              <w:marBottom w:val="0"/>
              <w:divBdr>
                <w:top w:val="none" w:sz="0" w:space="0" w:color="auto"/>
                <w:left w:val="none" w:sz="0" w:space="0" w:color="auto"/>
                <w:bottom w:val="none" w:sz="0" w:space="0" w:color="auto"/>
                <w:right w:val="none" w:sz="0" w:space="0" w:color="auto"/>
              </w:divBdr>
            </w:div>
          </w:divsChild>
        </w:div>
        <w:div w:id="169368258">
          <w:marLeft w:val="0"/>
          <w:marRight w:val="0"/>
          <w:marTop w:val="0"/>
          <w:marBottom w:val="0"/>
          <w:divBdr>
            <w:top w:val="none" w:sz="0" w:space="0" w:color="auto"/>
            <w:left w:val="none" w:sz="0" w:space="0" w:color="auto"/>
            <w:bottom w:val="none" w:sz="0" w:space="0" w:color="auto"/>
            <w:right w:val="none" w:sz="0" w:space="0" w:color="auto"/>
          </w:divBdr>
          <w:divsChild>
            <w:div w:id="1330016424">
              <w:marLeft w:val="0"/>
              <w:marRight w:val="0"/>
              <w:marTop w:val="0"/>
              <w:marBottom w:val="0"/>
              <w:divBdr>
                <w:top w:val="none" w:sz="0" w:space="0" w:color="auto"/>
                <w:left w:val="none" w:sz="0" w:space="0" w:color="auto"/>
                <w:bottom w:val="none" w:sz="0" w:space="0" w:color="auto"/>
                <w:right w:val="none" w:sz="0" w:space="0" w:color="auto"/>
              </w:divBdr>
            </w:div>
          </w:divsChild>
        </w:div>
        <w:div w:id="212273923">
          <w:marLeft w:val="0"/>
          <w:marRight w:val="0"/>
          <w:marTop w:val="0"/>
          <w:marBottom w:val="0"/>
          <w:divBdr>
            <w:top w:val="none" w:sz="0" w:space="0" w:color="auto"/>
            <w:left w:val="none" w:sz="0" w:space="0" w:color="auto"/>
            <w:bottom w:val="none" w:sz="0" w:space="0" w:color="auto"/>
            <w:right w:val="none" w:sz="0" w:space="0" w:color="auto"/>
          </w:divBdr>
          <w:divsChild>
            <w:div w:id="1933388500">
              <w:marLeft w:val="0"/>
              <w:marRight w:val="0"/>
              <w:marTop w:val="0"/>
              <w:marBottom w:val="0"/>
              <w:divBdr>
                <w:top w:val="none" w:sz="0" w:space="0" w:color="auto"/>
                <w:left w:val="none" w:sz="0" w:space="0" w:color="auto"/>
                <w:bottom w:val="none" w:sz="0" w:space="0" w:color="auto"/>
                <w:right w:val="none" w:sz="0" w:space="0" w:color="auto"/>
              </w:divBdr>
            </w:div>
          </w:divsChild>
        </w:div>
        <w:div w:id="228930642">
          <w:marLeft w:val="0"/>
          <w:marRight w:val="0"/>
          <w:marTop w:val="0"/>
          <w:marBottom w:val="0"/>
          <w:divBdr>
            <w:top w:val="none" w:sz="0" w:space="0" w:color="auto"/>
            <w:left w:val="none" w:sz="0" w:space="0" w:color="auto"/>
            <w:bottom w:val="none" w:sz="0" w:space="0" w:color="auto"/>
            <w:right w:val="none" w:sz="0" w:space="0" w:color="auto"/>
          </w:divBdr>
          <w:divsChild>
            <w:div w:id="510879838">
              <w:marLeft w:val="0"/>
              <w:marRight w:val="0"/>
              <w:marTop w:val="0"/>
              <w:marBottom w:val="0"/>
              <w:divBdr>
                <w:top w:val="none" w:sz="0" w:space="0" w:color="auto"/>
                <w:left w:val="none" w:sz="0" w:space="0" w:color="auto"/>
                <w:bottom w:val="none" w:sz="0" w:space="0" w:color="auto"/>
                <w:right w:val="none" w:sz="0" w:space="0" w:color="auto"/>
              </w:divBdr>
            </w:div>
          </w:divsChild>
        </w:div>
        <w:div w:id="354888599">
          <w:marLeft w:val="0"/>
          <w:marRight w:val="0"/>
          <w:marTop w:val="0"/>
          <w:marBottom w:val="0"/>
          <w:divBdr>
            <w:top w:val="none" w:sz="0" w:space="0" w:color="auto"/>
            <w:left w:val="none" w:sz="0" w:space="0" w:color="auto"/>
            <w:bottom w:val="none" w:sz="0" w:space="0" w:color="auto"/>
            <w:right w:val="none" w:sz="0" w:space="0" w:color="auto"/>
          </w:divBdr>
          <w:divsChild>
            <w:div w:id="1845901877">
              <w:marLeft w:val="0"/>
              <w:marRight w:val="0"/>
              <w:marTop w:val="0"/>
              <w:marBottom w:val="0"/>
              <w:divBdr>
                <w:top w:val="none" w:sz="0" w:space="0" w:color="auto"/>
                <w:left w:val="none" w:sz="0" w:space="0" w:color="auto"/>
                <w:bottom w:val="none" w:sz="0" w:space="0" w:color="auto"/>
                <w:right w:val="none" w:sz="0" w:space="0" w:color="auto"/>
              </w:divBdr>
            </w:div>
          </w:divsChild>
        </w:div>
        <w:div w:id="413358390">
          <w:marLeft w:val="0"/>
          <w:marRight w:val="0"/>
          <w:marTop w:val="0"/>
          <w:marBottom w:val="0"/>
          <w:divBdr>
            <w:top w:val="none" w:sz="0" w:space="0" w:color="auto"/>
            <w:left w:val="none" w:sz="0" w:space="0" w:color="auto"/>
            <w:bottom w:val="none" w:sz="0" w:space="0" w:color="auto"/>
            <w:right w:val="none" w:sz="0" w:space="0" w:color="auto"/>
          </w:divBdr>
          <w:divsChild>
            <w:div w:id="699476188">
              <w:marLeft w:val="0"/>
              <w:marRight w:val="0"/>
              <w:marTop w:val="0"/>
              <w:marBottom w:val="0"/>
              <w:divBdr>
                <w:top w:val="none" w:sz="0" w:space="0" w:color="auto"/>
                <w:left w:val="none" w:sz="0" w:space="0" w:color="auto"/>
                <w:bottom w:val="none" w:sz="0" w:space="0" w:color="auto"/>
                <w:right w:val="none" w:sz="0" w:space="0" w:color="auto"/>
              </w:divBdr>
            </w:div>
          </w:divsChild>
        </w:div>
        <w:div w:id="426192675">
          <w:marLeft w:val="0"/>
          <w:marRight w:val="0"/>
          <w:marTop w:val="0"/>
          <w:marBottom w:val="0"/>
          <w:divBdr>
            <w:top w:val="none" w:sz="0" w:space="0" w:color="auto"/>
            <w:left w:val="none" w:sz="0" w:space="0" w:color="auto"/>
            <w:bottom w:val="none" w:sz="0" w:space="0" w:color="auto"/>
            <w:right w:val="none" w:sz="0" w:space="0" w:color="auto"/>
          </w:divBdr>
          <w:divsChild>
            <w:div w:id="2009793266">
              <w:marLeft w:val="0"/>
              <w:marRight w:val="0"/>
              <w:marTop w:val="0"/>
              <w:marBottom w:val="0"/>
              <w:divBdr>
                <w:top w:val="none" w:sz="0" w:space="0" w:color="auto"/>
                <w:left w:val="none" w:sz="0" w:space="0" w:color="auto"/>
                <w:bottom w:val="none" w:sz="0" w:space="0" w:color="auto"/>
                <w:right w:val="none" w:sz="0" w:space="0" w:color="auto"/>
              </w:divBdr>
            </w:div>
          </w:divsChild>
        </w:div>
        <w:div w:id="465203456">
          <w:marLeft w:val="0"/>
          <w:marRight w:val="0"/>
          <w:marTop w:val="0"/>
          <w:marBottom w:val="0"/>
          <w:divBdr>
            <w:top w:val="none" w:sz="0" w:space="0" w:color="auto"/>
            <w:left w:val="none" w:sz="0" w:space="0" w:color="auto"/>
            <w:bottom w:val="none" w:sz="0" w:space="0" w:color="auto"/>
            <w:right w:val="none" w:sz="0" w:space="0" w:color="auto"/>
          </w:divBdr>
          <w:divsChild>
            <w:div w:id="8803798">
              <w:marLeft w:val="0"/>
              <w:marRight w:val="0"/>
              <w:marTop w:val="0"/>
              <w:marBottom w:val="0"/>
              <w:divBdr>
                <w:top w:val="none" w:sz="0" w:space="0" w:color="auto"/>
                <w:left w:val="none" w:sz="0" w:space="0" w:color="auto"/>
                <w:bottom w:val="none" w:sz="0" w:space="0" w:color="auto"/>
                <w:right w:val="none" w:sz="0" w:space="0" w:color="auto"/>
              </w:divBdr>
            </w:div>
          </w:divsChild>
        </w:div>
        <w:div w:id="489373113">
          <w:marLeft w:val="0"/>
          <w:marRight w:val="0"/>
          <w:marTop w:val="0"/>
          <w:marBottom w:val="0"/>
          <w:divBdr>
            <w:top w:val="none" w:sz="0" w:space="0" w:color="auto"/>
            <w:left w:val="none" w:sz="0" w:space="0" w:color="auto"/>
            <w:bottom w:val="none" w:sz="0" w:space="0" w:color="auto"/>
            <w:right w:val="none" w:sz="0" w:space="0" w:color="auto"/>
          </w:divBdr>
          <w:divsChild>
            <w:div w:id="316500730">
              <w:marLeft w:val="0"/>
              <w:marRight w:val="0"/>
              <w:marTop w:val="0"/>
              <w:marBottom w:val="0"/>
              <w:divBdr>
                <w:top w:val="none" w:sz="0" w:space="0" w:color="auto"/>
                <w:left w:val="none" w:sz="0" w:space="0" w:color="auto"/>
                <w:bottom w:val="none" w:sz="0" w:space="0" w:color="auto"/>
                <w:right w:val="none" w:sz="0" w:space="0" w:color="auto"/>
              </w:divBdr>
            </w:div>
          </w:divsChild>
        </w:div>
        <w:div w:id="503861908">
          <w:marLeft w:val="0"/>
          <w:marRight w:val="0"/>
          <w:marTop w:val="0"/>
          <w:marBottom w:val="0"/>
          <w:divBdr>
            <w:top w:val="none" w:sz="0" w:space="0" w:color="auto"/>
            <w:left w:val="none" w:sz="0" w:space="0" w:color="auto"/>
            <w:bottom w:val="none" w:sz="0" w:space="0" w:color="auto"/>
            <w:right w:val="none" w:sz="0" w:space="0" w:color="auto"/>
          </w:divBdr>
          <w:divsChild>
            <w:div w:id="658119883">
              <w:marLeft w:val="0"/>
              <w:marRight w:val="0"/>
              <w:marTop w:val="0"/>
              <w:marBottom w:val="0"/>
              <w:divBdr>
                <w:top w:val="none" w:sz="0" w:space="0" w:color="auto"/>
                <w:left w:val="none" w:sz="0" w:space="0" w:color="auto"/>
                <w:bottom w:val="none" w:sz="0" w:space="0" w:color="auto"/>
                <w:right w:val="none" w:sz="0" w:space="0" w:color="auto"/>
              </w:divBdr>
            </w:div>
          </w:divsChild>
        </w:div>
        <w:div w:id="530218100">
          <w:marLeft w:val="0"/>
          <w:marRight w:val="0"/>
          <w:marTop w:val="0"/>
          <w:marBottom w:val="0"/>
          <w:divBdr>
            <w:top w:val="none" w:sz="0" w:space="0" w:color="auto"/>
            <w:left w:val="none" w:sz="0" w:space="0" w:color="auto"/>
            <w:bottom w:val="none" w:sz="0" w:space="0" w:color="auto"/>
            <w:right w:val="none" w:sz="0" w:space="0" w:color="auto"/>
          </w:divBdr>
          <w:divsChild>
            <w:div w:id="1573196996">
              <w:marLeft w:val="0"/>
              <w:marRight w:val="0"/>
              <w:marTop w:val="0"/>
              <w:marBottom w:val="0"/>
              <w:divBdr>
                <w:top w:val="none" w:sz="0" w:space="0" w:color="auto"/>
                <w:left w:val="none" w:sz="0" w:space="0" w:color="auto"/>
                <w:bottom w:val="none" w:sz="0" w:space="0" w:color="auto"/>
                <w:right w:val="none" w:sz="0" w:space="0" w:color="auto"/>
              </w:divBdr>
            </w:div>
          </w:divsChild>
        </w:div>
        <w:div w:id="614335823">
          <w:marLeft w:val="0"/>
          <w:marRight w:val="0"/>
          <w:marTop w:val="0"/>
          <w:marBottom w:val="0"/>
          <w:divBdr>
            <w:top w:val="none" w:sz="0" w:space="0" w:color="auto"/>
            <w:left w:val="none" w:sz="0" w:space="0" w:color="auto"/>
            <w:bottom w:val="none" w:sz="0" w:space="0" w:color="auto"/>
            <w:right w:val="none" w:sz="0" w:space="0" w:color="auto"/>
          </w:divBdr>
          <w:divsChild>
            <w:div w:id="1506361032">
              <w:marLeft w:val="0"/>
              <w:marRight w:val="0"/>
              <w:marTop w:val="0"/>
              <w:marBottom w:val="0"/>
              <w:divBdr>
                <w:top w:val="none" w:sz="0" w:space="0" w:color="auto"/>
                <w:left w:val="none" w:sz="0" w:space="0" w:color="auto"/>
                <w:bottom w:val="none" w:sz="0" w:space="0" w:color="auto"/>
                <w:right w:val="none" w:sz="0" w:space="0" w:color="auto"/>
              </w:divBdr>
            </w:div>
          </w:divsChild>
        </w:div>
        <w:div w:id="616909039">
          <w:marLeft w:val="0"/>
          <w:marRight w:val="0"/>
          <w:marTop w:val="0"/>
          <w:marBottom w:val="0"/>
          <w:divBdr>
            <w:top w:val="none" w:sz="0" w:space="0" w:color="auto"/>
            <w:left w:val="none" w:sz="0" w:space="0" w:color="auto"/>
            <w:bottom w:val="none" w:sz="0" w:space="0" w:color="auto"/>
            <w:right w:val="none" w:sz="0" w:space="0" w:color="auto"/>
          </w:divBdr>
          <w:divsChild>
            <w:div w:id="1972175206">
              <w:marLeft w:val="0"/>
              <w:marRight w:val="0"/>
              <w:marTop w:val="0"/>
              <w:marBottom w:val="0"/>
              <w:divBdr>
                <w:top w:val="none" w:sz="0" w:space="0" w:color="auto"/>
                <w:left w:val="none" w:sz="0" w:space="0" w:color="auto"/>
                <w:bottom w:val="none" w:sz="0" w:space="0" w:color="auto"/>
                <w:right w:val="none" w:sz="0" w:space="0" w:color="auto"/>
              </w:divBdr>
            </w:div>
          </w:divsChild>
        </w:div>
        <w:div w:id="638534929">
          <w:marLeft w:val="0"/>
          <w:marRight w:val="0"/>
          <w:marTop w:val="0"/>
          <w:marBottom w:val="0"/>
          <w:divBdr>
            <w:top w:val="none" w:sz="0" w:space="0" w:color="auto"/>
            <w:left w:val="none" w:sz="0" w:space="0" w:color="auto"/>
            <w:bottom w:val="none" w:sz="0" w:space="0" w:color="auto"/>
            <w:right w:val="none" w:sz="0" w:space="0" w:color="auto"/>
          </w:divBdr>
          <w:divsChild>
            <w:div w:id="1160197778">
              <w:marLeft w:val="0"/>
              <w:marRight w:val="0"/>
              <w:marTop w:val="0"/>
              <w:marBottom w:val="0"/>
              <w:divBdr>
                <w:top w:val="none" w:sz="0" w:space="0" w:color="auto"/>
                <w:left w:val="none" w:sz="0" w:space="0" w:color="auto"/>
                <w:bottom w:val="none" w:sz="0" w:space="0" w:color="auto"/>
                <w:right w:val="none" w:sz="0" w:space="0" w:color="auto"/>
              </w:divBdr>
            </w:div>
          </w:divsChild>
        </w:div>
        <w:div w:id="713193376">
          <w:marLeft w:val="0"/>
          <w:marRight w:val="0"/>
          <w:marTop w:val="0"/>
          <w:marBottom w:val="0"/>
          <w:divBdr>
            <w:top w:val="none" w:sz="0" w:space="0" w:color="auto"/>
            <w:left w:val="none" w:sz="0" w:space="0" w:color="auto"/>
            <w:bottom w:val="none" w:sz="0" w:space="0" w:color="auto"/>
            <w:right w:val="none" w:sz="0" w:space="0" w:color="auto"/>
          </w:divBdr>
          <w:divsChild>
            <w:div w:id="2004552899">
              <w:marLeft w:val="0"/>
              <w:marRight w:val="0"/>
              <w:marTop w:val="0"/>
              <w:marBottom w:val="0"/>
              <w:divBdr>
                <w:top w:val="none" w:sz="0" w:space="0" w:color="auto"/>
                <w:left w:val="none" w:sz="0" w:space="0" w:color="auto"/>
                <w:bottom w:val="none" w:sz="0" w:space="0" w:color="auto"/>
                <w:right w:val="none" w:sz="0" w:space="0" w:color="auto"/>
              </w:divBdr>
            </w:div>
          </w:divsChild>
        </w:div>
        <w:div w:id="716705666">
          <w:marLeft w:val="0"/>
          <w:marRight w:val="0"/>
          <w:marTop w:val="0"/>
          <w:marBottom w:val="0"/>
          <w:divBdr>
            <w:top w:val="none" w:sz="0" w:space="0" w:color="auto"/>
            <w:left w:val="none" w:sz="0" w:space="0" w:color="auto"/>
            <w:bottom w:val="none" w:sz="0" w:space="0" w:color="auto"/>
            <w:right w:val="none" w:sz="0" w:space="0" w:color="auto"/>
          </w:divBdr>
          <w:divsChild>
            <w:div w:id="216011735">
              <w:marLeft w:val="0"/>
              <w:marRight w:val="0"/>
              <w:marTop w:val="0"/>
              <w:marBottom w:val="0"/>
              <w:divBdr>
                <w:top w:val="none" w:sz="0" w:space="0" w:color="auto"/>
                <w:left w:val="none" w:sz="0" w:space="0" w:color="auto"/>
                <w:bottom w:val="none" w:sz="0" w:space="0" w:color="auto"/>
                <w:right w:val="none" w:sz="0" w:space="0" w:color="auto"/>
              </w:divBdr>
            </w:div>
          </w:divsChild>
        </w:div>
        <w:div w:id="750279679">
          <w:marLeft w:val="0"/>
          <w:marRight w:val="0"/>
          <w:marTop w:val="0"/>
          <w:marBottom w:val="0"/>
          <w:divBdr>
            <w:top w:val="none" w:sz="0" w:space="0" w:color="auto"/>
            <w:left w:val="none" w:sz="0" w:space="0" w:color="auto"/>
            <w:bottom w:val="none" w:sz="0" w:space="0" w:color="auto"/>
            <w:right w:val="none" w:sz="0" w:space="0" w:color="auto"/>
          </w:divBdr>
          <w:divsChild>
            <w:div w:id="2037609611">
              <w:marLeft w:val="0"/>
              <w:marRight w:val="0"/>
              <w:marTop w:val="0"/>
              <w:marBottom w:val="0"/>
              <w:divBdr>
                <w:top w:val="none" w:sz="0" w:space="0" w:color="auto"/>
                <w:left w:val="none" w:sz="0" w:space="0" w:color="auto"/>
                <w:bottom w:val="none" w:sz="0" w:space="0" w:color="auto"/>
                <w:right w:val="none" w:sz="0" w:space="0" w:color="auto"/>
              </w:divBdr>
            </w:div>
          </w:divsChild>
        </w:div>
        <w:div w:id="840968851">
          <w:marLeft w:val="0"/>
          <w:marRight w:val="0"/>
          <w:marTop w:val="0"/>
          <w:marBottom w:val="0"/>
          <w:divBdr>
            <w:top w:val="none" w:sz="0" w:space="0" w:color="auto"/>
            <w:left w:val="none" w:sz="0" w:space="0" w:color="auto"/>
            <w:bottom w:val="none" w:sz="0" w:space="0" w:color="auto"/>
            <w:right w:val="none" w:sz="0" w:space="0" w:color="auto"/>
          </w:divBdr>
          <w:divsChild>
            <w:div w:id="1607956746">
              <w:marLeft w:val="0"/>
              <w:marRight w:val="0"/>
              <w:marTop w:val="0"/>
              <w:marBottom w:val="0"/>
              <w:divBdr>
                <w:top w:val="none" w:sz="0" w:space="0" w:color="auto"/>
                <w:left w:val="none" w:sz="0" w:space="0" w:color="auto"/>
                <w:bottom w:val="none" w:sz="0" w:space="0" w:color="auto"/>
                <w:right w:val="none" w:sz="0" w:space="0" w:color="auto"/>
              </w:divBdr>
            </w:div>
          </w:divsChild>
        </w:div>
        <w:div w:id="916478098">
          <w:marLeft w:val="0"/>
          <w:marRight w:val="0"/>
          <w:marTop w:val="0"/>
          <w:marBottom w:val="0"/>
          <w:divBdr>
            <w:top w:val="none" w:sz="0" w:space="0" w:color="auto"/>
            <w:left w:val="none" w:sz="0" w:space="0" w:color="auto"/>
            <w:bottom w:val="none" w:sz="0" w:space="0" w:color="auto"/>
            <w:right w:val="none" w:sz="0" w:space="0" w:color="auto"/>
          </w:divBdr>
          <w:divsChild>
            <w:div w:id="1811743932">
              <w:marLeft w:val="0"/>
              <w:marRight w:val="0"/>
              <w:marTop w:val="0"/>
              <w:marBottom w:val="0"/>
              <w:divBdr>
                <w:top w:val="none" w:sz="0" w:space="0" w:color="auto"/>
                <w:left w:val="none" w:sz="0" w:space="0" w:color="auto"/>
                <w:bottom w:val="none" w:sz="0" w:space="0" w:color="auto"/>
                <w:right w:val="none" w:sz="0" w:space="0" w:color="auto"/>
              </w:divBdr>
            </w:div>
          </w:divsChild>
        </w:div>
        <w:div w:id="931398402">
          <w:marLeft w:val="0"/>
          <w:marRight w:val="0"/>
          <w:marTop w:val="0"/>
          <w:marBottom w:val="0"/>
          <w:divBdr>
            <w:top w:val="none" w:sz="0" w:space="0" w:color="auto"/>
            <w:left w:val="none" w:sz="0" w:space="0" w:color="auto"/>
            <w:bottom w:val="none" w:sz="0" w:space="0" w:color="auto"/>
            <w:right w:val="none" w:sz="0" w:space="0" w:color="auto"/>
          </w:divBdr>
          <w:divsChild>
            <w:div w:id="1247348551">
              <w:marLeft w:val="0"/>
              <w:marRight w:val="0"/>
              <w:marTop w:val="0"/>
              <w:marBottom w:val="0"/>
              <w:divBdr>
                <w:top w:val="none" w:sz="0" w:space="0" w:color="auto"/>
                <w:left w:val="none" w:sz="0" w:space="0" w:color="auto"/>
                <w:bottom w:val="none" w:sz="0" w:space="0" w:color="auto"/>
                <w:right w:val="none" w:sz="0" w:space="0" w:color="auto"/>
              </w:divBdr>
            </w:div>
          </w:divsChild>
        </w:div>
        <w:div w:id="967979956">
          <w:marLeft w:val="0"/>
          <w:marRight w:val="0"/>
          <w:marTop w:val="0"/>
          <w:marBottom w:val="0"/>
          <w:divBdr>
            <w:top w:val="none" w:sz="0" w:space="0" w:color="auto"/>
            <w:left w:val="none" w:sz="0" w:space="0" w:color="auto"/>
            <w:bottom w:val="none" w:sz="0" w:space="0" w:color="auto"/>
            <w:right w:val="none" w:sz="0" w:space="0" w:color="auto"/>
          </w:divBdr>
          <w:divsChild>
            <w:div w:id="1084257219">
              <w:marLeft w:val="0"/>
              <w:marRight w:val="0"/>
              <w:marTop w:val="0"/>
              <w:marBottom w:val="0"/>
              <w:divBdr>
                <w:top w:val="none" w:sz="0" w:space="0" w:color="auto"/>
                <w:left w:val="none" w:sz="0" w:space="0" w:color="auto"/>
                <w:bottom w:val="none" w:sz="0" w:space="0" w:color="auto"/>
                <w:right w:val="none" w:sz="0" w:space="0" w:color="auto"/>
              </w:divBdr>
            </w:div>
          </w:divsChild>
        </w:div>
        <w:div w:id="983311254">
          <w:marLeft w:val="0"/>
          <w:marRight w:val="0"/>
          <w:marTop w:val="0"/>
          <w:marBottom w:val="0"/>
          <w:divBdr>
            <w:top w:val="none" w:sz="0" w:space="0" w:color="auto"/>
            <w:left w:val="none" w:sz="0" w:space="0" w:color="auto"/>
            <w:bottom w:val="none" w:sz="0" w:space="0" w:color="auto"/>
            <w:right w:val="none" w:sz="0" w:space="0" w:color="auto"/>
          </w:divBdr>
          <w:divsChild>
            <w:div w:id="924534757">
              <w:marLeft w:val="0"/>
              <w:marRight w:val="0"/>
              <w:marTop w:val="0"/>
              <w:marBottom w:val="0"/>
              <w:divBdr>
                <w:top w:val="none" w:sz="0" w:space="0" w:color="auto"/>
                <w:left w:val="none" w:sz="0" w:space="0" w:color="auto"/>
                <w:bottom w:val="none" w:sz="0" w:space="0" w:color="auto"/>
                <w:right w:val="none" w:sz="0" w:space="0" w:color="auto"/>
              </w:divBdr>
            </w:div>
          </w:divsChild>
        </w:div>
        <w:div w:id="994188880">
          <w:marLeft w:val="0"/>
          <w:marRight w:val="0"/>
          <w:marTop w:val="0"/>
          <w:marBottom w:val="0"/>
          <w:divBdr>
            <w:top w:val="none" w:sz="0" w:space="0" w:color="auto"/>
            <w:left w:val="none" w:sz="0" w:space="0" w:color="auto"/>
            <w:bottom w:val="none" w:sz="0" w:space="0" w:color="auto"/>
            <w:right w:val="none" w:sz="0" w:space="0" w:color="auto"/>
          </w:divBdr>
          <w:divsChild>
            <w:div w:id="1868130263">
              <w:marLeft w:val="0"/>
              <w:marRight w:val="0"/>
              <w:marTop w:val="0"/>
              <w:marBottom w:val="0"/>
              <w:divBdr>
                <w:top w:val="none" w:sz="0" w:space="0" w:color="auto"/>
                <w:left w:val="none" w:sz="0" w:space="0" w:color="auto"/>
                <w:bottom w:val="none" w:sz="0" w:space="0" w:color="auto"/>
                <w:right w:val="none" w:sz="0" w:space="0" w:color="auto"/>
              </w:divBdr>
            </w:div>
          </w:divsChild>
        </w:div>
        <w:div w:id="1000081931">
          <w:marLeft w:val="0"/>
          <w:marRight w:val="0"/>
          <w:marTop w:val="0"/>
          <w:marBottom w:val="0"/>
          <w:divBdr>
            <w:top w:val="none" w:sz="0" w:space="0" w:color="auto"/>
            <w:left w:val="none" w:sz="0" w:space="0" w:color="auto"/>
            <w:bottom w:val="none" w:sz="0" w:space="0" w:color="auto"/>
            <w:right w:val="none" w:sz="0" w:space="0" w:color="auto"/>
          </w:divBdr>
          <w:divsChild>
            <w:div w:id="952589657">
              <w:marLeft w:val="0"/>
              <w:marRight w:val="0"/>
              <w:marTop w:val="0"/>
              <w:marBottom w:val="0"/>
              <w:divBdr>
                <w:top w:val="none" w:sz="0" w:space="0" w:color="auto"/>
                <w:left w:val="none" w:sz="0" w:space="0" w:color="auto"/>
                <w:bottom w:val="none" w:sz="0" w:space="0" w:color="auto"/>
                <w:right w:val="none" w:sz="0" w:space="0" w:color="auto"/>
              </w:divBdr>
            </w:div>
          </w:divsChild>
        </w:div>
        <w:div w:id="1042511116">
          <w:marLeft w:val="0"/>
          <w:marRight w:val="0"/>
          <w:marTop w:val="0"/>
          <w:marBottom w:val="0"/>
          <w:divBdr>
            <w:top w:val="none" w:sz="0" w:space="0" w:color="auto"/>
            <w:left w:val="none" w:sz="0" w:space="0" w:color="auto"/>
            <w:bottom w:val="none" w:sz="0" w:space="0" w:color="auto"/>
            <w:right w:val="none" w:sz="0" w:space="0" w:color="auto"/>
          </w:divBdr>
          <w:divsChild>
            <w:div w:id="1895654048">
              <w:marLeft w:val="0"/>
              <w:marRight w:val="0"/>
              <w:marTop w:val="0"/>
              <w:marBottom w:val="0"/>
              <w:divBdr>
                <w:top w:val="none" w:sz="0" w:space="0" w:color="auto"/>
                <w:left w:val="none" w:sz="0" w:space="0" w:color="auto"/>
                <w:bottom w:val="none" w:sz="0" w:space="0" w:color="auto"/>
                <w:right w:val="none" w:sz="0" w:space="0" w:color="auto"/>
              </w:divBdr>
            </w:div>
          </w:divsChild>
        </w:div>
        <w:div w:id="1057360083">
          <w:marLeft w:val="0"/>
          <w:marRight w:val="0"/>
          <w:marTop w:val="0"/>
          <w:marBottom w:val="0"/>
          <w:divBdr>
            <w:top w:val="none" w:sz="0" w:space="0" w:color="auto"/>
            <w:left w:val="none" w:sz="0" w:space="0" w:color="auto"/>
            <w:bottom w:val="none" w:sz="0" w:space="0" w:color="auto"/>
            <w:right w:val="none" w:sz="0" w:space="0" w:color="auto"/>
          </w:divBdr>
          <w:divsChild>
            <w:div w:id="2035838238">
              <w:marLeft w:val="0"/>
              <w:marRight w:val="0"/>
              <w:marTop w:val="0"/>
              <w:marBottom w:val="0"/>
              <w:divBdr>
                <w:top w:val="none" w:sz="0" w:space="0" w:color="auto"/>
                <w:left w:val="none" w:sz="0" w:space="0" w:color="auto"/>
                <w:bottom w:val="none" w:sz="0" w:space="0" w:color="auto"/>
                <w:right w:val="none" w:sz="0" w:space="0" w:color="auto"/>
              </w:divBdr>
            </w:div>
          </w:divsChild>
        </w:div>
        <w:div w:id="1085149283">
          <w:marLeft w:val="0"/>
          <w:marRight w:val="0"/>
          <w:marTop w:val="0"/>
          <w:marBottom w:val="0"/>
          <w:divBdr>
            <w:top w:val="none" w:sz="0" w:space="0" w:color="auto"/>
            <w:left w:val="none" w:sz="0" w:space="0" w:color="auto"/>
            <w:bottom w:val="none" w:sz="0" w:space="0" w:color="auto"/>
            <w:right w:val="none" w:sz="0" w:space="0" w:color="auto"/>
          </w:divBdr>
          <w:divsChild>
            <w:div w:id="328412281">
              <w:marLeft w:val="0"/>
              <w:marRight w:val="0"/>
              <w:marTop w:val="0"/>
              <w:marBottom w:val="0"/>
              <w:divBdr>
                <w:top w:val="none" w:sz="0" w:space="0" w:color="auto"/>
                <w:left w:val="none" w:sz="0" w:space="0" w:color="auto"/>
                <w:bottom w:val="none" w:sz="0" w:space="0" w:color="auto"/>
                <w:right w:val="none" w:sz="0" w:space="0" w:color="auto"/>
              </w:divBdr>
            </w:div>
          </w:divsChild>
        </w:div>
        <w:div w:id="1096561451">
          <w:marLeft w:val="0"/>
          <w:marRight w:val="0"/>
          <w:marTop w:val="0"/>
          <w:marBottom w:val="0"/>
          <w:divBdr>
            <w:top w:val="none" w:sz="0" w:space="0" w:color="auto"/>
            <w:left w:val="none" w:sz="0" w:space="0" w:color="auto"/>
            <w:bottom w:val="none" w:sz="0" w:space="0" w:color="auto"/>
            <w:right w:val="none" w:sz="0" w:space="0" w:color="auto"/>
          </w:divBdr>
          <w:divsChild>
            <w:div w:id="1106080931">
              <w:marLeft w:val="0"/>
              <w:marRight w:val="0"/>
              <w:marTop w:val="0"/>
              <w:marBottom w:val="0"/>
              <w:divBdr>
                <w:top w:val="none" w:sz="0" w:space="0" w:color="auto"/>
                <w:left w:val="none" w:sz="0" w:space="0" w:color="auto"/>
                <w:bottom w:val="none" w:sz="0" w:space="0" w:color="auto"/>
                <w:right w:val="none" w:sz="0" w:space="0" w:color="auto"/>
              </w:divBdr>
            </w:div>
          </w:divsChild>
        </w:div>
        <w:div w:id="1169635822">
          <w:marLeft w:val="0"/>
          <w:marRight w:val="0"/>
          <w:marTop w:val="0"/>
          <w:marBottom w:val="0"/>
          <w:divBdr>
            <w:top w:val="none" w:sz="0" w:space="0" w:color="auto"/>
            <w:left w:val="none" w:sz="0" w:space="0" w:color="auto"/>
            <w:bottom w:val="none" w:sz="0" w:space="0" w:color="auto"/>
            <w:right w:val="none" w:sz="0" w:space="0" w:color="auto"/>
          </w:divBdr>
          <w:divsChild>
            <w:div w:id="956106934">
              <w:marLeft w:val="0"/>
              <w:marRight w:val="0"/>
              <w:marTop w:val="0"/>
              <w:marBottom w:val="0"/>
              <w:divBdr>
                <w:top w:val="none" w:sz="0" w:space="0" w:color="auto"/>
                <w:left w:val="none" w:sz="0" w:space="0" w:color="auto"/>
                <w:bottom w:val="none" w:sz="0" w:space="0" w:color="auto"/>
                <w:right w:val="none" w:sz="0" w:space="0" w:color="auto"/>
              </w:divBdr>
            </w:div>
          </w:divsChild>
        </w:div>
        <w:div w:id="1188369300">
          <w:marLeft w:val="0"/>
          <w:marRight w:val="0"/>
          <w:marTop w:val="0"/>
          <w:marBottom w:val="0"/>
          <w:divBdr>
            <w:top w:val="none" w:sz="0" w:space="0" w:color="auto"/>
            <w:left w:val="none" w:sz="0" w:space="0" w:color="auto"/>
            <w:bottom w:val="none" w:sz="0" w:space="0" w:color="auto"/>
            <w:right w:val="none" w:sz="0" w:space="0" w:color="auto"/>
          </w:divBdr>
          <w:divsChild>
            <w:div w:id="1349679741">
              <w:marLeft w:val="0"/>
              <w:marRight w:val="0"/>
              <w:marTop w:val="0"/>
              <w:marBottom w:val="0"/>
              <w:divBdr>
                <w:top w:val="none" w:sz="0" w:space="0" w:color="auto"/>
                <w:left w:val="none" w:sz="0" w:space="0" w:color="auto"/>
                <w:bottom w:val="none" w:sz="0" w:space="0" w:color="auto"/>
                <w:right w:val="none" w:sz="0" w:space="0" w:color="auto"/>
              </w:divBdr>
            </w:div>
          </w:divsChild>
        </w:div>
        <w:div w:id="1193030570">
          <w:marLeft w:val="0"/>
          <w:marRight w:val="0"/>
          <w:marTop w:val="0"/>
          <w:marBottom w:val="0"/>
          <w:divBdr>
            <w:top w:val="none" w:sz="0" w:space="0" w:color="auto"/>
            <w:left w:val="none" w:sz="0" w:space="0" w:color="auto"/>
            <w:bottom w:val="none" w:sz="0" w:space="0" w:color="auto"/>
            <w:right w:val="none" w:sz="0" w:space="0" w:color="auto"/>
          </w:divBdr>
          <w:divsChild>
            <w:div w:id="1395158933">
              <w:marLeft w:val="0"/>
              <w:marRight w:val="0"/>
              <w:marTop w:val="0"/>
              <w:marBottom w:val="0"/>
              <w:divBdr>
                <w:top w:val="none" w:sz="0" w:space="0" w:color="auto"/>
                <w:left w:val="none" w:sz="0" w:space="0" w:color="auto"/>
                <w:bottom w:val="none" w:sz="0" w:space="0" w:color="auto"/>
                <w:right w:val="none" w:sz="0" w:space="0" w:color="auto"/>
              </w:divBdr>
            </w:div>
          </w:divsChild>
        </w:div>
        <w:div w:id="1269005734">
          <w:marLeft w:val="0"/>
          <w:marRight w:val="0"/>
          <w:marTop w:val="0"/>
          <w:marBottom w:val="0"/>
          <w:divBdr>
            <w:top w:val="none" w:sz="0" w:space="0" w:color="auto"/>
            <w:left w:val="none" w:sz="0" w:space="0" w:color="auto"/>
            <w:bottom w:val="none" w:sz="0" w:space="0" w:color="auto"/>
            <w:right w:val="none" w:sz="0" w:space="0" w:color="auto"/>
          </w:divBdr>
          <w:divsChild>
            <w:div w:id="1983729414">
              <w:marLeft w:val="0"/>
              <w:marRight w:val="0"/>
              <w:marTop w:val="0"/>
              <w:marBottom w:val="0"/>
              <w:divBdr>
                <w:top w:val="none" w:sz="0" w:space="0" w:color="auto"/>
                <w:left w:val="none" w:sz="0" w:space="0" w:color="auto"/>
                <w:bottom w:val="none" w:sz="0" w:space="0" w:color="auto"/>
                <w:right w:val="none" w:sz="0" w:space="0" w:color="auto"/>
              </w:divBdr>
            </w:div>
          </w:divsChild>
        </w:div>
        <w:div w:id="1280645342">
          <w:marLeft w:val="0"/>
          <w:marRight w:val="0"/>
          <w:marTop w:val="0"/>
          <w:marBottom w:val="0"/>
          <w:divBdr>
            <w:top w:val="none" w:sz="0" w:space="0" w:color="auto"/>
            <w:left w:val="none" w:sz="0" w:space="0" w:color="auto"/>
            <w:bottom w:val="none" w:sz="0" w:space="0" w:color="auto"/>
            <w:right w:val="none" w:sz="0" w:space="0" w:color="auto"/>
          </w:divBdr>
          <w:divsChild>
            <w:div w:id="1000542975">
              <w:marLeft w:val="0"/>
              <w:marRight w:val="0"/>
              <w:marTop w:val="0"/>
              <w:marBottom w:val="0"/>
              <w:divBdr>
                <w:top w:val="none" w:sz="0" w:space="0" w:color="auto"/>
                <w:left w:val="none" w:sz="0" w:space="0" w:color="auto"/>
                <w:bottom w:val="none" w:sz="0" w:space="0" w:color="auto"/>
                <w:right w:val="none" w:sz="0" w:space="0" w:color="auto"/>
              </w:divBdr>
            </w:div>
          </w:divsChild>
        </w:div>
        <w:div w:id="1299921670">
          <w:marLeft w:val="0"/>
          <w:marRight w:val="0"/>
          <w:marTop w:val="0"/>
          <w:marBottom w:val="0"/>
          <w:divBdr>
            <w:top w:val="none" w:sz="0" w:space="0" w:color="auto"/>
            <w:left w:val="none" w:sz="0" w:space="0" w:color="auto"/>
            <w:bottom w:val="none" w:sz="0" w:space="0" w:color="auto"/>
            <w:right w:val="none" w:sz="0" w:space="0" w:color="auto"/>
          </w:divBdr>
          <w:divsChild>
            <w:div w:id="1315404697">
              <w:marLeft w:val="0"/>
              <w:marRight w:val="0"/>
              <w:marTop w:val="0"/>
              <w:marBottom w:val="0"/>
              <w:divBdr>
                <w:top w:val="none" w:sz="0" w:space="0" w:color="auto"/>
                <w:left w:val="none" w:sz="0" w:space="0" w:color="auto"/>
                <w:bottom w:val="none" w:sz="0" w:space="0" w:color="auto"/>
                <w:right w:val="none" w:sz="0" w:space="0" w:color="auto"/>
              </w:divBdr>
            </w:div>
          </w:divsChild>
        </w:div>
        <w:div w:id="1308783437">
          <w:marLeft w:val="0"/>
          <w:marRight w:val="0"/>
          <w:marTop w:val="0"/>
          <w:marBottom w:val="0"/>
          <w:divBdr>
            <w:top w:val="none" w:sz="0" w:space="0" w:color="auto"/>
            <w:left w:val="none" w:sz="0" w:space="0" w:color="auto"/>
            <w:bottom w:val="none" w:sz="0" w:space="0" w:color="auto"/>
            <w:right w:val="none" w:sz="0" w:space="0" w:color="auto"/>
          </w:divBdr>
          <w:divsChild>
            <w:div w:id="374162966">
              <w:marLeft w:val="0"/>
              <w:marRight w:val="0"/>
              <w:marTop w:val="0"/>
              <w:marBottom w:val="0"/>
              <w:divBdr>
                <w:top w:val="none" w:sz="0" w:space="0" w:color="auto"/>
                <w:left w:val="none" w:sz="0" w:space="0" w:color="auto"/>
                <w:bottom w:val="none" w:sz="0" w:space="0" w:color="auto"/>
                <w:right w:val="none" w:sz="0" w:space="0" w:color="auto"/>
              </w:divBdr>
            </w:div>
          </w:divsChild>
        </w:div>
        <w:div w:id="1329747141">
          <w:marLeft w:val="0"/>
          <w:marRight w:val="0"/>
          <w:marTop w:val="0"/>
          <w:marBottom w:val="0"/>
          <w:divBdr>
            <w:top w:val="none" w:sz="0" w:space="0" w:color="auto"/>
            <w:left w:val="none" w:sz="0" w:space="0" w:color="auto"/>
            <w:bottom w:val="none" w:sz="0" w:space="0" w:color="auto"/>
            <w:right w:val="none" w:sz="0" w:space="0" w:color="auto"/>
          </w:divBdr>
          <w:divsChild>
            <w:div w:id="63259711">
              <w:marLeft w:val="0"/>
              <w:marRight w:val="0"/>
              <w:marTop w:val="0"/>
              <w:marBottom w:val="0"/>
              <w:divBdr>
                <w:top w:val="none" w:sz="0" w:space="0" w:color="auto"/>
                <w:left w:val="none" w:sz="0" w:space="0" w:color="auto"/>
                <w:bottom w:val="none" w:sz="0" w:space="0" w:color="auto"/>
                <w:right w:val="none" w:sz="0" w:space="0" w:color="auto"/>
              </w:divBdr>
            </w:div>
          </w:divsChild>
        </w:div>
        <w:div w:id="1380008214">
          <w:marLeft w:val="0"/>
          <w:marRight w:val="0"/>
          <w:marTop w:val="0"/>
          <w:marBottom w:val="0"/>
          <w:divBdr>
            <w:top w:val="none" w:sz="0" w:space="0" w:color="auto"/>
            <w:left w:val="none" w:sz="0" w:space="0" w:color="auto"/>
            <w:bottom w:val="none" w:sz="0" w:space="0" w:color="auto"/>
            <w:right w:val="none" w:sz="0" w:space="0" w:color="auto"/>
          </w:divBdr>
          <w:divsChild>
            <w:div w:id="662972965">
              <w:marLeft w:val="0"/>
              <w:marRight w:val="0"/>
              <w:marTop w:val="0"/>
              <w:marBottom w:val="0"/>
              <w:divBdr>
                <w:top w:val="none" w:sz="0" w:space="0" w:color="auto"/>
                <w:left w:val="none" w:sz="0" w:space="0" w:color="auto"/>
                <w:bottom w:val="none" w:sz="0" w:space="0" w:color="auto"/>
                <w:right w:val="none" w:sz="0" w:space="0" w:color="auto"/>
              </w:divBdr>
            </w:div>
          </w:divsChild>
        </w:div>
        <w:div w:id="1435511436">
          <w:marLeft w:val="0"/>
          <w:marRight w:val="0"/>
          <w:marTop w:val="0"/>
          <w:marBottom w:val="0"/>
          <w:divBdr>
            <w:top w:val="none" w:sz="0" w:space="0" w:color="auto"/>
            <w:left w:val="none" w:sz="0" w:space="0" w:color="auto"/>
            <w:bottom w:val="none" w:sz="0" w:space="0" w:color="auto"/>
            <w:right w:val="none" w:sz="0" w:space="0" w:color="auto"/>
          </w:divBdr>
          <w:divsChild>
            <w:div w:id="1651209306">
              <w:marLeft w:val="0"/>
              <w:marRight w:val="0"/>
              <w:marTop w:val="0"/>
              <w:marBottom w:val="0"/>
              <w:divBdr>
                <w:top w:val="none" w:sz="0" w:space="0" w:color="auto"/>
                <w:left w:val="none" w:sz="0" w:space="0" w:color="auto"/>
                <w:bottom w:val="none" w:sz="0" w:space="0" w:color="auto"/>
                <w:right w:val="none" w:sz="0" w:space="0" w:color="auto"/>
              </w:divBdr>
            </w:div>
          </w:divsChild>
        </w:div>
        <w:div w:id="1487667497">
          <w:marLeft w:val="0"/>
          <w:marRight w:val="0"/>
          <w:marTop w:val="0"/>
          <w:marBottom w:val="0"/>
          <w:divBdr>
            <w:top w:val="none" w:sz="0" w:space="0" w:color="auto"/>
            <w:left w:val="none" w:sz="0" w:space="0" w:color="auto"/>
            <w:bottom w:val="none" w:sz="0" w:space="0" w:color="auto"/>
            <w:right w:val="none" w:sz="0" w:space="0" w:color="auto"/>
          </w:divBdr>
          <w:divsChild>
            <w:div w:id="1822114379">
              <w:marLeft w:val="0"/>
              <w:marRight w:val="0"/>
              <w:marTop w:val="0"/>
              <w:marBottom w:val="0"/>
              <w:divBdr>
                <w:top w:val="none" w:sz="0" w:space="0" w:color="auto"/>
                <w:left w:val="none" w:sz="0" w:space="0" w:color="auto"/>
                <w:bottom w:val="none" w:sz="0" w:space="0" w:color="auto"/>
                <w:right w:val="none" w:sz="0" w:space="0" w:color="auto"/>
              </w:divBdr>
            </w:div>
          </w:divsChild>
        </w:div>
        <w:div w:id="1526745766">
          <w:marLeft w:val="0"/>
          <w:marRight w:val="0"/>
          <w:marTop w:val="0"/>
          <w:marBottom w:val="0"/>
          <w:divBdr>
            <w:top w:val="none" w:sz="0" w:space="0" w:color="auto"/>
            <w:left w:val="none" w:sz="0" w:space="0" w:color="auto"/>
            <w:bottom w:val="none" w:sz="0" w:space="0" w:color="auto"/>
            <w:right w:val="none" w:sz="0" w:space="0" w:color="auto"/>
          </w:divBdr>
          <w:divsChild>
            <w:div w:id="1253854432">
              <w:marLeft w:val="0"/>
              <w:marRight w:val="0"/>
              <w:marTop w:val="0"/>
              <w:marBottom w:val="0"/>
              <w:divBdr>
                <w:top w:val="none" w:sz="0" w:space="0" w:color="auto"/>
                <w:left w:val="none" w:sz="0" w:space="0" w:color="auto"/>
                <w:bottom w:val="none" w:sz="0" w:space="0" w:color="auto"/>
                <w:right w:val="none" w:sz="0" w:space="0" w:color="auto"/>
              </w:divBdr>
            </w:div>
          </w:divsChild>
        </w:div>
        <w:div w:id="1565097022">
          <w:marLeft w:val="0"/>
          <w:marRight w:val="0"/>
          <w:marTop w:val="0"/>
          <w:marBottom w:val="0"/>
          <w:divBdr>
            <w:top w:val="none" w:sz="0" w:space="0" w:color="auto"/>
            <w:left w:val="none" w:sz="0" w:space="0" w:color="auto"/>
            <w:bottom w:val="none" w:sz="0" w:space="0" w:color="auto"/>
            <w:right w:val="none" w:sz="0" w:space="0" w:color="auto"/>
          </w:divBdr>
          <w:divsChild>
            <w:div w:id="265506193">
              <w:marLeft w:val="0"/>
              <w:marRight w:val="0"/>
              <w:marTop w:val="0"/>
              <w:marBottom w:val="0"/>
              <w:divBdr>
                <w:top w:val="none" w:sz="0" w:space="0" w:color="auto"/>
                <w:left w:val="none" w:sz="0" w:space="0" w:color="auto"/>
                <w:bottom w:val="none" w:sz="0" w:space="0" w:color="auto"/>
                <w:right w:val="none" w:sz="0" w:space="0" w:color="auto"/>
              </w:divBdr>
            </w:div>
          </w:divsChild>
        </w:div>
        <w:div w:id="1601645140">
          <w:marLeft w:val="0"/>
          <w:marRight w:val="0"/>
          <w:marTop w:val="0"/>
          <w:marBottom w:val="0"/>
          <w:divBdr>
            <w:top w:val="none" w:sz="0" w:space="0" w:color="auto"/>
            <w:left w:val="none" w:sz="0" w:space="0" w:color="auto"/>
            <w:bottom w:val="none" w:sz="0" w:space="0" w:color="auto"/>
            <w:right w:val="none" w:sz="0" w:space="0" w:color="auto"/>
          </w:divBdr>
          <w:divsChild>
            <w:div w:id="579677303">
              <w:marLeft w:val="0"/>
              <w:marRight w:val="0"/>
              <w:marTop w:val="0"/>
              <w:marBottom w:val="0"/>
              <w:divBdr>
                <w:top w:val="none" w:sz="0" w:space="0" w:color="auto"/>
                <w:left w:val="none" w:sz="0" w:space="0" w:color="auto"/>
                <w:bottom w:val="none" w:sz="0" w:space="0" w:color="auto"/>
                <w:right w:val="none" w:sz="0" w:space="0" w:color="auto"/>
              </w:divBdr>
            </w:div>
          </w:divsChild>
        </w:div>
        <w:div w:id="1680737083">
          <w:marLeft w:val="0"/>
          <w:marRight w:val="0"/>
          <w:marTop w:val="0"/>
          <w:marBottom w:val="0"/>
          <w:divBdr>
            <w:top w:val="none" w:sz="0" w:space="0" w:color="auto"/>
            <w:left w:val="none" w:sz="0" w:space="0" w:color="auto"/>
            <w:bottom w:val="none" w:sz="0" w:space="0" w:color="auto"/>
            <w:right w:val="none" w:sz="0" w:space="0" w:color="auto"/>
          </w:divBdr>
          <w:divsChild>
            <w:div w:id="654576607">
              <w:marLeft w:val="0"/>
              <w:marRight w:val="0"/>
              <w:marTop w:val="0"/>
              <w:marBottom w:val="0"/>
              <w:divBdr>
                <w:top w:val="none" w:sz="0" w:space="0" w:color="auto"/>
                <w:left w:val="none" w:sz="0" w:space="0" w:color="auto"/>
                <w:bottom w:val="none" w:sz="0" w:space="0" w:color="auto"/>
                <w:right w:val="none" w:sz="0" w:space="0" w:color="auto"/>
              </w:divBdr>
            </w:div>
          </w:divsChild>
        </w:div>
        <w:div w:id="1701123486">
          <w:marLeft w:val="0"/>
          <w:marRight w:val="0"/>
          <w:marTop w:val="0"/>
          <w:marBottom w:val="0"/>
          <w:divBdr>
            <w:top w:val="none" w:sz="0" w:space="0" w:color="auto"/>
            <w:left w:val="none" w:sz="0" w:space="0" w:color="auto"/>
            <w:bottom w:val="none" w:sz="0" w:space="0" w:color="auto"/>
            <w:right w:val="none" w:sz="0" w:space="0" w:color="auto"/>
          </w:divBdr>
          <w:divsChild>
            <w:div w:id="1859584440">
              <w:marLeft w:val="0"/>
              <w:marRight w:val="0"/>
              <w:marTop w:val="0"/>
              <w:marBottom w:val="0"/>
              <w:divBdr>
                <w:top w:val="none" w:sz="0" w:space="0" w:color="auto"/>
                <w:left w:val="none" w:sz="0" w:space="0" w:color="auto"/>
                <w:bottom w:val="none" w:sz="0" w:space="0" w:color="auto"/>
                <w:right w:val="none" w:sz="0" w:space="0" w:color="auto"/>
              </w:divBdr>
            </w:div>
          </w:divsChild>
        </w:div>
        <w:div w:id="1735928611">
          <w:marLeft w:val="0"/>
          <w:marRight w:val="0"/>
          <w:marTop w:val="0"/>
          <w:marBottom w:val="0"/>
          <w:divBdr>
            <w:top w:val="none" w:sz="0" w:space="0" w:color="auto"/>
            <w:left w:val="none" w:sz="0" w:space="0" w:color="auto"/>
            <w:bottom w:val="none" w:sz="0" w:space="0" w:color="auto"/>
            <w:right w:val="none" w:sz="0" w:space="0" w:color="auto"/>
          </w:divBdr>
          <w:divsChild>
            <w:div w:id="1585798797">
              <w:marLeft w:val="0"/>
              <w:marRight w:val="0"/>
              <w:marTop w:val="0"/>
              <w:marBottom w:val="0"/>
              <w:divBdr>
                <w:top w:val="none" w:sz="0" w:space="0" w:color="auto"/>
                <w:left w:val="none" w:sz="0" w:space="0" w:color="auto"/>
                <w:bottom w:val="none" w:sz="0" w:space="0" w:color="auto"/>
                <w:right w:val="none" w:sz="0" w:space="0" w:color="auto"/>
              </w:divBdr>
            </w:div>
          </w:divsChild>
        </w:div>
        <w:div w:id="1754861274">
          <w:marLeft w:val="0"/>
          <w:marRight w:val="0"/>
          <w:marTop w:val="0"/>
          <w:marBottom w:val="0"/>
          <w:divBdr>
            <w:top w:val="none" w:sz="0" w:space="0" w:color="auto"/>
            <w:left w:val="none" w:sz="0" w:space="0" w:color="auto"/>
            <w:bottom w:val="none" w:sz="0" w:space="0" w:color="auto"/>
            <w:right w:val="none" w:sz="0" w:space="0" w:color="auto"/>
          </w:divBdr>
          <w:divsChild>
            <w:div w:id="1886796520">
              <w:marLeft w:val="0"/>
              <w:marRight w:val="0"/>
              <w:marTop w:val="0"/>
              <w:marBottom w:val="0"/>
              <w:divBdr>
                <w:top w:val="none" w:sz="0" w:space="0" w:color="auto"/>
                <w:left w:val="none" w:sz="0" w:space="0" w:color="auto"/>
                <w:bottom w:val="none" w:sz="0" w:space="0" w:color="auto"/>
                <w:right w:val="none" w:sz="0" w:space="0" w:color="auto"/>
              </w:divBdr>
            </w:div>
          </w:divsChild>
        </w:div>
        <w:div w:id="1844930204">
          <w:marLeft w:val="0"/>
          <w:marRight w:val="0"/>
          <w:marTop w:val="0"/>
          <w:marBottom w:val="0"/>
          <w:divBdr>
            <w:top w:val="none" w:sz="0" w:space="0" w:color="auto"/>
            <w:left w:val="none" w:sz="0" w:space="0" w:color="auto"/>
            <w:bottom w:val="none" w:sz="0" w:space="0" w:color="auto"/>
            <w:right w:val="none" w:sz="0" w:space="0" w:color="auto"/>
          </w:divBdr>
          <w:divsChild>
            <w:div w:id="1904178083">
              <w:marLeft w:val="0"/>
              <w:marRight w:val="0"/>
              <w:marTop w:val="0"/>
              <w:marBottom w:val="0"/>
              <w:divBdr>
                <w:top w:val="none" w:sz="0" w:space="0" w:color="auto"/>
                <w:left w:val="none" w:sz="0" w:space="0" w:color="auto"/>
                <w:bottom w:val="none" w:sz="0" w:space="0" w:color="auto"/>
                <w:right w:val="none" w:sz="0" w:space="0" w:color="auto"/>
              </w:divBdr>
            </w:div>
          </w:divsChild>
        </w:div>
        <w:div w:id="1879397030">
          <w:marLeft w:val="0"/>
          <w:marRight w:val="0"/>
          <w:marTop w:val="0"/>
          <w:marBottom w:val="0"/>
          <w:divBdr>
            <w:top w:val="none" w:sz="0" w:space="0" w:color="auto"/>
            <w:left w:val="none" w:sz="0" w:space="0" w:color="auto"/>
            <w:bottom w:val="none" w:sz="0" w:space="0" w:color="auto"/>
            <w:right w:val="none" w:sz="0" w:space="0" w:color="auto"/>
          </w:divBdr>
          <w:divsChild>
            <w:div w:id="624239565">
              <w:marLeft w:val="0"/>
              <w:marRight w:val="0"/>
              <w:marTop w:val="0"/>
              <w:marBottom w:val="0"/>
              <w:divBdr>
                <w:top w:val="none" w:sz="0" w:space="0" w:color="auto"/>
                <w:left w:val="none" w:sz="0" w:space="0" w:color="auto"/>
                <w:bottom w:val="none" w:sz="0" w:space="0" w:color="auto"/>
                <w:right w:val="none" w:sz="0" w:space="0" w:color="auto"/>
              </w:divBdr>
            </w:div>
          </w:divsChild>
        </w:div>
        <w:div w:id="2020227815">
          <w:marLeft w:val="0"/>
          <w:marRight w:val="0"/>
          <w:marTop w:val="0"/>
          <w:marBottom w:val="0"/>
          <w:divBdr>
            <w:top w:val="none" w:sz="0" w:space="0" w:color="auto"/>
            <w:left w:val="none" w:sz="0" w:space="0" w:color="auto"/>
            <w:bottom w:val="none" w:sz="0" w:space="0" w:color="auto"/>
            <w:right w:val="none" w:sz="0" w:space="0" w:color="auto"/>
          </w:divBdr>
          <w:divsChild>
            <w:div w:id="16182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5803">
      <w:bodyDiv w:val="1"/>
      <w:marLeft w:val="0"/>
      <w:marRight w:val="0"/>
      <w:marTop w:val="0"/>
      <w:marBottom w:val="0"/>
      <w:divBdr>
        <w:top w:val="none" w:sz="0" w:space="0" w:color="auto"/>
        <w:left w:val="none" w:sz="0" w:space="0" w:color="auto"/>
        <w:bottom w:val="none" w:sz="0" w:space="0" w:color="auto"/>
        <w:right w:val="none" w:sz="0" w:space="0" w:color="auto"/>
      </w:divBdr>
      <w:divsChild>
        <w:div w:id="866333984">
          <w:marLeft w:val="0"/>
          <w:marRight w:val="0"/>
          <w:marTop w:val="0"/>
          <w:marBottom w:val="0"/>
          <w:divBdr>
            <w:top w:val="none" w:sz="0" w:space="0" w:color="auto"/>
            <w:left w:val="none" w:sz="0" w:space="0" w:color="auto"/>
            <w:bottom w:val="none" w:sz="0" w:space="0" w:color="auto"/>
            <w:right w:val="none" w:sz="0" w:space="0" w:color="auto"/>
          </w:divBdr>
        </w:div>
      </w:divsChild>
    </w:div>
    <w:div w:id="347951617">
      <w:bodyDiv w:val="1"/>
      <w:marLeft w:val="0"/>
      <w:marRight w:val="0"/>
      <w:marTop w:val="0"/>
      <w:marBottom w:val="0"/>
      <w:divBdr>
        <w:top w:val="none" w:sz="0" w:space="0" w:color="auto"/>
        <w:left w:val="none" w:sz="0" w:space="0" w:color="auto"/>
        <w:bottom w:val="none" w:sz="0" w:space="0" w:color="auto"/>
        <w:right w:val="none" w:sz="0" w:space="0" w:color="auto"/>
      </w:divBdr>
      <w:divsChild>
        <w:div w:id="386689983">
          <w:marLeft w:val="0"/>
          <w:marRight w:val="0"/>
          <w:marTop w:val="0"/>
          <w:marBottom w:val="0"/>
          <w:divBdr>
            <w:top w:val="none" w:sz="0" w:space="0" w:color="auto"/>
            <w:left w:val="none" w:sz="0" w:space="0" w:color="auto"/>
            <w:bottom w:val="none" w:sz="0" w:space="0" w:color="auto"/>
            <w:right w:val="none" w:sz="0" w:space="0" w:color="auto"/>
          </w:divBdr>
        </w:div>
      </w:divsChild>
    </w:div>
    <w:div w:id="348216214">
      <w:bodyDiv w:val="1"/>
      <w:marLeft w:val="0"/>
      <w:marRight w:val="0"/>
      <w:marTop w:val="0"/>
      <w:marBottom w:val="0"/>
      <w:divBdr>
        <w:top w:val="none" w:sz="0" w:space="0" w:color="auto"/>
        <w:left w:val="none" w:sz="0" w:space="0" w:color="auto"/>
        <w:bottom w:val="none" w:sz="0" w:space="0" w:color="auto"/>
        <w:right w:val="none" w:sz="0" w:space="0" w:color="auto"/>
      </w:divBdr>
      <w:divsChild>
        <w:div w:id="196361404">
          <w:marLeft w:val="0"/>
          <w:marRight w:val="0"/>
          <w:marTop w:val="0"/>
          <w:marBottom w:val="0"/>
          <w:divBdr>
            <w:top w:val="none" w:sz="0" w:space="0" w:color="auto"/>
            <w:left w:val="none" w:sz="0" w:space="0" w:color="auto"/>
            <w:bottom w:val="none" w:sz="0" w:space="0" w:color="auto"/>
            <w:right w:val="none" w:sz="0" w:space="0" w:color="auto"/>
          </w:divBdr>
        </w:div>
      </w:divsChild>
    </w:div>
    <w:div w:id="365103643">
      <w:bodyDiv w:val="1"/>
      <w:marLeft w:val="0"/>
      <w:marRight w:val="0"/>
      <w:marTop w:val="0"/>
      <w:marBottom w:val="0"/>
      <w:divBdr>
        <w:top w:val="none" w:sz="0" w:space="0" w:color="auto"/>
        <w:left w:val="none" w:sz="0" w:space="0" w:color="auto"/>
        <w:bottom w:val="none" w:sz="0" w:space="0" w:color="auto"/>
        <w:right w:val="none" w:sz="0" w:space="0" w:color="auto"/>
      </w:divBdr>
      <w:divsChild>
        <w:div w:id="930045522">
          <w:marLeft w:val="0"/>
          <w:marRight w:val="0"/>
          <w:marTop w:val="0"/>
          <w:marBottom w:val="0"/>
          <w:divBdr>
            <w:top w:val="none" w:sz="0" w:space="0" w:color="auto"/>
            <w:left w:val="none" w:sz="0" w:space="0" w:color="auto"/>
            <w:bottom w:val="none" w:sz="0" w:space="0" w:color="auto"/>
            <w:right w:val="none" w:sz="0" w:space="0" w:color="auto"/>
          </w:divBdr>
        </w:div>
        <w:div w:id="1239052567">
          <w:marLeft w:val="0"/>
          <w:marRight w:val="0"/>
          <w:marTop w:val="0"/>
          <w:marBottom w:val="0"/>
          <w:divBdr>
            <w:top w:val="none" w:sz="0" w:space="0" w:color="auto"/>
            <w:left w:val="none" w:sz="0" w:space="0" w:color="auto"/>
            <w:bottom w:val="none" w:sz="0" w:space="0" w:color="auto"/>
            <w:right w:val="none" w:sz="0" w:space="0" w:color="auto"/>
          </w:divBdr>
        </w:div>
      </w:divsChild>
    </w:div>
    <w:div w:id="367336536">
      <w:bodyDiv w:val="1"/>
      <w:marLeft w:val="0"/>
      <w:marRight w:val="0"/>
      <w:marTop w:val="0"/>
      <w:marBottom w:val="0"/>
      <w:divBdr>
        <w:top w:val="none" w:sz="0" w:space="0" w:color="auto"/>
        <w:left w:val="none" w:sz="0" w:space="0" w:color="auto"/>
        <w:bottom w:val="none" w:sz="0" w:space="0" w:color="auto"/>
        <w:right w:val="none" w:sz="0" w:space="0" w:color="auto"/>
      </w:divBdr>
      <w:divsChild>
        <w:div w:id="592201236">
          <w:marLeft w:val="0"/>
          <w:marRight w:val="0"/>
          <w:marTop w:val="0"/>
          <w:marBottom w:val="0"/>
          <w:divBdr>
            <w:top w:val="none" w:sz="0" w:space="0" w:color="auto"/>
            <w:left w:val="none" w:sz="0" w:space="0" w:color="auto"/>
            <w:bottom w:val="none" w:sz="0" w:space="0" w:color="auto"/>
            <w:right w:val="none" w:sz="0" w:space="0" w:color="auto"/>
          </w:divBdr>
        </w:div>
        <w:div w:id="673650006">
          <w:marLeft w:val="0"/>
          <w:marRight w:val="0"/>
          <w:marTop w:val="0"/>
          <w:marBottom w:val="0"/>
          <w:divBdr>
            <w:top w:val="none" w:sz="0" w:space="0" w:color="auto"/>
            <w:left w:val="none" w:sz="0" w:space="0" w:color="auto"/>
            <w:bottom w:val="none" w:sz="0" w:space="0" w:color="auto"/>
            <w:right w:val="none" w:sz="0" w:space="0" w:color="auto"/>
          </w:divBdr>
        </w:div>
        <w:div w:id="740519544">
          <w:marLeft w:val="0"/>
          <w:marRight w:val="0"/>
          <w:marTop w:val="0"/>
          <w:marBottom w:val="0"/>
          <w:divBdr>
            <w:top w:val="none" w:sz="0" w:space="0" w:color="auto"/>
            <w:left w:val="none" w:sz="0" w:space="0" w:color="auto"/>
            <w:bottom w:val="none" w:sz="0" w:space="0" w:color="auto"/>
            <w:right w:val="none" w:sz="0" w:space="0" w:color="auto"/>
          </w:divBdr>
        </w:div>
      </w:divsChild>
    </w:div>
    <w:div w:id="374550052">
      <w:bodyDiv w:val="1"/>
      <w:marLeft w:val="0"/>
      <w:marRight w:val="0"/>
      <w:marTop w:val="0"/>
      <w:marBottom w:val="0"/>
      <w:divBdr>
        <w:top w:val="none" w:sz="0" w:space="0" w:color="auto"/>
        <w:left w:val="none" w:sz="0" w:space="0" w:color="auto"/>
        <w:bottom w:val="none" w:sz="0" w:space="0" w:color="auto"/>
        <w:right w:val="none" w:sz="0" w:space="0" w:color="auto"/>
      </w:divBdr>
      <w:divsChild>
        <w:div w:id="544174034">
          <w:marLeft w:val="0"/>
          <w:marRight w:val="0"/>
          <w:marTop w:val="0"/>
          <w:marBottom w:val="0"/>
          <w:divBdr>
            <w:top w:val="none" w:sz="0" w:space="0" w:color="auto"/>
            <w:left w:val="none" w:sz="0" w:space="0" w:color="auto"/>
            <w:bottom w:val="none" w:sz="0" w:space="0" w:color="auto"/>
            <w:right w:val="none" w:sz="0" w:space="0" w:color="auto"/>
          </w:divBdr>
        </w:div>
        <w:div w:id="956762510">
          <w:marLeft w:val="0"/>
          <w:marRight w:val="0"/>
          <w:marTop w:val="0"/>
          <w:marBottom w:val="0"/>
          <w:divBdr>
            <w:top w:val="none" w:sz="0" w:space="0" w:color="auto"/>
            <w:left w:val="none" w:sz="0" w:space="0" w:color="auto"/>
            <w:bottom w:val="none" w:sz="0" w:space="0" w:color="auto"/>
            <w:right w:val="none" w:sz="0" w:space="0" w:color="auto"/>
          </w:divBdr>
        </w:div>
        <w:div w:id="1648316912">
          <w:marLeft w:val="0"/>
          <w:marRight w:val="0"/>
          <w:marTop w:val="0"/>
          <w:marBottom w:val="0"/>
          <w:divBdr>
            <w:top w:val="none" w:sz="0" w:space="0" w:color="auto"/>
            <w:left w:val="none" w:sz="0" w:space="0" w:color="auto"/>
            <w:bottom w:val="none" w:sz="0" w:space="0" w:color="auto"/>
            <w:right w:val="none" w:sz="0" w:space="0" w:color="auto"/>
          </w:divBdr>
        </w:div>
      </w:divsChild>
    </w:div>
    <w:div w:id="380398164">
      <w:bodyDiv w:val="1"/>
      <w:marLeft w:val="0"/>
      <w:marRight w:val="0"/>
      <w:marTop w:val="0"/>
      <w:marBottom w:val="0"/>
      <w:divBdr>
        <w:top w:val="none" w:sz="0" w:space="0" w:color="auto"/>
        <w:left w:val="none" w:sz="0" w:space="0" w:color="auto"/>
        <w:bottom w:val="none" w:sz="0" w:space="0" w:color="auto"/>
        <w:right w:val="none" w:sz="0" w:space="0" w:color="auto"/>
      </w:divBdr>
      <w:divsChild>
        <w:div w:id="1088235211">
          <w:marLeft w:val="0"/>
          <w:marRight w:val="0"/>
          <w:marTop w:val="0"/>
          <w:marBottom w:val="0"/>
          <w:divBdr>
            <w:top w:val="none" w:sz="0" w:space="0" w:color="auto"/>
            <w:left w:val="none" w:sz="0" w:space="0" w:color="auto"/>
            <w:bottom w:val="none" w:sz="0" w:space="0" w:color="auto"/>
            <w:right w:val="none" w:sz="0" w:space="0" w:color="auto"/>
          </w:divBdr>
        </w:div>
        <w:div w:id="1127505507">
          <w:marLeft w:val="0"/>
          <w:marRight w:val="0"/>
          <w:marTop w:val="0"/>
          <w:marBottom w:val="0"/>
          <w:divBdr>
            <w:top w:val="none" w:sz="0" w:space="0" w:color="auto"/>
            <w:left w:val="none" w:sz="0" w:space="0" w:color="auto"/>
            <w:bottom w:val="none" w:sz="0" w:space="0" w:color="auto"/>
            <w:right w:val="none" w:sz="0" w:space="0" w:color="auto"/>
          </w:divBdr>
        </w:div>
      </w:divsChild>
    </w:div>
    <w:div w:id="392706168">
      <w:bodyDiv w:val="1"/>
      <w:marLeft w:val="0"/>
      <w:marRight w:val="0"/>
      <w:marTop w:val="0"/>
      <w:marBottom w:val="0"/>
      <w:divBdr>
        <w:top w:val="none" w:sz="0" w:space="0" w:color="auto"/>
        <w:left w:val="none" w:sz="0" w:space="0" w:color="auto"/>
        <w:bottom w:val="none" w:sz="0" w:space="0" w:color="auto"/>
        <w:right w:val="none" w:sz="0" w:space="0" w:color="auto"/>
      </w:divBdr>
      <w:divsChild>
        <w:div w:id="854343782">
          <w:marLeft w:val="0"/>
          <w:marRight w:val="0"/>
          <w:marTop w:val="0"/>
          <w:marBottom w:val="0"/>
          <w:divBdr>
            <w:top w:val="none" w:sz="0" w:space="0" w:color="auto"/>
            <w:left w:val="none" w:sz="0" w:space="0" w:color="auto"/>
            <w:bottom w:val="none" w:sz="0" w:space="0" w:color="auto"/>
            <w:right w:val="none" w:sz="0" w:space="0" w:color="auto"/>
          </w:divBdr>
          <w:divsChild>
            <w:div w:id="149366628">
              <w:marLeft w:val="-75"/>
              <w:marRight w:val="0"/>
              <w:marTop w:val="30"/>
              <w:marBottom w:val="30"/>
              <w:divBdr>
                <w:top w:val="none" w:sz="0" w:space="0" w:color="auto"/>
                <w:left w:val="none" w:sz="0" w:space="0" w:color="auto"/>
                <w:bottom w:val="none" w:sz="0" w:space="0" w:color="auto"/>
                <w:right w:val="none" w:sz="0" w:space="0" w:color="auto"/>
              </w:divBdr>
              <w:divsChild>
                <w:div w:id="171066094">
                  <w:marLeft w:val="0"/>
                  <w:marRight w:val="0"/>
                  <w:marTop w:val="0"/>
                  <w:marBottom w:val="0"/>
                  <w:divBdr>
                    <w:top w:val="none" w:sz="0" w:space="0" w:color="auto"/>
                    <w:left w:val="none" w:sz="0" w:space="0" w:color="auto"/>
                    <w:bottom w:val="none" w:sz="0" w:space="0" w:color="auto"/>
                    <w:right w:val="none" w:sz="0" w:space="0" w:color="auto"/>
                  </w:divBdr>
                  <w:divsChild>
                    <w:div w:id="675377130">
                      <w:marLeft w:val="0"/>
                      <w:marRight w:val="0"/>
                      <w:marTop w:val="0"/>
                      <w:marBottom w:val="0"/>
                      <w:divBdr>
                        <w:top w:val="none" w:sz="0" w:space="0" w:color="auto"/>
                        <w:left w:val="none" w:sz="0" w:space="0" w:color="auto"/>
                        <w:bottom w:val="none" w:sz="0" w:space="0" w:color="auto"/>
                        <w:right w:val="none" w:sz="0" w:space="0" w:color="auto"/>
                      </w:divBdr>
                    </w:div>
                  </w:divsChild>
                </w:div>
                <w:div w:id="199055700">
                  <w:marLeft w:val="0"/>
                  <w:marRight w:val="0"/>
                  <w:marTop w:val="0"/>
                  <w:marBottom w:val="0"/>
                  <w:divBdr>
                    <w:top w:val="none" w:sz="0" w:space="0" w:color="auto"/>
                    <w:left w:val="none" w:sz="0" w:space="0" w:color="auto"/>
                    <w:bottom w:val="none" w:sz="0" w:space="0" w:color="auto"/>
                    <w:right w:val="none" w:sz="0" w:space="0" w:color="auto"/>
                  </w:divBdr>
                  <w:divsChild>
                    <w:div w:id="1035542007">
                      <w:marLeft w:val="0"/>
                      <w:marRight w:val="0"/>
                      <w:marTop w:val="0"/>
                      <w:marBottom w:val="0"/>
                      <w:divBdr>
                        <w:top w:val="none" w:sz="0" w:space="0" w:color="auto"/>
                        <w:left w:val="none" w:sz="0" w:space="0" w:color="auto"/>
                        <w:bottom w:val="none" w:sz="0" w:space="0" w:color="auto"/>
                        <w:right w:val="none" w:sz="0" w:space="0" w:color="auto"/>
                      </w:divBdr>
                    </w:div>
                  </w:divsChild>
                </w:div>
                <w:div w:id="483397699">
                  <w:marLeft w:val="0"/>
                  <w:marRight w:val="0"/>
                  <w:marTop w:val="0"/>
                  <w:marBottom w:val="0"/>
                  <w:divBdr>
                    <w:top w:val="none" w:sz="0" w:space="0" w:color="auto"/>
                    <w:left w:val="none" w:sz="0" w:space="0" w:color="auto"/>
                    <w:bottom w:val="none" w:sz="0" w:space="0" w:color="auto"/>
                    <w:right w:val="none" w:sz="0" w:space="0" w:color="auto"/>
                  </w:divBdr>
                  <w:divsChild>
                    <w:div w:id="129828538">
                      <w:marLeft w:val="0"/>
                      <w:marRight w:val="0"/>
                      <w:marTop w:val="0"/>
                      <w:marBottom w:val="0"/>
                      <w:divBdr>
                        <w:top w:val="none" w:sz="0" w:space="0" w:color="auto"/>
                        <w:left w:val="none" w:sz="0" w:space="0" w:color="auto"/>
                        <w:bottom w:val="none" w:sz="0" w:space="0" w:color="auto"/>
                        <w:right w:val="none" w:sz="0" w:space="0" w:color="auto"/>
                      </w:divBdr>
                    </w:div>
                    <w:div w:id="903565188">
                      <w:marLeft w:val="0"/>
                      <w:marRight w:val="0"/>
                      <w:marTop w:val="0"/>
                      <w:marBottom w:val="0"/>
                      <w:divBdr>
                        <w:top w:val="none" w:sz="0" w:space="0" w:color="auto"/>
                        <w:left w:val="none" w:sz="0" w:space="0" w:color="auto"/>
                        <w:bottom w:val="none" w:sz="0" w:space="0" w:color="auto"/>
                        <w:right w:val="none" w:sz="0" w:space="0" w:color="auto"/>
                      </w:divBdr>
                    </w:div>
                  </w:divsChild>
                </w:div>
                <w:div w:id="524559638">
                  <w:marLeft w:val="0"/>
                  <w:marRight w:val="0"/>
                  <w:marTop w:val="0"/>
                  <w:marBottom w:val="0"/>
                  <w:divBdr>
                    <w:top w:val="none" w:sz="0" w:space="0" w:color="auto"/>
                    <w:left w:val="none" w:sz="0" w:space="0" w:color="auto"/>
                    <w:bottom w:val="none" w:sz="0" w:space="0" w:color="auto"/>
                    <w:right w:val="none" w:sz="0" w:space="0" w:color="auto"/>
                  </w:divBdr>
                  <w:divsChild>
                    <w:div w:id="175968793">
                      <w:marLeft w:val="0"/>
                      <w:marRight w:val="0"/>
                      <w:marTop w:val="0"/>
                      <w:marBottom w:val="0"/>
                      <w:divBdr>
                        <w:top w:val="none" w:sz="0" w:space="0" w:color="auto"/>
                        <w:left w:val="none" w:sz="0" w:space="0" w:color="auto"/>
                        <w:bottom w:val="none" w:sz="0" w:space="0" w:color="auto"/>
                        <w:right w:val="none" w:sz="0" w:space="0" w:color="auto"/>
                      </w:divBdr>
                    </w:div>
                    <w:div w:id="1307055356">
                      <w:marLeft w:val="0"/>
                      <w:marRight w:val="0"/>
                      <w:marTop w:val="0"/>
                      <w:marBottom w:val="0"/>
                      <w:divBdr>
                        <w:top w:val="none" w:sz="0" w:space="0" w:color="auto"/>
                        <w:left w:val="none" w:sz="0" w:space="0" w:color="auto"/>
                        <w:bottom w:val="none" w:sz="0" w:space="0" w:color="auto"/>
                        <w:right w:val="none" w:sz="0" w:space="0" w:color="auto"/>
                      </w:divBdr>
                    </w:div>
                    <w:div w:id="1311519975">
                      <w:marLeft w:val="0"/>
                      <w:marRight w:val="0"/>
                      <w:marTop w:val="0"/>
                      <w:marBottom w:val="0"/>
                      <w:divBdr>
                        <w:top w:val="none" w:sz="0" w:space="0" w:color="auto"/>
                        <w:left w:val="none" w:sz="0" w:space="0" w:color="auto"/>
                        <w:bottom w:val="none" w:sz="0" w:space="0" w:color="auto"/>
                        <w:right w:val="none" w:sz="0" w:space="0" w:color="auto"/>
                      </w:divBdr>
                    </w:div>
                  </w:divsChild>
                </w:div>
                <w:div w:id="565992840">
                  <w:marLeft w:val="0"/>
                  <w:marRight w:val="0"/>
                  <w:marTop w:val="0"/>
                  <w:marBottom w:val="0"/>
                  <w:divBdr>
                    <w:top w:val="none" w:sz="0" w:space="0" w:color="auto"/>
                    <w:left w:val="none" w:sz="0" w:space="0" w:color="auto"/>
                    <w:bottom w:val="none" w:sz="0" w:space="0" w:color="auto"/>
                    <w:right w:val="none" w:sz="0" w:space="0" w:color="auto"/>
                  </w:divBdr>
                  <w:divsChild>
                    <w:div w:id="326060221">
                      <w:marLeft w:val="0"/>
                      <w:marRight w:val="0"/>
                      <w:marTop w:val="0"/>
                      <w:marBottom w:val="0"/>
                      <w:divBdr>
                        <w:top w:val="none" w:sz="0" w:space="0" w:color="auto"/>
                        <w:left w:val="none" w:sz="0" w:space="0" w:color="auto"/>
                        <w:bottom w:val="none" w:sz="0" w:space="0" w:color="auto"/>
                        <w:right w:val="none" w:sz="0" w:space="0" w:color="auto"/>
                      </w:divBdr>
                    </w:div>
                    <w:div w:id="971516511">
                      <w:marLeft w:val="0"/>
                      <w:marRight w:val="0"/>
                      <w:marTop w:val="0"/>
                      <w:marBottom w:val="0"/>
                      <w:divBdr>
                        <w:top w:val="none" w:sz="0" w:space="0" w:color="auto"/>
                        <w:left w:val="none" w:sz="0" w:space="0" w:color="auto"/>
                        <w:bottom w:val="none" w:sz="0" w:space="0" w:color="auto"/>
                        <w:right w:val="none" w:sz="0" w:space="0" w:color="auto"/>
                      </w:divBdr>
                    </w:div>
                    <w:div w:id="2025936163">
                      <w:marLeft w:val="0"/>
                      <w:marRight w:val="0"/>
                      <w:marTop w:val="0"/>
                      <w:marBottom w:val="0"/>
                      <w:divBdr>
                        <w:top w:val="none" w:sz="0" w:space="0" w:color="auto"/>
                        <w:left w:val="none" w:sz="0" w:space="0" w:color="auto"/>
                        <w:bottom w:val="none" w:sz="0" w:space="0" w:color="auto"/>
                        <w:right w:val="none" w:sz="0" w:space="0" w:color="auto"/>
                      </w:divBdr>
                    </w:div>
                  </w:divsChild>
                </w:div>
                <w:div w:id="814489177">
                  <w:marLeft w:val="0"/>
                  <w:marRight w:val="0"/>
                  <w:marTop w:val="0"/>
                  <w:marBottom w:val="0"/>
                  <w:divBdr>
                    <w:top w:val="none" w:sz="0" w:space="0" w:color="auto"/>
                    <w:left w:val="none" w:sz="0" w:space="0" w:color="auto"/>
                    <w:bottom w:val="none" w:sz="0" w:space="0" w:color="auto"/>
                    <w:right w:val="none" w:sz="0" w:space="0" w:color="auto"/>
                  </w:divBdr>
                  <w:divsChild>
                    <w:div w:id="31419758">
                      <w:marLeft w:val="0"/>
                      <w:marRight w:val="0"/>
                      <w:marTop w:val="0"/>
                      <w:marBottom w:val="0"/>
                      <w:divBdr>
                        <w:top w:val="none" w:sz="0" w:space="0" w:color="auto"/>
                        <w:left w:val="none" w:sz="0" w:space="0" w:color="auto"/>
                        <w:bottom w:val="none" w:sz="0" w:space="0" w:color="auto"/>
                        <w:right w:val="none" w:sz="0" w:space="0" w:color="auto"/>
                      </w:divBdr>
                    </w:div>
                    <w:div w:id="88358904">
                      <w:marLeft w:val="0"/>
                      <w:marRight w:val="0"/>
                      <w:marTop w:val="0"/>
                      <w:marBottom w:val="0"/>
                      <w:divBdr>
                        <w:top w:val="none" w:sz="0" w:space="0" w:color="auto"/>
                        <w:left w:val="none" w:sz="0" w:space="0" w:color="auto"/>
                        <w:bottom w:val="none" w:sz="0" w:space="0" w:color="auto"/>
                        <w:right w:val="none" w:sz="0" w:space="0" w:color="auto"/>
                      </w:divBdr>
                    </w:div>
                    <w:div w:id="1115948986">
                      <w:marLeft w:val="0"/>
                      <w:marRight w:val="0"/>
                      <w:marTop w:val="0"/>
                      <w:marBottom w:val="0"/>
                      <w:divBdr>
                        <w:top w:val="none" w:sz="0" w:space="0" w:color="auto"/>
                        <w:left w:val="none" w:sz="0" w:space="0" w:color="auto"/>
                        <w:bottom w:val="none" w:sz="0" w:space="0" w:color="auto"/>
                        <w:right w:val="none" w:sz="0" w:space="0" w:color="auto"/>
                      </w:divBdr>
                    </w:div>
                  </w:divsChild>
                </w:div>
                <w:div w:id="1337149339">
                  <w:marLeft w:val="0"/>
                  <w:marRight w:val="0"/>
                  <w:marTop w:val="0"/>
                  <w:marBottom w:val="0"/>
                  <w:divBdr>
                    <w:top w:val="none" w:sz="0" w:space="0" w:color="auto"/>
                    <w:left w:val="none" w:sz="0" w:space="0" w:color="auto"/>
                    <w:bottom w:val="none" w:sz="0" w:space="0" w:color="auto"/>
                    <w:right w:val="none" w:sz="0" w:space="0" w:color="auto"/>
                  </w:divBdr>
                  <w:divsChild>
                    <w:div w:id="157187423">
                      <w:marLeft w:val="0"/>
                      <w:marRight w:val="0"/>
                      <w:marTop w:val="0"/>
                      <w:marBottom w:val="0"/>
                      <w:divBdr>
                        <w:top w:val="none" w:sz="0" w:space="0" w:color="auto"/>
                        <w:left w:val="none" w:sz="0" w:space="0" w:color="auto"/>
                        <w:bottom w:val="none" w:sz="0" w:space="0" w:color="auto"/>
                        <w:right w:val="none" w:sz="0" w:space="0" w:color="auto"/>
                      </w:divBdr>
                    </w:div>
                    <w:div w:id="233711062">
                      <w:marLeft w:val="0"/>
                      <w:marRight w:val="0"/>
                      <w:marTop w:val="0"/>
                      <w:marBottom w:val="0"/>
                      <w:divBdr>
                        <w:top w:val="none" w:sz="0" w:space="0" w:color="auto"/>
                        <w:left w:val="none" w:sz="0" w:space="0" w:color="auto"/>
                        <w:bottom w:val="none" w:sz="0" w:space="0" w:color="auto"/>
                        <w:right w:val="none" w:sz="0" w:space="0" w:color="auto"/>
                      </w:divBdr>
                    </w:div>
                  </w:divsChild>
                </w:div>
                <w:div w:id="1459101709">
                  <w:marLeft w:val="0"/>
                  <w:marRight w:val="0"/>
                  <w:marTop w:val="0"/>
                  <w:marBottom w:val="0"/>
                  <w:divBdr>
                    <w:top w:val="none" w:sz="0" w:space="0" w:color="auto"/>
                    <w:left w:val="none" w:sz="0" w:space="0" w:color="auto"/>
                    <w:bottom w:val="none" w:sz="0" w:space="0" w:color="auto"/>
                    <w:right w:val="none" w:sz="0" w:space="0" w:color="auto"/>
                  </w:divBdr>
                  <w:divsChild>
                    <w:div w:id="515535162">
                      <w:marLeft w:val="0"/>
                      <w:marRight w:val="0"/>
                      <w:marTop w:val="0"/>
                      <w:marBottom w:val="0"/>
                      <w:divBdr>
                        <w:top w:val="none" w:sz="0" w:space="0" w:color="auto"/>
                        <w:left w:val="none" w:sz="0" w:space="0" w:color="auto"/>
                        <w:bottom w:val="none" w:sz="0" w:space="0" w:color="auto"/>
                        <w:right w:val="none" w:sz="0" w:space="0" w:color="auto"/>
                      </w:divBdr>
                    </w:div>
                    <w:div w:id="1158227491">
                      <w:marLeft w:val="0"/>
                      <w:marRight w:val="0"/>
                      <w:marTop w:val="0"/>
                      <w:marBottom w:val="0"/>
                      <w:divBdr>
                        <w:top w:val="none" w:sz="0" w:space="0" w:color="auto"/>
                        <w:left w:val="none" w:sz="0" w:space="0" w:color="auto"/>
                        <w:bottom w:val="none" w:sz="0" w:space="0" w:color="auto"/>
                        <w:right w:val="none" w:sz="0" w:space="0" w:color="auto"/>
                      </w:divBdr>
                    </w:div>
                    <w:div w:id="1319576817">
                      <w:marLeft w:val="0"/>
                      <w:marRight w:val="0"/>
                      <w:marTop w:val="0"/>
                      <w:marBottom w:val="0"/>
                      <w:divBdr>
                        <w:top w:val="none" w:sz="0" w:space="0" w:color="auto"/>
                        <w:left w:val="none" w:sz="0" w:space="0" w:color="auto"/>
                        <w:bottom w:val="none" w:sz="0" w:space="0" w:color="auto"/>
                        <w:right w:val="none" w:sz="0" w:space="0" w:color="auto"/>
                      </w:divBdr>
                    </w:div>
                  </w:divsChild>
                </w:div>
                <w:div w:id="1551920420">
                  <w:marLeft w:val="0"/>
                  <w:marRight w:val="0"/>
                  <w:marTop w:val="0"/>
                  <w:marBottom w:val="0"/>
                  <w:divBdr>
                    <w:top w:val="none" w:sz="0" w:space="0" w:color="auto"/>
                    <w:left w:val="none" w:sz="0" w:space="0" w:color="auto"/>
                    <w:bottom w:val="none" w:sz="0" w:space="0" w:color="auto"/>
                    <w:right w:val="none" w:sz="0" w:space="0" w:color="auto"/>
                  </w:divBdr>
                  <w:divsChild>
                    <w:div w:id="121268954">
                      <w:marLeft w:val="0"/>
                      <w:marRight w:val="0"/>
                      <w:marTop w:val="0"/>
                      <w:marBottom w:val="0"/>
                      <w:divBdr>
                        <w:top w:val="none" w:sz="0" w:space="0" w:color="auto"/>
                        <w:left w:val="none" w:sz="0" w:space="0" w:color="auto"/>
                        <w:bottom w:val="none" w:sz="0" w:space="0" w:color="auto"/>
                        <w:right w:val="none" w:sz="0" w:space="0" w:color="auto"/>
                      </w:divBdr>
                    </w:div>
                    <w:div w:id="1079210157">
                      <w:marLeft w:val="0"/>
                      <w:marRight w:val="0"/>
                      <w:marTop w:val="0"/>
                      <w:marBottom w:val="0"/>
                      <w:divBdr>
                        <w:top w:val="none" w:sz="0" w:space="0" w:color="auto"/>
                        <w:left w:val="none" w:sz="0" w:space="0" w:color="auto"/>
                        <w:bottom w:val="none" w:sz="0" w:space="0" w:color="auto"/>
                        <w:right w:val="none" w:sz="0" w:space="0" w:color="auto"/>
                      </w:divBdr>
                    </w:div>
                    <w:div w:id="1346251782">
                      <w:marLeft w:val="0"/>
                      <w:marRight w:val="0"/>
                      <w:marTop w:val="0"/>
                      <w:marBottom w:val="0"/>
                      <w:divBdr>
                        <w:top w:val="none" w:sz="0" w:space="0" w:color="auto"/>
                        <w:left w:val="none" w:sz="0" w:space="0" w:color="auto"/>
                        <w:bottom w:val="none" w:sz="0" w:space="0" w:color="auto"/>
                        <w:right w:val="none" w:sz="0" w:space="0" w:color="auto"/>
                      </w:divBdr>
                    </w:div>
                  </w:divsChild>
                </w:div>
                <w:div w:id="1928227993">
                  <w:marLeft w:val="0"/>
                  <w:marRight w:val="0"/>
                  <w:marTop w:val="0"/>
                  <w:marBottom w:val="0"/>
                  <w:divBdr>
                    <w:top w:val="none" w:sz="0" w:space="0" w:color="auto"/>
                    <w:left w:val="none" w:sz="0" w:space="0" w:color="auto"/>
                    <w:bottom w:val="none" w:sz="0" w:space="0" w:color="auto"/>
                    <w:right w:val="none" w:sz="0" w:space="0" w:color="auto"/>
                  </w:divBdr>
                  <w:divsChild>
                    <w:div w:id="292642802">
                      <w:marLeft w:val="0"/>
                      <w:marRight w:val="0"/>
                      <w:marTop w:val="0"/>
                      <w:marBottom w:val="0"/>
                      <w:divBdr>
                        <w:top w:val="none" w:sz="0" w:space="0" w:color="auto"/>
                        <w:left w:val="none" w:sz="0" w:space="0" w:color="auto"/>
                        <w:bottom w:val="none" w:sz="0" w:space="0" w:color="auto"/>
                        <w:right w:val="none" w:sz="0" w:space="0" w:color="auto"/>
                      </w:divBdr>
                    </w:div>
                    <w:div w:id="718674661">
                      <w:marLeft w:val="0"/>
                      <w:marRight w:val="0"/>
                      <w:marTop w:val="0"/>
                      <w:marBottom w:val="0"/>
                      <w:divBdr>
                        <w:top w:val="none" w:sz="0" w:space="0" w:color="auto"/>
                        <w:left w:val="none" w:sz="0" w:space="0" w:color="auto"/>
                        <w:bottom w:val="none" w:sz="0" w:space="0" w:color="auto"/>
                        <w:right w:val="none" w:sz="0" w:space="0" w:color="auto"/>
                      </w:divBdr>
                    </w:div>
                    <w:div w:id="1345743179">
                      <w:marLeft w:val="0"/>
                      <w:marRight w:val="0"/>
                      <w:marTop w:val="0"/>
                      <w:marBottom w:val="0"/>
                      <w:divBdr>
                        <w:top w:val="none" w:sz="0" w:space="0" w:color="auto"/>
                        <w:left w:val="none" w:sz="0" w:space="0" w:color="auto"/>
                        <w:bottom w:val="none" w:sz="0" w:space="0" w:color="auto"/>
                        <w:right w:val="none" w:sz="0" w:space="0" w:color="auto"/>
                      </w:divBdr>
                    </w:div>
                  </w:divsChild>
                </w:div>
                <w:div w:id="1973637212">
                  <w:marLeft w:val="0"/>
                  <w:marRight w:val="0"/>
                  <w:marTop w:val="0"/>
                  <w:marBottom w:val="0"/>
                  <w:divBdr>
                    <w:top w:val="none" w:sz="0" w:space="0" w:color="auto"/>
                    <w:left w:val="none" w:sz="0" w:space="0" w:color="auto"/>
                    <w:bottom w:val="none" w:sz="0" w:space="0" w:color="auto"/>
                    <w:right w:val="none" w:sz="0" w:space="0" w:color="auto"/>
                  </w:divBdr>
                  <w:divsChild>
                    <w:div w:id="1057435628">
                      <w:marLeft w:val="0"/>
                      <w:marRight w:val="0"/>
                      <w:marTop w:val="0"/>
                      <w:marBottom w:val="0"/>
                      <w:divBdr>
                        <w:top w:val="none" w:sz="0" w:space="0" w:color="auto"/>
                        <w:left w:val="none" w:sz="0" w:space="0" w:color="auto"/>
                        <w:bottom w:val="none" w:sz="0" w:space="0" w:color="auto"/>
                        <w:right w:val="none" w:sz="0" w:space="0" w:color="auto"/>
                      </w:divBdr>
                    </w:div>
                    <w:div w:id="207646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8836">
          <w:marLeft w:val="0"/>
          <w:marRight w:val="0"/>
          <w:marTop w:val="0"/>
          <w:marBottom w:val="0"/>
          <w:divBdr>
            <w:top w:val="none" w:sz="0" w:space="0" w:color="auto"/>
            <w:left w:val="none" w:sz="0" w:space="0" w:color="auto"/>
            <w:bottom w:val="none" w:sz="0" w:space="0" w:color="auto"/>
            <w:right w:val="none" w:sz="0" w:space="0" w:color="auto"/>
          </w:divBdr>
        </w:div>
      </w:divsChild>
    </w:div>
    <w:div w:id="393163722">
      <w:bodyDiv w:val="1"/>
      <w:marLeft w:val="0"/>
      <w:marRight w:val="0"/>
      <w:marTop w:val="0"/>
      <w:marBottom w:val="0"/>
      <w:divBdr>
        <w:top w:val="none" w:sz="0" w:space="0" w:color="auto"/>
        <w:left w:val="none" w:sz="0" w:space="0" w:color="auto"/>
        <w:bottom w:val="none" w:sz="0" w:space="0" w:color="auto"/>
        <w:right w:val="none" w:sz="0" w:space="0" w:color="auto"/>
      </w:divBdr>
      <w:divsChild>
        <w:div w:id="238832532">
          <w:marLeft w:val="0"/>
          <w:marRight w:val="0"/>
          <w:marTop w:val="0"/>
          <w:marBottom w:val="0"/>
          <w:divBdr>
            <w:top w:val="none" w:sz="0" w:space="0" w:color="auto"/>
            <w:left w:val="none" w:sz="0" w:space="0" w:color="auto"/>
            <w:bottom w:val="none" w:sz="0" w:space="0" w:color="auto"/>
            <w:right w:val="none" w:sz="0" w:space="0" w:color="auto"/>
          </w:divBdr>
        </w:div>
        <w:div w:id="1867209646">
          <w:marLeft w:val="0"/>
          <w:marRight w:val="0"/>
          <w:marTop w:val="0"/>
          <w:marBottom w:val="0"/>
          <w:divBdr>
            <w:top w:val="none" w:sz="0" w:space="0" w:color="auto"/>
            <w:left w:val="none" w:sz="0" w:space="0" w:color="auto"/>
            <w:bottom w:val="none" w:sz="0" w:space="0" w:color="auto"/>
            <w:right w:val="none" w:sz="0" w:space="0" w:color="auto"/>
          </w:divBdr>
        </w:div>
        <w:div w:id="2100133685">
          <w:marLeft w:val="0"/>
          <w:marRight w:val="0"/>
          <w:marTop w:val="0"/>
          <w:marBottom w:val="0"/>
          <w:divBdr>
            <w:top w:val="none" w:sz="0" w:space="0" w:color="auto"/>
            <w:left w:val="none" w:sz="0" w:space="0" w:color="auto"/>
            <w:bottom w:val="none" w:sz="0" w:space="0" w:color="auto"/>
            <w:right w:val="none" w:sz="0" w:space="0" w:color="auto"/>
          </w:divBdr>
        </w:div>
      </w:divsChild>
    </w:div>
    <w:div w:id="400754721">
      <w:bodyDiv w:val="1"/>
      <w:marLeft w:val="0"/>
      <w:marRight w:val="0"/>
      <w:marTop w:val="0"/>
      <w:marBottom w:val="0"/>
      <w:divBdr>
        <w:top w:val="none" w:sz="0" w:space="0" w:color="auto"/>
        <w:left w:val="none" w:sz="0" w:space="0" w:color="auto"/>
        <w:bottom w:val="none" w:sz="0" w:space="0" w:color="auto"/>
        <w:right w:val="none" w:sz="0" w:space="0" w:color="auto"/>
      </w:divBdr>
      <w:divsChild>
        <w:div w:id="240524284">
          <w:marLeft w:val="0"/>
          <w:marRight w:val="0"/>
          <w:marTop w:val="0"/>
          <w:marBottom w:val="0"/>
          <w:divBdr>
            <w:top w:val="none" w:sz="0" w:space="0" w:color="auto"/>
            <w:left w:val="none" w:sz="0" w:space="0" w:color="auto"/>
            <w:bottom w:val="none" w:sz="0" w:space="0" w:color="auto"/>
            <w:right w:val="none" w:sz="0" w:space="0" w:color="auto"/>
          </w:divBdr>
        </w:div>
      </w:divsChild>
    </w:div>
    <w:div w:id="406851141">
      <w:bodyDiv w:val="1"/>
      <w:marLeft w:val="0"/>
      <w:marRight w:val="0"/>
      <w:marTop w:val="0"/>
      <w:marBottom w:val="0"/>
      <w:divBdr>
        <w:top w:val="none" w:sz="0" w:space="0" w:color="auto"/>
        <w:left w:val="none" w:sz="0" w:space="0" w:color="auto"/>
        <w:bottom w:val="none" w:sz="0" w:space="0" w:color="auto"/>
        <w:right w:val="none" w:sz="0" w:space="0" w:color="auto"/>
      </w:divBdr>
      <w:divsChild>
        <w:div w:id="1934698709">
          <w:marLeft w:val="0"/>
          <w:marRight w:val="0"/>
          <w:marTop w:val="0"/>
          <w:marBottom w:val="0"/>
          <w:divBdr>
            <w:top w:val="none" w:sz="0" w:space="0" w:color="auto"/>
            <w:left w:val="none" w:sz="0" w:space="0" w:color="auto"/>
            <w:bottom w:val="none" w:sz="0" w:space="0" w:color="auto"/>
            <w:right w:val="none" w:sz="0" w:space="0" w:color="auto"/>
          </w:divBdr>
        </w:div>
      </w:divsChild>
    </w:div>
    <w:div w:id="411437207">
      <w:bodyDiv w:val="1"/>
      <w:marLeft w:val="0"/>
      <w:marRight w:val="0"/>
      <w:marTop w:val="0"/>
      <w:marBottom w:val="0"/>
      <w:divBdr>
        <w:top w:val="none" w:sz="0" w:space="0" w:color="auto"/>
        <w:left w:val="none" w:sz="0" w:space="0" w:color="auto"/>
        <w:bottom w:val="none" w:sz="0" w:space="0" w:color="auto"/>
        <w:right w:val="none" w:sz="0" w:space="0" w:color="auto"/>
      </w:divBdr>
      <w:divsChild>
        <w:div w:id="228424807">
          <w:marLeft w:val="0"/>
          <w:marRight w:val="0"/>
          <w:marTop w:val="0"/>
          <w:marBottom w:val="0"/>
          <w:divBdr>
            <w:top w:val="none" w:sz="0" w:space="0" w:color="auto"/>
            <w:left w:val="none" w:sz="0" w:space="0" w:color="auto"/>
            <w:bottom w:val="none" w:sz="0" w:space="0" w:color="auto"/>
            <w:right w:val="none" w:sz="0" w:space="0" w:color="auto"/>
          </w:divBdr>
        </w:div>
        <w:div w:id="383798739">
          <w:marLeft w:val="0"/>
          <w:marRight w:val="0"/>
          <w:marTop w:val="0"/>
          <w:marBottom w:val="0"/>
          <w:divBdr>
            <w:top w:val="none" w:sz="0" w:space="0" w:color="auto"/>
            <w:left w:val="none" w:sz="0" w:space="0" w:color="auto"/>
            <w:bottom w:val="none" w:sz="0" w:space="0" w:color="auto"/>
            <w:right w:val="none" w:sz="0" w:space="0" w:color="auto"/>
          </w:divBdr>
        </w:div>
        <w:div w:id="496455574">
          <w:marLeft w:val="0"/>
          <w:marRight w:val="0"/>
          <w:marTop w:val="0"/>
          <w:marBottom w:val="0"/>
          <w:divBdr>
            <w:top w:val="none" w:sz="0" w:space="0" w:color="auto"/>
            <w:left w:val="none" w:sz="0" w:space="0" w:color="auto"/>
            <w:bottom w:val="none" w:sz="0" w:space="0" w:color="auto"/>
            <w:right w:val="none" w:sz="0" w:space="0" w:color="auto"/>
          </w:divBdr>
        </w:div>
        <w:div w:id="1167673712">
          <w:marLeft w:val="0"/>
          <w:marRight w:val="0"/>
          <w:marTop w:val="0"/>
          <w:marBottom w:val="0"/>
          <w:divBdr>
            <w:top w:val="none" w:sz="0" w:space="0" w:color="auto"/>
            <w:left w:val="none" w:sz="0" w:space="0" w:color="auto"/>
            <w:bottom w:val="none" w:sz="0" w:space="0" w:color="auto"/>
            <w:right w:val="none" w:sz="0" w:space="0" w:color="auto"/>
          </w:divBdr>
        </w:div>
        <w:div w:id="1389837060">
          <w:marLeft w:val="0"/>
          <w:marRight w:val="0"/>
          <w:marTop w:val="0"/>
          <w:marBottom w:val="0"/>
          <w:divBdr>
            <w:top w:val="none" w:sz="0" w:space="0" w:color="auto"/>
            <w:left w:val="none" w:sz="0" w:space="0" w:color="auto"/>
            <w:bottom w:val="none" w:sz="0" w:space="0" w:color="auto"/>
            <w:right w:val="none" w:sz="0" w:space="0" w:color="auto"/>
          </w:divBdr>
        </w:div>
        <w:div w:id="1892500122">
          <w:marLeft w:val="0"/>
          <w:marRight w:val="0"/>
          <w:marTop w:val="0"/>
          <w:marBottom w:val="0"/>
          <w:divBdr>
            <w:top w:val="none" w:sz="0" w:space="0" w:color="auto"/>
            <w:left w:val="none" w:sz="0" w:space="0" w:color="auto"/>
            <w:bottom w:val="none" w:sz="0" w:space="0" w:color="auto"/>
            <w:right w:val="none" w:sz="0" w:space="0" w:color="auto"/>
          </w:divBdr>
        </w:div>
        <w:div w:id="1924028835">
          <w:marLeft w:val="0"/>
          <w:marRight w:val="0"/>
          <w:marTop w:val="0"/>
          <w:marBottom w:val="0"/>
          <w:divBdr>
            <w:top w:val="none" w:sz="0" w:space="0" w:color="auto"/>
            <w:left w:val="none" w:sz="0" w:space="0" w:color="auto"/>
            <w:bottom w:val="none" w:sz="0" w:space="0" w:color="auto"/>
            <w:right w:val="none" w:sz="0" w:space="0" w:color="auto"/>
          </w:divBdr>
        </w:div>
      </w:divsChild>
    </w:div>
    <w:div w:id="430443245">
      <w:bodyDiv w:val="1"/>
      <w:marLeft w:val="0"/>
      <w:marRight w:val="0"/>
      <w:marTop w:val="0"/>
      <w:marBottom w:val="0"/>
      <w:divBdr>
        <w:top w:val="none" w:sz="0" w:space="0" w:color="auto"/>
        <w:left w:val="none" w:sz="0" w:space="0" w:color="auto"/>
        <w:bottom w:val="none" w:sz="0" w:space="0" w:color="auto"/>
        <w:right w:val="none" w:sz="0" w:space="0" w:color="auto"/>
      </w:divBdr>
    </w:div>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458574687">
      <w:bodyDiv w:val="1"/>
      <w:marLeft w:val="0"/>
      <w:marRight w:val="0"/>
      <w:marTop w:val="0"/>
      <w:marBottom w:val="0"/>
      <w:divBdr>
        <w:top w:val="none" w:sz="0" w:space="0" w:color="auto"/>
        <w:left w:val="none" w:sz="0" w:space="0" w:color="auto"/>
        <w:bottom w:val="none" w:sz="0" w:space="0" w:color="auto"/>
        <w:right w:val="none" w:sz="0" w:space="0" w:color="auto"/>
      </w:divBdr>
      <w:divsChild>
        <w:div w:id="355153144">
          <w:marLeft w:val="0"/>
          <w:marRight w:val="0"/>
          <w:marTop w:val="0"/>
          <w:marBottom w:val="0"/>
          <w:divBdr>
            <w:top w:val="none" w:sz="0" w:space="0" w:color="auto"/>
            <w:left w:val="none" w:sz="0" w:space="0" w:color="auto"/>
            <w:bottom w:val="none" w:sz="0" w:space="0" w:color="auto"/>
            <w:right w:val="none" w:sz="0" w:space="0" w:color="auto"/>
          </w:divBdr>
        </w:div>
      </w:divsChild>
    </w:div>
    <w:div w:id="465465849">
      <w:bodyDiv w:val="1"/>
      <w:marLeft w:val="0"/>
      <w:marRight w:val="0"/>
      <w:marTop w:val="0"/>
      <w:marBottom w:val="0"/>
      <w:divBdr>
        <w:top w:val="none" w:sz="0" w:space="0" w:color="auto"/>
        <w:left w:val="none" w:sz="0" w:space="0" w:color="auto"/>
        <w:bottom w:val="none" w:sz="0" w:space="0" w:color="auto"/>
        <w:right w:val="none" w:sz="0" w:space="0" w:color="auto"/>
      </w:divBdr>
      <w:divsChild>
        <w:div w:id="2128435">
          <w:marLeft w:val="0"/>
          <w:marRight w:val="0"/>
          <w:marTop w:val="0"/>
          <w:marBottom w:val="0"/>
          <w:divBdr>
            <w:top w:val="none" w:sz="0" w:space="0" w:color="auto"/>
            <w:left w:val="none" w:sz="0" w:space="0" w:color="auto"/>
            <w:bottom w:val="none" w:sz="0" w:space="0" w:color="auto"/>
            <w:right w:val="none" w:sz="0" w:space="0" w:color="auto"/>
          </w:divBdr>
          <w:divsChild>
            <w:div w:id="521360286">
              <w:marLeft w:val="0"/>
              <w:marRight w:val="0"/>
              <w:marTop w:val="0"/>
              <w:marBottom w:val="0"/>
              <w:divBdr>
                <w:top w:val="none" w:sz="0" w:space="0" w:color="auto"/>
                <w:left w:val="none" w:sz="0" w:space="0" w:color="auto"/>
                <w:bottom w:val="none" w:sz="0" w:space="0" w:color="auto"/>
                <w:right w:val="none" w:sz="0" w:space="0" w:color="auto"/>
              </w:divBdr>
            </w:div>
          </w:divsChild>
        </w:div>
        <w:div w:id="3828098">
          <w:marLeft w:val="0"/>
          <w:marRight w:val="0"/>
          <w:marTop w:val="0"/>
          <w:marBottom w:val="0"/>
          <w:divBdr>
            <w:top w:val="none" w:sz="0" w:space="0" w:color="auto"/>
            <w:left w:val="none" w:sz="0" w:space="0" w:color="auto"/>
            <w:bottom w:val="none" w:sz="0" w:space="0" w:color="auto"/>
            <w:right w:val="none" w:sz="0" w:space="0" w:color="auto"/>
          </w:divBdr>
          <w:divsChild>
            <w:div w:id="12197960">
              <w:marLeft w:val="0"/>
              <w:marRight w:val="0"/>
              <w:marTop w:val="0"/>
              <w:marBottom w:val="0"/>
              <w:divBdr>
                <w:top w:val="none" w:sz="0" w:space="0" w:color="auto"/>
                <w:left w:val="none" w:sz="0" w:space="0" w:color="auto"/>
                <w:bottom w:val="none" w:sz="0" w:space="0" w:color="auto"/>
                <w:right w:val="none" w:sz="0" w:space="0" w:color="auto"/>
              </w:divBdr>
            </w:div>
          </w:divsChild>
        </w:div>
        <w:div w:id="19627546">
          <w:marLeft w:val="0"/>
          <w:marRight w:val="0"/>
          <w:marTop w:val="0"/>
          <w:marBottom w:val="0"/>
          <w:divBdr>
            <w:top w:val="none" w:sz="0" w:space="0" w:color="auto"/>
            <w:left w:val="none" w:sz="0" w:space="0" w:color="auto"/>
            <w:bottom w:val="none" w:sz="0" w:space="0" w:color="auto"/>
            <w:right w:val="none" w:sz="0" w:space="0" w:color="auto"/>
          </w:divBdr>
          <w:divsChild>
            <w:div w:id="1264071997">
              <w:marLeft w:val="0"/>
              <w:marRight w:val="0"/>
              <w:marTop w:val="0"/>
              <w:marBottom w:val="0"/>
              <w:divBdr>
                <w:top w:val="none" w:sz="0" w:space="0" w:color="auto"/>
                <w:left w:val="none" w:sz="0" w:space="0" w:color="auto"/>
                <w:bottom w:val="none" w:sz="0" w:space="0" w:color="auto"/>
                <w:right w:val="none" w:sz="0" w:space="0" w:color="auto"/>
              </w:divBdr>
            </w:div>
          </w:divsChild>
        </w:div>
        <w:div w:id="30738798">
          <w:marLeft w:val="0"/>
          <w:marRight w:val="0"/>
          <w:marTop w:val="0"/>
          <w:marBottom w:val="0"/>
          <w:divBdr>
            <w:top w:val="none" w:sz="0" w:space="0" w:color="auto"/>
            <w:left w:val="none" w:sz="0" w:space="0" w:color="auto"/>
            <w:bottom w:val="none" w:sz="0" w:space="0" w:color="auto"/>
            <w:right w:val="none" w:sz="0" w:space="0" w:color="auto"/>
          </w:divBdr>
          <w:divsChild>
            <w:div w:id="587034055">
              <w:marLeft w:val="0"/>
              <w:marRight w:val="0"/>
              <w:marTop w:val="0"/>
              <w:marBottom w:val="0"/>
              <w:divBdr>
                <w:top w:val="none" w:sz="0" w:space="0" w:color="auto"/>
                <w:left w:val="none" w:sz="0" w:space="0" w:color="auto"/>
                <w:bottom w:val="none" w:sz="0" w:space="0" w:color="auto"/>
                <w:right w:val="none" w:sz="0" w:space="0" w:color="auto"/>
              </w:divBdr>
            </w:div>
          </w:divsChild>
        </w:div>
        <w:div w:id="36903306">
          <w:marLeft w:val="0"/>
          <w:marRight w:val="0"/>
          <w:marTop w:val="0"/>
          <w:marBottom w:val="0"/>
          <w:divBdr>
            <w:top w:val="none" w:sz="0" w:space="0" w:color="auto"/>
            <w:left w:val="none" w:sz="0" w:space="0" w:color="auto"/>
            <w:bottom w:val="none" w:sz="0" w:space="0" w:color="auto"/>
            <w:right w:val="none" w:sz="0" w:space="0" w:color="auto"/>
          </w:divBdr>
          <w:divsChild>
            <w:div w:id="86197977">
              <w:marLeft w:val="0"/>
              <w:marRight w:val="0"/>
              <w:marTop w:val="0"/>
              <w:marBottom w:val="0"/>
              <w:divBdr>
                <w:top w:val="none" w:sz="0" w:space="0" w:color="auto"/>
                <w:left w:val="none" w:sz="0" w:space="0" w:color="auto"/>
                <w:bottom w:val="none" w:sz="0" w:space="0" w:color="auto"/>
                <w:right w:val="none" w:sz="0" w:space="0" w:color="auto"/>
              </w:divBdr>
            </w:div>
          </w:divsChild>
        </w:div>
        <w:div w:id="38864913">
          <w:marLeft w:val="0"/>
          <w:marRight w:val="0"/>
          <w:marTop w:val="0"/>
          <w:marBottom w:val="0"/>
          <w:divBdr>
            <w:top w:val="none" w:sz="0" w:space="0" w:color="auto"/>
            <w:left w:val="none" w:sz="0" w:space="0" w:color="auto"/>
            <w:bottom w:val="none" w:sz="0" w:space="0" w:color="auto"/>
            <w:right w:val="none" w:sz="0" w:space="0" w:color="auto"/>
          </w:divBdr>
          <w:divsChild>
            <w:div w:id="349915932">
              <w:marLeft w:val="0"/>
              <w:marRight w:val="0"/>
              <w:marTop w:val="0"/>
              <w:marBottom w:val="0"/>
              <w:divBdr>
                <w:top w:val="none" w:sz="0" w:space="0" w:color="auto"/>
                <w:left w:val="none" w:sz="0" w:space="0" w:color="auto"/>
                <w:bottom w:val="none" w:sz="0" w:space="0" w:color="auto"/>
                <w:right w:val="none" w:sz="0" w:space="0" w:color="auto"/>
              </w:divBdr>
            </w:div>
          </w:divsChild>
        </w:div>
        <w:div w:id="54554180">
          <w:marLeft w:val="0"/>
          <w:marRight w:val="0"/>
          <w:marTop w:val="0"/>
          <w:marBottom w:val="0"/>
          <w:divBdr>
            <w:top w:val="none" w:sz="0" w:space="0" w:color="auto"/>
            <w:left w:val="none" w:sz="0" w:space="0" w:color="auto"/>
            <w:bottom w:val="none" w:sz="0" w:space="0" w:color="auto"/>
            <w:right w:val="none" w:sz="0" w:space="0" w:color="auto"/>
          </w:divBdr>
          <w:divsChild>
            <w:div w:id="1930966830">
              <w:marLeft w:val="0"/>
              <w:marRight w:val="0"/>
              <w:marTop w:val="0"/>
              <w:marBottom w:val="0"/>
              <w:divBdr>
                <w:top w:val="none" w:sz="0" w:space="0" w:color="auto"/>
                <w:left w:val="none" w:sz="0" w:space="0" w:color="auto"/>
                <w:bottom w:val="none" w:sz="0" w:space="0" w:color="auto"/>
                <w:right w:val="none" w:sz="0" w:space="0" w:color="auto"/>
              </w:divBdr>
            </w:div>
          </w:divsChild>
        </w:div>
        <w:div w:id="61877760">
          <w:marLeft w:val="0"/>
          <w:marRight w:val="0"/>
          <w:marTop w:val="0"/>
          <w:marBottom w:val="0"/>
          <w:divBdr>
            <w:top w:val="none" w:sz="0" w:space="0" w:color="auto"/>
            <w:left w:val="none" w:sz="0" w:space="0" w:color="auto"/>
            <w:bottom w:val="none" w:sz="0" w:space="0" w:color="auto"/>
            <w:right w:val="none" w:sz="0" w:space="0" w:color="auto"/>
          </w:divBdr>
          <w:divsChild>
            <w:div w:id="465201710">
              <w:marLeft w:val="0"/>
              <w:marRight w:val="0"/>
              <w:marTop w:val="0"/>
              <w:marBottom w:val="0"/>
              <w:divBdr>
                <w:top w:val="none" w:sz="0" w:space="0" w:color="auto"/>
                <w:left w:val="none" w:sz="0" w:space="0" w:color="auto"/>
                <w:bottom w:val="none" w:sz="0" w:space="0" w:color="auto"/>
                <w:right w:val="none" w:sz="0" w:space="0" w:color="auto"/>
              </w:divBdr>
            </w:div>
          </w:divsChild>
        </w:div>
        <w:div w:id="65809937">
          <w:marLeft w:val="0"/>
          <w:marRight w:val="0"/>
          <w:marTop w:val="0"/>
          <w:marBottom w:val="0"/>
          <w:divBdr>
            <w:top w:val="none" w:sz="0" w:space="0" w:color="auto"/>
            <w:left w:val="none" w:sz="0" w:space="0" w:color="auto"/>
            <w:bottom w:val="none" w:sz="0" w:space="0" w:color="auto"/>
            <w:right w:val="none" w:sz="0" w:space="0" w:color="auto"/>
          </w:divBdr>
          <w:divsChild>
            <w:div w:id="1831864601">
              <w:marLeft w:val="0"/>
              <w:marRight w:val="0"/>
              <w:marTop w:val="0"/>
              <w:marBottom w:val="0"/>
              <w:divBdr>
                <w:top w:val="none" w:sz="0" w:space="0" w:color="auto"/>
                <w:left w:val="none" w:sz="0" w:space="0" w:color="auto"/>
                <w:bottom w:val="none" w:sz="0" w:space="0" w:color="auto"/>
                <w:right w:val="none" w:sz="0" w:space="0" w:color="auto"/>
              </w:divBdr>
            </w:div>
          </w:divsChild>
        </w:div>
        <w:div w:id="67730771">
          <w:marLeft w:val="0"/>
          <w:marRight w:val="0"/>
          <w:marTop w:val="0"/>
          <w:marBottom w:val="0"/>
          <w:divBdr>
            <w:top w:val="none" w:sz="0" w:space="0" w:color="auto"/>
            <w:left w:val="none" w:sz="0" w:space="0" w:color="auto"/>
            <w:bottom w:val="none" w:sz="0" w:space="0" w:color="auto"/>
            <w:right w:val="none" w:sz="0" w:space="0" w:color="auto"/>
          </w:divBdr>
          <w:divsChild>
            <w:div w:id="81804132">
              <w:marLeft w:val="0"/>
              <w:marRight w:val="0"/>
              <w:marTop w:val="0"/>
              <w:marBottom w:val="0"/>
              <w:divBdr>
                <w:top w:val="none" w:sz="0" w:space="0" w:color="auto"/>
                <w:left w:val="none" w:sz="0" w:space="0" w:color="auto"/>
                <w:bottom w:val="none" w:sz="0" w:space="0" w:color="auto"/>
                <w:right w:val="none" w:sz="0" w:space="0" w:color="auto"/>
              </w:divBdr>
            </w:div>
          </w:divsChild>
        </w:div>
        <w:div w:id="70125283">
          <w:marLeft w:val="0"/>
          <w:marRight w:val="0"/>
          <w:marTop w:val="0"/>
          <w:marBottom w:val="0"/>
          <w:divBdr>
            <w:top w:val="none" w:sz="0" w:space="0" w:color="auto"/>
            <w:left w:val="none" w:sz="0" w:space="0" w:color="auto"/>
            <w:bottom w:val="none" w:sz="0" w:space="0" w:color="auto"/>
            <w:right w:val="none" w:sz="0" w:space="0" w:color="auto"/>
          </w:divBdr>
          <w:divsChild>
            <w:div w:id="1879703612">
              <w:marLeft w:val="0"/>
              <w:marRight w:val="0"/>
              <w:marTop w:val="0"/>
              <w:marBottom w:val="0"/>
              <w:divBdr>
                <w:top w:val="none" w:sz="0" w:space="0" w:color="auto"/>
                <w:left w:val="none" w:sz="0" w:space="0" w:color="auto"/>
                <w:bottom w:val="none" w:sz="0" w:space="0" w:color="auto"/>
                <w:right w:val="none" w:sz="0" w:space="0" w:color="auto"/>
              </w:divBdr>
            </w:div>
          </w:divsChild>
        </w:div>
        <w:div w:id="72631188">
          <w:marLeft w:val="0"/>
          <w:marRight w:val="0"/>
          <w:marTop w:val="0"/>
          <w:marBottom w:val="0"/>
          <w:divBdr>
            <w:top w:val="none" w:sz="0" w:space="0" w:color="auto"/>
            <w:left w:val="none" w:sz="0" w:space="0" w:color="auto"/>
            <w:bottom w:val="none" w:sz="0" w:space="0" w:color="auto"/>
            <w:right w:val="none" w:sz="0" w:space="0" w:color="auto"/>
          </w:divBdr>
          <w:divsChild>
            <w:div w:id="254553164">
              <w:marLeft w:val="0"/>
              <w:marRight w:val="0"/>
              <w:marTop w:val="0"/>
              <w:marBottom w:val="0"/>
              <w:divBdr>
                <w:top w:val="none" w:sz="0" w:space="0" w:color="auto"/>
                <w:left w:val="none" w:sz="0" w:space="0" w:color="auto"/>
                <w:bottom w:val="none" w:sz="0" w:space="0" w:color="auto"/>
                <w:right w:val="none" w:sz="0" w:space="0" w:color="auto"/>
              </w:divBdr>
            </w:div>
          </w:divsChild>
        </w:div>
        <w:div w:id="74596191">
          <w:marLeft w:val="0"/>
          <w:marRight w:val="0"/>
          <w:marTop w:val="0"/>
          <w:marBottom w:val="0"/>
          <w:divBdr>
            <w:top w:val="none" w:sz="0" w:space="0" w:color="auto"/>
            <w:left w:val="none" w:sz="0" w:space="0" w:color="auto"/>
            <w:bottom w:val="none" w:sz="0" w:space="0" w:color="auto"/>
            <w:right w:val="none" w:sz="0" w:space="0" w:color="auto"/>
          </w:divBdr>
          <w:divsChild>
            <w:div w:id="522746231">
              <w:marLeft w:val="0"/>
              <w:marRight w:val="0"/>
              <w:marTop w:val="0"/>
              <w:marBottom w:val="0"/>
              <w:divBdr>
                <w:top w:val="none" w:sz="0" w:space="0" w:color="auto"/>
                <w:left w:val="none" w:sz="0" w:space="0" w:color="auto"/>
                <w:bottom w:val="none" w:sz="0" w:space="0" w:color="auto"/>
                <w:right w:val="none" w:sz="0" w:space="0" w:color="auto"/>
              </w:divBdr>
            </w:div>
          </w:divsChild>
        </w:div>
        <w:div w:id="77873356">
          <w:marLeft w:val="0"/>
          <w:marRight w:val="0"/>
          <w:marTop w:val="0"/>
          <w:marBottom w:val="0"/>
          <w:divBdr>
            <w:top w:val="none" w:sz="0" w:space="0" w:color="auto"/>
            <w:left w:val="none" w:sz="0" w:space="0" w:color="auto"/>
            <w:bottom w:val="none" w:sz="0" w:space="0" w:color="auto"/>
            <w:right w:val="none" w:sz="0" w:space="0" w:color="auto"/>
          </w:divBdr>
          <w:divsChild>
            <w:div w:id="1242832208">
              <w:marLeft w:val="0"/>
              <w:marRight w:val="0"/>
              <w:marTop w:val="0"/>
              <w:marBottom w:val="0"/>
              <w:divBdr>
                <w:top w:val="none" w:sz="0" w:space="0" w:color="auto"/>
                <w:left w:val="none" w:sz="0" w:space="0" w:color="auto"/>
                <w:bottom w:val="none" w:sz="0" w:space="0" w:color="auto"/>
                <w:right w:val="none" w:sz="0" w:space="0" w:color="auto"/>
              </w:divBdr>
            </w:div>
          </w:divsChild>
        </w:div>
        <w:div w:id="82534432">
          <w:marLeft w:val="0"/>
          <w:marRight w:val="0"/>
          <w:marTop w:val="0"/>
          <w:marBottom w:val="0"/>
          <w:divBdr>
            <w:top w:val="none" w:sz="0" w:space="0" w:color="auto"/>
            <w:left w:val="none" w:sz="0" w:space="0" w:color="auto"/>
            <w:bottom w:val="none" w:sz="0" w:space="0" w:color="auto"/>
            <w:right w:val="none" w:sz="0" w:space="0" w:color="auto"/>
          </w:divBdr>
          <w:divsChild>
            <w:div w:id="929041185">
              <w:marLeft w:val="0"/>
              <w:marRight w:val="0"/>
              <w:marTop w:val="0"/>
              <w:marBottom w:val="0"/>
              <w:divBdr>
                <w:top w:val="none" w:sz="0" w:space="0" w:color="auto"/>
                <w:left w:val="none" w:sz="0" w:space="0" w:color="auto"/>
                <w:bottom w:val="none" w:sz="0" w:space="0" w:color="auto"/>
                <w:right w:val="none" w:sz="0" w:space="0" w:color="auto"/>
              </w:divBdr>
            </w:div>
          </w:divsChild>
        </w:div>
        <w:div w:id="90246715">
          <w:marLeft w:val="0"/>
          <w:marRight w:val="0"/>
          <w:marTop w:val="0"/>
          <w:marBottom w:val="0"/>
          <w:divBdr>
            <w:top w:val="none" w:sz="0" w:space="0" w:color="auto"/>
            <w:left w:val="none" w:sz="0" w:space="0" w:color="auto"/>
            <w:bottom w:val="none" w:sz="0" w:space="0" w:color="auto"/>
            <w:right w:val="none" w:sz="0" w:space="0" w:color="auto"/>
          </w:divBdr>
          <w:divsChild>
            <w:div w:id="1039164113">
              <w:marLeft w:val="0"/>
              <w:marRight w:val="0"/>
              <w:marTop w:val="0"/>
              <w:marBottom w:val="0"/>
              <w:divBdr>
                <w:top w:val="none" w:sz="0" w:space="0" w:color="auto"/>
                <w:left w:val="none" w:sz="0" w:space="0" w:color="auto"/>
                <w:bottom w:val="none" w:sz="0" w:space="0" w:color="auto"/>
                <w:right w:val="none" w:sz="0" w:space="0" w:color="auto"/>
              </w:divBdr>
            </w:div>
          </w:divsChild>
        </w:div>
        <w:div w:id="94252631">
          <w:marLeft w:val="0"/>
          <w:marRight w:val="0"/>
          <w:marTop w:val="0"/>
          <w:marBottom w:val="0"/>
          <w:divBdr>
            <w:top w:val="none" w:sz="0" w:space="0" w:color="auto"/>
            <w:left w:val="none" w:sz="0" w:space="0" w:color="auto"/>
            <w:bottom w:val="none" w:sz="0" w:space="0" w:color="auto"/>
            <w:right w:val="none" w:sz="0" w:space="0" w:color="auto"/>
          </w:divBdr>
          <w:divsChild>
            <w:div w:id="1272787087">
              <w:marLeft w:val="0"/>
              <w:marRight w:val="0"/>
              <w:marTop w:val="0"/>
              <w:marBottom w:val="0"/>
              <w:divBdr>
                <w:top w:val="none" w:sz="0" w:space="0" w:color="auto"/>
                <w:left w:val="none" w:sz="0" w:space="0" w:color="auto"/>
                <w:bottom w:val="none" w:sz="0" w:space="0" w:color="auto"/>
                <w:right w:val="none" w:sz="0" w:space="0" w:color="auto"/>
              </w:divBdr>
            </w:div>
          </w:divsChild>
        </w:div>
        <w:div w:id="96758096">
          <w:marLeft w:val="0"/>
          <w:marRight w:val="0"/>
          <w:marTop w:val="0"/>
          <w:marBottom w:val="0"/>
          <w:divBdr>
            <w:top w:val="none" w:sz="0" w:space="0" w:color="auto"/>
            <w:left w:val="none" w:sz="0" w:space="0" w:color="auto"/>
            <w:bottom w:val="none" w:sz="0" w:space="0" w:color="auto"/>
            <w:right w:val="none" w:sz="0" w:space="0" w:color="auto"/>
          </w:divBdr>
          <w:divsChild>
            <w:div w:id="1879387973">
              <w:marLeft w:val="0"/>
              <w:marRight w:val="0"/>
              <w:marTop w:val="0"/>
              <w:marBottom w:val="0"/>
              <w:divBdr>
                <w:top w:val="none" w:sz="0" w:space="0" w:color="auto"/>
                <w:left w:val="none" w:sz="0" w:space="0" w:color="auto"/>
                <w:bottom w:val="none" w:sz="0" w:space="0" w:color="auto"/>
                <w:right w:val="none" w:sz="0" w:space="0" w:color="auto"/>
              </w:divBdr>
            </w:div>
          </w:divsChild>
        </w:div>
        <w:div w:id="119541200">
          <w:marLeft w:val="0"/>
          <w:marRight w:val="0"/>
          <w:marTop w:val="0"/>
          <w:marBottom w:val="0"/>
          <w:divBdr>
            <w:top w:val="none" w:sz="0" w:space="0" w:color="auto"/>
            <w:left w:val="none" w:sz="0" w:space="0" w:color="auto"/>
            <w:bottom w:val="none" w:sz="0" w:space="0" w:color="auto"/>
            <w:right w:val="none" w:sz="0" w:space="0" w:color="auto"/>
          </w:divBdr>
          <w:divsChild>
            <w:div w:id="1867210689">
              <w:marLeft w:val="0"/>
              <w:marRight w:val="0"/>
              <w:marTop w:val="0"/>
              <w:marBottom w:val="0"/>
              <w:divBdr>
                <w:top w:val="none" w:sz="0" w:space="0" w:color="auto"/>
                <w:left w:val="none" w:sz="0" w:space="0" w:color="auto"/>
                <w:bottom w:val="none" w:sz="0" w:space="0" w:color="auto"/>
                <w:right w:val="none" w:sz="0" w:space="0" w:color="auto"/>
              </w:divBdr>
            </w:div>
          </w:divsChild>
        </w:div>
        <w:div w:id="123499294">
          <w:marLeft w:val="0"/>
          <w:marRight w:val="0"/>
          <w:marTop w:val="0"/>
          <w:marBottom w:val="0"/>
          <w:divBdr>
            <w:top w:val="none" w:sz="0" w:space="0" w:color="auto"/>
            <w:left w:val="none" w:sz="0" w:space="0" w:color="auto"/>
            <w:bottom w:val="none" w:sz="0" w:space="0" w:color="auto"/>
            <w:right w:val="none" w:sz="0" w:space="0" w:color="auto"/>
          </w:divBdr>
          <w:divsChild>
            <w:div w:id="741290201">
              <w:marLeft w:val="0"/>
              <w:marRight w:val="0"/>
              <w:marTop w:val="0"/>
              <w:marBottom w:val="0"/>
              <w:divBdr>
                <w:top w:val="none" w:sz="0" w:space="0" w:color="auto"/>
                <w:left w:val="none" w:sz="0" w:space="0" w:color="auto"/>
                <w:bottom w:val="none" w:sz="0" w:space="0" w:color="auto"/>
                <w:right w:val="none" w:sz="0" w:space="0" w:color="auto"/>
              </w:divBdr>
            </w:div>
          </w:divsChild>
        </w:div>
        <w:div w:id="138159575">
          <w:marLeft w:val="0"/>
          <w:marRight w:val="0"/>
          <w:marTop w:val="0"/>
          <w:marBottom w:val="0"/>
          <w:divBdr>
            <w:top w:val="none" w:sz="0" w:space="0" w:color="auto"/>
            <w:left w:val="none" w:sz="0" w:space="0" w:color="auto"/>
            <w:bottom w:val="none" w:sz="0" w:space="0" w:color="auto"/>
            <w:right w:val="none" w:sz="0" w:space="0" w:color="auto"/>
          </w:divBdr>
          <w:divsChild>
            <w:div w:id="283385952">
              <w:marLeft w:val="0"/>
              <w:marRight w:val="0"/>
              <w:marTop w:val="0"/>
              <w:marBottom w:val="0"/>
              <w:divBdr>
                <w:top w:val="none" w:sz="0" w:space="0" w:color="auto"/>
                <w:left w:val="none" w:sz="0" w:space="0" w:color="auto"/>
                <w:bottom w:val="none" w:sz="0" w:space="0" w:color="auto"/>
                <w:right w:val="none" w:sz="0" w:space="0" w:color="auto"/>
              </w:divBdr>
            </w:div>
          </w:divsChild>
        </w:div>
        <w:div w:id="142360177">
          <w:marLeft w:val="0"/>
          <w:marRight w:val="0"/>
          <w:marTop w:val="0"/>
          <w:marBottom w:val="0"/>
          <w:divBdr>
            <w:top w:val="none" w:sz="0" w:space="0" w:color="auto"/>
            <w:left w:val="none" w:sz="0" w:space="0" w:color="auto"/>
            <w:bottom w:val="none" w:sz="0" w:space="0" w:color="auto"/>
            <w:right w:val="none" w:sz="0" w:space="0" w:color="auto"/>
          </w:divBdr>
          <w:divsChild>
            <w:div w:id="684747674">
              <w:marLeft w:val="0"/>
              <w:marRight w:val="0"/>
              <w:marTop w:val="0"/>
              <w:marBottom w:val="0"/>
              <w:divBdr>
                <w:top w:val="none" w:sz="0" w:space="0" w:color="auto"/>
                <w:left w:val="none" w:sz="0" w:space="0" w:color="auto"/>
                <w:bottom w:val="none" w:sz="0" w:space="0" w:color="auto"/>
                <w:right w:val="none" w:sz="0" w:space="0" w:color="auto"/>
              </w:divBdr>
            </w:div>
          </w:divsChild>
        </w:div>
        <w:div w:id="158468498">
          <w:marLeft w:val="0"/>
          <w:marRight w:val="0"/>
          <w:marTop w:val="0"/>
          <w:marBottom w:val="0"/>
          <w:divBdr>
            <w:top w:val="none" w:sz="0" w:space="0" w:color="auto"/>
            <w:left w:val="none" w:sz="0" w:space="0" w:color="auto"/>
            <w:bottom w:val="none" w:sz="0" w:space="0" w:color="auto"/>
            <w:right w:val="none" w:sz="0" w:space="0" w:color="auto"/>
          </w:divBdr>
          <w:divsChild>
            <w:div w:id="1443571581">
              <w:marLeft w:val="0"/>
              <w:marRight w:val="0"/>
              <w:marTop w:val="0"/>
              <w:marBottom w:val="0"/>
              <w:divBdr>
                <w:top w:val="none" w:sz="0" w:space="0" w:color="auto"/>
                <w:left w:val="none" w:sz="0" w:space="0" w:color="auto"/>
                <w:bottom w:val="none" w:sz="0" w:space="0" w:color="auto"/>
                <w:right w:val="none" w:sz="0" w:space="0" w:color="auto"/>
              </w:divBdr>
            </w:div>
          </w:divsChild>
        </w:div>
        <w:div w:id="178979885">
          <w:marLeft w:val="0"/>
          <w:marRight w:val="0"/>
          <w:marTop w:val="0"/>
          <w:marBottom w:val="0"/>
          <w:divBdr>
            <w:top w:val="none" w:sz="0" w:space="0" w:color="auto"/>
            <w:left w:val="none" w:sz="0" w:space="0" w:color="auto"/>
            <w:bottom w:val="none" w:sz="0" w:space="0" w:color="auto"/>
            <w:right w:val="none" w:sz="0" w:space="0" w:color="auto"/>
          </w:divBdr>
          <w:divsChild>
            <w:div w:id="571309639">
              <w:marLeft w:val="0"/>
              <w:marRight w:val="0"/>
              <w:marTop w:val="0"/>
              <w:marBottom w:val="0"/>
              <w:divBdr>
                <w:top w:val="none" w:sz="0" w:space="0" w:color="auto"/>
                <w:left w:val="none" w:sz="0" w:space="0" w:color="auto"/>
                <w:bottom w:val="none" w:sz="0" w:space="0" w:color="auto"/>
                <w:right w:val="none" w:sz="0" w:space="0" w:color="auto"/>
              </w:divBdr>
            </w:div>
          </w:divsChild>
        </w:div>
        <w:div w:id="184171043">
          <w:marLeft w:val="0"/>
          <w:marRight w:val="0"/>
          <w:marTop w:val="0"/>
          <w:marBottom w:val="0"/>
          <w:divBdr>
            <w:top w:val="none" w:sz="0" w:space="0" w:color="auto"/>
            <w:left w:val="none" w:sz="0" w:space="0" w:color="auto"/>
            <w:bottom w:val="none" w:sz="0" w:space="0" w:color="auto"/>
            <w:right w:val="none" w:sz="0" w:space="0" w:color="auto"/>
          </w:divBdr>
          <w:divsChild>
            <w:div w:id="917783754">
              <w:marLeft w:val="0"/>
              <w:marRight w:val="0"/>
              <w:marTop w:val="0"/>
              <w:marBottom w:val="0"/>
              <w:divBdr>
                <w:top w:val="none" w:sz="0" w:space="0" w:color="auto"/>
                <w:left w:val="none" w:sz="0" w:space="0" w:color="auto"/>
                <w:bottom w:val="none" w:sz="0" w:space="0" w:color="auto"/>
                <w:right w:val="none" w:sz="0" w:space="0" w:color="auto"/>
              </w:divBdr>
            </w:div>
          </w:divsChild>
        </w:div>
        <w:div w:id="186868514">
          <w:marLeft w:val="0"/>
          <w:marRight w:val="0"/>
          <w:marTop w:val="0"/>
          <w:marBottom w:val="0"/>
          <w:divBdr>
            <w:top w:val="none" w:sz="0" w:space="0" w:color="auto"/>
            <w:left w:val="none" w:sz="0" w:space="0" w:color="auto"/>
            <w:bottom w:val="none" w:sz="0" w:space="0" w:color="auto"/>
            <w:right w:val="none" w:sz="0" w:space="0" w:color="auto"/>
          </w:divBdr>
          <w:divsChild>
            <w:div w:id="1293828721">
              <w:marLeft w:val="0"/>
              <w:marRight w:val="0"/>
              <w:marTop w:val="0"/>
              <w:marBottom w:val="0"/>
              <w:divBdr>
                <w:top w:val="none" w:sz="0" w:space="0" w:color="auto"/>
                <w:left w:val="none" w:sz="0" w:space="0" w:color="auto"/>
                <w:bottom w:val="none" w:sz="0" w:space="0" w:color="auto"/>
                <w:right w:val="none" w:sz="0" w:space="0" w:color="auto"/>
              </w:divBdr>
            </w:div>
          </w:divsChild>
        </w:div>
        <w:div w:id="187960816">
          <w:marLeft w:val="0"/>
          <w:marRight w:val="0"/>
          <w:marTop w:val="0"/>
          <w:marBottom w:val="0"/>
          <w:divBdr>
            <w:top w:val="none" w:sz="0" w:space="0" w:color="auto"/>
            <w:left w:val="none" w:sz="0" w:space="0" w:color="auto"/>
            <w:bottom w:val="none" w:sz="0" w:space="0" w:color="auto"/>
            <w:right w:val="none" w:sz="0" w:space="0" w:color="auto"/>
          </w:divBdr>
          <w:divsChild>
            <w:div w:id="181626854">
              <w:marLeft w:val="0"/>
              <w:marRight w:val="0"/>
              <w:marTop w:val="0"/>
              <w:marBottom w:val="0"/>
              <w:divBdr>
                <w:top w:val="none" w:sz="0" w:space="0" w:color="auto"/>
                <w:left w:val="none" w:sz="0" w:space="0" w:color="auto"/>
                <w:bottom w:val="none" w:sz="0" w:space="0" w:color="auto"/>
                <w:right w:val="none" w:sz="0" w:space="0" w:color="auto"/>
              </w:divBdr>
            </w:div>
          </w:divsChild>
        </w:div>
        <w:div w:id="192350375">
          <w:marLeft w:val="0"/>
          <w:marRight w:val="0"/>
          <w:marTop w:val="0"/>
          <w:marBottom w:val="0"/>
          <w:divBdr>
            <w:top w:val="none" w:sz="0" w:space="0" w:color="auto"/>
            <w:left w:val="none" w:sz="0" w:space="0" w:color="auto"/>
            <w:bottom w:val="none" w:sz="0" w:space="0" w:color="auto"/>
            <w:right w:val="none" w:sz="0" w:space="0" w:color="auto"/>
          </w:divBdr>
          <w:divsChild>
            <w:div w:id="1473517226">
              <w:marLeft w:val="0"/>
              <w:marRight w:val="0"/>
              <w:marTop w:val="0"/>
              <w:marBottom w:val="0"/>
              <w:divBdr>
                <w:top w:val="none" w:sz="0" w:space="0" w:color="auto"/>
                <w:left w:val="none" w:sz="0" w:space="0" w:color="auto"/>
                <w:bottom w:val="none" w:sz="0" w:space="0" w:color="auto"/>
                <w:right w:val="none" w:sz="0" w:space="0" w:color="auto"/>
              </w:divBdr>
            </w:div>
          </w:divsChild>
        </w:div>
        <w:div w:id="193006799">
          <w:marLeft w:val="0"/>
          <w:marRight w:val="0"/>
          <w:marTop w:val="0"/>
          <w:marBottom w:val="0"/>
          <w:divBdr>
            <w:top w:val="none" w:sz="0" w:space="0" w:color="auto"/>
            <w:left w:val="none" w:sz="0" w:space="0" w:color="auto"/>
            <w:bottom w:val="none" w:sz="0" w:space="0" w:color="auto"/>
            <w:right w:val="none" w:sz="0" w:space="0" w:color="auto"/>
          </w:divBdr>
          <w:divsChild>
            <w:div w:id="1094864568">
              <w:marLeft w:val="0"/>
              <w:marRight w:val="0"/>
              <w:marTop w:val="0"/>
              <w:marBottom w:val="0"/>
              <w:divBdr>
                <w:top w:val="none" w:sz="0" w:space="0" w:color="auto"/>
                <w:left w:val="none" w:sz="0" w:space="0" w:color="auto"/>
                <w:bottom w:val="none" w:sz="0" w:space="0" w:color="auto"/>
                <w:right w:val="none" w:sz="0" w:space="0" w:color="auto"/>
              </w:divBdr>
            </w:div>
          </w:divsChild>
        </w:div>
        <w:div w:id="211158293">
          <w:marLeft w:val="0"/>
          <w:marRight w:val="0"/>
          <w:marTop w:val="0"/>
          <w:marBottom w:val="0"/>
          <w:divBdr>
            <w:top w:val="none" w:sz="0" w:space="0" w:color="auto"/>
            <w:left w:val="none" w:sz="0" w:space="0" w:color="auto"/>
            <w:bottom w:val="none" w:sz="0" w:space="0" w:color="auto"/>
            <w:right w:val="none" w:sz="0" w:space="0" w:color="auto"/>
          </w:divBdr>
          <w:divsChild>
            <w:div w:id="2114398882">
              <w:marLeft w:val="0"/>
              <w:marRight w:val="0"/>
              <w:marTop w:val="0"/>
              <w:marBottom w:val="0"/>
              <w:divBdr>
                <w:top w:val="none" w:sz="0" w:space="0" w:color="auto"/>
                <w:left w:val="none" w:sz="0" w:space="0" w:color="auto"/>
                <w:bottom w:val="none" w:sz="0" w:space="0" w:color="auto"/>
                <w:right w:val="none" w:sz="0" w:space="0" w:color="auto"/>
              </w:divBdr>
            </w:div>
          </w:divsChild>
        </w:div>
        <w:div w:id="214776234">
          <w:marLeft w:val="0"/>
          <w:marRight w:val="0"/>
          <w:marTop w:val="0"/>
          <w:marBottom w:val="0"/>
          <w:divBdr>
            <w:top w:val="none" w:sz="0" w:space="0" w:color="auto"/>
            <w:left w:val="none" w:sz="0" w:space="0" w:color="auto"/>
            <w:bottom w:val="none" w:sz="0" w:space="0" w:color="auto"/>
            <w:right w:val="none" w:sz="0" w:space="0" w:color="auto"/>
          </w:divBdr>
          <w:divsChild>
            <w:div w:id="1941789045">
              <w:marLeft w:val="0"/>
              <w:marRight w:val="0"/>
              <w:marTop w:val="0"/>
              <w:marBottom w:val="0"/>
              <w:divBdr>
                <w:top w:val="none" w:sz="0" w:space="0" w:color="auto"/>
                <w:left w:val="none" w:sz="0" w:space="0" w:color="auto"/>
                <w:bottom w:val="none" w:sz="0" w:space="0" w:color="auto"/>
                <w:right w:val="none" w:sz="0" w:space="0" w:color="auto"/>
              </w:divBdr>
            </w:div>
          </w:divsChild>
        </w:div>
        <w:div w:id="220335704">
          <w:marLeft w:val="0"/>
          <w:marRight w:val="0"/>
          <w:marTop w:val="0"/>
          <w:marBottom w:val="0"/>
          <w:divBdr>
            <w:top w:val="none" w:sz="0" w:space="0" w:color="auto"/>
            <w:left w:val="none" w:sz="0" w:space="0" w:color="auto"/>
            <w:bottom w:val="none" w:sz="0" w:space="0" w:color="auto"/>
            <w:right w:val="none" w:sz="0" w:space="0" w:color="auto"/>
          </w:divBdr>
          <w:divsChild>
            <w:div w:id="336688840">
              <w:marLeft w:val="0"/>
              <w:marRight w:val="0"/>
              <w:marTop w:val="0"/>
              <w:marBottom w:val="0"/>
              <w:divBdr>
                <w:top w:val="none" w:sz="0" w:space="0" w:color="auto"/>
                <w:left w:val="none" w:sz="0" w:space="0" w:color="auto"/>
                <w:bottom w:val="none" w:sz="0" w:space="0" w:color="auto"/>
                <w:right w:val="none" w:sz="0" w:space="0" w:color="auto"/>
              </w:divBdr>
            </w:div>
          </w:divsChild>
        </w:div>
        <w:div w:id="227805696">
          <w:marLeft w:val="0"/>
          <w:marRight w:val="0"/>
          <w:marTop w:val="0"/>
          <w:marBottom w:val="0"/>
          <w:divBdr>
            <w:top w:val="none" w:sz="0" w:space="0" w:color="auto"/>
            <w:left w:val="none" w:sz="0" w:space="0" w:color="auto"/>
            <w:bottom w:val="none" w:sz="0" w:space="0" w:color="auto"/>
            <w:right w:val="none" w:sz="0" w:space="0" w:color="auto"/>
          </w:divBdr>
          <w:divsChild>
            <w:div w:id="594288996">
              <w:marLeft w:val="0"/>
              <w:marRight w:val="0"/>
              <w:marTop w:val="0"/>
              <w:marBottom w:val="0"/>
              <w:divBdr>
                <w:top w:val="none" w:sz="0" w:space="0" w:color="auto"/>
                <w:left w:val="none" w:sz="0" w:space="0" w:color="auto"/>
                <w:bottom w:val="none" w:sz="0" w:space="0" w:color="auto"/>
                <w:right w:val="none" w:sz="0" w:space="0" w:color="auto"/>
              </w:divBdr>
            </w:div>
          </w:divsChild>
        </w:div>
        <w:div w:id="232392764">
          <w:marLeft w:val="0"/>
          <w:marRight w:val="0"/>
          <w:marTop w:val="0"/>
          <w:marBottom w:val="0"/>
          <w:divBdr>
            <w:top w:val="none" w:sz="0" w:space="0" w:color="auto"/>
            <w:left w:val="none" w:sz="0" w:space="0" w:color="auto"/>
            <w:bottom w:val="none" w:sz="0" w:space="0" w:color="auto"/>
            <w:right w:val="none" w:sz="0" w:space="0" w:color="auto"/>
          </w:divBdr>
          <w:divsChild>
            <w:div w:id="412241335">
              <w:marLeft w:val="0"/>
              <w:marRight w:val="0"/>
              <w:marTop w:val="0"/>
              <w:marBottom w:val="0"/>
              <w:divBdr>
                <w:top w:val="none" w:sz="0" w:space="0" w:color="auto"/>
                <w:left w:val="none" w:sz="0" w:space="0" w:color="auto"/>
                <w:bottom w:val="none" w:sz="0" w:space="0" w:color="auto"/>
                <w:right w:val="none" w:sz="0" w:space="0" w:color="auto"/>
              </w:divBdr>
            </w:div>
          </w:divsChild>
        </w:div>
        <w:div w:id="252277525">
          <w:marLeft w:val="0"/>
          <w:marRight w:val="0"/>
          <w:marTop w:val="0"/>
          <w:marBottom w:val="0"/>
          <w:divBdr>
            <w:top w:val="none" w:sz="0" w:space="0" w:color="auto"/>
            <w:left w:val="none" w:sz="0" w:space="0" w:color="auto"/>
            <w:bottom w:val="none" w:sz="0" w:space="0" w:color="auto"/>
            <w:right w:val="none" w:sz="0" w:space="0" w:color="auto"/>
          </w:divBdr>
          <w:divsChild>
            <w:div w:id="1577205845">
              <w:marLeft w:val="0"/>
              <w:marRight w:val="0"/>
              <w:marTop w:val="0"/>
              <w:marBottom w:val="0"/>
              <w:divBdr>
                <w:top w:val="none" w:sz="0" w:space="0" w:color="auto"/>
                <w:left w:val="none" w:sz="0" w:space="0" w:color="auto"/>
                <w:bottom w:val="none" w:sz="0" w:space="0" w:color="auto"/>
                <w:right w:val="none" w:sz="0" w:space="0" w:color="auto"/>
              </w:divBdr>
            </w:div>
          </w:divsChild>
        </w:div>
        <w:div w:id="261038383">
          <w:marLeft w:val="0"/>
          <w:marRight w:val="0"/>
          <w:marTop w:val="0"/>
          <w:marBottom w:val="0"/>
          <w:divBdr>
            <w:top w:val="none" w:sz="0" w:space="0" w:color="auto"/>
            <w:left w:val="none" w:sz="0" w:space="0" w:color="auto"/>
            <w:bottom w:val="none" w:sz="0" w:space="0" w:color="auto"/>
            <w:right w:val="none" w:sz="0" w:space="0" w:color="auto"/>
          </w:divBdr>
          <w:divsChild>
            <w:div w:id="1418091747">
              <w:marLeft w:val="0"/>
              <w:marRight w:val="0"/>
              <w:marTop w:val="0"/>
              <w:marBottom w:val="0"/>
              <w:divBdr>
                <w:top w:val="none" w:sz="0" w:space="0" w:color="auto"/>
                <w:left w:val="none" w:sz="0" w:space="0" w:color="auto"/>
                <w:bottom w:val="none" w:sz="0" w:space="0" w:color="auto"/>
                <w:right w:val="none" w:sz="0" w:space="0" w:color="auto"/>
              </w:divBdr>
            </w:div>
          </w:divsChild>
        </w:div>
        <w:div w:id="262156279">
          <w:marLeft w:val="0"/>
          <w:marRight w:val="0"/>
          <w:marTop w:val="0"/>
          <w:marBottom w:val="0"/>
          <w:divBdr>
            <w:top w:val="none" w:sz="0" w:space="0" w:color="auto"/>
            <w:left w:val="none" w:sz="0" w:space="0" w:color="auto"/>
            <w:bottom w:val="none" w:sz="0" w:space="0" w:color="auto"/>
            <w:right w:val="none" w:sz="0" w:space="0" w:color="auto"/>
          </w:divBdr>
          <w:divsChild>
            <w:div w:id="1923560445">
              <w:marLeft w:val="0"/>
              <w:marRight w:val="0"/>
              <w:marTop w:val="0"/>
              <w:marBottom w:val="0"/>
              <w:divBdr>
                <w:top w:val="none" w:sz="0" w:space="0" w:color="auto"/>
                <w:left w:val="none" w:sz="0" w:space="0" w:color="auto"/>
                <w:bottom w:val="none" w:sz="0" w:space="0" w:color="auto"/>
                <w:right w:val="none" w:sz="0" w:space="0" w:color="auto"/>
              </w:divBdr>
            </w:div>
          </w:divsChild>
        </w:div>
        <w:div w:id="263880303">
          <w:marLeft w:val="0"/>
          <w:marRight w:val="0"/>
          <w:marTop w:val="0"/>
          <w:marBottom w:val="0"/>
          <w:divBdr>
            <w:top w:val="none" w:sz="0" w:space="0" w:color="auto"/>
            <w:left w:val="none" w:sz="0" w:space="0" w:color="auto"/>
            <w:bottom w:val="none" w:sz="0" w:space="0" w:color="auto"/>
            <w:right w:val="none" w:sz="0" w:space="0" w:color="auto"/>
          </w:divBdr>
          <w:divsChild>
            <w:div w:id="1863594598">
              <w:marLeft w:val="0"/>
              <w:marRight w:val="0"/>
              <w:marTop w:val="0"/>
              <w:marBottom w:val="0"/>
              <w:divBdr>
                <w:top w:val="none" w:sz="0" w:space="0" w:color="auto"/>
                <w:left w:val="none" w:sz="0" w:space="0" w:color="auto"/>
                <w:bottom w:val="none" w:sz="0" w:space="0" w:color="auto"/>
                <w:right w:val="none" w:sz="0" w:space="0" w:color="auto"/>
              </w:divBdr>
            </w:div>
          </w:divsChild>
        </w:div>
        <w:div w:id="283274966">
          <w:marLeft w:val="0"/>
          <w:marRight w:val="0"/>
          <w:marTop w:val="0"/>
          <w:marBottom w:val="0"/>
          <w:divBdr>
            <w:top w:val="none" w:sz="0" w:space="0" w:color="auto"/>
            <w:left w:val="none" w:sz="0" w:space="0" w:color="auto"/>
            <w:bottom w:val="none" w:sz="0" w:space="0" w:color="auto"/>
            <w:right w:val="none" w:sz="0" w:space="0" w:color="auto"/>
          </w:divBdr>
          <w:divsChild>
            <w:div w:id="621884086">
              <w:marLeft w:val="0"/>
              <w:marRight w:val="0"/>
              <w:marTop w:val="0"/>
              <w:marBottom w:val="0"/>
              <w:divBdr>
                <w:top w:val="none" w:sz="0" w:space="0" w:color="auto"/>
                <w:left w:val="none" w:sz="0" w:space="0" w:color="auto"/>
                <w:bottom w:val="none" w:sz="0" w:space="0" w:color="auto"/>
                <w:right w:val="none" w:sz="0" w:space="0" w:color="auto"/>
              </w:divBdr>
            </w:div>
          </w:divsChild>
        </w:div>
        <w:div w:id="311249959">
          <w:marLeft w:val="0"/>
          <w:marRight w:val="0"/>
          <w:marTop w:val="0"/>
          <w:marBottom w:val="0"/>
          <w:divBdr>
            <w:top w:val="none" w:sz="0" w:space="0" w:color="auto"/>
            <w:left w:val="none" w:sz="0" w:space="0" w:color="auto"/>
            <w:bottom w:val="none" w:sz="0" w:space="0" w:color="auto"/>
            <w:right w:val="none" w:sz="0" w:space="0" w:color="auto"/>
          </w:divBdr>
          <w:divsChild>
            <w:div w:id="512886068">
              <w:marLeft w:val="0"/>
              <w:marRight w:val="0"/>
              <w:marTop w:val="0"/>
              <w:marBottom w:val="0"/>
              <w:divBdr>
                <w:top w:val="none" w:sz="0" w:space="0" w:color="auto"/>
                <w:left w:val="none" w:sz="0" w:space="0" w:color="auto"/>
                <w:bottom w:val="none" w:sz="0" w:space="0" w:color="auto"/>
                <w:right w:val="none" w:sz="0" w:space="0" w:color="auto"/>
              </w:divBdr>
            </w:div>
          </w:divsChild>
        </w:div>
        <w:div w:id="319427355">
          <w:marLeft w:val="0"/>
          <w:marRight w:val="0"/>
          <w:marTop w:val="0"/>
          <w:marBottom w:val="0"/>
          <w:divBdr>
            <w:top w:val="none" w:sz="0" w:space="0" w:color="auto"/>
            <w:left w:val="none" w:sz="0" w:space="0" w:color="auto"/>
            <w:bottom w:val="none" w:sz="0" w:space="0" w:color="auto"/>
            <w:right w:val="none" w:sz="0" w:space="0" w:color="auto"/>
          </w:divBdr>
          <w:divsChild>
            <w:div w:id="2035031519">
              <w:marLeft w:val="0"/>
              <w:marRight w:val="0"/>
              <w:marTop w:val="0"/>
              <w:marBottom w:val="0"/>
              <w:divBdr>
                <w:top w:val="none" w:sz="0" w:space="0" w:color="auto"/>
                <w:left w:val="none" w:sz="0" w:space="0" w:color="auto"/>
                <w:bottom w:val="none" w:sz="0" w:space="0" w:color="auto"/>
                <w:right w:val="none" w:sz="0" w:space="0" w:color="auto"/>
              </w:divBdr>
            </w:div>
          </w:divsChild>
        </w:div>
        <w:div w:id="333727124">
          <w:marLeft w:val="0"/>
          <w:marRight w:val="0"/>
          <w:marTop w:val="0"/>
          <w:marBottom w:val="0"/>
          <w:divBdr>
            <w:top w:val="none" w:sz="0" w:space="0" w:color="auto"/>
            <w:left w:val="none" w:sz="0" w:space="0" w:color="auto"/>
            <w:bottom w:val="none" w:sz="0" w:space="0" w:color="auto"/>
            <w:right w:val="none" w:sz="0" w:space="0" w:color="auto"/>
          </w:divBdr>
          <w:divsChild>
            <w:div w:id="2116096332">
              <w:marLeft w:val="0"/>
              <w:marRight w:val="0"/>
              <w:marTop w:val="0"/>
              <w:marBottom w:val="0"/>
              <w:divBdr>
                <w:top w:val="none" w:sz="0" w:space="0" w:color="auto"/>
                <w:left w:val="none" w:sz="0" w:space="0" w:color="auto"/>
                <w:bottom w:val="none" w:sz="0" w:space="0" w:color="auto"/>
                <w:right w:val="none" w:sz="0" w:space="0" w:color="auto"/>
              </w:divBdr>
            </w:div>
          </w:divsChild>
        </w:div>
        <w:div w:id="336730039">
          <w:marLeft w:val="0"/>
          <w:marRight w:val="0"/>
          <w:marTop w:val="0"/>
          <w:marBottom w:val="0"/>
          <w:divBdr>
            <w:top w:val="none" w:sz="0" w:space="0" w:color="auto"/>
            <w:left w:val="none" w:sz="0" w:space="0" w:color="auto"/>
            <w:bottom w:val="none" w:sz="0" w:space="0" w:color="auto"/>
            <w:right w:val="none" w:sz="0" w:space="0" w:color="auto"/>
          </w:divBdr>
          <w:divsChild>
            <w:div w:id="1113942934">
              <w:marLeft w:val="0"/>
              <w:marRight w:val="0"/>
              <w:marTop w:val="0"/>
              <w:marBottom w:val="0"/>
              <w:divBdr>
                <w:top w:val="none" w:sz="0" w:space="0" w:color="auto"/>
                <w:left w:val="none" w:sz="0" w:space="0" w:color="auto"/>
                <w:bottom w:val="none" w:sz="0" w:space="0" w:color="auto"/>
                <w:right w:val="none" w:sz="0" w:space="0" w:color="auto"/>
              </w:divBdr>
            </w:div>
          </w:divsChild>
        </w:div>
        <w:div w:id="343559395">
          <w:marLeft w:val="0"/>
          <w:marRight w:val="0"/>
          <w:marTop w:val="0"/>
          <w:marBottom w:val="0"/>
          <w:divBdr>
            <w:top w:val="none" w:sz="0" w:space="0" w:color="auto"/>
            <w:left w:val="none" w:sz="0" w:space="0" w:color="auto"/>
            <w:bottom w:val="none" w:sz="0" w:space="0" w:color="auto"/>
            <w:right w:val="none" w:sz="0" w:space="0" w:color="auto"/>
          </w:divBdr>
          <w:divsChild>
            <w:div w:id="1742293438">
              <w:marLeft w:val="0"/>
              <w:marRight w:val="0"/>
              <w:marTop w:val="0"/>
              <w:marBottom w:val="0"/>
              <w:divBdr>
                <w:top w:val="none" w:sz="0" w:space="0" w:color="auto"/>
                <w:left w:val="none" w:sz="0" w:space="0" w:color="auto"/>
                <w:bottom w:val="none" w:sz="0" w:space="0" w:color="auto"/>
                <w:right w:val="none" w:sz="0" w:space="0" w:color="auto"/>
              </w:divBdr>
            </w:div>
          </w:divsChild>
        </w:div>
        <w:div w:id="347871379">
          <w:marLeft w:val="0"/>
          <w:marRight w:val="0"/>
          <w:marTop w:val="0"/>
          <w:marBottom w:val="0"/>
          <w:divBdr>
            <w:top w:val="none" w:sz="0" w:space="0" w:color="auto"/>
            <w:left w:val="none" w:sz="0" w:space="0" w:color="auto"/>
            <w:bottom w:val="none" w:sz="0" w:space="0" w:color="auto"/>
            <w:right w:val="none" w:sz="0" w:space="0" w:color="auto"/>
          </w:divBdr>
          <w:divsChild>
            <w:div w:id="1788816891">
              <w:marLeft w:val="0"/>
              <w:marRight w:val="0"/>
              <w:marTop w:val="0"/>
              <w:marBottom w:val="0"/>
              <w:divBdr>
                <w:top w:val="none" w:sz="0" w:space="0" w:color="auto"/>
                <w:left w:val="none" w:sz="0" w:space="0" w:color="auto"/>
                <w:bottom w:val="none" w:sz="0" w:space="0" w:color="auto"/>
                <w:right w:val="none" w:sz="0" w:space="0" w:color="auto"/>
              </w:divBdr>
            </w:div>
          </w:divsChild>
        </w:div>
        <w:div w:id="357513656">
          <w:marLeft w:val="0"/>
          <w:marRight w:val="0"/>
          <w:marTop w:val="0"/>
          <w:marBottom w:val="0"/>
          <w:divBdr>
            <w:top w:val="none" w:sz="0" w:space="0" w:color="auto"/>
            <w:left w:val="none" w:sz="0" w:space="0" w:color="auto"/>
            <w:bottom w:val="none" w:sz="0" w:space="0" w:color="auto"/>
            <w:right w:val="none" w:sz="0" w:space="0" w:color="auto"/>
          </w:divBdr>
          <w:divsChild>
            <w:div w:id="268708490">
              <w:marLeft w:val="0"/>
              <w:marRight w:val="0"/>
              <w:marTop w:val="0"/>
              <w:marBottom w:val="0"/>
              <w:divBdr>
                <w:top w:val="none" w:sz="0" w:space="0" w:color="auto"/>
                <w:left w:val="none" w:sz="0" w:space="0" w:color="auto"/>
                <w:bottom w:val="none" w:sz="0" w:space="0" w:color="auto"/>
                <w:right w:val="none" w:sz="0" w:space="0" w:color="auto"/>
              </w:divBdr>
            </w:div>
          </w:divsChild>
        </w:div>
        <w:div w:id="357705762">
          <w:marLeft w:val="0"/>
          <w:marRight w:val="0"/>
          <w:marTop w:val="0"/>
          <w:marBottom w:val="0"/>
          <w:divBdr>
            <w:top w:val="none" w:sz="0" w:space="0" w:color="auto"/>
            <w:left w:val="none" w:sz="0" w:space="0" w:color="auto"/>
            <w:bottom w:val="none" w:sz="0" w:space="0" w:color="auto"/>
            <w:right w:val="none" w:sz="0" w:space="0" w:color="auto"/>
          </w:divBdr>
          <w:divsChild>
            <w:div w:id="1684282871">
              <w:marLeft w:val="0"/>
              <w:marRight w:val="0"/>
              <w:marTop w:val="0"/>
              <w:marBottom w:val="0"/>
              <w:divBdr>
                <w:top w:val="none" w:sz="0" w:space="0" w:color="auto"/>
                <w:left w:val="none" w:sz="0" w:space="0" w:color="auto"/>
                <w:bottom w:val="none" w:sz="0" w:space="0" w:color="auto"/>
                <w:right w:val="none" w:sz="0" w:space="0" w:color="auto"/>
              </w:divBdr>
            </w:div>
          </w:divsChild>
        </w:div>
        <w:div w:id="364137050">
          <w:marLeft w:val="0"/>
          <w:marRight w:val="0"/>
          <w:marTop w:val="0"/>
          <w:marBottom w:val="0"/>
          <w:divBdr>
            <w:top w:val="none" w:sz="0" w:space="0" w:color="auto"/>
            <w:left w:val="none" w:sz="0" w:space="0" w:color="auto"/>
            <w:bottom w:val="none" w:sz="0" w:space="0" w:color="auto"/>
            <w:right w:val="none" w:sz="0" w:space="0" w:color="auto"/>
          </w:divBdr>
          <w:divsChild>
            <w:div w:id="37828352">
              <w:marLeft w:val="0"/>
              <w:marRight w:val="0"/>
              <w:marTop w:val="0"/>
              <w:marBottom w:val="0"/>
              <w:divBdr>
                <w:top w:val="none" w:sz="0" w:space="0" w:color="auto"/>
                <w:left w:val="none" w:sz="0" w:space="0" w:color="auto"/>
                <w:bottom w:val="none" w:sz="0" w:space="0" w:color="auto"/>
                <w:right w:val="none" w:sz="0" w:space="0" w:color="auto"/>
              </w:divBdr>
            </w:div>
          </w:divsChild>
        </w:div>
        <w:div w:id="373848294">
          <w:marLeft w:val="0"/>
          <w:marRight w:val="0"/>
          <w:marTop w:val="0"/>
          <w:marBottom w:val="0"/>
          <w:divBdr>
            <w:top w:val="none" w:sz="0" w:space="0" w:color="auto"/>
            <w:left w:val="none" w:sz="0" w:space="0" w:color="auto"/>
            <w:bottom w:val="none" w:sz="0" w:space="0" w:color="auto"/>
            <w:right w:val="none" w:sz="0" w:space="0" w:color="auto"/>
          </w:divBdr>
          <w:divsChild>
            <w:div w:id="1995142062">
              <w:marLeft w:val="0"/>
              <w:marRight w:val="0"/>
              <w:marTop w:val="0"/>
              <w:marBottom w:val="0"/>
              <w:divBdr>
                <w:top w:val="none" w:sz="0" w:space="0" w:color="auto"/>
                <w:left w:val="none" w:sz="0" w:space="0" w:color="auto"/>
                <w:bottom w:val="none" w:sz="0" w:space="0" w:color="auto"/>
                <w:right w:val="none" w:sz="0" w:space="0" w:color="auto"/>
              </w:divBdr>
            </w:div>
          </w:divsChild>
        </w:div>
        <w:div w:id="379400210">
          <w:marLeft w:val="0"/>
          <w:marRight w:val="0"/>
          <w:marTop w:val="0"/>
          <w:marBottom w:val="0"/>
          <w:divBdr>
            <w:top w:val="none" w:sz="0" w:space="0" w:color="auto"/>
            <w:left w:val="none" w:sz="0" w:space="0" w:color="auto"/>
            <w:bottom w:val="none" w:sz="0" w:space="0" w:color="auto"/>
            <w:right w:val="none" w:sz="0" w:space="0" w:color="auto"/>
          </w:divBdr>
          <w:divsChild>
            <w:div w:id="438379540">
              <w:marLeft w:val="0"/>
              <w:marRight w:val="0"/>
              <w:marTop w:val="0"/>
              <w:marBottom w:val="0"/>
              <w:divBdr>
                <w:top w:val="none" w:sz="0" w:space="0" w:color="auto"/>
                <w:left w:val="none" w:sz="0" w:space="0" w:color="auto"/>
                <w:bottom w:val="none" w:sz="0" w:space="0" w:color="auto"/>
                <w:right w:val="none" w:sz="0" w:space="0" w:color="auto"/>
              </w:divBdr>
            </w:div>
          </w:divsChild>
        </w:div>
        <w:div w:id="383915271">
          <w:marLeft w:val="0"/>
          <w:marRight w:val="0"/>
          <w:marTop w:val="0"/>
          <w:marBottom w:val="0"/>
          <w:divBdr>
            <w:top w:val="none" w:sz="0" w:space="0" w:color="auto"/>
            <w:left w:val="none" w:sz="0" w:space="0" w:color="auto"/>
            <w:bottom w:val="none" w:sz="0" w:space="0" w:color="auto"/>
            <w:right w:val="none" w:sz="0" w:space="0" w:color="auto"/>
          </w:divBdr>
          <w:divsChild>
            <w:div w:id="1777679405">
              <w:marLeft w:val="0"/>
              <w:marRight w:val="0"/>
              <w:marTop w:val="0"/>
              <w:marBottom w:val="0"/>
              <w:divBdr>
                <w:top w:val="none" w:sz="0" w:space="0" w:color="auto"/>
                <w:left w:val="none" w:sz="0" w:space="0" w:color="auto"/>
                <w:bottom w:val="none" w:sz="0" w:space="0" w:color="auto"/>
                <w:right w:val="none" w:sz="0" w:space="0" w:color="auto"/>
              </w:divBdr>
            </w:div>
          </w:divsChild>
        </w:div>
        <w:div w:id="385640077">
          <w:marLeft w:val="0"/>
          <w:marRight w:val="0"/>
          <w:marTop w:val="0"/>
          <w:marBottom w:val="0"/>
          <w:divBdr>
            <w:top w:val="none" w:sz="0" w:space="0" w:color="auto"/>
            <w:left w:val="none" w:sz="0" w:space="0" w:color="auto"/>
            <w:bottom w:val="none" w:sz="0" w:space="0" w:color="auto"/>
            <w:right w:val="none" w:sz="0" w:space="0" w:color="auto"/>
          </w:divBdr>
          <w:divsChild>
            <w:div w:id="1129781193">
              <w:marLeft w:val="0"/>
              <w:marRight w:val="0"/>
              <w:marTop w:val="0"/>
              <w:marBottom w:val="0"/>
              <w:divBdr>
                <w:top w:val="none" w:sz="0" w:space="0" w:color="auto"/>
                <w:left w:val="none" w:sz="0" w:space="0" w:color="auto"/>
                <w:bottom w:val="none" w:sz="0" w:space="0" w:color="auto"/>
                <w:right w:val="none" w:sz="0" w:space="0" w:color="auto"/>
              </w:divBdr>
            </w:div>
          </w:divsChild>
        </w:div>
        <w:div w:id="393552979">
          <w:marLeft w:val="0"/>
          <w:marRight w:val="0"/>
          <w:marTop w:val="0"/>
          <w:marBottom w:val="0"/>
          <w:divBdr>
            <w:top w:val="none" w:sz="0" w:space="0" w:color="auto"/>
            <w:left w:val="none" w:sz="0" w:space="0" w:color="auto"/>
            <w:bottom w:val="none" w:sz="0" w:space="0" w:color="auto"/>
            <w:right w:val="none" w:sz="0" w:space="0" w:color="auto"/>
          </w:divBdr>
          <w:divsChild>
            <w:div w:id="934048239">
              <w:marLeft w:val="0"/>
              <w:marRight w:val="0"/>
              <w:marTop w:val="0"/>
              <w:marBottom w:val="0"/>
              <w:divBdr>
                <w:top w:val="none" w:sz="0" w:space="0" w:color="auto"/>
                <w:left w:val="none" w:sz="0" w:space="0" w:color="auto"/>
                <w:bottom w:val="none" w:sz="0" w:space="0" w:color="auto"/>
                <w:right w:val="none" w:sz="0" w:space="0" w:color="auto"/>
              </w:divBdr>
            </w:div>
          </w:divsChild>
        </w:div>
        <w:div w:id="399402902">
          <w:marLeft w:val="0"/>
          <w:marRight w:val="0"/>
          <w:marTop w:val="0"/>
          <w:marBottom w:val="0"/>
          <w:divBdr>
            <w:top w:val="none" w:sz="0" w:space="0" w:color="auto"/>
            <w:left w:val="none" w:sz="0" w:space="0" w:color="auto"/>
            <w:bottom w:val="none" w:sz="0" w:space="0" w:color="auto"/>
            <w:right w:val="none" w:sz="0" w:space="0" w:color="auto"/>
          </w:divBdr>
          <w:divsChild>
            <w:div w:id="1894852458">
              <w:marLeft w:val="0"/>
              <w:marRight w:val="0"/>
              <w:marTop w:val="0"/>
              <w:marBottom w:val="0"/>
              <w:divBdr>
                <w:top w:val="none" w:sz="0" w:space="0" w:color="auto"/>
                <w:left w:val="none" w:sz="0" w:space="0" w:color="auto"/>
                <w:bottom w:val="none" w:sz="0" w:space="0" w:color="auto"/>
                <w:right w:val="none" w:sz="0" w:space="0" w:color="auto"/>
              </w:divBdr>
            </w:div>
          </w:divsChild>
        </w:div>
        <w:div w:id="410467437">
          <w:marLeft w:val="0"/>
          <w:marRight w:val="0"/>
          <w:marTop w:val="0"/>
          <w:marBottom w:val="0"/>
          <w:divBdr>
            <w:top w:val="none" w:sz="0" w:space="0" w:color="auto"/>
            <w:left w:val="none" w:sz="0" w:space="0" w:color="auto"/>
            <w:bottom w:val="none" w:sz="0" w:space="0" w:color="auto"/>
            <w:right w:val="none" w:sz="0" w:space="0" w:color="auto"/>
          </w:divBdr>
          <w:divsChild>
            <w:div w:id="1370299191">
              <w:marLeft w:val="0"/>
              <w:marRight w:val="0"/>
              <w:marTop w:val="0"/>
              <w:marBottom w:val="0"/>
              <w:divBdr>
                <w:top w:val="none" w:sz="0" w:space="0" w:color="auto"/>
                <w:left w:val="none" w:sz="0" w:space="0" w:color="auto"/>
                <w:bottom w:val="none" w:sz="0" w:space="0" w:color="auto"/>
                <w:right w:val="none" w:sz="0" w:space="0" w:color="auto"/>
              </w:divBdr>
            </w:div>
          </w:divsChild>
        </w:div>
        <w:div w:id="425657343">
          <w:marLeft w:val="0"/>
          <w:marRight w:val="0"/>
          <w:marTop w:val="0"/>
          <w:marBottom w:val="0"/>
          <w:divBdr>
            <w:top w:val="none" w:sz="0" w:space="0" w:color="auto"/>
            <w:left w:val="none" w:sz="0" w:space="0" w:color="auto"/>
            <w:bottom w:val="none" w:sz="0" w:space="0" w:color="auto"/>
            <w:right w:val="none" w:sz="0" w:space="0" w:color="auto"/>
          </w:divBdr>
          <w:divsChild>
            <w:div w:id="1464805619">
              <w:marLeft w:val="0"/>
              <w:marRight w:val="0"/>
              <w:marTop w:val="0"/>
              <w:marBottom w:val="0"/>
              <w:divBdr>
                <w:top w:val="none" w:sz="0" w:space="0" w:color="auto"/>
                <w:left w:val="none" w:sz="0" w:space="0" w:color="auto"/>
                <w:bottom w:val="none" w:sz="0" w:space="0" w:color="auto"/>
                <w:right w:val="none" w:sz="0" w:space="0" w:color="auto"/>
              </w:divBdr>
            </w:div>
          </w:divsChild>
        </w:div>
        <w:div w:id="428620196">
          <w:marLeft w:val="0"/>
          <w:marRight w:val="0"/>
          <w:marTop w:val="0"/>
          <w:marBottom w:val="0"/>
          <w:divBdr>
            <w:top w:val="none" w:sz="0" w:space="0" w:color="auto"/>
            <w:left w:val="none" w:sz="0" w:space="0" w:color="auto"/>
            <w:bottom w:val="none" w:sz="0" w:space="0" w:color="auto"/>
            <w:right w:val="none" w:sz="0" w:space="0" w:color="auto"/>
          </w:divBdr>
          <w:divsChild>
            <w:div w:id="402338113">
              <w:marLeft w:val="0"/>
              <w:marRight w:val="0"/>
              <w:marTop w:val="0"/>
              <w:marBottom w:val="0"/>
              <w:divBdr>
                <w:top w:val="none" w:sz="0" w:space="0" w:color="auto"/>
                <w:left w:val="none" w:sz="0" w:space="0" w:color="auto"/>
                <w:bottom w:val="none" w:sz="0" w:space="0" w:color="auto"/>
                <w:right w:val="none" w:sz="0" w:space="0" w:color="auto"/>
              </w:divBdr>
            </w:div>
          </w:divsChild>
        </w:div>
        <w:div w:id="440035560">
          <w:marLeft w:val="0"/>
          <w:marRight w:val="0"/>
          <w:marTop w:val="0"/>
          <w:marBottom w:val="0"/>
          <w:divBdr>
            <w:top w:val="none" w:sz="0" w:space="0" w:color="auto"/>
            <w:left w:val="none" w:sz="0" w:space="0" w:color="auto"/>
            <w:bottom w:val="none" w:sz="0" w:space="0" w:color="auto"/>
            <w:right w:val="none" w:sz="0" w:space="0" w:color="auto"/>
          </w:divBdr>
          <w:divsChild>
            <w:div w:id="2062749087">
              <w:marLeft w:val="0"/>
              <w:marRight w:val="0"/>
              <w:marTop w:val="0"/>
              <w:marBottom w:val="0"/>
              <w:divBdr>
                <w:top w:val="none" w:sz="0" w:space="0" w:color="auto"/>
                <w:left w:val="none" w:sz="0" w:space="0" w:color="auto"/>
                <w:bottom w:val="none" w:sz="0" w:space="0" w:color="auto"/>
                <w:right w:val="none" w:sz="0" w:space="0" w:color="auto"/>
              </w:divBdr>
            </w:div>
          </w:divsChild>
        </w:div>
        <w:div w:id="443110770">
          <w:marLeft w:val="0"/>
          <w:marRight w:val="0"/>
          <w:marTop w:val="0"/>
          <w:marBottom w:val="0"/>
          <w:divBdr>
            <w:top w:val="none" w:sz="0" w:space="0" w:color="auto"/>
            <w:left w:val="none" w:sz="0" w:space="0" w:color="auto"/>
            <w:bottom w:val="none" w:sz="0" w:space="0" w:color="auto"/>
            <w:right w:val="none" w:sz="0" w:space="0" w:color="auto"/>
          </w:divBdr>
          <w:divsChild>
            <w:div w:id="1130589145">
              <w:marLeft w:val="0"/>
              <w:marRight w:val="0"/>
              <w:marTop w:val="0"/>
              <w:marBottom w:val="0"/>
              <w:divBdr>
                <w:top w:val="none" w:sz="0" w:space="0" w:color="auto"/>
                <w:left w:val="none" w:sz="0" w:space="0" w:color="auto"/>
                <w:bottom w:val="none" w:sz="0" w:space="0" w:color="auto"/>
                <w:right w:val="none" w:sz="0" w:space="0" w:color="auto"/>
              </w:divBdr>
            </w:div>
          </w:divsChild>
        </w:div>
        <w:div w:id="443505605">
          <w:marLeft w:val="0"/>
          <w:marRight w:val="0"/>
          <w:marTop w:val="0"/>
          <w:marBottom w:val="0"/>
          <w:divBdr>
            <w:top w:val="none" w:sz="0" w:space="0" w:color="auto"/>
            <w:left w:val="none" w:sz="0" w:space="0" w:color="auto"/>
            <w:bottom w:val="none" w:sz="0" w:space="0" w:color="auto"/>
            <w:right w:val="none" w:sz="0" w:space="0" w:color="auto"/>
          </w:divBdr>
          <w:divsChild>
            <w:div w:id="1623882494">
              <w:marLeft w:val="0"/>
              <w:marRight w:val="0"/>
              <w:marTop w:val="0"/>
              <w:marBottom w:val="0"/>
              <w:divBdr>
                <w:top w:val="none" w:sz="0" w:space="0" w:color="auto"/>
                <w:left w:val="none" w:sz="0" w:space="0" w:color="auto"/>
                <w:bottom w:val="none" w:sz="0" w:space="0" w:color="auto"/>
                <w:right w:val="none" w:sz="0" w:space="0" w:color="auto"/>
              </w:divBdr>
            </w:div>
          </w:divsChild>
        </w:div>
        <w:div w:id="449513266">
          <w:marLeft w:val="0"/>
          <w:marRight w:val="0"/>
          <w:marTop w:val="0"/>
          <w:marBottom w:val="0"/>
          <w:divBdr>
            <w:top w:val="none" w:sz="0" w:space="0" w:color="auto"/>
            <w:left w:val="none" w:sz="0" w:space="0" w:color="auto"/>
            <w:bottom w:val="none" w:sz="0" w:space="0" w:color="auto"/>
            <w:right w:val="none" w:sz="0" w:space="0" w:color="auto"/>
          </w:divBdr>
          <w:divsChild>
            <w:div w:id="649478356">
              <w:marLeft w:val="0"/>
              <w:marRight w:val="0"/>
              <w:marTop w:val="0"/>
              <w:marBottom w:val="0"/>
              <w:divBdr>
                <w:top w:val="none" w:sz="0" w:space="0" w:color="auto"/>
                <w:left w:val="none" w:sz="0" w:space="0" w:color="auto"/>
                <w:bottom w:val="none" w:sz="0" w:space="0" w:color="auto"/>
                <w:right w:val="none" w:sz="0" w:space="0" w:color="auto"/>
              </w:divBdr>
            </w:div>
          </w:divsChild>
        </w:div>
        <w:div w:id="452483960">
          <w:marLeft w:val="0"/>
          <w:marRight w:val="0"/>
          <w:marTop w:val="0"/>
          <w:marBottom w:val="0"/>
          <w:divBdr>
            <w:top w:val="none" w:sz="0" w:space="0" w:color="auto"/>
            <w:left w:val="none" w:sz="0" w:space="0" w:color="auto"/>
            <w:bottom w:val="none" w:sz="0" w:space="0" w:color="auto"/>
            <w:right w:val="none" w:sz="0" w:space="0" w:color="auto"/>
          </w:divBdr>
          <w:divsChild>
            <w:div w:id="1024331664">
              <w:marLeft w:val="0"/>
              <w:marRight w:val="0"/>
              <w:marTop w:val="0"/>
              <w:marBottom w:val="0"/>
              <w:divBdr>
                <w:top w:val="none" w:sz="0" w:space="0" w:color="auto"/>
                <w:left w:val="none" w:sz="0" w:space="0" w:color="auto"/>
                <w:bottom w:val="none" w:sz="0" w:space="0" w:color="auto"/>
                <w:right w:val="none" w:sz="0" w:space="0" w:color="auto"/>
              </w:divBdr>
            </w:div>
          </w:divsChild>
        </w:div>
        <w:div w:id="454954190">
          <w:marLeft w:val="0"/>
          <w:marRight w:val="0"/>
          <w:marTop w:val="0"/>
          <w:marBottom w:val="0"/>
          <w:divBdr>
            <w:top w:val="none" w:sz="0" w:space="0" w:color="auto"/>
            <w:left w:val="none" w:sz="0" w:space="0" w:color="auto"/>
            <w:bottom w:val="none" w:sz="0" w:space="0" w:color="auto"/>
            <w:right w:val="none" w:sz="0" w:space="0" w:color="auto"/>
          </w:divBdr>
          <w:divsChild>
            <w:div w:id="1175656097">
              <w:marLeft w:val="0"/>
              <w:marRight w:val="0"/>
              <w:marTop w:val="0"/>
              <w:marBottom w:val="0"/>
              <w:divBdr>
                <w:top w:val="none" w:sz="0" w:space="0" w:color="auto"/>
                <w:left w:val="none" w:sz="0" w:space="0" w:color="auto"/>
                <w:bottom w:val="none" w:sz="0" w:space="0" w:color="auto"/>
                <w:right w:val="none" w:sz="0" w:space="0" w:color="auto"/>
              </w:divBdr>
            </w:div>
          </w:divsChild>
        </w:div>
        <w:div w:id="462967477">
          <w:marLeft w:val="0"/>
          <w:marRight w:val="0"/>
          <w:marTop w:val="0"/>
          <w:marBottom w:val="0"/>
          <w:divBdr>
            <w:top w:val="none" w:sz="0" w:space="0" w:color="auto"/>
            <w:left w:val="none" w:sz="0" w:space="0" w:color="auto"/>
            <w:bottom w:val="none" w:sz="0" w:space="0" w:color="auto"/>
            <w:right w:val="none" w:sz="0" w:space="0" w:color="auto"/>
          </w:divBdr>
          <w:divsChild>
            <w:div w:id="918561258">
              <w:marLeft w:val="0"/>
              <w:marRight w:val="0"/>
              <w:marTop w:val="0"/>
              <w:marBottom w:val="0"/>
              <w:divBdr>
                <w:top w:val="none" w:sz="0" w:space="0" w:color="auto"/>
                <w:left w:val="none" w:sz="0" w:space="0" w:color="auto"/>
                <w:bottom w:val="none" w:sz="0" w:space="0" w:color="auto"/>
                <w:right w:val="none" w:sz="0" w:space="0" w:color="auto"/>
              </w:divBdr>
            </w:div>
          </w:divsChild>
        </w:div>
        <w:div w:id="464929288">
          <w:marLeft w:val="0"/>
          <w:marRight w:val="0"/>
          <w:marTop w:val="0"/>
          <w:marBottom w:val="0"/>
          <w:divBdr>
            <w:top w:val="none" w:sz="0" w:space="0" w:color="auto"/>
            <w:left w:val="none" w:sz="0" w:space="0" w:color="auto"/>
            <w:bottom w:val="none" w:sz="0" w:space="0" w:color="auto"/>
            <w:right w:val="none" w:sz="0" w:space="0" w:color="auto"/>
          </w:divBdr>
          <w:divsChild>
            <w:div w:id="315037578">
              <w:marLeft w:val="0"/>
              <w:marRight w:val="0"/>
              <w:marTop w:val="0"/>
              <w:marBottom w:val="0"/>
              <w:divBdr>
                <w:top w:val="none" w:sz="0" w:space="0" w:color="auto"/>
                <w:left w:val="none" w:sz="0" w:space="0" w:color="auto"/>
                <w:bottom w:val="none" w:sz="0" w:space="0" w:color="auto"/>
                <w:right w:val="none" w:sz="0" w:space="0" w:color="auto"/>
              </w:divBdr>
            </w:div>
          </w:divsChild>
        </w:div>
        <w:div w:id="465705478">
          <w:marLeft w:val="0"/>
          <w:marRight w:val="0"/>
          <w:marTop w:val="0"/>
          <w:marBottom w:val="0"/>
          <w:divBdr>
            <w:top w:val="none" w:sz="0" w:space="0" w:color="auto"/>
            <w:left w:val="none" w:sz="0" w:space="0" w:color="auto"/>
            <w:bottom w:val="none" w:sz="0" w:space="0" w:color="auto"/>
            <w:right w:val="none" w:sz="0" w:space="0" w:color="auto"/>
          </w:divBdr>
          <w:divsChild>
            <w:div w:id="1936354779">
              <w:marLeft w:val="0"/>
              <w:marRight w:val="0"/>
              <w:marTop w:val="0"/>
              <w:marBottom w:val="0"/>
              <w:divBdr>
                <w:top w:val="none" w:sz="0" w:space="0" w:color="auto"/>
                <w:left w:val="none" w:sz="0" w:space="0" w:color="auto"/>
                <w:bottom w:val="none" w:sz="0" w:space="0" w:color="auto"/>
                <w:right w:val="none" w:sz="0" w:space="0" w:color="auto"/>
              </w:divBdr>
            </w:div>
          </w:divsChild>
        </w:div>
        <w:div w:id="475336265">
          <w:marLeft w:val="0"/>
          <w:marRight w:val="0"/>
          <w:marTop w:val="0"/>
          <w:marBottom w:val="0"/>
          <w:divBdr>
            <w:top w:val="none" w:sz="0" w:space="0" w:color="auto"/>
            <w:left w:val="none" w:sz="0" w:space="0" w:color="auto"/>
            <w:bottom w:val="none" w:sz="0" w:space="0" w:color="auto"/>
            <w:right w:val="none" w:sz="0" w:space="0" w:color="auto"/>
          </w:divBdr>
          <w:divsChild>
            <w:div w:id="1705790483">
              <w:marLeft w:val="0"/>
              <w:marRight w:val="0"/>
              <w:marTop w:val="0"/>
              <w:marBottom w:val="0"/>
              <w:divBdr>
                <w:top w:val="none" w:sz="0" w:space="0" w:color="auto"/>
                <w:left w:val="none" w:sz="0" w:space="0" w:color="auto"/>
                <w:bottom w:val="none" w:sz="0" w:space="0" w:color="auto"/>
                <w:right w:val="none" w:sz="0" w:space="0" w:color="auto"/>
              </w:divBdr>
            </w:div>
          </w:divsChild>
        </w:div>
        <w:div w:id="477722520">
          <w:marLeft w:val="0"/>
          <w:marRight w:val="0"/>
          <w:marTop w:val="0"/>
          <w:marBottom w:val="0"/>
          <w:divBdr>
            <w:top w:val="none" w:sz="0" w:space="0" w:color="auto"/>
            <w:left w:val="none" w:sz="0" w:space="0" w:color="auto"/>
            <w:bottom w:val="none" w:sz="0" w:space="0" w:color="auto"/>
            <w:right w:val="none" w:sz="0" w:space="0" w:color="auto"/>
          </w:divBdr>
          <w:divsChild>
            <w:div w:id="546377149">
              <w:marLeft w:val="0"/>
              <w:marRight w:val="0"/>
              <w:marTop w:val="0"/>
              <w:marBottom w:val="0"/>
              <w:divBdr>
                <w:top w:val="none" w:sz="0" w:space="0" w:color="auto"/>
                <w:left w:val="none" w:sz="0" w:space="0" w:color="auto"/>
                <w:bottom w:val="none" w:sz="0" w:space="0" w:color="auto"/>
                <w:right w:val="none" w:sz="0" w:space="0" w:color="auto"/>
              </w:divBdr>
            </w:div>
          </w:divsChild>
        </w:div>
        <w:div w:id="488793129">
          <w:marLeft w:val="0"/>
          <w:marRight w:val="0"/>
          <w:marTop w:val="0"/>
          <w:marBottom w:val="0"/>
          <w:divBdr>
            <w:top w:val="none" w:sz="0" w:space="0" w:color="auto"/>
            <w:left w:val="none" w:sz="0" w:space="0" w:color="auto"/>
            <w:bottom w:val="none" w:sz="0" w:space="0" w:color="auto"/>
            <w:right w:val="none" w:sz="0" w:space="0" w:color="auto"/>
          </w:divBdr>
          <w:divsChild>
            <w:div w:id="1534151215">
              <w:marLeft w:val="0"/>
              <w:marRight w:val="0"/>
              <w:marTop w:val="0"/>
              <w:marBottom w:val="0"/>
              <w:divBdr>
                <w:top w:val="none" w:sz="0" w:space="0" w:color="auto"/>
                <w:left w:val="none" w:sz="0" w:space="0" w:color="auto"/>
                <w:bottom w:val="none" w:sz="0" w:space="0" w:color="auto"/>
                <w:right w:val="none" w:sz="0" w:space="0" w:color="auto"/>
              </w:divBdr>
            </w:div>
          </w:divsChild>
        </w:div>
        <w:div w:id="491990306">
          <w:marLeft w:val="0"/>
          <w:marRight w:val="0"/>
          <w:marTop w:val="0"/>
          <w:marBottom w:val="0"/>
          <w:divBdr>
            <w:top w:val="none" w:sz="0" w:space="0" w:color="auto"/>
            <w:left w:val="none" w:sz="0" w:space="0" w:color="auto"/>
            <w:bottom w:val="none" w:sz="0" w:space="0" w:color="auto"/>
            <w:right w:val="none" w:sz="0" w:space="0" w:color="auto"/>
          </w:divBdr>
          <w:divsChild>
            <w:div w:id="838468509">
              <w:marLeft w:val="0"/>
              <w:marRight w:val="0"/>
              <w:marTop w:val="0"/>
              <w:marBottom w:val="0"/>
              <w:divBdr>
                <w:top w:val="none" w:sz="0" w:space="0" w:color="auto"/>
                <w:left w:val="none" w:sz="0" w:space="0" w:color="auto"/>
                <w:bottom w:val="none" w:sz="0" w:space="0" w:color="auto"/>
                <w:right w:val="none" w:sz="0" w:space="0" w:color="auto"/>
              </w:divBdr>
            </w:div>
          </w:divsChild>
        </w:div>
        <w:div w:id="496462799">
          <w:marLeft w:val="0"/>
          <w:marRight w:val="0"/>
          <w:marTop w:val="0"/>
          <w:marBottom w:val="0"/>
          <w:divBdr>
            <w:top w:val="none" w:sz="0" w:space="0" w:color="auto"/>
            <w:left w:val="none" w:sz="0" w:space="0" w:color="auto"/>
            <w:bottom w:val="none" w:sz="0" w:space="0" w:color="auto"/>
            <w:right w:val="none" w:sz="0" w:space="0" w:color="auto"/>
          </w:divBdr>
          <w:divsChild>
            <w:div w:id="1268077855">
              <w:marLeft w:val="0"/>
              <w:marRight w:val="0"/>
              <w:marTop w:val="0"/>
              <w:marBottom w:val="0"/>
              <w:divBdr>
                <w:top w:val="none" w:sz="0" w:space="0" w:color="auto"/>
                <w:left w:val="none" w:sz="0" w:space="0" w:color="auto"/>
                <w:bottom w:val="none" w:sz="0" w:space="0" w:color="auto"/>
                <w:right w:val="none" w:sz="0" w:space="0" w:color="auto"/>
              </w:divBdr>
            </w:div>
          </w:divsChild>
        </w:div>
        <w:div w:id="497119218">
          <w:marLeft w:val="0"/>
          <w:marRight w:val="0"/>
          <w:marTop w:val="0"/>
          <w:marBottom w:val="0"/>
          <w:divBdr>
            <w:top w:val="none" w:sz="0" w:space="0" w:color="auto"/>
            <w:left w:val="none" w:sz="0" w:space="0" w:color="auto"/>
            <w:bottom w:val="none" w:sz="0" w:space="0" w:color="auto"/>
            <w:right w:val="none" w:sz="0" w:space="0" w:color="auto"/>
          </w:divBdr>
          <w:divsChild>
            <w:div w:id="607812787">
              <w:marLeft w:val="0"/>
              <w:marRight w:val="0"/>
              <w:marTop w:val="0"/>
              <w:marBottom w:val="0"/>
              <w:divBdr>
                <w:top w:val="none" w:sz="0" w:space="0" w:color="auto"/>
                <w:left w:val="none" w:sz="0" w:space="0" w:color="auto"/>
                <w:bottom w:val="none" w:sz="0" w:space="0" w:color="auto"/>
                <w:right w:val="none" w:sz="0" w:space="0" w:color="auto"/>
              </w:divBdr>
            </w:div>
          </w:divsChild>
        </w:div>
        <w:div w:id="498273418">
          <w:marLeft w:val="0"/>
          <w:marRight w:val="0"/>
          <w:marTop w:val="0"/>
          <w:marBottom w:val="0"/>
          <w:divBdr>
            <w:top w:val="none" w:sz="0" w:space="0" w:color="auto"/>
            <w:left w:val="none" w:sz="0" w:space="0" w:color="auto"/>
            <w:bottom w:val="none" w:sz="0" w:space="0" w:color="auto"/>
            <w:right w:val="none" w:sz="0" w:space="0" w:color="auto"/>
          </w:divBdr>
          <w:divsChild>
            <w:div w:id="300236321">
              <w:marLeft w:val="0"/>
              <w:marRight w:val="0"/>
              <w:marTop w:val="0"/>
              <w:marBottom w:val="0"/>
              <w:divBdr>
                <w:top w:val="none" w:sz="0" w:space="0" w:color="auto"/>
                <w:left w:val="none" w:sz="0" w:space="0" w:color="auto"/>
                <w:bottom w:val="none" w:sz="0" w:space="0" w:color="auto"/>
                <w:right w:val="none" w:sz="0" w:space="0" w:color="auto"/>
              </w:divBdr>
            </w:div>
          </w:divsChild>
        </w:div>
        <w:div w:id="506480444">
          <w:marLeft w:val="0"/>
          <w:marRight w:val="0"/>
          <w:marTop w:val="0"/>
          <w:marBottom w:val="0"/>
          <w:divBdr>
            <w:top w:val="none" w:sz="0" w:space="0" w:color="auto"/>
            <w:left w:val="none" w:sz="0" w:space="0" w:color="auto"/>
            <w:bottom w:val="none" w:sz="0" w:space="0" w:color="auto"/>
            <w:right w:val="none" w:sz="0" w:space="0" w:color="auto"/>
          </w:divBdr>
          <w:divsChild>
            <w:div w:id="1058675574">
              <w:marLeft w:val="0"/>
              <w:marRight w:val="0"/>
              <w:marTop w:val="0"/>
              <w:marBottom w:val="0"/>
              <w:divBdr>
                <w:top w:val="none" w:sz="0" w:space="0" w:color="auto"/>
                <w:left w:val="none" w:sz="0" w:space="0" w:color="auto"/>
                <w:bottom w:val="none" w:sz="0" w:space="0" w:color="auto"/>
                <w:right w:val="none" w:sz="0" w:space="0" w:color="auto"/>
              </w:divBdr>
            </w:div>
          </w:divsChild>
        </w:div>
        <w:div w:id="518348873">
          <w:marLeft w:val="0"/>
          <w:marRight w:val="0"/>
          <w:marTop w:val="0"/>
          <w:marBottom w:val="0"/>
          <w:divBdr>
            <w:top w:val="none" w:sz="0" w:space="0" w:color="auto"/>
            <w:left w:val="none" w:sz="0" w:space="0" w:color="auto"/>
            <w:bottom w:val="none" w:sz="0" w:space="0" w:color="auto"/>
            <w:right w:val="none" w:sz="0" w:space="0" w:color="auto"/>
          </w:divBdr>
          <w:divsChild>
            <w:div w:id="2112192258">
              <w:marLeft w:val="0"/>
              <w:marRight w:val="0"/>
              <w:marTop w:val="0"/>
              <w:marBottom w:val="0"/>
              <w:divBdr>
                <w:top w:val="none" w:sz="0" w:space="0" w:color="auto"/>
                <w:left w:val="none" w:sz="0" w:space="0" w:color="auto"/>
                <w:bottom w:val="none" w:sz="0" w:space="0" w:color="auto"/>
                <w:right w:val="none" w:sz="0" w:space="0" w:color="auto"/>
              </w:divBdr>
            </w:div>
          </w:divsChild>
        </w:div>
        <w:div w:id="518550228">
          <w:marLeft w:val="0"/>
          <w:marRight w:val="0"/>
          <w:marTop w:val="0"/>
          <w:marBottom w:val="0"/>
          <w:divBdr>
            <w:top w:val="none" w:sz="0" w:space="0" w:color="auto"/>
            <w:left w:val="none" w:sz="0" w:space="0" w:color="auto"/>
            <w:bottom w:val="none" w:sz="0" w:space="0" w:color="auto"/>
            <w:right w:val="none" w:sz="0" w:space="0" w:color="auto"/>
          </w:divBdr>
          <w:divsChild>
            <w:div w:id="1346519068">
              <w:marLeft w:val="0"/>
              <w:marRight w:val="0"/>
              <w:marTop w:val="0"/>
              <w:marBottom w:val="0"/>
              <w:divBdr>
                <w:top w:val="none" w:sz="0" w:space="0" w:color="auto"/>
                <w:left w:val="none" w:sz="0" w:space="0" w:color="auto"/>
                <w:bottom w:val="none" w:sz="0" w:space="0" w:color="auto"/>
                <w:right w:val="none" w:sz="0" w:space="0" w:color="auto"/>
              </w:divBdr>
            </w:div>
          </w:divsChild>
        </w:div>
        <w:div w:id="525797643">
          <w:marLeft w:val="0"/>
          <w:marRight w:val="0"/>
          <w:marTop w:val="0"/>
          <w:marBottom w:val="0"/>
          <w:divBdr>
            <w:top w:val="none" w:sz="0" w:space="0" w:color="auto"/>
            <w:left w:val="none" w:sz="0" w:space="0" w:color="auto"/>
            <w:bottom w:val="none" w:sz="0" w:space="0" w:color="auto"/>
            <w:right w:val="none" w:sz="0" w:space="0" w:color="auto"/>
          </w:divBdr>
          <w:divsChild>
            <w:div w:id="1504777472">
              <w:marLeft w:val="0"/>
              <w:marRight w:val="0"/>
              <w:marTop w:val="0"/>
              <w:marBottom w:val="0"/>
              <w:divBdr>
                <w:top w:val="none" w:sz="0" w:space="0" w:color="auto"/>
                <w:left w:val="none" w:sz="0" w:space="0" w:color="auto"/>
                <w:bottom w:val="none" w:sz="0" w:space="0" w:color="auto"/>
                <w:right w:val="none" w:sz="0" w:space="0" w:color="auto"/>
              </w:divBdr>
            </w:div>
          </w:divsChild>
        </w:div>
        <w:div w:id="532349254">
          <w:marLeft w:val="0"/>
          <w:marRight w:val="0"/>
          <w:marTop w:val="0"/>
          <w:marBottom w:val="0"/>
          <w:divBdr>
            <w:top w:val="none" w:sz="0" w:space="0" w:color="auto"/>
            <w:left w:val="none" w:sz="0" w:space="0" w:color="auto"/>
            <w:bottom w:val="none" w:sz="0" w:space="0" w:color="auto"/>
            <w:right w:val="none" w:sz="0" w:space="0" w:color="auto"/>
          </w:divBdr>
          <w:divsChild>
            <w:div w:id="608010193">
              <w:marLeft w:val="0"/>
              <w:marRight w:val="0"/>
              <w:marTop w:val="0"/>
              <w:marBottom w:val="0"/>
              <w:divBdr>
                <w:top w:val="none" w:sz="0" w:space="0" w:color="auto"/>
                <w:left w:val="none" w:sz="0" w:space="0" w:color="auto"/>
                <w:bottom w:val="none" w:sz="0" w:space="0" w:color="auto"/>
                <w:right w:val="none" w:sz="0" w:space="0" w:color="auto"/>
              </w:divBdr>
            </w:div>
          </w:divsChild>
        </w:div>
        <w:div w:id="545917086">
          <w:marLeft w:val="0"/>
          <w:marRight w:val="0"/>
          <w:marTop w:val="0"/>
          <w:marBottom w:val="0"/>
          <w:divBdr>
            <w:top w:val="none" w:sz="0" w:space="0" w:color="auto"/>
            <w:left w:val="none" w:sz="0" w:space="0" w:color="auto"/>
            <w:bottom w:val="none" w:sz="0" w:space="0" w:color="auto"/>
            <w:right w:val="none" w:sz="0" w:space="0" w:color="auto"/>
          </w:divBdr>
          <w:divsChild>
            <w:div w:id="819081650">
              <w:marLeft w:val="0"/>
              <w:marRight w:val="0"/>
              <w:marTop w:val="0"/>
              <w:marBottom w:val="0"/>
              <w:divBdr>
                <w:top w:val="none" w:sz="0" w:space="0" w:color="auto"/>
                <w:left w:val="none" w:sz="0" w:space="0" w:color="auto"/>
                <w:bottom w:val="none" w:sz="0" w:space="0" w:color="auto"/>
                <w:right w:val="none" w:sz="0" w:space="0" w:color="auto"/>
              </w:divBdr>
            </w:div>
          </w:divsChild>
        </w:div>
        <w:div w:id="550113894">
          <w:marLeft w:val="0"/>
          <w:marRight w:val="0"/>
          <w:marTop w:val="0"/>
          <w:marBottom w:val="0"/>
          <w:divBdr>
            <w:top w:val="none" w:sz="0" w:space="0" w:color="auto"/>
            <w:left w:val="none" w:sz="0" w:space="0" w:color="auto"/>
            <w:bottom w:val="none" w:sz="0" w:space="0" w:color="auto"/>
            <w:right w:val="none" w:sz="0" w:space="0" w:color="auto"/>
          </w:divBdr>
          <w:divsChild>
            <w:div w:id="1075279904">
              <w:marLeft w:val="0"/>
              <w:marRight w:val="0"/>
              <w:marTop w:val="0"/>
              <w:marBottom w:val="0"/>
              <w:divBdr>
                <w:top w:val="none" w:sz="0" w:space="0" w:color="auto"/>
                <w:left w:val="none" w:sz="0" w:space="0" w:color="auto"/>
                <w:bottom w:val="none" w:sz="0" w:space="0" w:color="auto"/>
                <w:right w:val="none" w:sz="0" w:space="0" w:color="auto"/>
              </w:divBdr>
            </w:div>
          </w:divsChild>
        </w:div>
        <w:div w:id="551767751">
          <w:marLeft w:val="0"/>
          <w:marRight w:val="0"/>
          <w:marTop w:val="0"/>
          <w:marBottom w:val="0"/>
          <w:divBdr>
            <w:top w:val="none" w:sz="0" w:space="0" w:color="auto"/>
            <w:left w:val="none" w:sz="0" w:space="0" w:color="auto"/>
            <w:bottom w:val="none" w:sz="0" w:space="0" w:color="auto"/>
            <w:right w:val="none" w:sz="0" w:space="0" w:color="auto"/>
          </w:divBdr>
          <w:divsChild>
            <w:div w:id="95101822">
              <w:marLeft w:val="0"/>
              <w:marRight w:val="0"/>
              <w:marTop w:val="0"/>
              <w:marBottom w:val="0"/>
              <w:divBdr>
                <w:top w:val="none" w:sz="0" w:space="0" w:color="auto"/>
                <w:left w:val="none" w:sz="0" w:space="0" w:color="auto"/>
                <w:bottom w:val="none" w:sz="0" w:space="0" w:color="auto"/>
                <w:right w:val="none" w:sz="0" w:space="0" w:color="auto"/>
              </w:divBdr>
            </w:div>
          </w:divsChild>
        </w:div>
        <w:div w:id="552352564">
          <w:marLeft w:val="0"/>
          <w:marRight w:val="0"/>
          <w:marTop w:val="0"/>
          <w:marBottom w:val="0"/>
          <w:divBdr>
            <w:top w:val="none" w:sz="0" w:space="0" w:color="auto"/>
            <w:left w:val="none" w:sz="0" w:space="0" w:color="auto"/>
            <w:bottom w:val="none" w:sz="0" w:space="0" w:color="auto"/>
            <w:right w:val="none" w:sz="0" w:space="0" w:color="auto"/>
          </w:divBdr>
          <w:divsChild>
            <w:div w:id="1887445292">
              <w:marLeft w:val="0"/>
              <w:marRight w:val="0"/>
              <w:marTop w:val="0"/>
              <w:marBottom w:val="0"/>
              <w:divBdr>
                <w:top w:val="none" w:sz="0" w:space="0" w:color="auto"/>
                <w:left w:val="none" w:sz="0" w:space="0" w:color="auto"/>
                <w:bottom w:val="none" w:sz="0" w:space="0" w:color="auto"/>
                <w:right w:val="none" w:sz="0" w:space="0" w:color="auto"/>
              </w:divBdr>
            </w:div>
          </w:divsChild>
        </w:div>
        <w:div w:id="555746070">
          <w:marLeft w:val="0"/>
          <w:marRight w:val="0"/>
          <w:marTop w:val="0"/>
          <w:marBottom w:val="0"/>
          <w:divBdr>
            <w:top w:val="none" w:sz="0" w:space="0" w:color="auto"/>
            <w:left w:val="none" w:sz="0" w:space="0" w:color="auto"/>
            <w:bottom w:val="none" w:sz="0" w:space="0" w:color="auto"/>
            <w:right w:val="none" w:sz="0" w:space="0" w:color="auto"/>
          </w:divBdr>
          <w:divsChild>
            <w:div w:id="2038197787">
              <w:marLeft w:val="0"/>
              <w:marRight w:val="0"/>
              <w:marTop w:val="0"/>
              <w:marBottom w:val="0"/>
              <w:divBdr>
                <w:top w:val="none" w:sz="0" w:space="0" w:color="auto"/>
                <w:left w:val="none" w:sz="0" w:space="0" w:color="auto"/>
                <w:bottom w:val="none" w:sz="0" w:space="0" w:color="auto"/>
                <w:right w:val="none" w:sz="0" w:space="0" w:color="auto"/>
              </w:divBdr>
            </w:div>
          </w:divsChild>
        </w:div>
        <w:div w:id="565149586">
          <w:marLeft w:val="0"/>
          <w:marRight w:val="0"/>
          <w:marTop w:val="0"/>
          <w:marBottom w:val="0"/>
          <w:divBdr>
            <w:top w:val="none" w:sz="0" w:space="0" w:color="auto"/>
            <w:left w:val="none" w:sz="0" w:space="0" w:color="auto"/>
            <w:bottom w:val="none" w:sz="0" w:space="0" w:color="auto"/>
            <w:right w:val="none" w:sz="0" w:space="0" w:color="auto"/>
          </w:divBdr>
          <w:divsChild>
            <w:div w:id="1380015835">
              <w:marLeft w:val="0"/>
              <w:marRight w:val="0"/>
              <w:marTop w:val="0"/>
              <w:marBottom w:val="0"/>
              <w:divBdr>
                <w:top w:val="none" w:sz="0" w:space="0" w:color="auto"/>
                <w:left w:val="none" w:sz="0" w:space="0" w:color="auto"/>
                <w:bottom w:val="none" w:sz="0" w:space="0" w:color="auto"/>
                <w:right w:val="none" w:sz="0" w:space="0" w:color="auto"/>
              </w:divBdr>
            </w:div>
          </w:divsChild>
        </w:div>
        <w:div w:id="566459183">
          <w:marLeft w:val="0"/>
          <w:marRight w:val="0"/>
          <w:marTop w:val="0"/>
          <w:marBottom w:val="0"/>
          <w:divBdr>
            <w:top w:val="none" w:sz="0" w:space="0" w:color="auto"/>
            <w:left w:val="none" w:sz="0" w:space="0" w:color="auto"/>
            <w:bottom w:val="none" w:sz="0" w:space="0" w:color="auto"/>
            <w:right w:val="none" w:sz="0" w:space="0" w:color="auto"/>
          </w:divBdr>
          <w:divsChild>
            <w:div w:id="812255230">
              <w:marLeft w:val="0"/>
              <w:marRight w:val="0"/>
              <w:marTop w:val="0"/>
              <w:marBottom w:val="0"/>
              <w:divBdr>
                <w:top w:val="none" w:sz="0" w:space="0" w:color="auto"/>
                <w:left w:val="none" w:sz="0" w:space="0" w:color="auto"/>
                <w:bottom w:val="none" w:sz="0" w:space="0" w:color="auto"/>
                <w:right w:val="none" w:sz="0" w:space="0" w:color="auto"/>
              </w:divBdr>
            </w:div>
          </w:divsChild>
        </w:div>
        <w:div w:id="581913791">
          <w:marLeft w:val="0"/>
          <w:marRight w:val="0"/>
          <w:marTop w:val="0"/>
          <w:marBottom w:val="0"/>
          <w:divBdr>
            <w:top w:val="none" w:sz="0" w:space="0" w:color="auto"/>
            <w:left w:val="none" w:sz="0" w:space="0" w:color="auto"/>
            <w:bottom w:val="none" w:sz="0" w:space="0" w:color="auto"/>
            <w:right w:val="none" w:sz="0" w:space="0" w:color="auto"/>
          </w:divBdr>
          <w:divsChild>
            <w:div w:id="1687361689">
              <w:marLeft w:val="0"/>
              <w:marRight w:val="0"/>
              <w:marTop w:val="0"/>
              <w:marBottom w:val="0"/>
              <w:divBdr>
                <w:top w:val="none" w:sz="0" w:space="0" w:color="auto"/>
                <w:left w:val="none" w:sz="0" w:space="0" w:color="auto"/>
                <w:bottom w:val="none" w:sz="0" w:space="0" w:color="auto"/>
                <w:right w:val="none" w:sz="0" w:space="0" w:color="auto"/>
              </w:divBdr>
            </w:div>
          </w:divsChild>
        </w:div>
        <w:div w:id="611475238">
          <w:marLeft w:val="0"/>
          <w:marRight w:val="0"/>
          <w:marTop w:val="0"/>
          <w:marBottom w:val="0"/>
          <w:divBdr>
            <w:top w:val="none" w:sz="0" w:space="0" w:color="auto"/>
            <w:left w:val="none" w:sz="0" w:space="0" w:color="auto"/>
            <w:bottom w:val="none" w:sz="0" w:space="0" w:color="auto"/>
            <w:right w:val="none" w:sz="0" w:space="0" w:color="auto"/>
          </w:divBdr>
          <w:divsChild>
            <w:div w:id="1158229279">
              <w:marLeft w:val="0"/>
              <w:marRight w:val="0"/>
              <w:marTop w:val="0"/>
              <w:marBottom w:val="0"/>
              <w:divBdr>
                <w:top w:val="none" w:sz="0" w:space="0" w:color="auto"/>
                <w:left w:val="none" w:sz="0" w:space="0" w:color="auto"/>
                <w:bottom w:val="none" w:sz="0" w:space="0" w:color="auto"/>
                <w:right w:val="none" w:sz="0" w:space="0" w:color="auto"/>
              </w:divBdr>
            </w:div>
          </w:divsChild>
        </w:div>
        <w:div w:id="621960842">
          <w:marLeft w:val="0"/>
          <w:marRight w:val="0"/>
          <w:marTop w:val="0"/>
          <w:marBottom w:val="0"/>
          <w:divBdr>
            <w:top w:val="none" w:sz="0" w:space="0" w:color="auto"/>
            <w:left w:val="none" w:sz="0" w:space="0" w:color="auto"/>
            <w:bottom w:val="none" w:sz="0" w:space="0" w:color="auto"/>
            <w:right w:val="none" w:sz="0" w:space="0" w:color="auto"/>
          </w:divBdr>
          <w:divsChild>
            <w:div w:id="1492911642">
              <w:marLeft w:val="0"/>
              <w:marRight w:val="0"/>
              <w:marTop w:val="0"/>
              <w:marBottom w:val="0"/>
              <w:divBdr>
                <w:top w:val="none" w:sz="0" w:space="0" w:color="auto"/>
                <w:left w:val="none" w:sz="0" w:space="0" w:color="auto"/>
                <w:bottom w:val="none" w:sz="0" w:space="0" w:color="auto"/>
                <w:right w:val="none" w:sz="0" w:space="0" w:color="auto"/>
              </w:divBdr>
            </w:div>
          </w:divsChild>
        </w:div>
        <w:div w:id="632444815">
          <w:marLeft w:val="0"/>
          <w:marRight w:val="0"/>
          <w:marTop w:val="0"/>
          <w:marBottom w:val="0"/>
          <w:divBdr>
            <w:top w:val="none" w:sz="0" w:space="0" w:color="auto"/>
            <w:left w:val="none" w:sz="0" w:space="0" w:color="auto"/>
            <w:bottom w:val="none" w:sz="0" w:space="0" w:color="auto"/>
            <w:right w:val="none" w:sz="0" w:space="0" w:color="auto"/>
          </w:divBdr>
          <w:divsChild>
            <w:div w:id="1701929675">
              <w:marLeft w:val="0"/>
              <w:marRight w:val="0"/>
              <w:marTop w:val="0"/>
              <w:marBottom w:val="0"/>
              <w:divBdr>
                <w:top w:val="none" w:sz="0" w:space="0" w:color="auto"/>
                <w:left w:val="none" w:sz="0" w:space="0" w:color="auto"/>
                <w:bottom w:val="none" w:sz="0" w:space="0" w:color="auto"/>
                <w:right w:val="none" w:sz="0" w:space="0" w:color="auto"/>
              </w:divBdr>
            </w:div>
          </w:divsChild>
        </w:div>
        <w:div w:id="635961790">
          <w:marLeft w:val="0"/>
          <w:marRight w:val="0"/>
          <w:marTop w:val="0"/>
          <w:marBottom w:val="0"/>
          <w:divBdr>
            <w:top w:val="none" w:sz="0" w:space="0" w:color="auto"/>
            <w:left w:val="none" w:sz="0" w:space="0" w:color="auto"/>
            <w:bottom w:val="none" w:sz="0" w:space="0" w:color="auto"/>
            <w:right w:val="none" w:sz="0" w:space="0" w:color="auto"/>
          </w:divBdr>
          <w:divsChild>
            <w:div w:id="1559394130">
              <w:marLeft w:val="0"/>
              <w:marRight w:val="0"/>
              <w:marTop w:val="0"/>
              <w:marBottom w:val="0"/>
              <w:divBdr>
                <w:top w:val="none" w:sz="0" w:space="0" w:color="auto"/>
                <w:left w:val="none" w:sz="0" w:space="0" w:color="auto"/>
                <w:bottom w:val="none" w:sz="0" w:space="0" w:color="auto"/>
                <w:right w:val="none" w:sz="0" w:space="0" w:color="auto"/>
              </w:divBdr>
            </w:div>
          </w:divsChild>
        </w:div>
        <w:div w:id="641153341">
          <w:marLeft w:val="0"/>
          <w:marRight w:val="0"/>
          <w:marTop w:val="0"/>
          <w:marBottom w:val="0"/>
          <w:divBdr>
            <w:top w:val="none" w:sz="0" w:space="0" w:color="auto"/>
            <w:left w:val="none" w:sz="0" w:space="0" w:color="auto"/>
            <w:bottom w:val="none" w:sz="0" w:space="0" w:color="auto"/>
            <w:right w:val="none" w:sz="0" w:space="0" w:color="auto"/>
          </w:divBdr>
          <w:divsChild>
            <w:div w:id="1424453637">
              <w:marLeft w:val="0"/>
              <w:marRight w:val="0"/>
              <w:marTop w:val="0"/>
              <w:marBottom w:val="0"/>
              <w:divBdr>
                <w:top w:val="none" w:sz="0" w:space="0" w:color="auto"/>
                <w:left w:val="none" w:sz="0" w:space="0" w:color="auto"/>
                <w:bottom w:val="none" w:sz="0" w:space="0" w:color="auto"/>
                <w:right w:val="none" w:sz="0" w:space="0" w:color="auto"/>
              </w:divBdr>
            </w:div>
          </w:divsChild>
        </w:div>
        <w:div w:id="650259190">
          <w:marLeft w:val="0"/>
          <w:marRight w:val="0"/>
          <w:marTop w:val="0"/>
          <w:marBottom w:val="0"/>
          <w:divBdr>
            <w:top w:val="none" w:sz="0" w:space="0" w:color="auto"/>
            <w:left w:val="none" w:sz="0" w:space="0" w:color="auto"/>
            <w:bottom w:val="none" w:sz="0" w:space="0" w:color="auto"/>
            <w:right w:val="none" w:sz="0" w:space="0" w:color="auto"/>
          </w:divBdr>
          <w:divsChild>
            <w:div w:id="1583949164">
              <w:marLeft w:val="0"/>
              <w:marRight w:val="0"/>
              <w:marTop w:val="0"/>
              <w:marBottom w:val="0"/>
              <w:divBdr>
                <w:top w:val="none" w:sz="0" w:space="0" w:color="auto"/>
                <w:left w:val="none" w:sz="0" w:space="0" w:color="auto"/>
                <w:bottom w:val="none" w:sz="0" w:space="0" w:color="auto"/>
                <w:right w:val="none" w:sz="0" w:space="0" w:color="auto"/>
              </w:divBdr>
            </w:div>
          </w:divsChild>
        </w:div>
        <w:div w:id="653070148">
          <w:marLeft w:val="0"/>
          <w:marRight w:val="0"/>
          <w:marTop w:val="0"/>
          <w:marBottom w:val="0"/>
          <w:divBdr>
            <w:top w:val="none" w:sz="0" w:space="0" w:color="auto"/>
            <w:left w:val="none" w:sz="0" w:space="0" w:color="auto"/>
            <w:bottom w:val="none" w:sz="0" w:space="0" w:color="auto"/>
            <w:right w:val="none" w:sz="0" w:space="0" w:color="auto"/>
          </w:divBdr>
          <w:divsChild>
            <w:div w:id="1236017345">
              <w:marLeft w:val="0"/>
              <w:marRight w:val="0"/>
              <w:marTop w:val="0"/>
              <w:marBottom w:val="0"/>
              <w:divBdr>
                <w:top w:val="none" w:sz="0" w:space="0" w:color="auto"/>
                <w:left w:val="none" w:sz="0" w:space="0" w:color="auto"/>
                <w:bottom w:val="none" w:sz="0" w:space="0" w:color="auto"/>
                <w:right w:val="none" w:sz="0" w:space="0" w:color="auto"/>
              </w:divBdr>
            </w:div>
          </w:divsChild>
        </w:div>
        <w:div w:id="676544680">
          <w:marLeft w:val="0"/>
          <w:marRight w:val="0"/>
          <w:marTop w:val="0"/>
          <w:marBottom w:val="0"/>
          <w:divBdr>
            <w:top w:val="none" w:sz="0" w:space="0" w:color="auto"/>
            <w:left w:val="none" w:sz="0" w:space="0" w:color="auto"/>
            <w:bottom w:val="none" w:sz="0" w:space="0" w:color="auto"/>
            <w:right w:val="none" w:sz="0" w:space="0" w:color="auto"/>
          </w:divBdr>
          <w:divsChild>
            <w:div w:id="1960792748">
              <w:marLeft w:val="0"/>
              <w:marRight w:val="0"/>
              <w:marTop w:val="0"/>
              <w:marBottom w:val="0"/>
              <w:divBdr>
                <w:top w:val="none" w:sz="0" w:space="0" w:color="auto"/>
                <w:left w:val="none" w:sz="0" w:space="0" w:color="auto"/>
                <w:bottom w:val="none" w:sz="0" w:space="0" w:color="auto"/>
                <w:right w:val="none" w:sz="0" w:space="0" w:color="auto"/>
              </w:divBdr>
            </w:div>
          </w:divsChild>
        </w:div>
        <w:div w:id="677924677">
          <w:marLeft w:val="0"/>
          <w:marRight w:val="0"/>
          <w:marTop w:val="0"/>
          <w:marBottom w:val="0"/>
          <w:divBdr>
            <w:top w:val="none" w:sz="0" w:space="0" w:color="auto"/>
            <w:left w:val="none" w:sz="0" w:space="0" w:color="auto"/>
            <w:bottom w:val="none" w:sz="0" w:space="0" w:color="auto"/>
            <w:right w:val="none" w:sz="0" w:space="0" w:color="auto"/>
          </w:divBdr>
          <w:divsChild>
            <w:div w:id="1762332184">
              <w:marLeft w:val="0"/>
              <w:marRight w:val="0"/>
              <w:marTop w:val="0"/>
              <w:marBottom w:val="0"/>
              <w:divBdr>
                <w:top w:val="none" w:sz="0" w:space="0" w:color="auto"/>
                <w:left w:val="none" w:sz="0" w:space="0" w:color="auto"/>
                <w:bottom w:val="none" w:sz="0" w:space="0" w:color="auto"/>
                <w:right w:val="none" w:sz="0" w:space="0" w:color="auto"/>
              </w:divBdr>
            </w:div>
          </w:divsChild>
        </w:div>
        <w:div w:id="687829095">
          <w:marLeft w:val="0"/>
          <w:marRight w:val="0"/>
          <w:marTop w:val="0"/>
          <w:marBottom w:val="0"/>
          <w:divBdr>
            <w:top w:val="none" w:sz="0" w:space="0" w:color="auto"/>
            <w:left w:val="none" w:sz="0" w:space="0" w:color="auto"/>
            <w:bottom w:val="none" w:sz="0" w:space="0" w:color="auto"/>
            <w:right w:val="none" w:sz="0" w:space="0" w:color="auto"/>
          </w:divBdr>
          <w:divsChild>
            <w:div w:id="1703020469">
              <w:marLeft w:val="0"/>
              <w:marRight w:val="0"/>
              <w:marTop w:val="0"/>
              <w:marBottom w:val="0"/>
              <w:divBdr>
                <w:top w:val="none" w:sz="0" w:space="0" w:color="auto"/>
                <w:left w:val="none" w:sz="0" w:space="0" w:color="auto"/>
                <w:bottom w:val="none" w:sz="0" w:space="0" w:color="auto"/>
                <w:right w:val="none" w:sz="0" w:space="0" w:color="auto"/>
              </w:divBdr>
            </w:div>
          </w:divsChild>
        </w:div>
        <w:div w:id="689988303">
          <w:marLeft w:val="0"/>
          <w:marRight w:val="0"/>
          <w:marTop w:val="0"/>
          <w:marBottom w:val="0"/>
          <w:divBdr>
            <w:top w:val="none" w:sz="0" w:space="0" w:color="auto"/>
            <w:left w:val="none" w:sz="0" w:space="0" w:color="auto"/>
            <w:bottom w:val="none" w:sz="0" w:space="0" w:color="auto"/>
            <w:right w:val="none" w:sz="0" w:space="0" w:color="auto"/>
          </w:divBdr>
          <w:divsChild>
            <w:div w:id="731655923">
              <w:marLeft w:val="0"/>
              <w:marRight w:val="0"/>
              <w:marTop w:val="0"/>
              <w:marBottom w:val="0"/>
              <w:divBdr>
                <w:top w:val="none" w:sz="0" w:space="0" w:color="auto"/>
                <w:left w:val="none" w:sz="0" w:space="0" w:color="auto"/>
                <w:bottom w:val="none" w:sz="0" w:space="0" w:color="auto"/>
                <w:right w:val="none" w:sz="0" w:space="0" w:color="auto"/>
              </w:divBdr>
            </w:div>
          </w:divsChild>
        </w:div>
        <w:div w:id="701705886">
          <w:marLeft w:val="0"/>
          <w:marRight w:val="0"/>
          <w:marTop w:val="0"/>
          <w:marBottom w:val="0"/>
          <w:divBdr>
            <w:top w:val="none" w:sz="0" w:space="0" w:color="auto"/>
            <w:left w:val="none" w:sz="0" w:space="0" w:color="auto"/>
            <w:bottom w:val="none" w:sz="0" w:space="0" w:color="auto"/>
            <w:right w:val="none" w:sz="0" w:space="0" w:color="auto"/>
          </w:divBdr>
          <w:divsChild>
            <w:div w:id="1924295218">
              <w:marLeft w:val="0"/>
              <w:marRight w:val="0"/>
              <w:marTop w:val="0"/>
              <w:marBottom w:val="0"/>
              <w:divBdr>
                <w:top w:val="none" w:sz="0" w:space="0" w:color="auto"/>
                <w:left w:val="none" w:sz="0" w:space="0" w:color="auto"/>
                <w:bottom w:val="none" w:sz="0" w:space="0" w:color="auto"/>
                <w:right w:val="none" w:sz="0" w:space="0" w:color="auto"/>
              </w:divBdr>
            </w:div>
          </w:divsChild>
        </w:div>
        <w:div w:id="706220990">
          <w:marLeft w:val="0"/>
          <w:marRight w:val="0"/>
          <w:marTop w:val="0"/>
          <w:marBottom w:val="0"/>
          <w:divBdr>
            <w:top w:val="none" w:sz="0" w:space="0" w:color="auto"/>
            <w:left w:val="none" w:sz="0" w:space="0" w:color="auto"/>
            <w:bottom w:val="none" w:sz="0" w:space="0" w:color="auto"/>
            <w:right w:val="none" w:sz="0" w:space="0" w:color="auto"/>
          </w:divBdr>
          <w:divsChild>
            <w:div w:id="2044087593">
              <w:marLeft w:val="0"/>
              <w:marRight w:val="0"/>
              <w:marTop w:val="0"/>
              <w:marBottom w:val="0"/>
              <w:divBdr>
                <w:top w:val="none" w:sz="0" w:space="0" w:color="auto"/>
                <w:left w:val="none" w:sz="0" w:space="0" w:color="auto"/>
                <w:bottom w:val="none" w:sz="0" w:space="0" w:color="auto"/>
                <w:right w:val="none" w:sz="0" w:space="0" w:color="auto"/>
              </w:divBdr>
            </w:div>
          </w:divsChild>
        </w:div>
        <w:div w:id="707216205">
          <w:marLeft w:val="0"/>
          <w:marRight w:val="0"/>
          <w:marTop w:val="0"/>
          <w:marBottom w:val="0"/>
          <w:divBdr>
            <w:top w:val="none" w:sz="0" w:space="0" w:color="auto"/>
            <w:left w:val="none" w:sz="0" w:space="0" w:color="auto"/>
            <w:bottom w:val="none" w:sz="0" w:space="0" w:color="auto"/>
            <w:right w:val="none" w:sz="0" w:space="0" w:color="auto"/>
          </w:divBdr>
          <w:divsChild>
            <w:div w:id="2122843487">
              <w:marLeft w:val="0"/>
              <w:marRight w:val="0"/>
              <w:marTop w:val="0"/>
              <w:marBottom w:val="0"/>
              <w:divBdr>
                <w:top w:val="none" w:sz="0" w:space="0" w:color="auto"/>
                <w:left w:val="none" w:sz="0" w:space="0" w:color="auto"/>
                <w:bottom w:val="none" w:sz="0" w:space="0" w:color="auto"/>
                <w:right w:val="none" w:sz="0" w:space="0" w:color="auto"/>
              </w:divBdr>
            </w:div>
          </w:divsChild>
        </w:div>
        <w:div w:id="730159635">
          <w:marLeft w:val="0"/>
          <w:marRight w:val="0"/>
          <w:marTop w:val="0"/>
          <w:marBottom w:val="0"/>
          <w:divBdr>
            <w:top w:val="none" w:sz="0" w:space="0" w:color="auto"/>
            <w:left w:val="none" w:sz="0" w:space="0" w:color="auto"/>
            <w:bottom w:val="none" w:sz="0" w:space="0" w:color="auto"/>
            <w:right w:val="none" w:sz="0" w:space="0" w:color="auto"/>
          </w:divBdr>
          <w:divsChild>
            <w:div w:id="1621910629">
              <w:marLeft w:val="0"/>
              <w:marRight w:val="0"/>
              <w:marTop w:val="0"/>
              <w:marBottom w:val="0"/>
              <w:divBdr>
                <w:top w:val="none" w:sz="0" w:space="0" w:color="auto"/>
                <w:left w:val="none" w:sz="0" w:space="0" w:color="auto"/>
                <w:bottom w:val="none" w:sz="0" w:space="0" w:color="auto"/>
                <w:right w:val="none" w:sz="0" w:space="0" w:color="auto"/>
              </w:divBdr>
            </w:div>
          </w:divsChild>
        </w:div>
        <w:div w:id="748890967">
          <w:marLeft w:val="0"/>
          <w:marRight w:val="0"/>
          <w:marTop w:val="0"/>
          <w:marBottom w:val="0"/>
          <w:divBdr>
            <w:top w:val="none" w:sz="0" w:space="0" w:color="auto"/>
            <w:left w:val="none" w:sz="0" w:space="0" w:color="auto"/>
            <w:bottom w:val="none" w:sz="0" w:space="0" w:color="auto"/>
            <w:right w:val="none" w:sz="0" w:space="0" w:color="auto"/>
          </w:divBdr>
          <w:divsChild>
            <w:div w:id="1929077985">
              <w:marLeft w:val="0"/>
              <w:marRight w:val="0"/>
              <w:marTop w:val="0"/>
              <w:marBottom w:val="0"/>
              <w:divBdr>
                <w:top w:val="none" w:sz="0" w:space="0" w:color="auto"/>
                <w:left w:val="none" w:sz="0" w:space="0" w:color="auto"/>
                <w:bottom w:val="none" w:sz="0" w:space="0" w:color="auto"/>
                <w:right w:val="none" w:sz="0" w:space="0" w:color="auto"/>
              </w:divBdr>
            </w:div>
          </w:divsChild>
        </w:div>
        <w:div w:id="752823614">
          <w:marLeft w:val="0"/>
          <w:marRight w:val="0"/>
          <w:marTop w:val="0"/>
          <w:marBottom w:val="0"/>
          <w:divBdr>
            <w:top w:val="none" w:sz="0" w:space="0" w:color="auto"/>
            <w:left w:val="none" w:sz="0" w:space="0" w:color="auto"/>
            <w:bottom w:val="none" w:sz="0" w:space="0" w:color="auto"/>
            <w:right w:val="none" w:sz="0" w:space="0" w:color="auto"/>
          </w:divBdr>
          <w:divsChild>
            <w:div w:id="621880390">
              <w:marLeft w:val="0"/>
              <w:marRight w:val="0"/>
              <w:marTop w:val="0"/>
              <w:marBottom w:val="0"/>
              <w:divBdr>
                <w:top w:val="none" w:sz="0" w:space="0" w:color="auto"/>
                <w:left w:val="none" w:sz="0" w:space="0" w:color="auto"/>
                <w:bottom w:val="none" w:sz="0" w:space="0" w:color="auto"/>
                <w:right w:val="none" w:sz="0" w:space="0" w:color="auto"/>
              </w:divBdr>
            </w:div>
          </w:divsChild>
        </w:div>
        <w:div w:id="767239606">
          <w:marLeft w:val="0"/>
          <w:marRight w:val="0"/>
          <w:marTop w:val="0"/>
          <w:marBottom w:val="0"/>
          <w:divBdr>
            <w:top w:val="none" w:sz="0" w:space="0" w:color="auto"/>
            <w:left w:val="none" w:sz="0" w:space="0" w:color="auto"/>
            <w:bottom w:val="none" w:sz="0" w:space="0" w:color="auto"/>
            <w:right w:val="none" w:sz="0" w:space="0" w:color="auto"/>
          </w:divBdr>
          <w:divsChild>
            <w:div w:id="1987515865">
              <w:marLeft w:val="0"/>
              <w:marRight w:val="0"/>
              <w:marTop w:val="0"/>
              <w:marBottom w:val="0"/>
              <w:divBdr>
                <w:top w:val="none" w:sz="0" w:space="0" w:color="auto"/>
                <w:left w:val="none" w:sz="0" w:space="0" w:color="auto"/>
                <w:bottom w:val="none" w:sz="0" w:space="0" w:color="auto"/>
                <w:right w:val="none" w:sz="0" w:space="0" w:color="auto"/>
              </w:divBdr>
            </w:div>
          </w:divsChild>
        </w:div>
        <w:div w:id="768158173">
          <w:marLeft w:val="0"/>
          <w:marRight w:val="0"/>
          <w:marTop w:val="0"/>
          <w:marBottom w:val="0"/>
          <w:divBdr>
            <w:top w:val="none" w:sz="0" w:space="0" w:color="auto"/>
            <w:left w:val="none" w:sz="0" w:space="0" w:color="auto"/>
            <w:bottom w:val="none" w:sz="0" w:space="0" w:color="auto"/>
            <w:right w:val="none" w:sz="0" w:space="0" w:color="auto"/>
          </w:divBdr>
          <w:divsChild>
            <w:div w:id="1161392070">
              <w:marLeft w:val="0"/>
              <w:marRight w:val="0"/>
              <w:marTop w:val="0"/>
              <w:marBottom w:val="0"/>
              <w:divBdr>
                <w:top w:val="none" w:sz="0" w:space="0" w:color="auto"/>
                <w:left w:val="none" w:sz="0" w:space="0" w:color="auto"/>
                <w:bottom w:val="none" w:sz="0" w:space="0" w:color="auto"/>
                <w:right w:val="none" w:sz="0" w:space="0" w:color="auto"/>
              </w:divBdr>
            </w:div>
          </w:divsChild>
        </w:div>
        <w:div w:id="781844697">
          <w:marLeft w:val="0"/>
          <w:marRight w:val="0"/>
          <w:marTop w:val="0"/>
          <w:marBottom w:val="0"/>
          <w:divBdr>
            <w:top w:val="none" w:sz="0" w:space="0" w:color="auto"/>
            <w:left w:val="none" w:sz="0" w:space="0" w:color="auto"/>
            <w:bottom w:val="none" w:sz="0" w:space="0" w:color="auto"/>
            <w:right w:val="none" w:sz="0" w:space="0" w:color="auto"/>
          </w:divBdr>
          <w:divsChild>
            <w:div w:id="1956208728">
              <w:marLeft w:val="0"/>
              <w:marRight w:val="0"/>
              <w:marTop w:val="0"/>
              <w:marBottom w:val="0"/>
              <w:divBdr>
                <w:top w:val="none" w:sz="0" w:space="0" w:color="auto"/>
                <w:left w:val="none" w:sz="0" w:space="0" w:color="auto"/>
                <w:bottom w:val="none" w:sz="0" w:space="0" w:color="auto"/>
                <w:right w:val="none" w:sz="0" w:space="0" w:color="auto"/>
              </w:divBdr>
            </w:div>
          </w:divsChild>
        </w:div>
        <w:div w:id="790828848">
          <w:marLeft w:val="0"/>
          <w:marRight w:val="0"/>
          <w:marTop w:val="0"/>
          <w:marBottom w:val="0"/>
          <w:divBdr>
            <w:top w:val="none" w:sz="0" w:space="0" w:color="auto"/>
            <w:left w:val="none" w:sz="0" w:space="0" w:color="auto"/>
            <w:bottom w:val="none" w:sz="0" w:space="0" w:color="auto"/>
            <w:right w:val="none" w:sz="0" w:space="0" w:color="auto"/>
          </w:divBdr>
          <w:divsChild>
            <w:div w:id="1319185846">
              <w:marLeft w:val="0"/>
              <w:marRight w:val="0"/>
              <w:marTop w:val="0"/>
              <w:marBottom w:val="0"/>
              <w:divBdr>
                <w:top w:val="none" w:sz="0" w:space="0" w:color="auto"/>
                <w:left w:val="none" w:sz="0" w:space="0" w:color="auto"/>
                <w:bottom w:val="none" w:sz="0" w:space="0" w:color="auto"/>
                <w:right w:val="none" w:sz="0" w:space="0" w:color="auto"/>
              </w:divBdr>
            </w:div>
          </w:divsChild>
        </w:div>
        <w:div w:id="791443760">
          <w:marLeft w:val="0"/>
          <w:marRight w:val="0"/>
          <w:marTop w:val="0"/>
          <w:marBottom w:val="0"/>
          <w:divBdr>
            <w:top w:val="none" w:sz="0" w:space="0" w:color="auto"/>
            <w:left w:val="none" w:sz="0" w:space="0" w:color="auto"/>
            <w:bottom w:val="none" w:sz="0" w:space="0" w:color="auto"/>
            <w:right w:val="none" w:sz="0" w:space="0" w:color="auto"/>
          </w:divBdr>
          <w:divsChild>
            <w:div w:id="1790195874">
              <w:marLeft w:val="0"/>
              <w:marRight w:val="0"/>
              <w:marTop w:val="0"/>
              <w:marBottom w:val="0"/>
              <w:divBdr>
                <w:top w:val="none" w:sz="0" w:space="0" w:color="auto"/>
                <w:left w:val="none" w:sz="0" w:space="0" w:color="auto"/>
                <w:bottom w:val="none" w:sz="0" w:space="0" w:color="auto"/>
                <w:right w:val="none" w:sz="0" w:space="0" w:color="auto"/>
              </w:divBdr>
            </w:div>
          </w:divsChild>
        </w:div>
        <w:div w:id="805273038">
          <w:marLeft w:val="0"/>
          <w:marRight w:val="0"/>
          <w:marTop w:val="0"/>
          <w:marBottom w:val="0"/>
          <w:divBdr>
            <w:top w:val="none" w:sz="0" w:space="0" w:color="auto"/>
            <w:left w:val="none" w:sz="0" w:space="0" w:color="auto"/>
            <w:bottom w:val="none" w:sz="0" w:space="0" w:color="auto"/>
            <w:right w:val="none" w:sz="0" w:space="0" w:color="auto"/>
          </w:divBdr>
          <w:divsChild>
            <w:div w:id="1041827011">
              <w:marLeft w:val="0"/>
              <w:marRight w:val="0"/>
              <w:marTop w:val="0"/>
              <w:marBottom w:val="0"/>
              <w:divBdr>
                <w:top w:val="none" w:sz="0" w:space="0" w:color="auto"/>
                <w:left w:val="none" w:sz="0" w:space="0" w:color="auto"/>
                <w:bottom w:val="none" w:sz="0" w:space="0" w:color="auto"/>
                <w:right w:val="none" w:sz="0" w:space="0" w:color="auto"/>
              </w:divBdr>
            </w:div>
          </w:divsChild>
        </w:div>
        <w:div w:id="811288894">
          <w:marLeft w:val="0"/>
          <w:marRight w:val="0"/>
          <w:marTop w:val="0"/>
          <w:marBottom w:val="0"/>
          <w:divBdr>
            <w:top w:val="none" w:sz="0" w:space="0" w:color="auto"/>
            <w:left w:val="none" w:sz="0" w:space="0" w:color="auto"/>
            <w:bottom w:val="none" w:sz="0" w:space="0" w:color="auto"/>
            <w:right w:val="none" w:sz="0" w:space="0" w:color="auto"/>
          </w:divBdr>
          <w:divsChild>
            <w:div w:id="1124276557">
              <w:marLeft w:val="0"/>
              <w:marRight w:val="0"/>
              <w:marTop w:val="0"/>
              <w:marBottom w:val="0"/>
              <w:divBdr>
                <w:top w:val="none" w:sz="0" w:space="0" w:color="auto"/>
                <w:left w:val="none" w:sz="0" w:space="0" w:color="auto"/>
                <w:bottom w:val="none" w:sz="0" w:space="0" w:color="auto"/>
                <w:right w:val="none" w:sz="0" w:space="0" w:color="auto"/>
              </w:divBdr>
            </w:div>
          </w:divsChild>
        </w:div>
        <w:div w:id="818225390">
          <w:marLeft w:val="0"/>
          <w:marRight w:val="0"/>
          <w:marTop w:val="0"/>
          <w:marBottom w:val="0"/>
          <w:divBdr>
            <w:top w:val="none" w:sz="0" w:space="0" w:color="auto"/>
            <w:left w:val="none" w:sz="0" w:space="0" w:color="auto"/>
            <w:bottom w:val="none" w:sz="0" w:space="0" w:color="auto"/>
            <w:right w:val="none" w:sz="0" w:space="0" w:color="auto"/>
          </w:divBdr>
          <w:divsChild>
            <w:div w:id="777868395">
              <w:marLeft w:val="0"/>
              <w:marRight w:val="0"/>
              <w:marTop w:val="0"/>
              <w:marBottom w:val="0"/>
              <w:divBdr>
                <w:top w:val="none" w:sz="0" w:space="0" w:color="auto"/>
                <w:left w:val="none" w:sz="0" w:space="0" w:color="auto"/>
                <w:bottom w:val="none" w:sz="0" w:space="0" w:color="auto"/>
                <w:right w:val="none" w:sz="0" w:space="0" w:color="auto"/>
              </w:divBdr>
            </w:div>
          </w:divsChild>
        </w:div>
        <w:div w:id="818768774">
          <w:marLeft w:val="0"/>
          <w:marRight w:val="0"/>
          <w:marTop w:val="0"/>
          <w:marBottom w:val="0"/>
          <w:divBdr>
            <w:top w:val="none" w:sz="0" w:space="0" w:color="auto"/>
            <w:left w:val="none" w:sz="0" w:space="0" w:color="auto"/>
            <w:bottom w:val="none" w:sz="0" w:space="0" w:color="auto"/>
            <w:right w:val="none" w:sz="0" w:space="0" w:color="auto"/>
          </w:divBdr>
          <w:divsChild>
            <w:div w:id="643773745">
              <w:marLeft w:val="0"/>
              <w:marRight w:val="0"/>
              <w:marTop w:val="0"/>
              <w:marBottom w:val="0"/>
              <w:divBdr>
                <w:top w:val="none" w:sz="0" w:space="0" w:color="auto"/>
                <w:left w:val="none" w:sz="0" w:space="0" w:color="auto"/>
                <w:bottom w:val="none" w:sz="0" w:space="0" w:color="auto"/>
                <w:right w:val="none" w:sz="0" w:space="0" w:color="auto"/>
              </w:divBdr>
            </w:div>
          </w:divsChild>
        </w:div>
        <w:div w:id="822548314">
          <w:marLeft w:val="0"/>
          <w:marRight w:val="0"/>
          <w:marTop w:val="0"/>
          <w:marBottom w:val="0"/>
          <w:divBdr>
            <w:top w:val="none" w:sz="0" w:space="0" w:color="auto"/>
            <w:left w:val="none" w:sz="0" w:space="0" w:color="auto"/>
            <w:bottom w:val="none" w:sz="0" w:space="0" w:color="auto"/>
            <w:right w:val="none" w:sz="0" w:space="0" w:color="auto"/>
          </w:divBdr>
          <w:divsChild>
            <w:div w:id="294412116">
              <w:marLeft w:val="0"/>
              <w:marRight w:val="0"/>
              <w:marTop w:val="0"/>
              <w:marBottom w:val="0"/>
              <w:divBdr>
                <w:top w:val="none" w:sz="0" w:space="0" w:color="auto"/>
                <w:left w:val="none" w:sz="0" w:space="0" w:color="auto"/>
                <w:bottom w:val="none" w:sz="0" w:space="0" w:color="auto"/>
                <w:right w:val="none" w:sz="0" w:space="0" w:color="auto"/>
              </w:divBdr>
            </w:div>
          </w:divsChild>
        </w:div>
        <w:div w:id="839201613">
          <w:marLeft w:val="0"/>
          <w:marRight w:val="0"/>
          <w:marTop w:val="0"/>
          <w:marBottom w:val="0"/>
          <w:divBdr>
            <w:top w:val="none" w:sz="0" w:space="0" w:color="auto"/>
            <w:left w:val="none" w:sz="0" w:space="0" w:color="auto"/>
            <w:bottom w:val="none" w:sz="0" w:space="0" w:color="auto"/>
            <w:right w:val="none" w:sz="0" w:space="0" w:color="auto"/>
          </w:divBdr>
          <w:divsChild>
            <w:div w:id="1019962693">
              <w:marLeft w:val="0"/>
              <w:marRight w:val="0"/>
              <w:marTop w:val="0"/>
              <w:marBottom w:val="0"/>
              <w:divBdr>
                <w:top w:val="none" w:sz="0" w:space="0" w:color="auto"/>
                <w:left w:val="none" w:sz="0" w:space="0" w:color="auto"/>
                <w:bottom w:val="none" w:sz="0" w:space="0" w:color="auto"/>
                <w:right w:val="none" w:sz="0" w:space="0" w:color="auto"/>
              </w:divBdr>
            </w:div>
          </w:divsChild>
        </w:div>
        <w:div w:id="844592226">
          <w:marLeft w:val="0"/>
          <w:marRight w:val="0"/>
          <w:marTop w:val="0"/>
          <w:marBottom w:val="0"/>
          <w:divBdr>
            <w:top w:val="none" w:sz="0" w:space="0" w:color="auto"/>
            <w:left w:val="none" w:sz="0" w:space="0" w:color="auto"/>
            <w:bottom w:val="none" w:sz="0" w:space="0" w:color="auto"/>
            <w:right w:val="none" w:sz="0" w:space="0" w:color="auto"/>
          </w:divBdr>
          <w:divsChild>
            <w:div w:id="1697925160">
              <w:marLeft w:val="0"/>
              <w:marRight w:val="0"/>
              <w:marTop w:val="0"/>
              <w:marBottom w:val="0"/>
              <w:divBdr>
                <w:top w:val="none" w:sz="0" w:space="0" w:color="auto"/>
                <w:left w:val="none" w:sz="0" w:space="0" w:color="auto"/>
                <w:bottom w:val="none" w:sz="0" w:space="0" w:color="auto"/>
                <w:right w:val="none" w:sz="0" w:space="0" w:color="auto"/>
              </w:divBdr>
            </w:div>
          </w:divsChild>
        </w:div>
        <w:div w:id="849216835">
          <w:marLeft w:val="0"/>
          <w:marRight w:val="0"/>
          <w:marTop w:val="0"/>
          <w:marBottom w:val="0"/>
          <w:divBdr>
            <w:top w:val="none" w:sz="0" w:space="0" w:color="auto"/>
            <w:left w:val="none" w:sz="0" w:space="0" w:color="auto"/>
            <w:bottom w:val="none" w:sz="0" w:space="0" w:color="auto"/>
            <w:right w:val="none" w:sz="0" w:space="0" w:color="auto"/>
          </w:divBdr>
          <w:divsChild>
            <w:div w:id="1848206044">
              <w:marLeft w:val="0"/>
              <w:marRight w:val="0"/>
              <w:marTop w:val="0"/>
              <w:marBottom w:val="0"/>
              <w:divBdr>
                <w:top w:val="none" w:sz="0" w:space="0" w:color="auto"/>
                <w:left w:val="none" w:sz="0" w:space="0" w:color="auto"/>
                <w:bottom w:val="none" w:sz="0" w:space="0" w:color="auto"/>
                <w:right w:val="none" w:sz="0" w:space="0" w:color="auto"/>
              </w:divBdr>
            </w:div>
          </w:divsChild>
        </w:div>
        <w:div w:id="855773847">
          <w:marLeft w:val="0"/>
          <w:marRight w:val="0"/>
          <w:marTop w:val="0"/>
          <w:marBottom w:val="0"/>
          <w:divBdr>
            <w:top w:val="none" w:sz="0" w:space="0" w:color="auto"/>
            <w:left w:val="none" w:sz="0" w:space="0" w:color="auto"/>
            <w:bottom w:val="none" w:sz="0" w:space="0" w:color="auto"/>
            <w:right w:val="none" w:sz="0" w:space="0" w:color="auto"/>
          </w:divBdr>
          <w:divsChild>
            <w:div w:id="581524101">
              <w:marLeft w:val="0"/>
              <w:marRight w:val="0"/>
              <w:marTop w:val="0"/>
              <w:marBottom w:val="0"/>
              <w:divBdr>
                <w:top w:val="none" w:sz="0" w:space="0" w:color="auto"/>
                <w:left w:val="none" w:sz="0" w:space="0" w:color="auto"/>
                <w:bottom w:val="none" w:sz="0" w:space="0" w:color="auto"/>
                <w:right w:val="none" w:sz="0" w:space="0" w:color="auto"/>
              </w:divBdr>
            </w:div>
          </w:divsChild>
        </w:div>
        <w:div w:id="857038529">
          <w:marLeft w:val="0"/>
          <w:marRight w:val="0"/>
          <w:marTop w:val="0"/>
          <w:marBottom w:val="0"/>
          <w:divBdr>
            <w:top w:val="none" w:sz="0" w:space="0" w:color="auto"/>
            <w:left w:val="none" w:sz="0" w:space="0" w:color="auto"/>
            <w:bottom w:val="none" w:sz="0" w:space="0" w:color="auto"/>
            <w:right w:val="none" w:sz="0" w:space="0" w:color="auto"/>
          </w:divBdr>
          <w:divsChild>
            <w:div w:id="643851886">
              <w:marLeft w:val="0"/>
              <w:marRight w:val="0"/>
              <w:marTop w:val="0"/>
              <w:marBottom w:val="0"/>
              <w:divBdr>
                <w:top w:val="none" w:sz="0" w:space="0" w:color="auto"/>
                <w:left w:val="none" w:sz="0" w:space="0" w:color="auto"/>
                <w:bottom w:val="none" w:sz="0" w:space="0" w:color="auto"/>
                <w:right w:val="none" w:sz="0" w:space="0" w:color="auto"/>
              </w:divBdr>
            </w:div>
          </w:divsChild>
        </w:div>
        <w:div w:id="858736051">
          <w:marLeft w:val="0"/>
          <w:marRight w:val="0"/>
          <w:marTop w:val="0"/>
          <w:marBottom w:val="0"/>
          <w:divBdr>
            <w:top w:val="none" w:sz="0" w:space="0" w:color="auto"/>
            <w:left w:val="none" w:sz="0" w:space="0" w:color="auto"/>
            <w:bottom w:val="none" w:sz="0" w:space="0" w:color="auto"/>
            <w:right w:val="none" w:sz="0" w:space="0" w:color="auto"/>
          </w:divBdr>
          <w:divsChild>
            <w:div w:id="2120172707">
              <w:marLeft w:val="0"/>
              <w:marRight w:val="0"/>
              <w:marTop w:val="0"/>
              <w:marBottom w:val="0"/>
              <w:divBdr>
                <w:top w:val="none" w:sz="0" w:space="0" w:color="auto"/>
                <w:left w:val="none" w:sz="0" w:space="0" w:color="auto"/>
                <w:bottom w:val="none" w:sz="0" w:space="0" w:color="auto"/>
                <w:right w:val="none" w:sz="0" w:space="0" w:color="auto"/>
              </w:divBdr>
            </w:div>
          </w:divsChild>
        </w:div>
        <w:div w:id="873033407">
          <w:marLeft w:val="0"/>
          <w:marRight w:val="0"/>
          <w:marTop w:val="0"/>
          <w:marBottom w:val="0"/>
          <w:divBdr>
            <w:top w:val="none" w:sz="0" w:space="0" w:color="auto"/>
            <w:left w:val="none" w:sz="0" w:space="0" w:color="auto"/>
            <w:bottom w:val="none" w:sz="0" w:space="0" w:color="auto"/>
            <w:right w:val="none" w:sz="0" w:space="0" w:color="auto"/>
          </w:divBdr>
          <w:divsChild>
            <w:div w:id="1391731856">
              <w:marLeft w:val="0"/>
              <w:marRight w:val="0"/>
              <w:marTop w:val="0"/>
              <w:marBottom w:val="0"/>
              <w:divBdr>
                <w:top w:val="none" w:sz="0" w:space="0" w:color="auto"/>
                <w:left w:val="none" w:sz="0" w:space="0" w:color="auto"/>
                <w:bottom w:val="none" w:sz="0" w:space="0" w:color="auto"/>
                <w:right w:val="none" w:sz="0" w:space="0" w:color="auto"/>
              </w:divBdr>
            </w:div>
          </w:divsChild>
        </w:div>
        <w:div w:id="874735755">
          <w:marLeft w:val="0"/>
          <w:marRight w:val="0"/>
          <w:marTop w:val="0"/>
          <w:marBottom w:val="0"/>
          <w:divBdr>
            <w:top w:val="none" w:sz="0" w:space="0" w:color="auto"/>
            <w:left w:val="none" w:sz="0" w:space="0" w:color="auto"/>
            <w:bottom w:val="none" w:sz="0" w:space="0" w:color="auto"/>
            <w:right w:val="none" w:sz="0" w:space="0" w:color="auto"/>
          </w:divBdr>
          <w:divsChild>
            <w:div w:id="484979580">
              <w:marLeft w:val="0"/>
              <w:marRight w:val="0"/>
              <w:marTop w:val="0"/>
              <w:marBottom w:val="0"/>
              <w:divBdr>
                <w:top w:val="none" w:sz="0" w:space="0" w:color="auto"/>
                <w:left w:val="none" w:sz="0" w:space="0" w:color="auto"/>
                <w:bottom w:val="none" w:sz="0" w:space="0" w:color="auto"/>
                <w:right w:val="none" w:sz="0" w:space="0" w:color="auto"/>
              </w:divBdr>
            </w:div>
          </w:divsChild>
        </w:div>
        <w:div w:id="875658935">
          <w:marLeft w:val="0"/>
          <w:marRight w:val="0"/>
          <w:marTop w:val="0"/>
          <w:marBottom w:val="0"/>
          <w:divBdr>
            <w:top w:val="none" w:sz="0" w:space="0" w:color="auto"/>
            <w:left w:val="none" w:sz="0" w:space="0" w:color="auto"/>
            <w:bottom w:val="none" w:sz="0" w:space="0" w:color="auto"/>
            <w:right w:val="none" w:sz="0" w:space="0" w:color="auto"/>
          </w:divBdr>
          <w:divsChild>
            <w:div w:id="7871992">
              <w:marLeft w:val="0"/>
              <w:marRight w:val="0"/>
              <w:marTop w:val="0"/>
              <w:marBottom w:val="0"/>
              <w:divBdr>
                <w:top w:val="none" w:sz="0" w:space="0" w:color="auto"/>
                <w:left w:val="none" w:sz="0" w:space="0" w:color="auto"/>
                <w:bottom w:val="none" w:sz="0" w:space="0" w:color="auto"/>
                <w:right w:val="none" w:sz="0" w:space="0" w:color="auto"/>
              </w:divBdr>
            </w:div>
          </w:divsChild>
        </w:div>
        <w:div w:id="883250460">
          <w:marLeft w:val="0"/>
          <w:marRight w:val="0"/>
          <w:marTop w:val="0"/>
          <w:marBottom w:val="0"/>
          <w:divBdr>
            <w:top w:val="none" w:sz="0" w:space="0" w:color="auto"/>
            <w:left w:val="none" w:sz="0" w:space="0" w:color="auto"/>
            <w:bottom w:val="none" w:sz="0" w:space="0" w:color="auto"/>
            <w:right w:val="none" w:sz="0" w:space="0" w:color="auto"/>
          </w:divBdr>
          <w:divsChild>
            <w:div w:id="129056380">
              <w:marLeft w:val="0"/>
              <w:marRight w:val="0"/>
              <w:marTop w:val="0"/>
              <w:marBottom w:val="0"/>
              <w:divBdr>
                <w:top w:val="none" w:sz="0" w:space="0" w:color="auto"/>
                <w:left w:val="none" w:sz="0" w:space="0" w:color="auto"/>
                <w:bottom w:val="none" w:sz="0" w:space="0" w:color="auto"/>
                <w:right w:val="none" w:sz="0" w:space="0" w:color="auto"/>
              </w:divBdr>
            </w:div>
          </w:divsChild>
        </w:div>
        <w:div w:id="888342620">
          <w:marLeft w:val="0"/>
          <w:marRight w:val="0"/>
          <w:marTop w:val="0"/>
          <w:marBottom w:val="0"/>
          <w:divBdr>
            <w:top w:val="none" w:sz="0" w:space="0" w:color="auto"/>
            <w:left w:val="none" w:sz="0" w:space="0" w:color="auto"/>
            <w:bottom w:val="none" w:sz="0" w:space="0" w:color="auto"/>
            <w:right w:val="none" w:sz="0" w:space="0" w:color="auto"/>
          </w:divBdr>
          <w:divsChild>
            <w:div w:id="1532382632">
              <w:marLeft w:val="0"/>
              <w:marRight w:val="0"/>
              <w:marTop w:val="0"/>
              <w:marBottom w:val="0"/>
              <w:divBdr>
                <w:top w:val="none" w:sz="0" w:space="0" w:color="auto"/>
                <w:left w:val="none" w:sz="0" w:space="0" w:color="auto"/>
                <w:bottom w:val="none" w:sz="0" w:space="0" w:color="auto"/>
                <w:right w:val="none" w:sz="0" w:space="0" w:color="auto"/>
              </w:divBdr>
            </w:div>
          </w:divsChild>
        </w:div>
        <w:div w:id="895702475">
          <w:marLeft w:val="0"/>
          <w:marRight w:val="0"/>
          <w:marTop w:val="0"/>
          <w:marBottom w:val="0"/>
          <w:divBdr>
            <w:top w:val="none" w:sz="0" w:space="0" w:color="auto"/>
            <w:left w:val="none" w:sz="0" w:space="0" w:color="auto"/>
            <w:bottom w:val="none" w:sz="0" w:space="0" w:color="auto"/>
            <w:right w:val="none" w:sz="0" w:space="0" w:color="auto"/>
          </w:divBdr>
          <w:divsChild>
            <w:div w:id="1074156835">
              <w:marLeft w:val="0"/>
              <w:marRight w:val="0"/>
              <w:marTop w:val="0"/>
              <w:marBottom w:val="0"/>
              <w:divBdr>
                <w:top w:val="none" w:sz="0" w:space="0" w:color="auto"/>
                <w:left w:val="none" w:sz="0" w:space="0" w:color="auto"/>
                <w:bottom w:val="none" w:sz="0" w:space="0" w:color="auto"/>
                <w:right w:val="none" w:sz="0" w:space="0" w:color="auto"/>
              </w:divBdr>
            </w:div>
          </w:divsChild>
        </w:div>
        <w:div w:id="896166539">
          <w:marLeft w:val="0"/>
          <w:marRight w:val="0"/>
          <w:marTop w:val="0"/>
          <w:marBottom w:val="0"/>
          <w:divBdr>
            <w:top w:val="none" w:sz="0" w:space="0" w:color="auto"/>
            <w:left w:val="none" w:sz="0" w:space="0" w:color="auto"/>
            <w:bottom w:val="none" w:sz="0" w:space="0" w:color="auto"/>
            <w:right w:val="none" w:sz="0" w:space="0" w:color="auto"/>
          </w:divBdr>
          <w:divsChild>
            <w:div w:id="1360200038">
              <w:marLeft w:val="0"/>
              <w:marRight w:val="0"/>
              <w:marTop w:val="0"/>
              <w:marBottom w:val="0"/>
              <w:divBdr>
                <w:top w:val="none" w:sz="0" w:space="0" w:color="auto"/>
                <w:left w:val="none" w:sz="0" w:space="0" w:color="auto"/>
                <w:bottom w:val="none" w:sz="0" w:space="0" w:color="auto"/>
                <w:right w:val="none" w:sz="0" w:space="0" w:color="auto"/>
              </w:divBdr>
            </w:div>
          </w:divsChild>
        </w:div>
        <w:div w:id="904606409">
          <w:marLeft w:val="0"/>
          <w:marRight w:val="0"/>
          <w:marTop w:val="0"/>
          <w:marBottom w:val="0"/>
          <w:divBdr>
            <w:top w:val="none" w:sz="0" w:space="0" w:color="auto"/>
            <w:left w:val="none" w:sz="0" w:space="0" w:color="auto"/>
            <w:bottom w:val="none" w:sz="0" w:space="0" w:color="auto"/>
            <w:right w:val="none" w:sz="0" w:space="0" w:color="auto"/>
          </w:divBdr>
          <w:divsChild>
            <w:div w:id="1017584630">
              <w:marLeft w:val="0"/>
              <w:marRight w:val="0"/>
              <w:marTop w:val="0"/>
              <w:marBottom w:val="0"/>
              <w:divBdr>
                <w:top w:val="none" w:sz="0" w:space="0" w:color="auto"/>
                <w:left w:val="none" w:sz="0" w:space="0" w:color="auto"/>
                <w:bottom w:val="none" w:sz="0" w:space="0" w:color="auto"/>
                <w:right w:val="none" w:sz="0" w:space="0" w:color="auto"/>
              </w:divBdr>
            </w:div>
          </w:divsChild>
        </w:div>
        <w:div w:id="910503306">
          <w:marLeft w:val="0"/>
          <w:marRight w:val="0"/>
          <w:marTop w:val="0"/>
          <w:marBottom w:val="0"/>
          <w:divBdr>
            <w:top w:val="none" w:sz="0" w:space="0" w:color="auto"/>
            <w:left w:val="none" w:sz="0" w:space="0" w:color="auto"/>
            <w:bottom w:val="none" w:sz="0" w:space="0" w:color="auto"/>
            <w:right w:val="none" w:sz="0" w:space="0" w:color="auto"/>
          </w:divBdr>
          <w:divsChild>
            <w:div w:id="123254273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sChild>
            <w:div w:id="52583312">
              <w:marLeft w:val="0"/>
              <w:marRight w:val="0"/>
              <w:marTop w:val="0"/>
              <w:marBottom w:val="0"/>
              <w:divBdr>
                <w:top w:val="none" w:sz="0" w:space="0" w:color="auto"/>
                <w:left w:val="none" w:sz="0" w:space="0" w:color="auto"/>
                <w:bottom w:val="none" w:sz="0" w:space="0" w:color="auto"/>
                <w:right w:val="none" w:sz="0" w:space="0" w:color="auto"/>
              </w:divBdr>
            </w:div>
          </w:divsChild>
        </w:div>
        <w:div w:id="933127273">
          <w:marLeft w:val="0"/>
          <w:marRight w:val="0"/>
          <w:marTop w:val="0"/>
          <w:marBottom w:val="0"/>
          <w:divBdr>
            <w:top w:val="none" w:sz="0" w:space="0" w:color="auto"/>
            <w:left w:val="none" w:sz="0" w:space="0" w:color="auto"/>
            <w:bottom w:val="none" w:sz="0" w:space="0" w:color="auto"/>
            <w:right w:val="none" w:sz="0" w:space="0" w:color="auto"/>
          </w:divBdr>
          <w:divsChild>
            <w:div w:id="189733171">
              <w:marLeft w:val="0"/>
              <w:marRight w:val="0"/>
              <w:marTop w:val="0"/>
              <w:marBottom w:val="0"/>
              <w:divBdr>
                <w:top w:val="none" w:sz="0" w:space="0" w:color="auto"/>
                <w:left w:val="none" w:sz="0" w:space="0" w:color="auto"/>
                <w:bottom w:val="none" w:sz="0" w:space="0" w:color="auto"/>
                <w:right w:val="none" w:sz="0" w:space="0" w:color="auto"/>
              </w:divBdr>
            </w:div>
          </w:divsChild>
        </w:div>
        <w:div w:id="938029190">
          <w:marLeft w:val="0"/>
          <w:marRight w:val="0"/>
          <w:marTop w:val="0"/>
          <w:marBottom w:val="0"/>
          <w:divBdr>
            <w:top w:val="none" w:sz="0" w:space="0" w:color="auto"/>
            <w:left w:val="none" w:sz="0" w:space="0" w:color="auto"/>
            <w:bottom w:val="none" w:sz="0" w:space="0" w:color="auto"/>
            <w:right w:val="none" w:sz="0" w:space="0" w:color="auto"/>
          </w:divBdr>
          <w:divsChild>
            <w:div w:id="607783264">
              <w:marLeft w:val="0"/>
              <w:marRight w:val="0"/>
              <w:marTop w:val="0"/>
              <w:marBottom w:val="0"/>
              <w:divBdr>
                <w:top w:val="none" w:sz="0" w:space="0" w:color="auto"/>
                <w:left w:val="none" w:sz="0" w:space="0" w:color="auto"/>
                <w:bottom w:val="none" w:sz="0" w:space="0" w:color="auto"/>
                <w:right w:val="none" w:sz="0" w:space="0" w:color="auto"/>
              </w:divBdr>
            </w:div>
          </w:divsChild>
        </w:div>
        <w:div w:id="942686092">
          <w:marLeft w:val="0"/>
          <w:marRight w:val="0"/>
          <w:marTop w:val="0"/>
          <w:marBottom w:val="0"/>
          <w:divBdr>
            <w:top w:val="none" w:sz="0" w:space="0" w:color="auto"/>
            <w:left w:val="none" w:sz="0" w:space="0" w:color="auto"/>
            <w:bottom w:val="none" w:sz="0" w:space="0" w:color="auto"/>
            <w:right w:val="none" w:sz="0" w:space="0" w:color="auto"/>
          </w:divBdr>
          <w:divsChild>
            <w:div w:id="1269699994">
              <w:marLeft w:val="0"/>
              <w:marRight w:val="0"/>
              <w:marTop w:val="0"/>
              <w:marBottom w:val="0"/>
              <w:divBdr>
                <w:top w:val="none" w:sz="0" w:space="0" w:color="auto"/>
                <w:left w:val="none" w:sz="0" w:space="0" w:color="auto"/>
                <w:bottom w:val="none" w:sz="0" w:space="0" w:color="auto"/>
                <w:right w:val="none" w:sz="0" w:space="0" w:color="auto"/>
              </w:divBdr>
            </w:div>
          </w:divsChild>
        </w:div>
        <w:div w:id="957948209">
          <w:marLeft w:val="0"/>
          <w:marRight w:val="0"/>
          <w:marTop w:val="0"/>
          <w:marBottom w:val="0"/>
          <w:divBdr>
            <w:top w:val="none" w:sz="0" w:space="0" w:color="auto"/>
            <w:left w:val="none" w:sz="0" w:space="0" w:color="auto"/>
            <w:bottom w:val="none" w:sz="0" w:space="0" w:color="auto"/>
            <w:right w:val="none" w:sz="0" w:space="0" w:color="auto"/>
          </w:divBdr>
          <w:divsChild>
            <w:div w:id="816724360">
              <w:marLeft w:val="0"/>
              <w:marRight w:val="0"/>
              <w:marTop w:val="0"/>
              <w:marBottom w:val="0"/>
              <w:divBdr>
                <w:top w:val="none" w:sz="0" w:space="0" w:color="auto"/>
                <w:left w:val="none" w:sz="0" w:space="0" w:color="auto"/>
                <w:bottom w:val="none" w:sz="0" w:space="0" w:color="auto"/>
                <w:right w:val="none" w:sz="0" w:space="0" w:color="auto"/>
              </w:divBdr>
            </w:div>
          </w:divsChild>
        </w:div>
        <w:div w:id="964576999">
          <w:marLeft w:val="0"/>
          <w:marRight w:val="0"/>
          <w:marTop w:val="0"/>
          <w:marBottom w:val="0"/>
          <w:divBdr>
            <w:top w:val="none" w:sz="0" w:space="0" w:color="auto"/>
            <w:left w:val="none" w:sz="0" w:space="0" w:color="auto"/>
            <w:bottom w:val="none" w:sz="0" w:space="0" w:color="auto"/>
            <w:right w:val="none" w:sz="0" w:space="0" w:color="auto"/>
          </w:divBdr>
          <w:divsChild>
            <w:div w:id="530648650">
              <w:marLeft w:val="0"/>
              <w:marRight w:val="0"/>
              <w:marTop w:val="0"/>
              <w:marBottom w:val="0"/>
              <w:divBdr>
                <w:top w:val="none" w:sz="0" w:space="0" w:color="auto"/>
                <w:left w:val="none" w:sz="0" w:space="0" w:color="auto"/>
                <w:bottom w:val="none" w:sz="0" w:space="0" w:color="auto"/>
                <w:right w:val="none" w:sz="0" w:space="0" w:color="auto"/>
              </w:divBdr>
            </w:div>
          </w:divsChild>
        </w:div>
        <w:div w:id="969287023">
          <w:marLeft w:val="0"/>
          <w:marRight w:val="0"/>
          <w:marTop w:val="0"/>
          <w:marBottom w:val="0"/>
          <w:divBdr>
            <w:top w:val="none" w:sz="0" w:space="0" w:color="auto"/>
            <w:left w:val="none" w:sz="0" w:space="0" w:color="auto"/>
            <w:bottom w:val="none" w:sz="0" w:space="0" w:color="auto"/>
            <w:right w:val="none" w:sz="0" w:space="0" w:color="auto"/>
          </w:divBdr>
          <w:divsChild>
            <w:div w:id="356275594">
              <w:marLeft w:val="0"/>
              <w:marRight w:val="0"/>
              <w:marTop w:val="0"/>
              <w:marBottom w:val="0"/>
              <w:divBdr>
                <w:top w:val="none" w:sz="0" w:space="0" w:color="auto"/>
                <w:left w:val="none" w:sz="0" w:space="0" w:color="auto"/>
                <w:bottom w:val="none" w:sz="0" w:space="0" w:color="auto"/>
                <w:right w:val="none" w:sz="0" w:space="0" w:color="auto"/>
              </w:divBdr>
            </w:div>
          </w:divsChild>
        </w:div>
        <w:div w:id="993947154">
          <w:marLeft w:val="0"/>
          <w:marRight w:val="0"/>
          <w:marTop w:val="0"/>
          <w:marBottom w:val="0"/>
          <w:divBdr>
            <w:top w:val="none" w:sz="0" w:space="0" w:color="auto"/>
            <w:left w:val="none" w:sz="0" w:space="0" w:color="auto"/>
            <w:bottom w:val="none" w:sz="0" w:space="0" w:color="auto"/>
            <w:right w:val="none" w:sz="0" w:space="0" w:color="auto"/>
          </w:divBdr>
          <w:divsChild>
            <w:div w:id="1500192988">
              <w:marLeft w:val="0"/>
              <w:marRight w:val="0"/>
              <w:marTop w:val="0"/>
              <w:marBottom w:val="0"/>
              <w:divBdr>
                <w:top w:val="none" w:sz="0" w:space="0" w:color="auto"/>
                <w:left w:val="none" w:sz="0" w:space="0" w:color="auto"/>
                <w:bottom w:val="none" w:sz="0" w:space="0" w:color="auto"/>
                <w:right w:val="none" w:sz="0" w:space="0" w:color="auto"/>
              </w:divBdr>
            </w:div>
          </w:divsChild>
        </w:div>
        <w:div w:id="1010792616">
          <w:marLeft w:val="0"/>
          <w:marRight w:val="0"/>
          <w:marTop w:val="0"/>
          <w:marBottom w:val="0"/>
          <w:divBdr>
            <w:top w:val="none" w:sz="0" w:space="0" w:color="auto"/>
            <w:left w:val="none" w:sz="0" w:space="0" w:color="auto"/>
            <w:bottom w:val="none" w:sz="0" w:space="0" w:color="auto"/>
            <w:right w:val="none" w:sz="0" w:space="0" w:color="auto"/>
          </w:divBdr>
          <w:divsChild>
            <w:div w:id="397634679">
              <w:marLeft w:val="0"/>
              <w:marRight w:val="0"/>
              <w:marTop w:val="0"/>
              <w:marBottom w:val="0"/>
              <w:divBdr>
                <w:top w:val="none" w:sz="0" w:space="0" w:color="auto"/>
                <w:left w:val="none" w:sz="0" w:space="0" w:color="auto"/>
                <w:bottom w:val="none" w:sz="0" w:space="0" w:color="auto"/>
                <w:right w:val="none" w:sz="0" w:space="0" w:color="auto"/>
              </w:divBdr>
            </w:div>
          </w:divsChild>
        </w:div>
        <w:div w:id="1012297004">
          <w:marLeft w:val="0"/>
          <w:marRight w:val="0"/>
          <w:marTop w:val="0"/>
          <w:marBottom w:val="0"/>
          <w:divBdr>
            <w:top w:val="none" w:sz="0" w:space="0" w:color="auto"/>
            <w:left w:val="none" w:sz="0" w:space="0" w:color="auto"/>
            <w:bottom w:val="none" w:sz="0" w:space="0" w:color="auto"/>
            <w:right w:val="none" w:sz="0" w:space="0" w:color="auto"/>
          </w:divBdr>
          <w:divsChild>
            <w:div w:id="1867406217">
              <w:marLeft w:val="0"/>
              <w:marRight w:val="0"/>
              <w:marTop w:val="0"/>
              <w:marBottom w:val="0"/>
              <w:divBdr>
                <w:top w:val="none" w:sz="0" w:space="0" w:color="auto"/>
                <w:left w:val="none" w:sz="0" w:space="0" w:color="auto"/>
                <w:bottom w:val="none" w:sz="0" w:space="0" w:color="auto"/>
                <w:right w:val="none" w:sz="0" w:space="0" w:color="auto"/>
              </w:divBdr>
            </w:div>
          </w:divsChild>
        </w:div>
        <w:div w:id="1022047899">
          <w:marLeft w:val="0"/>
          <w:marRight w:val="0"/>
          <w:marTop w:val="0"/>
          <w:marBottom w:val="0"/>
          <w:divBdr>
            <w:top w:val="none" w:sz="0" w:space="0" w:color="auto"/>
            <w:left w:val="none" w:sz="0" w:space="0" w:color="auto"/>
            <w:bottom w:val="none" w:sz="0" w:space="0" w:color="auto"/>
            <w:right w:val="none" w:sz="0" w:space="0" w:color="auto"/>
          </w:divBdr>
          <w:divsChild>
            <w:div w:id="1482891468">
              <w:marLeft w:val="0"/>
              <w:marRight w:val="0"/>
              <w:marTop w:val="0"/>
              <w:marBottom w:val="0"/>
              <w:divBdr>
                <w:top w:val="none" w:sz="0" w:space="0" w:color="auto"/>
                <w:left w:val="none" w:sz="0" w:space="0" w:color="auto"/>
                <w:bottom w:val="none" w:sz="0" w:space="0" w:color="auto"/>
                <w:right w:val="none" w:sz="0" w:space="0" w:color="auto"/>
              </w:divBdr>
            </w:div>
          </w:divsChild>
        </w:div>
        <w:div w:id="1028290473">
          <w:marLeft w:val="0"/>
          <w:marRight w:val="0"/>
          <w:marTop w:val="0"/>
          <w:marBottom w:val="0"/>
          <w:divBdr>
            <w:top w:val="none" w:sz="0" w:space="0" w:color="auto"/>
            <w:left w:val="none" w:sz="0" w:space="0" w:color="auto"/>
            <w:bottom w:val="none" w:sz="0" w:space="0" w:color="auto"/>
            <w:right w:val="none" w:sz="0" w:space="0" w:color="auto"/>
          </w:divBdr>
          <w:divsChild>
            <w:div w:id="704645803">
              <w:marLeft w:val="0"/>
              <w:marRight w:val="0"/>
              <w:marTop w:val="0"/>
              <w:marBottom w:val="0"/>
              <w:divBdr>
                <w:top w:val="none" w:sz="0" w:space="0" w:color="auto"/>
                <w:left w:val="none" w:sz="0" w:space="0" w:color="auto"/>
                <w:bottom w:val="none" w:sz="0" w:space="0" w:color="auto"/>
                <w:right w:val="none" w:sz="0" w:space="0" w:color="auto"/>
              </w:divBdr>
            </w:div>
          </w:divsChild>
        </w:div>
        <w:div w:id="1032730831">
          <w:marLeft w:val="0"/>
          <w:marRight w:val="0"/>
          <w:marTop w:val="0"/>
          <w:marBottom w:val="0"/>
          <w:divBdr>
            <w:top w:val="none" w:sz="0" w:space="0" w:color="auto"/>
            <w:left w:val="none" w:sz="0" w:space="0" w:color="auto"/>
            <w:bottom w:val="none" w:sz="0" w:space="0" w:color="auto"/>
            <w:right w:val="none" w:sz="0" w:space="0" w:color="auto"/>
          </w:divBdr>
          <w:divsChild>
            <w:div w:id="1936554945">
              <w:marLeft w:val="0"/>
              <w:marRight w:val="0"/>
              <w:marTop w:val="0"/>
              <w:marBottom w:val="0"/>
              <w:divBdr>
                <w:top w:val="none" w:sz="0" w:space="0" w:color="auto"/>
                <w:left w:val="none" w:sz="0" w:space="0" w:color="auto"/>
                <w:bottom w:val="none" w:sz="0" w:space="0" w:color="auto"/>
                <w:right w:val="none" w:sz="0" w:space="0" w:color="auto"/>
              </w:divBdr>
            </w:div>
          </w:divsChild>
        </w:div>
        <w:div w:id="1039746253">
          <w:marLeft w:val="0"/>
          <w:marRight w:val="0"/>
          <w:marTop w:val="0"/>
          <w:marBottom w:val="0"/>
          <w:divBdr>
            <w:top w:val="none" w:sz="0" w:space="0" w:color="auto"/>
            <w:left w:val="none" w:sz="0" w:space="0" w:color="auto"/>
            <w:bottom w:val="none" w:sz="0" w:space="0" w:color="auto"/>
            <w:right w:val="none" w:sz="0" w:space="0" w:color="auto"/>
          </w:divBdr>
          <w:divsChild>
            <w:div w:id="1922061803">
              <w:marLeft w:val="0"/>
              <w:marRight w:val="0"/>
              <w:marTop w:val="0"/>
              <w:marBottom w:val="0"/>
              <w:divBdr>
                <w:top w:val="none" w:sz="0" w:space="0" w:color="auto"/>
                <w:left w:val="none" w:sz="0" w:space="0" w:color="auto"/>
                <w:bottom w:val="none" w:sz="0" w:space="0" w:color="auto"/>
                <w:right w:val="none" w:sz="0" w:space="0" w:color="auto"/>
              </w:divBdr>
            </w:div>
          </w:divsChild>
        </w:div>
        <w:div w:id="1040786536">
          <w:marLeft w:val="0"/>
          <w:marRight w:val="0"/>
          <w:marTop w:val="0"/>
          <w:marBottom w:val="0"/>
          <w:divBdr>
            <w:top w:val="none" w:sz="0" w:space="0" w:color="auto"/>
            <w:left w:val="none" w:sz="0" w:space="0" w:color="auto"/>
            <w:bottom w:val="none" w:sz="0" w:space="0" w:color="auto"/>
            <w:right w:val="none" w:sz="0" w:space="0" w:color="auto"/>
          </w:divBdr>
          <w:divsChild>
            <w:div w:id="1974745284">
              <w:marLeft w:val="0"/>
              <w:marRight w:val="0"/>
              <w:marTop w:val="0"/>
              <w:marBottom w:val="0"/>
              <w:divBdr>
                <w:top w:val="none" w:sz="0" w:space="0" w:color="auto"/>
                <w:left w:val="none" w:sz="0" w:space="0" w:color="auto"/>
                <w:bottom w:val="none" w:sz="0" w:space="0" w:color="auto"/>
                <w:right w:val="none" w:sz="0" w:space="0" w:color="auto"/>
              </w:divBdr>
            </w:div>
          </w:divsChild>
        </w:div>
        <w:div w:id="1041904930">
          <w:marLeft w:val="0"/>
          <w:marRight w:val="0"/>
          <w:marTop w:val="0"/>
          <w:marBottom w:val="0"/>
          <w:divBdr>
            <w:top w:val="none" w:sz="0" w:space="0" w:color="auto"/>
            <w:left w:val="none" w:sz="0" w:space="0" w:color="auto"/>
            <w:bottom w:val="none" w:sz="0" w:space="0" w:color="auto"/>
            <w:right w:val="none" w:sz="0" w:space="0" w:color="auto"/>
          </w:divBdr>
          <w:divsChild>
            <w:div w:id="927230041">
              <w:marLeft w:val="0"/>
              <w:marRight w:val="0"/>
              <w:marTop w:val="0"/>
              <w:marBottom w:val="0"/>
              <w:divBdr>
                <w:top w:val="none" w:sz="0" w:space="0" w:color="auto"/>
                <w:left w:val="none" w:sz="0" w:space="0" w:color="auto"/>
                <w:bottom w:val="none" w:sz="0" w:space="0" w:color="auto"/>
                <w:right w:val="none" w:sz="0" w:space="0" w:color="auto"/>
              </w:divBdr>
            </w:div>
          </w:divsChild>
        </w:div>
        <w:div w:id="1046416439">
          <w:marLeft w:val="0"/>
          <w:marRight w:val="0"/>
          <w:marTop w:val="0"/>
          <w:marBottom w:val="0"/>
          <w:divBdr>
            <w:top w:val="none" w:sz="0" w:space="0" w:color="auto"/>
            <w:left w:val="none" w:sz="0" w:space="0" w:color="auto"/>
            <w:bottom w:val="none" w:sz="0" w:space="0" w:color="auto"/>
            <w:right w:val="none" w:sz="0" w:space="0" w:color="auto"/>
          </w:divBdr>
          <w:divsChild>
            <w:div w:id="550269708">
              <w:marLeft w:val="0"/>
              <w:marRight w:val="0"/>
              <w:marTop w:val="0"/>
              <w:marBottom w:val="0"/>
              <w:divBdr>
                <w:top w:val="none" w:sz="0" w:space="0" w:color="auto"/>
                <w:left w:val="none" w:sz="0" w:space="0" w:color="auto"/>
                <w:bottom w:val="none" w:sz="0" w:space="0" w:color="auto"/>
                <w:right w:val="none" w:sz="0" w:space="0" w:color="auto"/>
              </w:divBdr>
            </w:div>
          </w:divsChild>
        </w:div>
        <w:div w:id="1048724356">
          <w:marLeft w:val="0"/>
          <w:marRight w:val="0"/>
          <w:marTop w:val="0"/>
          <w:marBottom w:val="0"/>
          <w:divBdr>
            <w:top w:val="none" w:sz="0" w:space="0" w:color="auto"/>
            <w:left w:val="none" w:sz="0" w:space="0" w:color="auto"/>
            <w:bottom w:val="none" w:sz="0" w:space="0" w:color="auto"/>
            <w:right w:val="none" w:sz="0" w:space="0" w:color="auto"/>
          </w:divBdr>
          <w:divsChild>
            <w:div w:id="1424228951">
              <w:marLeft w:val="0"/>
              <w:marRight w:val="0"/>
              <w:marTop w:val="0"/>
              <w:marBottom w:val="0"/>
              <w:divBdr>
                <w:top w:val="none" w:sz="0" w:space="0" w:color="auto"/>
                <w:left w:val="none" w:sz="0" w:space="0" w:color="auto"/>
                <w:bottom w:val="none" w:sz="0" w:space="0" w:color="auto"/>
                <w:right w:val="none" w:sz="0" w:space="0" w:color="auto"/>
              </w:divBdr>
            </w:div>
          </w:divsChild>
        </w:div>
        <w:div w:id="1051877914">
          <w:marLeft w:val="0"/>
          <w:marRight w:val="0"/>
          <w:marTop w:val="0"/>
          <w:marBottom w:val="0"/>
          <w:divBdr>
            <w:top w:val="none" w:sz="0" w:space="0" w:color="auto"/>
            <w:left w:val="none" w:sz="0" w:space="0" w:color="auto"/>
            <w:bottom w:val="none" w:sz="0" w:space="0" w:color="auto"/>
            <w:right w:val="none" w:sz="0" w:space="0" w:color="auto"/>
          </w:divBdr>
          <w:divsChild>
            <w:div w:id="1835027273">
              <w:marLeft w:val="0"/>
              <w:marRight w:val="0"/>
              <w:marTop w:val="0"/>
              <w:marBottom w:val="0"/>
              <w:divBdr>
                <w:top w:val="none" w:sz="0" w:space="0" w:color="auto"/>
                <w:left w:val="none" w:sz="0" w:space="0" w:color="auto"/>
                <w:bottom w:val="none" w:sz="0" w:space="0" w:color="auto"/>
                <w:right w:val="none" w:sz="0" w:space="0" w:color="auto"/>
              </w:divBdr>
            </w:div>
          </w:divsChild>
        </w:div>
        <w:div w:id="1059476457">
          <w:marLeft w:val="0"/>
          <w:marRight w:val="0"/>
          <w:marTop w:val="0"/>
          <w:marBottom w:val="0"/>
          <w:divBdr>
            <w:top w:val="none" w:sz="0" w:space="0" w:color="auto"/>
            <w:left w:val="none" w:sz="0" w:space="0" w:color="auto"/>
            <w:bottom w:val="none" w:sz="0" w:space="0" w:color="auto"/>
            <w:right w:val="none" w:sz="0" w:space="0" w:color="auto"/>
          </w:divBdr>
          <w:divsChild>
            <w:div w:id="822963713">
              <w:marLeft w:val="0"/>
              <w:marRight w:val="0"/>
              <w:marTop w:val="0"/>
              <w:marBottom w:val="0"/>
              <w:divBdr>
                <w:top w:val="none" w:sz="0" w:space="0" w:color="auto"/>
                <w:left w:val="none" w:sz="0" w:space="0" w:color="auto"/>
                <w:bottom w:val="none" w:sz="0" w:space="0" w:color="auto"/>
                <w:right w:val="none" w:sz="0" w:space="0" w:color="auto"/>
              </w:divBdr>
            </w:div>
          </w:divsChild>
        </w:div>
        <w:div w:id="1061903810">
          <w:marLeft w:val="0"/>
          <w:marRight w:val="0"/>
          <w:marTop w:val="0"/>
          <w:marBottom w:val="0"/>
          <w:divBdr>
            <w:top w:val="none" w:sz="0" w:space="0" w:color="auto"/>
            <w:left w:val="none" w:sz="0" w:space="0" w:color="auto"/>
            <w:bottom w:val="none" w:sz="0" w:space="0" w:color="auto"/>
            <w:right w:val="none" w:sz="0" w:space="0" w:color="auto"/>
          </w:divBdr>
          <w:divsChild>
            <w:div w:id="264311537">
              <w:marLeft w:val="0"/>
              <w:marRight w:val="0"/>
              <w:marTop w:val="0"/>
              <w:marBottom w:val="0"/>
              <w:divBdr>
                <w:top w:val="none" w:sz="0" w:space="0" w:color="auto"/>
                <w:left w:val="none" w:sz="0" w:space="0" w:color="auto"/>
                <w:bottom w:val="none" w:sz="0" w:space="0" w:color="auto"/>
                <w:right w:val="none" w:sz="0" w:space="0" w:color="auto"/>
              </w:divBdr>
            </w:div>
          </w:divsChild>
        </w:div>
        <w:div w:id="1066496272">
          <w:marLeft w:val="0"/>
          <w:marRight w:val="0"/>
          <w:marTop w:val="0"/>
          <w:marBottom w:val="0"/>
          <w:divBdr>
            <w:top w:val="none" w:sz="0" w:space="0" w:color="auto"/>
            <w:left w:val="none" w:sz="0" w:space="0" w:color="auto"/>
            <w:bottom w:val="none" w:sz="0" w:space="0" w:color="auto"/>
            <w:right w:val="none" w:sz="0" w:space="0" w:color="auto"/>
          </w:divBdr>
          <w:divsChild>
            <w:div w:id="819493598">
              <w:marLeft w:val="0"/>
              <w:marRight w:val="0"/>
              <w:marTop w:val="0"/>
              <w:marBottom w:val="0"/>
              <w:divBdr>
                <w:top w:val="none" w:sz="0" w:space="0" w:color="auto"/>
                <w:left w:val="none" w:sz="0" w:space="0" w:color="auto"/>
                <w:bottom w:val="none" w:sz="0" w:space="0" w:color="auto"/>
                <w:right w:val="none" w:sz="0" w:space="0" w:color="auto"/>
              </w:divBdr>
            </w:div>
          </w:divsChild>
        </w:div>
        <w:div w:id="1074012413">
          <w:marLeft w:val="0"/>
          <w:marRight w:val="0"/>
          <w:marTop w:val="0"/>
          <w:marBottom w:val="0"/>
          <w:divBdr>
            <w:top w:val="none" w:sz="0" w:space="0" w:color="auto"/>
            <w:left w:val="none" w:sz="0" w:space="0" w:color="auto"/>
            <w:bottom w:val="none" w:sz="0" w:space="0" w:color="auto"/>
            <w:right w:val="none" w:sz="0" w:space="0" w:color="auto"/>
          </w:divBdr>
          <w:divsChild>
            <w:div w:id="583415980">
              <w:marLeft w:val="0"/>
              <w:marRight w:val="0"/>
              <w:marTop w:val="0"/>
              <w:marBottom w:val="0"/>
              <w:divBdr>
                <w:top w:val="none" w:sz="0" w:space="0" w:color="auto"/>
                <w:left w:val="none" w:sz="0" w:space="0" w:color="auto"/>
                <w:bottom w:val="none" w:sz="0" w:space="0" w:color="auto"/>
                <w:right w:val="none" w:sz="0" w:space="0" w:color="auto"/>
              </w:divBdr>
            </w:div>
          </w:divsChild>
        </w:div>
        <w:div w:id="1077633168">
          <w:marLeft w:val="0"/>
          <w:marRight w:val="0"/>
          <w:marTop w:val="0"/>
          <w:marBottom w:val="0"/>
          <w:divBdr>
            <w:top w:val="none" w:sz="0" w:space="0" w:color="auto"/>
            <w:left w:val="none" w:sz="0" w:space="0" w:color="auto"/>
            <w:bottom w:val="none" w:sz="0" w:space="0" w:color="auto"/>
            <w:right w:val="none" w:sz="0" w:space="0" w:color="auto"/>
          </w:divBdr>
          <w:divsChild>
            <w:div w:id="488641826">
              <w:marLeft w:val="0"/>
              <w:marRight w:val="0"/>
              <w:marTop w:val="0"/>
              <w:marBottom w:val="0"/>
              <w:divBdr>
                <w:top w:val="none" w:sz="0" w:space="0" w:color="auto"/>
                <w:left w:val="none" w:sz="0" w:space="0" w:color="auto"/>
                <w:bottom w:val="none" w:sz="0" w:space="0" w:color="auto"/>
                <w:right w:val="none" w:sz="0" w:space="0" w:color="auto"/>
              </w:divBdr>
            </w:div>
          </w:divsChild>
        </w:div>
        <w:div w:id="1085150295">
          <w:marLeft w:val="0"/>
          <w:marRight w:val="0"/>
          <w:marTop w:val="0"/>
          <w:marBottom w:val="0"/>
          <w:divBdr>
            <w:top w:val="none" w:sz="0" w:space="0" w:color="auto"/>
            <w:left w:val="none" w:sz="0" w:space="0" w:color="auto"/>
            <w:bottom w:val="none" w:sz="0" w:space="0" w:color="auto"/>
            <w:right w:val="none" w:sz="0" w:space="0" w:color="auto"/>
          </w:divBdr>
          <w:divsChild>
            <w:div w:id="497967042">
              <w:marLeft w:val="0"/>
              <w:marRight w:val="0"/>
              <w:marTop w:val="0"/>
              <w:marBottom w:val="0"/>
              <w:divBdr>
                <w:top w:val="none" w:sz="0" w:space="0" w:color="auto"/>
                <w:left w:val="none" w:sz="0" w:space="0" w:color="auto"/>
                <w:bottom w:val="none" w:sz="0" w:space="0" w:color="auto"/>
                <w:right w:val="none" w:sz="0" w:space="0" w:color="auto"/>
              </w:divBdr>
            </w:div>
          </w:divsChild>
        </w:div>
        <w:div w:id="1086414344">
          <w:marLeft w:val="0"/>
          <w:marRight w:val="0"/>
          <w:marTop w:val="0"/>
          <w:marBottom w:val="0"/>
          <w:divBdr>
            <w:top w:val="none" w:sz="0" w:space="0" w:color="auto"/>
            <w:left w:val="none" w:sz="0" w:space="0" w:color="auto"/>
            <w:bottom w:val="none" w:sz="0" w:space="0" w:color="auto"/>
            <w:right w:val="none" w:sz="0" w:space="0" w:color="auto"/>
          </w:divBdr>
          <w:divsChild>
            <w:div w:id="725645015">
              <w:marLeft w:val="0"/>
              <w:marRight w:val="0"/>
              <w:marTop w:val="0"/>
              <w:marBottom w:val="0"/>
              <w:divBdr>
                <w:top w:val="none" w:sz="0" w:space="0" w:color="auto"/>
                <w:left w:val="none" w:sz="0" w:space="0" w:color="auto"/>
                <w:bottom w:val="none" w:sz="0" w:space="0" w:color="auto"/>
                <w:right w:val="none" w:sz="0" w:space="0" w:color="auto"/>
              </w:divBdr>
            </w:div>
          </w:divsChild>
        </w:div>
        <w:div w:id="1090812503">
          <w:marLeft w:val="0"/>
          <w:marRight w:val="0"/>
          <w:marTop w:val="0"/>
          <w:marBottom w:val="0"/>
          <w:divBdr>
            <w:top w:val="none" w:sz="0" w:space="0" w:color="auto"/>
            <w:left w:val="none" w:sz="0" w:space="0" w:color="auto"/>
            <w:bottom w:val="none" w:sz="0" w:space="0" w:color="auto"/>
            <w:right w:val="none" w:sz="0" w:space="0" w:color="auto"/>
          </w:divBdr>
          <w:divsChild>
            <w:div w:id="693120488">
              <w:marLeft w:val="0"/>
              <w:marRight w:val="0"/>
              <w:marTop w:val="0"/>
              <w:marBottom w:val="0"/>
              <w:divBdr>
                <w:top w:val="none" w:sz="0" w:space="0" w:color="auto"/>
                <w:left w:val="none" w:sz="0" w:space="0" w:color="auto"/>
                <w:bottom w:val="none" w:sz="0" w:space="0" w:color="auto"/>
                <w:right w:val="none" w:sz="0" w:space="0" w:color="auto"/>
              </w:divBdr>
            </w:div>
          </w:divsChild>
        </w:div>
        <w:div w:id="1098254956">
          <w:marLeft w:val="0"/>
          <w:marRight w:val="0"/>
          <w:marTop w:val="0"/>
          <w:marBottom w:val="0"/>
          <w:divBdr>
            <w:top w:val="none" w:sz="0" w:space="0" w:color="auto"/>
            <w:left w:val="none" w:sz="0" w:space="0" w:color="auto"/>
            <w:bottom w:val="none" w:sz="0" w:space="0" w:color="auto"/>
            <w:right w:val="none" w:sz="0" w:space="0" w:color="auto"/>
          </w:divBdr>
          <w:divsChild>
            <w:div w:id="1139415670">
              <w:marLeft w:val="0"/>
              <w:marRight w:val="0"/>
              <w:marTop w:val="0"/>
              <w:marBottom w:val="0"/>
              <w:divBdr>
                <w:top w:val="none" w:sz="0" w:space="0" w:color="auto"/>
                <w:left w:val="none" w:sz="0" w:space="0" w:color="auto"/>
                <w:bottom w:val="none" w:sz="0" w:space="0" w:color="auto"/>
                <w:right w:val="none" w:sz="0" w:space="0" w:color="auto"/>
              </w:divBdr>
            </w:div>
          </w:divsChild>
        </w:div>
        <w:div w:id="1102531261">
          <w:marLeft w:val="0"/>
          <w:marRight w:val="0"/>
          <w:marTop w:val="0"/>
          <w:marBottom w:val="0"/>
          <w:divBdr>
            <w:top w:val="none" w:sz="0" w:space="0" w:color="auto"/>
            <w:left w:val="none" w:sz="0" w:space="0" w:color="auto"/>
            <w:bottom w:val="none" w:sz="0" w:space="0" w:color="auto"/>
            <w:right w:val="none" w:sz="0" w:space="0" w:color="auto"/>
          </w:divBdr>
          <w:divsChild>
            <w:div w:id="1851947889">
              <w:marLeft w:val="0"/>
              <w:marRight w:val="0"/>
              <w:marTop w:val="0"/>
              <w:marBottom w:val="0"/>
              <w:divBdr>
                <w:top w:val="none" w:sz="0" w:space="0" w:color="auto"/>
                <w:left w:val="none" w:sz="0" w:space="0" w:color="auto"/>
                <w:bottom w:val="none" w:sz="0" w:space="0" w:color="auto"/>
                <w:right w:val="none" w:sz="0" w:space="0" w:color="auto"/>
              </w:divBdr>
            </w:div>
          </w:divsChild>
        </w:div>
        <w:div w:id="1125928457">
          <w:marLeft w:val="0"/>
          <w:marRight w:val="0"/>
          <w:marTop w:val="0"/>
          <w:marBottom w:val="0"/>
          <w:divBdr>
            <w:top w:val="none" w:sz="0" w:space="0" w:color="auto"/>
            <w:left w:val="none" w:sz="0" w:space="0" w:color="auto"/>
            <w:bottom w:val="none" w:sz="0" w:space="0" w:color="auto"/>
            <w:right w:val="none" w:sz="0" w:space="0" w:color="auto"/>
          </w:divBdr>
          <w:divsChild>
            <w:div w:id="1823346490">
              <w:marLeft w:val="0"/>
              <w:marRight w:val="0"/>
              <w:marTop w:val="0"/>
              <w:marBottom w:val="0"/>
              <w:divBdr>
                <w:top w:val="none" w:sz="0" w:space="0" w:color="auto"/>
                <w:left w:val="none" w:sz="0" w:space="0" w:color="auto"/>
                <w:bottom w:val="none" w:sz="0" w:space="0" w:color="auto"/>
                <w:right w:val="none" w:sz="0" w:space="0" w:color="auto"/>
              </w:divBdr>
            </w:div>
          </w:divsChild>
        </w:div>
        <w:div w:id="1128937213">
          <w:marLeft w:val="0"/>
          <w:marRight w:val="0"/>
          <w:marTop w:val="0"/>
          <w:marBottom w:val="0"/>
          <w:divBdr>
            <w:top w:val="none" w:sz="0" w:space="0" w:color="auto"/>
            <w:left w:val="none" w:sz="0" w:space="0" w:color="auto"/>
            <w:bottom w:val="none" w:sz="0" w:space="0" w:color="auto"/>
            <w:right w:val="none" w:sz="0" w:space="0" w:color="auto"/>
          </w:divBdr>
          <w:divsChild>
            <w:div w:id="941111008">
              <w:marLeft w:val="0"/>
              <w:marRight w:val="0"/>
              <w:marTop w:val="0"/>
              <w:marBottom w:val="0"/>
              <w:divBdr>
                <w:top w:val="none" w:sz="0" w:space="0" w:color="auto"/>
                <w:left w:val="none" w:sz="0" w:space="0" w:color="auto"/>
                <w:bottom w:val="none" w:sz="0" w:space="0" w:color="auto"/>
                <w:right w:val="none" w:sz="0" w:space="0" w:color="auto"/>
              </w:divBdr>
            </w:div>
          </w:divsChild>
        </w:div>
        <w:div w:id="1134788439">
          <w:marLeft w:val="0"/>
          <w:marRight w:val="0"/>
          <w:marTop w:val="0"/>
          <w:marBottom w:val="0"/>
          <w:divBdr>
            <w:top w:val="none" w:sz="0" w:space="0" w:color="auto"/>
            <w:left w:val="none" w:sz="0" w:space="0" w:color="auto"/>
            <w:bottom w:val="none" w:sz="0" w:space="0" w:color="auto"/>
            <w:right w:val="none" w:sz="0" w:space="0" w:color="auto"/>
          </w:divBdr>
          <w:divsChild>
            <w:div w:id="1014114765">
              <w:marLeft w:val="0"/>
              <w:marRight w:val="0"/>
              <w:marTop w:val="0"/>
              <w:marBottom w:val="0"/>
              <w:divBdr>
                <w:top w:val="none" w:sz="0" w:space="0" w:color="auto"/>
                <w:left w:val="none" w:sz="0" w:space="0" w:color="auto"/>
                <w:bottom w:val="none" w:sz="0" w:space="0" w:color="auto"/>
                <w:right w:val="none" w:sz="0" w:space="0" w:color="auto"/>
              </w:divBdr>
            </w:div>
          </w:divsChild>
        </w:div>
        <w:div w:id="1136796190">
          <w:marLeft w:val="0"/>
          <w:marRight w:val="0"/>
          <w:marTop w:val="0"/>
          <w:marBottom w:val="0"/>
          <w:divBdr>
            <w:top w:val="none" w:sz="0" w:space="0" w:color="auto"/>
            <w:left w:val="none" w:sz="0" w:space="0" w:color="auto"/>
            <w:bottom w:val="none" w:sz="0" w:space="0" w:color="auto"/>
            <w:right w:val="none" w:sz="0" w:space="0" w:color="auto"/>
          </w:divBdr>
          <w:divsChild>
            <w:div w:id="360937122">
              <w:marLeft w:val="0"/>
              <w:marRight w:val="0"/>
              <w:marTop w:val="0"/>
              <w:marBottom w:val="0"/>
              <w:divBdr>
                <w:top w:val="none" w:sz="0" w:space="0" w:color="auto"/>
                <w:left w:val="none" w:sz="0" w:space="0" w:color="auto"/>
                <w:bottom w:val="none" w:sz="0" w:space="0" w:color="auto"/>
                <w:right w:val="none" w:sz="0" w:space="0" w:color="auto"/>
              </w:divBdr>
            </w:div>
          </w:divsChild>
        </w:div>
        <w:div w:id="1139152338">
          <w:marLeft w:val="0"/>
          <w:marRight w:val="0"/>
          <w:marTop w:val="0"/>
          <w:marBottom w:val="0"/>
          <w:divBdr>
            <w:top w:val="none" w:sz="0" w:space="0" w:color="auto"/>
            <w:left w:val="none" w:sz="0" w:space="0" w:color="auto"/>
            <w:bottom w:val="none" w:sz="0" w:space="0" w:color="auto"/>
            <w:right w:val="none" w:sz="0" w:space="0" w:color="auto"/>
          </w:divBdr>
          <w:divsChild>
            <w:div w:id="902108460">
              <w:marLeft w:val="0"/>
              <w:marRight w:val="0"/>
              <w:marTop w:val="0"/>
              <w:marBottom w:val="0"/>
              <w:divBdr>
                <w:top w:val="none" w:sz="0" w:space="0" w:color="auto"/>
                <w:left w:val="none" w:sz="0" w:space="0" w:color="auto"/>
                <w:bottom w:val="none" w:sz="0" w:space="0" w:color="auto"/>
                <w:right w:val="none" w:sz="0" w:space="0" w:color="auto"/>
              </w:divBdr>
            </w:div>
          </w:divsChild>
        </w:div>
        <w:div w:id="1141188101">
          <w:marLeft w:val="0"/>
          <w:marRight w:val="0"/>
          <w:marTop w:val="0"/>
          <w:marBottom w:val="0"/>
          <w:divBdr>
            <w:top w:val="none" w:sz="0" w:space="0" w:color="auto"/>
            <w:left w:val="none" w:sz="0" w:space="0" w:color="auto"/>
            <w:bottom w:val="none" w:sz="0" w:space="0" w:color="auto"/>
            <w:right w:val="none" w:sz="0" w:space="0" w:color="auto"/>
          </w:divBdr>
          <w:divsChild>
            <w:div w:id="723256555">
              <w:marLeft w:val="0"/>
              <w:marRight w:val="0"/>
              <w:marTop w:val="0"/>
              <w:marBottom w:val="0"/>
              <w:divBdr>
                <w:top w:val="none" w:sz="0" w:space="0" w:color="auto"/>
                <w:left w:val="none" w:sz="0" w:space="0" w:color="auto"/>
                <w:bottom w:val="none" w:sz="0" w:space="0" w:color="auto"/>
                <w:right w:val="none" w:sz="0" w:space="0" w:color="auto"/>
              </w:divBdr>
            </w:div>
          </w:divsChild>
        </w:div>
        <w:div w:id="1141966827">
          <w:marLeft w:val="0"/>
          <w:marRight w:val="0"/>
          <w:marTop w:val="0"/>
          <w:marBottom w:val="0"/>
          <w:divBdr>
            <w:top w:val="none" w:sz="0" w:space="0" w:color="auto"/>
            <w:left w:val="none" w:sz="0" w:space="0" w:color="auto"/>
            <w:bottom w:val="none" w:sz="0" w:space="0" w:color="auto"/>
            <w:right w:val="none" w:sz="0" w:space="0" w:color="auto"/>
          </w:divBdr>
          <w:divsChild>
            <w:div w:id="194511680">
              <w:marLeft w:val="0"/>
              <w:marRight w:val="0"/>
              <w:marTop w:val="0"/>
              <w:marBottom w:val="0"/>
              <w:divBdr>
                <w:top w:val="none" w:sz="0" w:space="0" w:color="auto"/>
                <w:left w:val="none" w:sz="0" w:space="0" w:color="auto"/>
                <w:bottom w:val="none" w:sz="0" w:space="0" w:color="auto"/>
                <w:right w:val="none" w:sz="0" w:space="0" w:color="auto"/>
              </w:divBdr>
            </w:div>
          </w:divsChild>
        </w:div>
        <w:div w:id="1148478839">
          <w:marLeft w:val="0"/>
          <w:marRight w:val="0"/>
          <w:marTop w:val="0"/>
          <w:marBottom w:val="0"/>
          <w:divBdr>
            <w:top w:val="none" w:sz="0" w:space="0" w:color="auto"/>
            <w:left w:val="none" w:sz="0" w:space="0" w:color="auto"/>
            <w:bottom w:val="none" w:sz="0" w:space="0" w:color="auto"/>
            <w:right w:val="none" w:sz="0" w:space="0" w:color="auto"/>
          </w:divBdr>
          <w:divsChild>
            <w:div w:id="2136826365">
              <w:marLeft w:val="0"/>
              <w:marRight w:val="0"/>
              <w:marTop w:val="0"/>
              <w:marBottom w:val="0"/>
              <w:divBdr>
                <w:top w:val="none" w:sz="0" w:space="0" w:color="auto"/>
                <w:left w:val="none" w:sz="0" w:space="0" w:color="auto"/>
                <w:bottom w:val="none" w:sz="0" w:space="0" w:color="auto"/>
                <w:right w:val="none" w:sz="0" w:space="0" w:color="auto"/>
              </w:divBdr>
            </w:div>
          </w:divsChild>
        </w:div>
        <w:div w:id="1153716483">
          <w:marLeft w:val="0"/>
          <w:marRight w:val="0"/>
          <w:marTop w:val="0"/>
          <w:marBottom w:val="0"/>
          <w:divBdr>
            <w:top w:val="none" w:sz="0" w:space="0" w:color="auto"/>
            <w:left w:val="none" w:sz="0" w:space="0" w:color="auto"/>
            <w:bottom w:val="none" w:sz="0" w:space="0" w:color="auto"/>
            <w:right w:val="none" w:sz="0" w:space="0" w:color="auto"/>
          </w:divBdr>
          <w:divsChild>
            <w:div w:id="1022244459">
              <w:marLeft w:val="0"/>
              <w:marRight w:val="0"/>
              <w:marTop w:val="0"/>
              <w:marBottom w:val="0"/>
              <w:divBdr>
                <w:top w:val="none" w:sz="0" w:space="0" w:color="auto"/>
                <w:left w:val="none" w:sz="0" w:space="0" w:color="auto"/>
                <w:bottom w:val="none" w:sz="0" w:space="0" w:color="auto"/>
                <w:right w:val="none" w:sz="0" w:space="0" w:color="auto"/>
              </w:divBdr>
            </w:div>
          </w:divsChild>
        </w:div>
        <w:div w:id="1163858744">
          <w:marLeft w:val="0"/>
          <w:marRight w:val="0"/>
          <w:marTop w:val="0"/>
          <w:marBottom w:val="0"/>
          <w:divBdr>
            <w:top w:val="none" w:sz="0" w:space="0" w:color="auto"/>
            <w:left w:val="none" w:sz="0" w:space="0" w:color="auto"/>
            <w:bottom w:val="none" w:sz="0" w:space="0" w:color="auto"/>
            <w:right w:val="none" w:sz="0" w:space="0" w:color="auto"/>
          </w:divBdr>
          <w:divsChild>
            <w:div w:id="180240704">
              <w:marLeft w:val="0"/>
              <w:marRight w:val="0"/>
              <w:marTop w:val="0"/>
              <w:marBottom w:val="0"/>
              <w:divBdr>
                <w:top w:val="none" w:sz="0" w:space="0" w:color="auto"/>
                <w:left w:val="none" w:sz="0" w:space="0" w:color="auto"/>
                <w:bottom w:val="none" w:sz="0" w:space="0" w:color="auto"/>
                <w:right w:val="none" w:sz="0" w:space="0" w:color="auto"/>
              </w:divBdr>
            </w:div>
          </w:divsChild>
        </w:div>
        <w:div w:id="1168129191">
          <w:marLeft w:val="0"/>
          <w:marRight w:val="0"/>
          <w:marTop w:val="0"/>
          <w:marBottom w:val="0"/>
          <w:divBdr>
            <w:top w:val="none" w:sz="0" w:space="0" w:color="auto"/>
            <w:left w:val="none" w:sz="0" w:space="0" w:color="auto"/>
            <w:bottom w:val="none" w:sz="0" w:space="0" w:color="auto"/>
            <w:right w:val="none" w:sz="0" w:space="0" w:color="auto"/>
          </w:divBdr>
          <w:divsChild>
            <w:div w:id="1701006383">
              <w:marLeft w:val="0"/>
              <w:marRight w:val="0"/>
              <w:marTop w:val="0"/>
              <w:marBottom w:val="0"/>
              <w:divBdr>
                <w:top w:val="none" w:sz="0" w:space="0" w:color="auto"/>
                <w:left w:val="none" w:sz="0" w:space="0" w:color="auto"/>
                <w:bottom w:val="none" w:sz="0" w:space="0" w:color="auto"/>
                <w:right w:val="none" w:sz="0" w:space="0" w:color="auto"/>
              </w:divBdr>
            </w:div>
          </w:divsChild>
        </w:div>
        <w:div w:id="1170874307">
          <w:marLeft w:val="0"/>
          <w:marRight w:val="0"/>
          <w:marTop w:val="0"/>
          <w:marBottom w:val="0"/>
          <w:divBdr>
            <w:top w:val="none" w:sz="0" w:space="0" w:color="auto"/>
            <w:left w:val="none" w:sz="0" w:space="0" w:color="auto"/>
            <w:bottom w:val="none" w:sz="0" w:space="0" w:color="auto"/>
            <w:right w:val="none" w:sz="0" w:space="0" w:color="auto"/>
          </w:divBdr>
          <w:divsChild>
            <w:div w:id="1114639703">
              <w:marLeft w:val="0"/>
              <w:marRight w:val="0"/>
              <w:marTop w:val="0"/>
              <w:marBottom w:val="0"/>
              <w:divBdr>
                <w:top w:val="none" w:sz="0" w:space="0" w:color="auto"/>
                <w:left w:val="none" w:sz="0" w:space="0" w:color="auto"/>
                <w:bottom w:val="none" w:sz="0" w:space="0" w:color="auto"/>
                <w:right w:val="none" w:sz="0" w:space="0" w:color="auto"/>
              </w:divBdr>
            </w:div>
          </w:divsChild>
        </w:div>
        <w:div w:id="1178159033">
          <w:marLeft w:val="0"/>
          <w:marRight w:val="0"/>
          <w:marTop w:val="0"/>
          <w:marBottom w:val="0"/>
          <w:divBdr>
            <w:top w:val="none" w:sz="0" w:space="0" w:color="auto"/>
            <w:left w:val="none" w:sz="0" w:space="0" w:color="auto"/>
            <w:bottom w:val="none" w:sz="0" w:space="0" w:color="auto"/>
            <w:right w:val="none" w:sz="0" w:space="0" w:color="auto"/>
          </w:divBdr>
          <w:divsChild>
            <w:div w:id="315452879">
              <w:marLeft w:val="0"/>
              <w:marRight w:val="0"/>
              <w:marTop w:val="0"/>
              <w:marBottom w:val="0"/>
              <w:divBdr>
                <w:top w:val="none" w:sz="0" w:space="0" w:color="auto"/>
                <w:left w:val="none" w:sz="0" w:space="0" w:color="auto"/>
                <w:bottom w:val="none" w:sz="0" w:space="0" w:color="auto"/>
                <w:right w:val="none" w:sz="0" w:space="0" w:color="auto"/>
              </w:divBdr>
            </w:div>
          </w:divsChild>
        </w:div>
        <w:div w:id="1179352629">
          <w:marLeft w:val="0"/>
          <w:marRight w:val="0"/>
          <w:marTop w:val="0"/>
          <w:marBottom w:val="0"/>
          <w:divBdr>
            <w:top w:val="none" w:sz="0" w:space="0" w:color="auto"/>
            <w:left w:val="none" w:sz="0" w:space="0" w:color="auto"/>
            <w:bottom w:val="none" w:sz="0" w:space="0" w:color="auto"/>
            <w:right w:val="none" w:sz="0" w:space="0" w:color="auto"/>
          </w:divBdr>
          <w:divsChild>
            <w:div w:id="383338006">
              <w:marLeft w:val="0"/>
              <w:marRight w:val="0"/>
              <w:marTop w:val="0"/>
              <w:marBottom w:val="0"/>
              <w:divBdr>
                <w:top w:val="none" w:sz="0" w:space="0" w:color="auto"/>
                <w:left w:val="none" w:sz="0" w:space="0" w:color="auto"/>
                <w:bottom w:val="none" w:sz="0" w:space="0" w:color="auto"/>
                <w:right w:val="none" w:sz="0" w:space="0" w:color="auto"/>
              </w:divBdr>
            </w:div>
          </w:divsChild>
        </w:div>
        <w:div w:id="1203400061">
          <w:marLeft w:val="0"/>
          <w:marRight w:val="0"/>
          <w:marTop w:val="0"/>
          <w:marBottom w:val="0"/>
          <w:divBdr>
            <w:top w:val="none" w:sz="0" w:space="0" w:color="auto"/>
            <w:left w:val="none" w:sz="0" w:space="0" w:color="auto"/>
            <w:bottom w:val="none" w:sz="0" w:space="0" w:color="auto"/>
            <w:right w:val="none" w:sz="0" w:space="0" w:color="auto"/>
          </w:divBdr>
          <w:divsChild>
            <w:div w:id="1085373814">
              <w:marLeft w:val="0"/>
              <w:marRight w:val="0"/>
              <w:marTop w:val="0"/>
              <w:marBottom w:val="0"/>
              <w:divBdr>
                <w:top w:val="none" w:sz="0" w:space="0" w:color="auto"/>
                <w:left w:val="none" w:sz="0" w:space="0" w:color="auto"/>
                <w:bottom w:val="none" w:sz="0" w:space="0" w:color="auto"/>
                <w:right w:val="none" w:sz="0" w:space="0" w:color="auto"/>
              </w:divBdr>
            </w:div>
          </w:divsChild>
        </w:div>
        <w:div w:id="1204823940">
          <w:marLeft w:val="0"/>
          <w:marRight w:val="0"/>
          <w:marTop w:val="0"/>
          <w:marBottom w:val="0"/>
          <w:divBdr>
            <w:top w:val="none" w:sz="0" w:space="0" w:color="auto"/>
            <w:left w:val="none" w:sz="0" w:space="0" w:color="auto"/>
            <w:bottom w:val="none" w:sz="0" w:space="0" w:color="auto"/>
            <w:right w:val="none" w:sz="0" w:space="0" w:color="auto"/>
          </w:divBdr>
          <w:divsChild>
            <w:div w:id="46880866">
              <w:marLeft w:val="0"/>
              <w:marRight w:val="0"/>
              <w:marTop w:val="0"/>
              <w:marBottom w:val="0"/>
              <w:divBdr>
                <w:top w:val="none" w:sz="0" w:space="0" w:color="auto"/>
                <w:left w:val="none" w:sz="0" w:space="0" w:color="auto"/>
                <w:bottom w:val="none" w:sz="0" w:space="0" w:color="auto"/>
                <w:right w:val="none" w:sz="0" w:space="0" w:color="auto"/>
              </w:divBdr>
            </w:div>
          </w:divsChild>
        </w:div>
        <w:div w:id="1207139145">
          <w:marLeft w:val="0"/>
          <w:marRight w:val="0"/>
          <w:marTop w:val="0"/>
          <w:marBottom w:val="0"/>
          <w:divBdr>
            <w:top w:val="none" w:sz="0" w:space="0" w:color="auto"/>
            <w:left w:val="none" w:sz="0" w:space="0" w:color="auto"/>
            <w:bottom w:val="none" w:sz="0" w:space="0" w:color="auto"/>
            <w:right w:val="none" w:sz="0" w:space="0" w:color="auto"/>
          </w:divBdr>
          <w:divsChild>
            <w:div w:id="1524636989">
              <w:marLeft w:val="0"/>
              <w:marRight w:val="0"/>
              <w:marTop w:val="0"/>
              <w:marBottom w:val="0"/>
              <w:divBdr>
                <w:top w:val="none" w:sz="0" w:space="0" w:color="auto"/>
                <w:left w:val="none" w:sz="0" w:space="0" w:color="auto"/>
                <w:bottom w:val="none" w:sz="0" w:space="0" w:color="auto"/>
                <w:right w:val="none" w:sz="0" w:space="0" w:color="auto"/>
              </w:divBdr>
            </w:div>
          </w:divsChild>
        </w:div>
        <w:div w:id="1228344182">
          <w:marLeft w:val="0"/>
          <w:marRight w:val="0"/>
          <w:marTop w:val="0"/>
          <w:marBottom w:val="0"/>
          <w:divBdr>
            <w:top w:val="none" w:sz="0" w:space="0" w:color="auto"/>
            <w:left w:val="none" w:sz="0" w:space="0" w:color="auto"/>
            <w:bottom w:val="none" w:sz="0" w:space="0" w:color="auto"/>
            <w:right w:val="none" w:sz="0" w:space="0" w:color="auto"/>
          </w:divBdr>
          <w:divsChild>
            <w:div w:id="917135172">
              <w:marLeft w:val="0"/>
              <w:marRight w:val="0"/>
              <w:marTop w:val="0"/>
              <w:marBottom w:val="0"/>
              <w:divBdr>
                <w:top w:val="none" w:sz="0" w:space="0" w:color="auto"/>
                <w:left w:val="none" w:sz="0" w:space="0" w:color="auto"/>
                <w:bottom w:val="none" w:sz="0" w:space="0" w:color="auto"/>
                <w:right w:val="none" w:sz="0" w:space="0" w:color="auto"/>
              </w:divBdr>
            </w:div>
          </w:divsChild>
        </w:div>
        <w:div w:id="1228613180">
          <w:marLeft w:val="0"/>
          <w:marRight w:val="0"/>
          <w:marTop w:val="0"/>
          <w:marBottom w:val="0"/>
          <w:divBdr>
            <w:top w:val="none" w:sz="0" w:space="0" w:color="auto"/>
            <w:left w:val="none" w:sz="0" w:space="0" w:color="auto"/>
            <w:bottom w:val="none" w:sz="0" w:space="0" w:color="auto"/>
            <w:right w:val="none" w:sz="0" w:space="0" w:color="auto"/>
          </w:divBdr>
          <w:divsChild>
            <w:div w:id="1597522590">
              <w:marLeft w:val="0"/>
              <w:marRight w:val="0"/>
              <w:marTop w:val="0"/>
              <w:marBottom w:val="0"/>
              <w:divBdr>
                <w:top w:val="none" w:sz="0" w:space="0" w:color="auto"/>
                <w:left w:val="none" w:sz="0" w:space="0" w:color="auto"/>
                <w:bottom w:val="none" w:sz="0" w:space="0" w:color="auto"/>
                <w:right w:val="none" w:sz="0" w:space="0" w:color="auto"/>
              </w:divBdr>
            </w:div>
          </w:divsChild>
        </w:div>
        <w:div w:id="1230076843">
          <w:marLeft w:val="0"/>
          <w:marRight w:val="0"/>
          <w:marTop w:val="0"/>
          <w:marBottom w:val="0"/>
          <w:divBdr>
            <w:top w:val="none" w:sz="0" w:space="0" w:color="auto"/>
            <w:left w:val="none" w:sz="0" w:space="0" w:color="auto"/>
            <w:bottom w:val="none" w:sz="0" w:space="0" w:color="auto"/>
            <w:right w:val="none" w:sz="0" w:space="0" w:color="auto"/>
          </w:divBdr>
          <w:divsChild>
            <w:div w:id="1710453400">
              <w:marLeft w:val="0"/>
              <w:marRight w:val="0"/>
              <w:marTop w:val="0"/>
              <w:marBottom w:val="0"/>
              <w:divBdr>
                <w:top w:val="none" w:sz="0" w:space="0" w:color="auto"/>
                <w:left w:val="none" w:sz="0" w:space="0" w:color="auto"/>
                <w:bottom w:val="none" w:sz="0" w:space="0" w:color="auto"/>
                <w:right w:val="none" w:sz="0" w:space="0" w:color="auto"/>
              </w:divBdr>
            </w:div>
          </w:divsChild>
        </w:div>
        <w:div w:id="1236817566">
          <w:marLeft w:val="0"/>
          <w:marRight w:val="0"/>
          <w:marTop w:val="0"/>
          <w:marBottom w:val="0"/>
          <w:divBdr>
            <w:top w:val="none" w:sz="0" w:space="0" w:color="auto"/>
            <w:left w:val="none" w:sz="0" w:space="0" w:color="auto"/>
            <w:bottom w:val="none" w:sz="0" w:space="0" w:color="auto"/>
            <w:right w:val="none" w:sz="0" w:space="0" w:color="auto"/>
          </w:divBdr>
          <w:divsChild>
            <w:div w:id="2056465456">
              <w:marLeft w:val="0"/>
              <w:marRight w:val="0"/>
              <w:marTop w:val="0"/>
              <w:marBottom w:val="0"/>
              <w:divBdr>
                <w:top w:val="none" w:sz="0" w:space="0" w:color="auto"/>
                <w:left w:val="none" w:sz="0" w:space="0" w:color="auto"/>
                <w:bottom w:val="none" w:sz="0" w:space="0" w:color="auto"/>
                <w:right w:val="none" w:sz="0" w:space="0" w:color="auto"/>
              </w:divBdr>
            </w:div>
          </w:divsChild>
        </w:div>
        <w:div w:id="1242636543">
          <w:marLeft w:val="0"/>
          <w:marRight w:val="0"/>
          <w:marTop w:val="0"/>
          <w:marBottom w:val="0"/>
          <w:divBdr>
            <w:top w:val="none" w:sz="0" w:space="0" w:color="auto"/>
            <w:left w:val="none" w:sz="0" w:space="0" w:color="auto"/>
            <w:bottom w:val="none" w:sz="0" w:space="0" w:color="auto"/>
            <w:right w:val="none" w:sz="0" w:space="0" w:color="auto"/>
          </w:divBdr>
          <w:divsChild>
            <w:div w:id="1454518277">
              <w:marLeft w:val="0"/>
              <w:marRight w:val="0"/>
              <w:marTop w:val="0"/>
              <w:marBottom w:val="0"/>
              <w:divBdr>
                <w:top w:val="none" w:sz="0" w:space="0" w:color="auto"/>
                <w:left w:val="none" w:sz="0" w:space="0" w:color="auto"/>
                <w:bottom w:val="none" w:sz="0" w:space="0" w:color="auto"/>
                <w:right w:val="none" w:sz="0" w:space="0" w:color="auto"/>
              </w:divBdr>
            </w:div>
          </w:divsChild>
        </w:div>
        <w:div w:id="1242980674">
          <w:marLeft w:val="0"/>
          <w:marRight w:val="0"/>
          <w:marTop w:val="0"/>
          <w:marBottom w:val="0"/>
          <w:divBdr>
            <w:top w:val="none" w:sz="0" w:space="0" w:color="auto"/>
            <w:left w:val="none" w:sz="0" w:space="0" w:color="auto"/>
            <w:bottom w:val="none" w:sz="0" w:space="0" w:color="auto"/>
            <w:right w:val="none" w:sz="0" w:space="0" w:color="auto"/>
          </w:divBdr>
          <w:divsChild>
            <w:div w:id="1576015822">
              <w:marLeft w:val="0"/>
              <w:marRight w:val="0"/>
              <w:marTop w:val="0"/>
              <w:marBottom w:val="0"/>
              <w:divBdr>
                <w:top w:val="none" w:sz="0" w:space="0" w:color="auto"/>
                <w:left w:val="none" w:sz="0" w:space="0" w:color="auto"/>
                <w:bottom w:val="none" w:sz="0" w:space="0" w:color="auto"/>
                <w:right w:val="none" w:sz="0" w:space="0" w:color="auto"/>
              </w:divBdr>
            </w:div>
          </w:divsChild>
        </w:div>
        <w:div w:id="1243838199">
          <w:marLeft w:val="0"/>
          <w:marRight w:val="0"/>
          <w:marTop w:val="0"/>
          <w:marBottom w:val="0"/>
          <w:divBdr>
            <w:top w:val="none" w:sz="0" w:space="0" w:color="auto"/>
            <w:left w:val="none" w:sz="0" w:space="0" w:color="auto"/>
            <w:bottom w:val="none" w:sz="0" w:space="0" w:color="auto"/>
            <w:right w:val="none" w:sz="0" w:space="0" w:color="auto"/>
          </w:divBdr>
          <w:divsChild>
            <w:div w:id="1809325193">
              <w:marLeft w:val="0"/>
              <w:marRight w:val="0"/>
              <w:marTop w:val="0"/>
              <w:marBottom w:val="0"/>
              <w:divBdr>
                <w:top w:val="none" w:sz="0" w:space="0" w:color="auto"/>
                <w:left w:val="none" w:sz="0" w:space="0" w:color="auto"/>
                <w:bottom w:val="none" w:sz="0" w:space="0" w:color="auto"/>
                <w:right w:val="none" w:sz="0" w:space="0" w:color="auto"/>
              </w:divBdr>
            </w:div>
          </w:divsChild>
        </w:div>
        <w:div w:id="1245142453">
          <w:marLeft w:val="0"/>
          <w:marRight w:val="0"/>
          <w:marTop w:val="0"/>
          <w:marBottom w:val="0"/>
          <w:divBdr>
            <w:top w:val="none" w:sz="0" w:space="0" w:color="auto"/>
            <w:left w:val="none" w:sz="0" w:space="0" w:color="auto"/>
            <w:bottom w:val="none" w:sz="0" w:space="0" w:color="auto"/>
            <w:right w:val="none" w:sz="0" w:space="0" w:color="auto"/>
          </w:divBdr>
          <w:divsChild>
            <w:div w:id="375741789">
              <w:marLeft w:val="0"/>
              <w:marRight w:val="0"/>
              <w:marTop w:val="0"/>
              <w:marBottom w:val="0"/>
              <w:divBdr>
                <w:top w:val="none" w:sz="0" w:space="0" w:color="auto"/>
                <w:left w:val="none" w:sz="0" w:space="0" w:color="auto"/>
                <w:bottom w:val="none" w:sz="0" w:space="0" w:color="auto"/>
                <w:right w:val="none" w:sz="0" w:space="0" w:color="auto"/>
              </w:divBdr>
            </w:div>
          </w:divsChild>
        </w:div>
        <w:div w:id="1247109424">
          <w:marLeft w:val="0"/>
          <w:marRight w:val="0"/>
          <w:marTop w:val="0"/>
          <w:marBottom w:val="0"/>
          <w:divBdr>
            <w:top w:val="none" w:sz="0" w:space="0" w:color="auto"/>
            <w:left w:val="none" w:sz="0" w:space="0" w:color="auto"/>
            <w:bottom w:val="none" w:sz="0" w:space="0" w:color="auto"/>
            <w:right w:val="none" w:sz="0" w:space="0" w:color="auto"/>
          </w:divBdr>
          <w:divsChild>
            <w:div w:id="223025596">
              <w:marLeft w:val="0"/>
              <w:marRight w:val="0"/>
              <w:marTop w:val="0"/>
              <w:marBottom w:val="0"/>
              <w:divBdr>
                <w:top w:val="none" w:sz="0" w:space="0" w:color="auto"/>
                <w:left w:val="none" w:sz="0" w:space="0" w:color="auto"/>
                <w:bottom w:val="none" w:sz="0" w:space="0" w:color="auto"/>
                <w:right w:val="none" w:sz="0" w:space="0" w:color="auto"/>
              </w:divBdr>
            </w:div>
          </w:divsChild>
        </w:div>
        <w:div w:id="1249123228">
          <w:marLeft w:val="0"/>
          <w:marRight w:val="0"/>
          <w:marTop w:val="0"/>
          <w:marBottom w:val="0"/>
          <w:divBdr>
            <w:top w:val="none" w:sz="0" w:space="0" w:color="auto"/>
            <w:left w:val="none" w:sz="0" w:space="0" w:color="auto"/>
            <w:bottom w:val="none" w:sz="0" w:space="0" w:color="auto"/>
            <w:right w:val="none" w:sz="0" w:space="0" w:color="auto"/>
          </w:divBdr>
          <w:divsChild>
            <w:div w:id="278487132">
              <w:marLeft w:val="0"/>
              <w:marRight w:val="0"/>
              <w:marTop w:val="0"/>
              <w:marBottom w:val="0"/>
              <w:divBdr>
                <w:top w:val="none" w:sz="0" w:space="0" w:color="auto"/>
                <w:left w:val="none" w:sz="0" w:space="0" w:color="auto"/>
                <w:bottom w:val="none" w:sz="0" w:space="0" w:color="auto"/>
                <w:right w:val="none" w:sz="0" w:space="0" w:color="auto"/>
              </w:divBdr>
            </w:div>
          </w:divsChild>
        </w:div>
        <w:div w:id="1257638874">
          <w:marLeft w:val="0"/>
          <w:marRight w:val="0"/>
          <w:marTop w:val="0"/>
          <w:marBottom w:val="0"/>
          <w:divBdr>
            <w:top w:val="none" w:sz="0" w:space="0" w:color="auto"/>
            <w:left w:val="none" w:sz="0" w:space="0" w:color="auto"/>
            <w:bottom w:val="none" w:sz="0" w:space="0" w:color="auto"/>
            <w:right w:val="none" w:sz="0" w:space="0" w:color="auto"/>
          </w:divBdr>
          <w:divsChild>
            <w:div w:id="569266754">
              <w:marLeft w:val="0"/>
              <w:marRight w:val="0"/>
              <w:marTop w:val="0"/>
              <w:marBottom w:val="0"/>
              <w:divBdr>
                <w:top w:val="none" w:sz="0" w:space="0" w:color="auto"/>
                <w:left w:val="none" w:sz="0" w:space="0" w:color="auto"/>
                <w:bottom w:val="none" w:sz="0" w:space="0" w:color="auto"/>
                <w:right w:val="none" w:sz="0" w:space="0" w:color="auto"/>
              </w:divBdr>
            </w:div>
          </w:divsChild>
        </w:div>
        <w:div w:id="1276012340">
          <w:marLeft w:val="0"/>
          <w:marRight w:val="0"/>
          <w:marTop w:val="0"/>
          <w:marBottom w:val="0"/>
          <w:divBdr>
            <w:top w:val="none" w:sz="0" w:space="0" w:color="auto"/>
            <w:left w:val="none" w:sz="0" w:space="0" w:color="auto"/>
            <w:bottom w:val="none" w:sz="0" w:space="0" w:color="auto"/>
            <w:right w:val="none" w:sz="0" w:space="0" w:color="auto"/>
          </w:divBdr>
          <w:divsChild>
            <w:div w:id="670714280">
              <w:marLeft w:val="0"/>
              <w:marRight w:val="0"/>
              <w:marTop w:val="0"/>
              <w:marBottom w:val="0"/>
              <w:divBdr>
                <w:top w:val="none" w:sz="0" w:space="0" w:color="auto"/>
                <w:left w:val="none" w:sz="0" w:space="0" w:color="auto"/>
                <w:bottom w:val="none" w:sz="0" w:space="0" w:color="auto"/>
                <w:right w:val="none" w:sz="0" w:space="0" w:color="auto"/>
              </w:divBdr>
            </w:div>
          </w:divsChild>
        </w:div>
        <w:div w:id="1278180632">
          <w:marLeft w:val="0"/>
          <w:marRight w:val="0"/>
          <w:marTop w:val="0"/>
          <w:marBottom w:val="0"/>
          <w:divBdr>
            <w:top w:val="none" w:sz="0" w:space="0" w:color="auto"/>
            <w:left w:val="none" w:sz="0" w:space="0" w:color="auto"/>
            <w:bottom w:val="none" w:sz="0" w:space="0" w:color="auto"/>
            <w:right w:val="none" w:sz="0" w:space="0" w:color="auto"/>
          </w:divBdr>
          <w:divsChild>
            <w:div w:id="1708333573">
              <w:marLeft w:val="0"/>
              <w:marRight w:val="0"/>
              <w:marTop w:val="0"/>
              <w:marBottom w:val="0"/>
              <w:divBdr>
                <w:top w:val="none" w:sz="0" w:space="0" w:color="auto"/>
                <w:left w:val="none" w:sz="0" w:space="0" w:color="auto"/>
                <w:bottom w:val="none" w:sz="0" w:space="0" w:color="auto"/>
                <w:right w:val="none" w:sz="0" w:space="0" w:color="auto"/>
              </w:divBdr>
            </w:div>
          </w:divsChild>
        </w:div>
        <w:div w:id="1278836383">
          <w:marLeft w:val="0"/>
          <w:marRight w:val="0"/>
          <w:marTop w:val="0"/>
          <w:marBottom w:val="0"/>
          <w:divBdr>
            <w:top w:val="none" w:sz="0" w:space="0" w:color="auto"/>
            <w:left w:val="none" w:sz="0" w:space="0" w:color="auto"/>
            <w:bottom w:val="none" w:sz="0" w:space="0" w:color="auto"/>
            <w:right w:val="none" w:sz="0" w:space="0" w:color="auto"/>
          </w:divBdr>
          <w:divsChild>
            <w:div w:id="772089887">
              <w:marLeft w:val="0"/>
              <w:marRight w:val="0"/>
              <w:marTop w:val="0"/>
              <w:marBottom w:val="0"/>
              <w:divBdr>
                <w:top w:val="none" w:sz="0" w:space="0" w:color="auto"/>
                <w:left w:val="none" w:sz="0" w:space="0" w:color="auto"/>
                <w:bottom w:val="none" w:sz="0" w:space="0" w:color="auto"/>
                <w:right w:val="none" w:sz="0" w:space="0" w:color="auto"/>
              </w:divBdr>
            </w:div>
          </w:divsChild>
        </w:div>
        <w:div w:id="1305089139">
          <w:marLeft w:val="0"/>
          <w:marRight w:val="0"/>
          <w:marTop w:val="0"/>
          <w:marBottom w:val="0"/>
          <w:divBdr>
            <w:top w:val="none" w:sz="0" w:space="0" w:color="auto"/>
            <w:left w:val="none" w:sz="0" w:space="0" w:color="auto"/>
            <w:bottom w:val="none" w:sz="0" w:space="0" w:color="auto"/>
            <w:right w:val="none" w:sz="0" w:space="0" w:color="auto"/>
          </w:divBdr>
          <w:divsChild>
            <w:div w:id="153956491">
              <w:marLeft w:val="0"/>
              <w:marRight w:val="0"/>
              <w:marTop w:val="0"/>
              <w:marBottom w:val="0"/>
              <w:divBdr>
                <w:top w:val="none" w:sz="0" w:space="0" w:color="auto"/>
                <w:left w:val="none" w:sz="0" w:space="0" w:color="auto"/>
                <w:bottom w:val="none" w:sz="0" w:space="0" w:color="auto"/>
                <w:right w:val="none" w:sz="0" w:space="0" w:color="auto"/>
              </w:divBdr>
            </w:div>
          </w:divsChild>
        </w:div>
        <w:div w:id="1306738026">
          <w:marLeft w:val="0"/>
          <w:marRight w:val="0"/>
          <w:marTop w:val="0"/>
          <w:marBottom w:val="0"/>
          <w:divBdr>
            <w:top w:val="none" w:sz="0" w:space="0" w:color="auto"/>
            <w:left w:val="none" w:sz="0" w:space="0" w:color="auto"/>
            <w:bottom w:val="none" w:sz="0" w:space="0" w:color="auto"/>
            <w:right w:val="none" w:sz="0" w:space="0" w:color="auto"/>
          </w:divBdr>
          <w:divsChild>
            <w:div w:id="259607039">
              <w:marLeft w:val="0"/>
              <w:marRight w:val="0"/>
              <w:marTop w:val="0"/>
              <w:marBottom w:val="0"/>
              <w:divBdr>
                <w:top w:val="none" w:sz="0" w:space="0" w:color="auto"/>
                <w:left w:val="none" w:sz="0" w:space="0" w:color="auto"/>
                <w:bottom w:val="none" w:sz="0" w:space="0" w:color="auto"/>
                <w:right w:val="none" w:sz="0" w:space="0" w:color="auto"/>
              </w:divBdr>
            </w:div>
          </w:divsChild>
        </w:div>
        <w:div w:id="1312444874">
          <w:marLeft w:val="0"/>
          <w:marRight w:val="0"/>
          <w:marTop w:val="0"/>
          <w:marBottom w:val="0"/>
          <w:divBdr>
            <w:top w:val="none" w:sz="0" w:space="0" w:color="auto"/>
            <w:left w:val="none" w:sz="0" w:space="0" w:color="auto"/>
            <w:bottom w:val="none" w:sz="0" w:space="0" w:color="auto"/>
            <w:right w:val="none" w:sz="0" w:space="0" w:color="auto"/>
          </w:divBdr>
          <w:divsChild>
            <w:div w:id="1096631620">
              <w:marLeft w:val="0"/>
              <w:marRight w:val="0"/>
              <w:marTop w:val="0"/>
              <w:marBottom w:val="0"/>
              <w:divBdr>
                <w:top w:val="none" w:sz="0" w:space="0" w:color="auto"/>
                <w:left w:val="none" w:sz="0" w:space="0" w:color="auto"/>
                <w:bottom w:val="none" w:sz="0" w:space="0" w:color="auto"/>
                <w:right w:val="none" w:sz="0" w:space="0" w:color="auto"/>
              </w:divBdr>
            </w:div>
          </w:divsChild>
        </w:div>
        <w:div w:id="1317539643">
          <w:marLeft w:val="0"/>
          <w:marRight w:val="0"/>
          <w:marTop w:val="0"/>
          <w:marBottom w:val="0"/>
          <w:divBdr>
            <w:top w:val="none" w:sz="0" w:space="0" w:color="auto"/>
            <w:left w:val="none" w:sz="0" w:space="0" w:color="auto"/>
            <w:bottom w:val="none" w:sz="0" w:space="0" w:color="auto"/>
            <w:right w:val="none" w:sz="0" w:space="0" w:color="auto"/>
          </w:divBdr>
          <w:divsChild>
            <w:div w:id="488444798">
              <w:marLeft w:val="0"/>
              <w:marRight w:val="0"/>
              <w:marTop w:val="0"/>
              <w:marBottom w:val="0"/>
              <w:divBdr>
                <w:top w:val="none" w:sz="0" w:space="0" w:color="auto"/>
                <w:left w:val="none" w:sz="0" w:space="0" w:color="auto"/>
                <w:bottom w:val="none" w:sz="0" w:space="0" w:color="auto"/>
                <w:right w:val="none" w:sz="0" w:space="0" w:color="auto"/>
              </w:divBdr>
            </w:div>
          </w:divsChild>
        </w:div>
        <w:div w:id="1322805066">
          <w:marLeft w:val="0"/>
          <w:marRight w:val="0"/>
          <w:marTop w:val="0"/>
          <w:marBottom w:val="0"/>
          <w:divBdr>
            <w:top w:val="none" w:sz="0" w:space="0" w:color="auto"/>
            <w:left w:val="none" w:sz="0" w:space="0" w:color="auto"/>
            <w:bottom w:val="none" w:sz="0" w:space="0" w:color="auto"/>
            <w:right w:val="none" w:sz="0" w:space="0" w:color="auto"/>
          </w:divBdr>
          <w:divsChild>
            <w:div w:id="1993824354">
              <w:marLeft w:val="0"/>
              <w:marRight w:val="0"/>
              <w:marTop w:val="0"/>
              <w:marBottom w:val="0"/>
              <w:divBdr>
                <w:top w:val="none" w:sz="0" w:space="0" w:color="auto"/>
                <w:left w:val="none" w:sz="0" w:space="0" w:color="auto"/>
                <w:bottom w:val="none" w:sz="0" w:space="0" w:color="auto"/>
                <w:right w:val="none" w:sz="0" w:space="0" w:color="auto"/>
              </w:divBdr>
            </w:div>
          </w:divsChild>
        </w:div>
        <w:div w:id="1323893698">
          <w:marLeft w:val="0"/>
          <w:marRight w:val="0"/>
          <w:marTop w:val="0"/>
          <w:marBottom w:val="0"/>
          <w:divBdr>
            <w:top w:val="none" w:sz="0" w:space="0" w:color="auto"/>
            <w:left w:val="none" w:sz="0" w:space="0" w:color="auto"/>
            <w:bottom w:val="none" w:sz="0" w:space="0" w:color="auto"/>
            <w:right w:val="none" w:sz="0" w:space="0" w:color="auto"/>
          </w:divBdr>
          <w:divsChild>
            <w:div w:id="830292768">
              <w:marLeft w:val="0"/>
              <w:marRight w:val="0"/>
              <w:marTop w:val="0"/>
              <w:marBottom w:val="0"/>
              <w:divBdr>
                <w:top w:val="none" w:sz="0" w:space="0" w:color="auto"/>
                <w:left w:val="none" w:sz="0" w:space="0" w:color="auto"/>
                <w:bottom w:val="none" w:sz="0" w:space="0" w:color="auto"/>
                <w:right w:val="none" w:sz="0" w:space="0" w:color="auto"/>
              </w:divBdr>
            </w:div>
          </w:divsChild>
        </w:div>
        <w:div w:id="1325545046">
          <w:marLeft w:val="0"/>
          <w:marRight w:val="0"/>
          <w:marTop w:val="0"/>
          <w:marBottom w:val="0"/>
          <w:divBdr>
            <w:top w:val="none" w:sz="0" w:space="0" w:color="auto"/>
            <w:left w:val="none" w:sz="0" w:space="0" w:color="auto"/>
            <w:bottom w:val="none" w:sz="0" w:space="0" w:color="auto"/>
            <w:right w:val="none" w:sz="0" w:space="0" w:color="auto"/>
          </w:divBdr>
          <w:divsChild>
            <w:div w:id="1346400746">
              <w:marLeft w:val="0"/>
              <w:marRight w:val="0"/>
              <w:marTop w:val="0"/>
              <w:marBottom w:val="0"/>
              <w:divBdr>
                <w:top w:val="none" w:sz="0" w:space="0" w:color="auto"/>
                <w:left w:val="none" w:sz="0" w:space="0" w:color="auto"/>
                <w:bottom w:val="none" w:sz="0" w:space="0" w:color="auto"/>
                <w:right w:val="none" w:sz="0" w:space="0" w:color="auto"/>
              </w:divBdr>
            </w:div>
          </w:divsChild>
        </w:div>
        <w:div w:id="1328707312">
          <w:marLeft w:val="0"/>
          <w:marRight w:val="0"/>
          <w:marTop w:val="0"/>
          <w:marBottom w:val="0"/>
          <w:divBdr>
            <w:top w:val="none" w:sz="0" w:space="0" w:color="auto"/>
            <w:left w:val="none" w:sz="0" w:space="0" w:color="auto"/>
            <w:bottom w:val="none" w:sz="0" w:space="0" w:color="auto"/>
            <w:right w:val="none" w:sz="0" w:space="0" w:color="auto"/>
          </w:divBdr>
          <w:divsChild>
            <w:div w:id="704065364">
              <w:marLeft w:val="0"/>
              <w:marRight w:val="0"/>
              <w:marTop w:val="0"/>
              <w:marBottom w:val="0"/>
              <w:divBdr>
                <w:top w:val="none" w:sz="0" w:space="0" w:color="auto"/>
                <w:left w:val="none" w:sz="0" w:space="0" w:color="auto"/>
                <w:bottom w:val="none" w:sz="0" w:space="0" w:color="auto"/>
                <w:right w:val="none" w:sz="0" w:space="0" w:color="auto"/>
              </w:divBdr>
            </w:div>
          </w:divsChild>
        </w:div>
        <w:div w:id="1329402607">
          <w:marLeft w:val="0"/>
          <w:marRight w:val="0"/>
          <w:marTop w:val="0"/>
          <w:marBottom w:val="0"/>
          <w:divBdr>
            <w:top w:val="none" w:sz="0" w:space="0" w:color="auto"/>
            <w:left w:val="none" w:sz="0" w:space="0" w:color="auto"/>
            <w:bottom w:val="none" w:sz="0" w:space="0" w:color="auto"/>
            <w:right w:val="none" w:sz="0" w:space="0" w:color="auto"/>
          </w:divBdr>
          <w:divsChild>
            <w:div w:id="1395935663">
              <w:marLeft w:val="0"/>
              <w:marRight w:val="0"/>
              <w:marTop w:val="0"/>
              <w:marBottom w:val="0"/>
              <w:divBdr>
                <w:top w:val="none" w:sz="0" w:space="0" w:color="auto"/>
                <w:left w:val="none" w:sz="0" w:space="0" w:color="auto"/>
                <w:bottom w:val="none" w:sz="0" w:space="0" w:color="auto"/>
                <w:right w:val="none" w:sz="0" w:space="0" w:color="auto"/>
              </w:divBdr>
            </w:div>
          </w:divsChild>
        </w:div>
        <w:div w:id="1331787602">
          <w:marLeft w:val="0"/>
          <w:marRight w:val="0"/>
          <w:marTop w:val="0"/>
          <w:marBottom w:val="0"/>
          <w:divBdr>
            <w:top w:val="none" w:sz="0" w:space="0" w:color="auto"/>
            <w:left w:val="none" w:sz="0" w:space="0" w:color="auto"/>
            <w:bottom w:val="none" w:sz="0" w:space="0" w:color="auto"/>
            <w:right w:val="none" w:sz="0" w:space="0" w:color="auto"/>
          </w:divBdr>
          <w:divsChild>
            <w:div w:id="758331004">
              <w:marLeft w:val="0"/>
              <w:marRight w:val="0"/>
              <w:marTop w:val="0"/>
              <w:marBottom w:val="0"/>
              <w:divBdr>
                <w:top w:val="none" w:sz="0" w:space="0" w:color="auto"/>
                <w:left w:val="none" w:sz="0" w:space="0" w:color="auto"/>
                <w:bottom w:val="none" w:sz="0" w:space="0" w:color="auto"/>
                <w:right w:val="none" w:sz="0" w:space="0" w:color="auto"/>
              </w:divBdr>
            </w:div>
          </w:divsChild>
        </w:div>
        <w:div w:id="1334455483">
          <w:marLeft w:val="0"/>
          <w:marRight w:val="0"/>
          <w:marTop w:val="0"/>
          <w:marBottom w:val="0"/>
          <w:divBdr>
            <w:top w:val="none" w:sz="0" w:space="0" w:color="auto"/>
            <w:left w:val="none" w:sz="0" w:space="0" w:color="auto"/>
            <w:bottom w:val="none" w:sz="0" w:space="0" w:color="auto"/>
            <w:right w:val="none" w:sz="0" w:space="0" w:color="auto"/>
          </w:divBdr>
          <w:divsChild>
            <w:div w:id="104161449">
              <w:marLeft w:val="0"/>
              <w:marRight w:val="0"/>
              <w:marTop w:val="0"/>
              <w:marBottom w:val="0"/>
              <w:divBdr>
                <w:top w:val="none" w:sz="0" w:space="0" w:color="auto"/>
                <w:left w:val="none" w:sz="0" w:space="0" w:color="auto"/>
                <w:bottom w:val="none" w:sz="0" w:space="0" w:color="auto"/>
                <w:right w:val="none" w:sz="0" w:space="0" w:color="auto"/>
              </w:divBdr>
            </w:div>
          </w:divsChild>
        </w:div>
        <w:div w:id="1341472235">
          <w:marLeft w:val="0"/>
          <w:marRight w:val="0"/>
          <w:marTop w:val="0"/>
          <w:marBottom w:val="0"/>
          <w:divBdr>
            <w:top w:val="none" w:sz="0" w:space="0" w:color="auto"/>
            <w:left w:val="none" w:sz="0" w:space="0" w:color="auto"/>
            <w:bottom w:val="none" w:sz="0" w:space="0" w:color="auto"/>
            <w:right w:val="none" w:sz="0" w:space="0" w:color="auto"/>
          </w:divBdr>
          <w:divsChild>
            <w:div w:id="116728376">
              <w:marLeft w:val="0"/>
              <w:marRight w:val="0"/>
              <w:marTop w:val="0"/>
              <w:marBottom w:val="0"/>
              <w:divBdr>
                <w:top w:val="none" w:sz="0" w:space="0" w:color="auto"/>
                <w:left w:val="none" w:sz="0" w:space="0" w:color="auto"/>
                <w:bottom w:val="none" w:sz="0" w:space="0" w:color="auto"/>
                <w:right w:val="none" w:sz="0" w:space="0" w:color="auto"/>
              </w:divBdr>
            </w:div>
          </w:divsChild>
        </w:div>
        <w:div w:id="1352606767">
          <w:marLeft w:val="0"/>
          <w:marRight w:val="0"/>
          <w:marTop w:val="0"/>
          <w:marBottom w:val="0"/>
          <w:divBdr>
            <w:top w:val="none" w:sz="0" w:space="0" w:color="auto"/>
            <w:left w:val="none" w:sz="0" w:space="0" w:color="auto"/>
            <w:bottom w:val="none" w:sz="0" w:space="0" w:color="auto"/>
            <w:right w:val="none" w:sz="0" w:space="0" w:color="auto"/>
          </w:divBdr>
          <w:divsChild>
            <w:div w:id="974605630">
              <w:marLeft w:val="0"/>
              <w:marRight w:val="0"/>
              <w:marTop w:val="0"/>
              <w:marBottom w:val="0"/>
              <w:divBdr>
                <w:top w:val="none" w:sz="0" w:space="0" w:color="auto"/>
                <w:left w:val="none" w:sz="0" w:space="0" w:color="auto"/>
                <w:bottom w:val="none" w:sz="0" w:space="0" w:color="auto"/>
                <w:right w:val="none" w:sz="0" w:space="0" w:color="auto"/>
              </w:divBdr>
            </w:div>
          </w:divsChild>
        </w:div>
        <w:div w:id="1356030636">
          <w:marLeft w:val="0"/>
          <w:marRight w:val="0"/>
          <w:marTop w:val="0"/>
          <w:marBottom w:val="0"/>
          <w:divBdr>
            <w:top w:val="none" w:sz="0" w:space="0" w:color="auto"/>
            <w:left w:val="none" w:sz="0" w:space="0" w:color="auto"/>
            <w:bottom w:val="none" w:sz="0" w:space="0" w:color="auto"/>
            <w:right w:val="none" w:sz="0" w:space="0" w:color="auto"/>
          </w:divBdr>
          <w:divsChild>
            <w:div w:id="637302464">
              <w:marLeft w:val="0"/>
              <w:marRight w:val="0"/>
              <w:marTop w:val="0"/>
              <w:marBottom w:val="0"/>
              <w:divBdr>
                <w:top w:val="none" w:sz="0" w:space="0" w:color="auto"/>
                <w:left w:val="none" w:sz="0" w:space="0" w:color="auto"/>
                <w:bottom w:val="none" w:sz="0" w:space="0" w:color="auto"/>
                <w:right w:val="none" w:sz="0" w:space="0" w:color="auto"/>
              </w:divBdr>
            </w:div>
          </w:divsChild>
        </w:div>
        <w:div w:id="1357653077">
          <w:marLeft w:val="0"/>
          <w:marRight w:val="0"/>
          <w:marTop w:val="0"/>
          <w:marBottom w:val="0"/>
          <w:divBdr>
            <w:top w:val="none" w:sz="0" w:space="0" w:color="auto"/>
            <w:left w:val="none" w:sz="0" w:space="0" w:color="auto"/>
            <w:bottom w:val="none" w:sz="0" w:space="0" w:color="auto"/>
            <w:right w:val="none" w:sz="0" w:space="0" w:color="auto"/>
          </w:divBdr>
          <w:divsChild>
            <w:div w:id="2039692988">
              <w:marLeft w:val="0"/>
              <w:marRight w:val="0"/>
              <w:marTop w:val="0"/>
              <w:marBottom w:val="0"/>
              <w:divBdr>
                <w:top w:val="none" w:sz="0" w:space="0" w:color="auto"/>
                <w:left w:val="none" w:sz="0" w:space="0" w:color="auto"/>
                <w:bottom w:val="none" w:sz="0" w:space="0" w:color="auto"/>
                <w:right w:val="none" w:sz="0" w:space="0" w:color="auto"/>
              </w:divBdr>
            </w:div>
          </w:divsChild>
        </w:div>
        <w:div w:id="1362904097">
          <w:marLeft w:val="0"/>
          <w:marRight w:val="0"/>
          <w:marTop w:val="0"/>
          <w:marBottom w:val="0"/>
          <w:divBdr>
            <w:top w:val="none" w:sz="0" w:space="0" w:color="auto"/>
            <w:left w:val="none" w:sz="0" w:space="0" w:color="auto"/>
            <w:bottom w:val="none" w:sz="0" w:space="0" w:color="auto"/>
            <w:right w:val="none" w:sz="0" w:space="0" w:color="auto"/>
          </w:divBdr>
          <w:divsChild>
            <w:div w:id="1169448051">
              <w:marLeft w:val="0"/>
              <w:marRight w:val="0"/>
              <w:marTop w:val="0"/>
              <w:marBottom w:val="0"/>
              <w:divBdr>
                <w:top w:val="none" w:sz="0" w:space="0" w:color="auto"/>
                <w:left w:val="none" w:sz="0" w:space="0" w:color="auto"/>
                <w:bottom w:val="none" w:sz="0" w:space="0" w:color="auto"/>
                <w:right w:val="none" w:sz="0" w:space="0" w:color="auto"/>
              </w:divBdr>
            </w:div>
          </w:divsChild>
        </w:div>
        <w:div w:id="1368408143">
          <w:marLeft w:val="0"/>
          <w:marRight w:val="0"/>
          <w:marTop w:val="0"/>
          <w:marBottom w:val="0"/>
          <w:divBdr>
            <w:top w:val="none" w:sz="0" w:space="0" w:color="auto"/>
            <w:left w:val="none" w:sz="0" w:space="0" w:color="auto"/>
            <w:bottom w:val="none" w:sz="0" w:space="0" w:color="auto"/>
            <w:right w:val="none" w:sz="0" w:space="0" w:color="auto"/>
          </w:divBdr>
          <w:divsChild>
            <w:div w:id="1834949306">
              <w:marLeft w:val="0"/>
              <w:marRight w:val="0"/>
              <w:marTop w:val="0"/>
              <w:marBottom w:val="0"/>
              <w:divBdr>
                <w:top w:val="none" w:sz="0" w:space="0" w:color="auto"/>
                <w:left w:val="none" w:sz="0" w:space="0" w:color="auto"/>
                <w:bottom w:val="none" w:sz="0" w:space="0" w:color="auto"/>
                <w:right w:val="none" w:sz="0" w:space="0" w:color="auto"/>
              </w:divBdr>
            </w:div>
          </w:divsChild>
        </w:div>
        <w:div w:id="1369992482">
          <w:marLeft w:val="0"/>
          <w:marRight w:val="0"/>
          <w:marTop w:val="0"/>
          <w:marBottom w:val="0"/>
          <w:divBdr>
            <w:top w:val="none" w:sz="0" w:space="0" w:color="auto"/>
            <w:left w:val="none" w:sz="0" w:space="0" w:color="auto"/>
            <w:bottom w:val="none" w:sz="0" w:space="0" w:color="auto"/>
            <w:right w:val="none" w:sz="0" w:space="0" w:color="auto"/>
          </w:divBdr>
          <w:divsChild>
            <w:div w:id="290983996">
              <w:marLeft w:val="0"/>
              <w:marRight w:val="0"/>
              <w:marTop w:val="0"/>
              <w:marBottom w:val="0"/>
              <w:divBdr>
                <w:top w:val="none" w:sz="0" w:space="0" w:color="auto"/>
                <w:left w:val="none" w:sz="0" w:space="0" w:color="auto"/>
                <w:bottom w:val="none" w:sz="0" w:space="0" w:color="auto"/>
                <w:right w:val="none" w:sz="0" w:space="0" w:color="auto"/>
              </w:divBdr>
            </w:div>
          </w:divsChild>
        </w:div>
        <w:div w:id="1383483247">
          <w:marLeft w:val="0"/>
          <w:marRight w:val="0"/>
          <w:marTop w:val="0"/>
          <w:marBottom w:val="0"/>
          <w:divBdr>
            <w:top w:val="none" w:sz="0" w:space="0" w:color="auto"/>
            <w:left w:val="none" w:sz="0" w:space="0" w:color="auto"/>
            <w:bottom w:val="none" w:sz="0" w:space="0" w:color="auto"/>
            <w:right w:val="none" w:sz="0" w:space="0" w:color="auto"/>
          </w:divBdr>
          <w:divsChild>
            <w:div w:id="1072850092">
              <w:marLeft w:val="0"/>
              <w:marRight w:val="0"/>
              <w:marTop w:val="0"/>
              <w:marBottom w:val="0"/>
              <w:divBdr>
                <w:top w:val="none" w:sz="0" w:space="0" w:color="auto"/>
                <w:left w:val="none" w:sz="0" w:space="0" w:color="auto"/>
                <w:bottom w:val="none" w:sz="0" w:space="0" w:color="auto"/>
                <w:right w:val="none" w:sz="0" w:space="0" w:color="auto"/>
              </w:divBdr>
            </w:div>
          </w:divsChild>
        </w:div>
        <w:div w:id="1385638927">
          <w:marLeft w:val="0"/>
          <w:marRight w:val="0"/>
          <w:marTop w:val="0"/>
          <w:marBottom w:val="0"/>
          <w:divBdr>
            <w:top w:val="none" w:sz="0" w:space="0" w:color="auto"/>
            <w:left w:val="none" w:sz="0" w:space="0" w:color="auto"/>
            <w:bottom w:val="none" w:sz="0" w:space="0" w:color="auto"/>
            <w:right w:val="none" w:sz="0" w:space="0" w:color="auto"/>
          </w:divBdr>
          <w:divsChild>
            <w:div w:id="2117367058">
              <w:marLeft w:val="0"/>
              <w:marRight w:val="0"/>
              <w:marTop w:val="0"/>
              <w:marBottom w:val="0"/>
              <w:divBdr>
                <w:top w:val="none" w:sz="0" w:space="0" w:color="auto"/>
                <w:left w:val="none" w:sz="0" w:space="0" w:color="auto"/>
                <w:bottom w:val="none" w:sz="0" w:space="0" w:color="auto"/>
                <w:right w:val="none" w:sz="0" w:space="0" w:color="auto"/>
              </w:divBdr>
            </w:div>
          </w:divsChild>
        </w:div>
        <w:div w:id="1388606768">
          <w:marLeft w:val="0"/>
          <w:marRight w:val="0"/>
          <w:marTop w:val="0"/>
          <w:marBottom w:val="0"/>
          <w:divBdr>
            <w:top w:val="none" w:sz="0" w:space="0" w:color="auto"/>
            <w:left w:val="none" w:sz="0" w:space="0" w:color="auto"/>
            <w:bottom w:val="none" w:sz="0" w:space="0" w:color="auto"/>
            <w:right w:val="none" w:sz="0" w:space="0" w:color="auto"/>
          </w:divBdr>
          <w:divsChild>
            <w:div w:id="70278286">
              <w:marLeft w:val="0"/>
              <w:marRight w:val="0"/>
              <w:marTop w:val="0"/>
              <w:marBottom w:val="0"/>
              <w:divBdr>
                <w:top w:val="none" w:sz="0" w:space="0" w:color="auto"/>
                <w:left w:val="none" w:sz="0" w:space="0" w:color="auto"/>
                <w:bottom w:val="none" w:sz="0" w:space="0" w:color="auto"/>
                <w:right w:val="none" w:sz="0" w:space="0" w:color="auto"/>
              </w:divBdr>
            </w:div>
          </w:divsChild>
        </w:div>
        <w:div w:id="1392459718">
          <w:marLeft w:val="0"/>
          <w:marRight w:val="0"/>
          <w:marTop w:val="0"/>
          <w:marBottom w:val="0"/>
          <w:divBdr>
            <w:top w:val="none" w:sz="0" w:space="0" w:color="auto"/>
            <w:left w:val="none" w:sz="0" w:space="0" w:color="auto"/>
            <w:bottom w:val="none" w:sz="0" w:space="0" w:color="auto"/>
            <w:right w:val="none" w:sz="0" w:space="0" w:color="auto"/>
          </w:divBdr>
          <w:divsChild>
            <w:div w:id="1103915061">
              <w:marLeft w:val="0"/>
              <w:marRight w:val="0"/>
              <w:marTop w:val="0"/>
              <w:marBottom w:val="0"/>
              <w:divBdr>
                <w:top w:val="none" w:sz="0" w:space="0" w:color="auto"/>
                <w:left w:val="none" w:sz="0" w:space="0" w:color="auto"/>
                <w:bottom w:val="none" w:sz="0" w:space="0" w:color="auto"/>
                <w:right w:val="none" w:sz="0" w:space="0" w:color="auto"/>
              </w:divBdr>
            </w:div>
          </w:divsChild>
        </w:div>
        <w:div w:id="1395733625">
          <w:marLeft w:val="0"/>
          <w:marRight w:val="0"/>
          <w:marTop w:val="0"/>
          <w:marBottom w:val="0"/>
          <w:divBdr>
            <w:top w:val="none" w:sz="0" w:space="0" w:color="auto"/>
            <w:left w:val="none" w:sz="0" w:space="0" w:color="auto"/>
            <w:bottom w:val="none" w:sz="0" w:space="0" w:color="auto"/>
            <w:right w:val="none" w:sz="0" w:space="0" w:color="auto"/>
          </w:divBdr>
          <w:divsChild>
            <w:div w:id="1508708832">
              <w:marLeft w:val="0"/>
              <w:marRight w:val="0"/>
              <w:marTop w:val="0"/>
              <w:marBottom w:val="0"/>
              <w:divBdr>
                <w:top w:val="none" w:sz="0" w:space="0" w:color="auto"/>
                <w:left w:val="none" w:sz="0" w:space="0" w:color="auto"/>
                <w:bottom w:val="none" w:sz="0" w:space="0" w:color="auto"/>
                <w:right w:val="none" w:sz="0" w:space="0" w:color="auto"/>
              </w:divBdr>
            </w:div>
          </w:divsChild>
        </w:div>
        <w:div w:id="1398748452">
          <w:marLeft w:val="0"/>
          <w:marRight w:val="0"/>
          <w:marTop w:val="0"/>
          <w:marBottom w:val="0"/>
          <w:divBdr>
            <w:top w:val="none" w:sz="0" w:space="0" w:color="auto"/>
            <w:left w:val="none" w:sz="0" w:space="0" w:color="auto"/>
            <w:bottom w:val="none" w:sz="0" w:space="0" w:color="auto"/>
            <w:right w:val="none" w:sz="0" w:space="0" w:color="auto"/>
          </w:divBdr>
          <w:divsChild>
            <w:div w:id="1160732400">
              <w:marLeft w:val="0"/>
              <w:marRight w:val="0"/>
              <w:marTop w:val="0"/>
              <w:marBottom w:val="0"/>
              <w:divBdr>
                <w:top w:val="none" w:sz="0" w:space="0" w:color="auto"/>
                <w:left w:val="none" w:sz="0" w:space="0" w:color="auto"/>
                <w:bottom w:val="none" w:sz="0" w:space="0" w:color="auto"/>
                <w:right w:val="none" w:sz="0" w:space="0" w:color="auto"/>
              </w:divBdr>
            </w:div>
          </w:divsChild>
        </w:div>
        <w:div w:id="1402488783">
          <w:marLeft w:val="0"/>
          <w:marRight w:val="0"/>
          <w:marTop w:val="0"/>
          <w:marBottom w:val="0"/>
          <w:divBdr>
            <w:top w:val="none" w:sz="0" w:space="0" w:color="auto"/>
            <w:left w:val="none" w:sz="0" w:space="0" w:color="auto"/>
            <w:bottom w:val="none" w:sz="0" w:space="0" w:color="auto"/>
            <w:right w:val="none" w:sz="0" w:space="0" w:color="auto"/>
          </w:divBdr>
          <w:divsChild>
            <w:div w:id="1156607142">
              <w:marLeft w:val="0"/>
              <w:marRight w:val="0"/>
              <w:marTop w:val="0"/>
              <w:marBottom w:val="0"/>
              <w:divBdr>
                <w:top w:val="none" w:sz="0" w:space="0" w:color="auto"/>
                <w:left w:val="none" w:sz="0" w:space="0" w:color="auto"/>
                <w:bottom w:val="none" w:sz="0" w:space="0" w:color="auto"/>
                <w:right w:val="none" w:sz="0" w:space="0" w:color="auto"/>
              </w:divBdr>
            </w:div>
          </w:divsChild>
        </w:div>
        <w:div w:id="1414352709">
          <w:marLeft w:val="0"/>
          <w:marRight w:val="0"/>
          <w:marTop w:val="0"/>
          <w:marBottom w:val="0"/>
          <w:divBdr>
            <w:top w:val="none" w:sz="0" w:space="0" w:color="auto"/>
            <w:left w:val="none" w:sz="0" w:space="0" w:color="auto"/>
            <w:bottom w:val="none" w:sz="0" w:space="0" w:color="auto"/>
            <w:right w:val="none" w:sz="0" w:space="0" w:color="auto"/>
          </w:divBdr>
          <w:divsChild>
            <w:div w:id="682316000">
              <w:marLeft w:val="0"/>
              <w:marRight w:val="0"/>
              <w:marTop w:val="0"/>
              <w:marBottom w:val="0"/>
              <w:divBdr>
                <w:top w:val="none" w:sz="0" w:space="0" w:color="auto"/>
                <w:left w:val="none" w:sz="0" w:space="0" w:color="auto"/>
                <w:bottom w:val="none" w:sz="0" w:space="0" w:color="auto"/>
                <w:right w:val="none" w:sz="0" w:space="0" w:color="auto"/>
              </w:divBdr>
            </w:div>
          </w:divsChild>
        </w:div>
        <w:div w:id="1416240752">
          <w:marLeft w:val="0"/>
          <w:marRight w:val="0"/>
          <w:marTop w:val="0"/>
          <w:marBottom w:val="0"/>
          <w:divBdr>
            <w:top w:val="none" w:sz="0" w:space="0" w:color="auto"/>
            <w:left w:val="none" w:sz="0" w:space="0" w:color="auto"/>
            <w:bottom w:val="none" w:sz="0" w:space="0" w:color="auto"/>
            <w:right w:val="none" w:sz="0" w:space="0" w:color="auto"/>
          </w:divBdr>
          <w:divsChild>
            <w:div w:id="1871146080">
              <w:marLeft w:val="0"/>
              <w:marRight w:val="0"/>
              <w:marTop w:val="0"/>
              <w:marBottom w:val="0"/>
              <w:divBdr>
                <w:top w:val="none" w:sz="0" w:space="0" w:color="auto"/>
                <w:left w:val="none" w:sz="0" w:space="0" w:color="auto"/>
                <w:bottom w:val="none" w:sz="0" w:space="0" w:color="auto"/>
                <w:right w:val="none" w:sz="0" w:space="0" w:color="auto"/>
              </w:divBdr>
            </w:div>
          </w:divsChild>
        </w:div>
        <w:div w:id="1429159498">
          <w:marLeft w:val="0"/>
          <w:marRight w:val="0"/>
          <w:marTop w:val="0"/>
          <w:marBottom w:val="0"/>
          <w:divBdr>
            <w:top w:val="none" w:sz="0" w:space="0" w:color="auto"/>
            <w:left w:val="none" w:sz="0" w:space="0" w:color="auto"/>
            <w:bottom w:val="none" w:sz="0" w:space="0" w:color="auto"/>
            <w:right w:val="none" w:sz="0" w:space="0" w:color="auto"/>
          </w:divBdr>
          <w:divsChild>
            <w:div w:id="987980969">
              <w:marLeft w:val="0"/>
              <w:marRight w:val="0"/>
              <w:marTop w:val="0"/>
              <w:marBottom w:val="0"/>
              <w:divBdr>
                <w:top w:val="none" w:sz="0" w:space="0" w:color="auto"/>
                <w:left w:val="none" w:sz="0" w:space="0" w:color="auto"/>
                <w:bottom w:val="none" w:sz="0" w:space="0" w:color="auto"/>
                <w:right w:val="none" w:sz="0" w:space="0" w:color="auto"/>
              </w:divBdr>
            </w:div>
          </w:divsChild>
        </w:div>
        <w:div w:id="1433472769">
          <w:marLeft w:val="0"/>
          <w:marRight w:val="0"/>
          <w:marTop w:val="0"/>
          <w:marBottom w:val="0"/>
          <w:divBdr>
            <w:top w:val="none" w:sz="0" w:space="0" w:color="auto"/>
            <w:left w:val="none" w:sz="0" w:space="0" w:color="auto"/>
            <w:bottom w:val="none" w:sz="0" w:space="0" w:color="auto"/>
            <w:right w:val="none" w:sz="0" w:space="0" w:color="auto"/>
          </w:divBdr>
          <w:divsChild>
            <w:div w:id="422380643">
              <w:marLeft w:val="0"/>
              <w:marRight w:val="0"/>
              <w:marTop w:val="0"/>
              <w:marBottom w:val="0"/>
              <w:divBdr>
                <w:top w:val="none" w:sz="0" w:space="0" w:color="auto"/>
                <w:left w:val="none" w:sz="0" w:space="0" w:color="auto"/>
                <w:bottom w:val="none" w:sz="0" w:space="0" w:color="auto"/>
                <w:right w:val="none" w:sz="0" w:space="0" w:color="auto"/>
              </w:divBdr>
            </w:div>
          </w:divsChild>
        </w:div>
        <w:div w:id="1434593113">
          <w:marLeft w:val="0"/>
          <w:marRight w:val="0"/>
          <w:marTop w:val="0"/>
          <w:marBottom w:val="0"/>
          <w:divBdr>
            <w:top w:val="none" w:sz="0" w:space="0" w:color="auto"/>
            <w:left w:val="none" w:sz="0" w:space="0" w:color="auto"/>
            <w:bottom w:val="none" w:sz="0" w:space="0" w:color="auto"/>
            <w:right w:val="none" w:sz="0" w:space="0" w:color="auto"/>
          </w:divBdr>
          <w:divsChild>
            <w:div w:id="1498036020">
              <w:marLeft w:val="0"/>
              <w:marRight w:val="0"/>
              <w:marTop w:val="0"/>
              <w:marBottom w:val="0"/>
              <w:divBdr>
                <w:top w:val="none" w:sz="0" w:space="0" w:color="auto"/>
                <w:left w:val="none" w:sz="0" w:space="0" w:color="auto"/>
                <w:bottom w:val="none" w:sz="0" w:space="0" w:color="auto"/>
                <w:right w:val="none" w:sz="0" w:space="0" w:color="auto"/>
              </w:divBdr>
            </w:div>
          </w:divsChild>
        </w:div>
        <w:div w:id="1435976884">
          <w:marLeft w:val="0"/>
          <w:marRight w:val="0"/>
          <w:marTop w:val="0"/>
          <w:marBottom w:val="0"/>
          <w:divBdr>
            <w:top w:val="none" w:sz="0" w:space="0" w:color="auto"/>
            <w:left w:val="none" w:sz="0" w:space="0" w:color="auto"/>
            <w:bottom w:val="none" w:sz="0" w:space="0" w:color="auto"/>
            <w:right w:val="none" w:sz="0" w:space="0" w:color="auto"/>
          </w:divBdr>
          <w:divsChild>
            <w:div w:id="440801958">
              <w:marLeft w:val="0"/>
              <w:marRight w:val="0"/>
              <w:marTop w:val="0"/>
              <w:marBottom w:val="0"/>
              <w:divBdr>
                <w:top w:val="none" w:sz="0" w:space="0" w:color="auto"/>
                <w:left w:val="none" w:sz="0" w:space="0" w:color="auto"/>
                <w:bottom w:val="none" w:sz="0" w:space="0" w:color="auto"/>
                <w:right w:val="none" w:sz="0" w:space="0" w:color="auto"/>
              </w:divBdr>
            </w:div>
          </w:divsChild>
        </w:div>
        <w:div w:id="1436437297">
          <w:marLeft w:val="0"/>
          <w:marRight w:val="0"/>
          <w:marTop w:val="0"/>
          <w:marBottom w:val="0"/>
          <w:divBdr>
            <w:top w:val="none" w:sz="0" w:space="0" w:color="auto"/>
            <w:left w:val="none" w:sz="0" w:space="0" w:color="auto"/>
            <w:bottom w:val="none" w:sz="0" w:space="0" w:color="auto"/>
            <w:right w:val="none" w:sz="0" w:space="0" w:color="auto"/>
          </w:divBdr>
          <w:divsChild>
            <w:div w:id="95255966">
              <w:marLeft w:val="0"/>
              <w:marRight w:val="0"/>
              <w:marTop w:val="0"/>
              <w:marBottom w:val="0"/>
              <w:divBdr>
                <w:top w:val="none" w:sz="0" w:space="0" w:color="auto"/>
                <w:left w:val="none" w:sz="0" w:space="0" w:color="auto"/>
                <w:bottom w:val="none" w:sz="0" w:space="0" w:color="auto"/>
                <w:right w:val="none" w:sz="0" w:space="0" w:color="auto"/>
              </w:divBdr>
            </w:div>
          </w:divsChild>
        </w:div>
        <w:div w:id="1442257460">
          <w:marLeft w:val="0"/>
          <w:marRight w:val="0"/>
          <w:marTop w:val="0"/>
          <w:marBottom w:val="0"/>
          <w:divBdr>
            <w:top w:val="none" w:sz="0" w:space="0" w:color="auto"/>
            <w:left w:val="none" w:sz="0" w:space="0" w:color="auto"/>
            <w:bottom w:val="none" w:sz="0" w:space="0" w:color="auto"/>
            <w:right w:val="none" w:sz="0" w:space="0" w:color="auto"/>
          </w:divBdr>
          <w:divsChild>
            <w:div w:id="797728013">
              <w:marLeft w:val="0"/>
              <w:marRight w:val="0"/>
              <w:marTop w:val="0"/>
              <w:marBottom w:val="0"/>
              <w:divBdr>
                <w:top w:val="none" w:sz="0" w:space="0" w:color="auto"/>
                <w:left w:val="none" w:sz="0" w:space="0" w:color="auto"/>
                <w:bottom w:val="none" w:sz="0" w:space="0" w:color="auto"/>
                <w:right w:val="none" w:sz="0" w:space="0" w:color="auto"/>
              </w:divBdr>
            </w:div>
          </w:divsChild>
        </w:div>
        <w:div w:id="1442872765">
          <w:marLeft w:val="0"/>
          <w:marRight w:val="0"/>
          <w:marTop w:val="0"/>
          <w:marBottom w:val="0"/>
          <w:divBdr>
            <w:top w:val="none" w:sz="0" w:space="0" w:color="auto"/>
            <w:left w:val="none" w:sz="0" w:space="0" w:color="auto"/>
            <w:bottom w:val="none" w:sz="0" w:space="0" w:color="auto"/>
            <w:right w:val="none" w:sz="0" w:space="0" w:color="auto"/>
          </w:divBdr>
          <w:divsChild>
            <w:div w:id="1386834383">
              <w:marLeft w:val="0"/>
              <w:marRight w:val="0"/>
              <w:marTop w:val="0"/>
              <w:marBottom w:val="0"/>
              <w:divBdr>
                <w:top w:val="none" w:sz="0" w:space="0" w:color="auto"/>
                <w:left w:val="none" w:sz="0" w:space="0" w:color="auto"/>
                <w:bottom w:val="none" w:sz="0" w:space="0" w:color="auto"/>
                <w:right w:val="none" w:sz="0" w:space="0" w:color="auto"/>
              </w:divBdr>
            </w:div>
          </w:divsChild>
        </w:div>
        <w:div w:id="1454251357">
          <w:marLeft w:val="0"/>
          <w:marRight w:val="0"/>
          <w:marTop w:val="0"/>
          <w:marBottom w:val="0"/>
          <w:divBdr>
            <w:top w:val="none" w:sz="0" w:space="0" w:color="auto"/>
            <w:left w:val="none" w:sz="0" w:space="0" w:color="auto"/>
            <w:bottom w:val="none" w:sz="0" w:space="0" w:color="auto"/>
            <w:right w:val="none" w:sz="0" w:space="0" w:color="auto"/>
          </w:divBdr>
          <w:divsChild>
            <w:div w:id="1205289624">
              <w:marLeft w:val="0"/>
              <w:marRight w:val="0"/>
              <w:marTop w:val="0"/>
              <w:marBottom w:val="0"/>
              <w:divBdr>
                <w:top w:val="none" w:sz="0" w:space="0" w:color="auto"/>
                <w:left w:val="none" w:sz="0" w:space="0" w:color="auto"/>
                <w:bottom w:val="none" w:sz="0" w:space="0" w:color="auto"/>
                <w:right w:val="none" w:sz="0" w:space="0" w:color="auto"/>
              </w:divBdr>
            </w:div>
          </w:divsChild>
        </w:div>
        <w:div w:id="1460567011">
          <w:marLeft w:val="0"/>
          <w:marRight w:val="0"/>
          <w:marTop w:val="0"/>
          <w:marBottom w:val="0"/>
          <w:divBdr>
            <w:top w:val="none" w:sz="0" w:space="0" w:color="auto"/>
            <w:left w:val="none" w:sz="0" w:space="0" w:color="auto"/>
            <w:bottom w:val="none" w:sz="0" w:space="0" w:color="auto"/>
            <w:right w:val="none" w:sz="0" w:space="0" w:color="auto"/>
          </w:divBdr>
          <w:divsChild>
            <w:div w:id="1468930435">
              <w:marLeft w:val="0"/>
              <w:marRight w:val="0"/>
              <w:marTop w:val="0"/>
              <w:marBottom w:val="0"/>
              <w:divBdr>
                <w:top w:val="none" w:sz="0" w:space="0" w:color="auto"/>
                <w:left w:val="none" w:sz="0" w:space="0" w:color="auto"/>
                <w:bottom w:val="none" w:sz="0" w:space="0" w:color="auto"/>
                <w:right w:val="none" w:sz="0" w:space="0" w:color="auto"/>
              </w:divBdr>
            </w:div>
          </w:divsChild>
        </w:div>
        <w:div w:id="1469477027">
          <w:marLeft w:val="0"/>
          <w:marRight w:val="0"/>
          <w:marTop w:val="0"/>
          <w:marBottom w:val="0"/>
          <w:divBdr>
            <w:top w:val="none" w:sz="0" w:space="0" w:color="auto"/>
            <w:left w:val="none" w:sz="0" w:space="0" w:color="auto"/>
            <w:bottom w:val="none" w:sz="0" w:space="0" w:color="auto"/>
            <w:right w:val="none" w:sz="0" w:space="0" w:color="auto"/>
          </w:divBdr>
          <w:divsChild>
            <w:div w:id="810057659">
              <w:marLeft w:val="0"/>
              <w:marRight w:val="0"/>
              <w:marTop w:val="0"/>
              <w:marBottom w:val="0"/>
              <w:divBdr>
                <w:top w:val="none" w:sz="0" w:space="0" w:color="auto"/>
                <w:left w:val="none" w:sz="0" w:space="0" w:color="auto"/>
                <w:bottom w:val="none" w:sz="0" w:space="0" w:color="auto"/>
                <w:right w:val="none" w:sz="0" w:space="0" w:color="auto"/>
              </w:divBdr>
            </w:div>
          </w:divsChild>
        </w:div>
        <w:div w:id="1476095846">
          <w:marLeft w:val="0"/>
          <w:marRight w:val="0"/>
          <w:marTop w:val="0"/>
          <w:marBottom w:val="0"/>
          <w:divBdr>
            <w:top w:val="none" w:sz="0" w:space="0" w:color="auto"/>
            <w:left w:val="none" w:sz="0" w:space="0" w:color="auto"/>
            <w:bottom w:val="none" w:sz="0" w:space="0" w:color="auto"/>
            <w:right w:val="none" w:sz="0" w:space="0" w:color="auto"/>
          </w:divBdr>
          <w:divsChild>
            <w:div w:id="1896576988">
              <w:marLeft w:val="0"/>
              <w:marRight w:val="0"/>
              <w:marTop w:val="0"/>
              <w:marBottom w:val="0"/>
              <w:divBdr>
                <w:top w:val="none" w:sz="0" w:space="0" w:color="auto"/>
                <w:left w:val="none" w:sz="0" w:space="0" w:color="auto"/>
                <w:bottom w:val="none" w:sz="0" w:space="0" w:color="auto"/>
                <w:right w:val="none" w:sz="0" w:space="0" w:color="auto"/>
              </w:divBdr>
            </w:div>
          </w:divsChild>
        </w:div>
        <w:div w:id="1489321148">
          <w:marLeft w:val="0"/>
          <w:marRight w:val="0"/>
          <w:marTop w:val="0"/>
          <w:marBottom w:val="0"/>
          <w:divBdr>
            <w:top w:val="none" w:sz="0" w:space="0" w:color="auto"/>
            <w:left w:val="none" w:sz="0" w:space="0" w:color="auto"/>
            <w:bottom w:val="none" w:sz="0" w:space="0" w:color="auto"/>
            <w:right w:val="none" w:sz="0" w:space="0" w:color="auto"/>
          </w:divBdr>
          <w:divsChild>
            <w:div w:id="1671982977">
              <w:marLeft w:val="0"/>
              <w:marRight w:val="0"/>
              <w:marTop w:val="0"/>
              <w:marBottom w:val="0"/>
              <w:divBdr>
                <w:top w:val="none" w:sz="0" w:space="0" w:color="auto"/>
                <w:left w:val="none" w:sz="0" w:space="0" w:color="auto"/>
                <w:bottom w:val="none" w:sz="0" w:space="0" w:color="auto"/>
                <w:right w:val="none" w:sz="0" w:space="0" w:color="auto"/>
              </w:divBdr>
            </w:div>
          </w:divsChild>
        </w:div>
        <w:div w:id="1489906536">
          <w:marLeft w:val="0"/>
          <w:marRight w:val="0"/>
          <w:marTop w:val="0"/>
          <w:marBottom w:val="0"/>
          <w:divBdr>
            <w:top w:val="none" w:sz="0" w:space="0" w:color="auto"/>
            <w:left w:val="none" w:sz="0" w:space="0" w:color="auto"/>
            <w:bottom w:val="none" w:sz="0" w:space="0" w:color="auto"/>
            <w:right w:val="none" w:sz="0" w:space="0" w:color="auto"/>
          </w:divBdr>
          <w:divsChild>
            <w:div w:id="271519911">
              <w:marLeft w:val="0"/>
              <w:marRight w:val="0"/>
              <w:marTop w:val="0"/>
              <w:marBottom w:val="0"/>
              <w:divBdr>
                <w:top w:val="none" w:sz="0" w:space="0" w:color="auto"/>
                <w:left w:val="none" w:sz="0" w:space="0" w:color="auto"/>
                <w:bottom w:val="none" w:sz="0" w:space="0" w:color="auto"/>
                <w:right w:val="none" w:sz="0" w:space="0" w:color="auto"/>
              </w:divBdr>
            </w:div>
          </w:divsChild>
        </w:div>
        <w:div w:id="1492452720">
          <w:marLeft w:val="0"/>
          <w:marRight w:val="0"/>
          <w:marTop w:val="0"/>
          <w:marBottom w:val="0"/>
          <w:divBdr>
            <w:top w:val="none" w:sz="0" w:space="0" w:color="auto"/>
            <w:left w:val="none" w:sz="0" w:space="0" w:color="auto"/>
            <w:bottom w:val="none" w:sz="0" w:space="0" w:color="auto"/>
            <w:right w:val="none" w:sz="0" w:space="0" w:color="auto"/>
          </w:divBdr>
          <w:divsChild>
            <w:div w:id="196891689">
              <w:marLeft w:val="0"/>
              <w:marRight w:val="0"/>
              <w:marTop w:val="0"/>
              <w:marBottom w:val="0"/>
              <w:divBdr>
                <w:top w:val="none" w:sz="0" w:space="0" w:color="auto"/>
                <w:left w:val="none" w:sz="0" w:space="0" w:color="auto"/>
                <w:bottom w:val="none" w:sz="0" w:space="0" w:color="auto"/>
                <w:right w:val="none" w:sz="0" w:space="0" w:color="auto"/>
              </w:divBdr>
            </w:div>
          </w:divsChild>
        </w:div>
        <w:div w:id="1495681012">
          <w:marLeft w:val="0"/>
          <w:marRight w:val="0"/>
          <w:marTop w:val="0"/>
          <w:marBottom w:val="0"/>
          <w:divBdr>
            <w:top w:val="none" w:sz="0" w:space="0" w:color="auto"/>
            <w:left w:val="none" w:sz="0" w:space="0" w:color="auto"/>
            <w:bottom w:val="none" w:sz="0" w:space="0" w:color="auto"/>
            <w:right w:val="none" w:sz="0" w:space="0" w:color="auto"/>
          </w:divBdr>
          <w:divsChild>
            <w:div w:id="1352872979">
              <w:marLeft w:val="0"/>
              <w:marRight w:val="0"/>
              <w:marTop w:val="0"/>
              <w:marBottom w:val="0"/>
              <w:divBdr>
                <w:top w:val="none" w:sz="0" w:space="0" w:color="auto"/>
                <w:left w:val="none" w:sz="0" w:space="0" w:color="auto"/>
                <w:bottom w:val="none" w:sz="0" w:space="0" w:color="auto"/>
                <w:right w:val="none" w:sz="0" w:space="0" w:color="auto"/>
              </w:divBdr>
            </w:div>
          </w:divsChild>
        </w:div>
        <w:div w:id="1501890404">
          <w:marLeft w:val="0"/>
          <w:marRight w:val="0"/>
          <w:marTop w:val="0"/>
          <w:marBottom w:val="0"/>
          <w:divBdr>
            <w:top w:val="none" w:sz="0" w:space="0" w:color="auto"/>
            <w:left w:val="none" w:sz="0" w:space="0" w:color="auto"/>
            <w:bottom w:val="none" w:sz="0" w:space="0" w:color="auto"/>
            <w:right w:val="none" w:sz="0" w:space="0" w:color="auto"/>
          </w:divBdr>
          <w:divsChild>
            <w:div w:id="561907484">
              <w:marLeft w:val="0"/>
              <w:marRight w:val="0"/>
              <w:marTop w:val="0"/>
              <w:marBottom w:val="0"/>
              <w:divBdr>
                <w:top w:val="none" w:sz="0" w:space="0" w:color="auto"/>
                <w:left w:val="none" w:sz="0" w:space="0" w:color="auto"/>
                <w:bottom w:val="none" w:sz="0" w:space="0" w:color="auto"/>
                <w:right w:val="none" w:sz="0" w:space="0" w:color="auto"/>
              </w:divBdr>
            </w:div>
          </w:divsChild>
        </w:div>
        <w:div w:id="1506244592">
          <w:marLeft w:val="0"/>
          <w:marRight w:val="0"/>
          <w:marTop w:val="0"/>
          <w:marBottom w:val="0"/>
          <w:divBdr>
            <w:top w:val="none" w:sz="0" w:space="0" w:color="auto"/>
            <w:left w:val="none" w:sz="0" w:space="0" w:color="auto"/>
            <w:bottom w:val="none" w:sz="0" w:space="0" w:color="auto"/>
            <w:right w:val="none" w:sz="0" w:space="0" w:color="auto"/>
          </w:divBdr>
          <w:divsChild>
            <w:div w:id="1175220301">
              <w:marLeft w:val="0"/>
              <w:marRight w:val="0"/>
              <w:marTop w:val="0"/>
              <w:marBottom w:val="0"/>
              <w:divBdr>
                <w:top w:val="none" w:sz="0" w:space="0" w:color="auto"/>
                <w:left w:val="none" w:sz="0" w:space="0" w:color="auto"/>
                <w:bottom w:val="none" w:sz="0" w:space="0" w:color="auto"/>
                <w:right w:val="none" w:sz="0" w:space="0" w:color="auto"/>
              </w:divBdr>
            </w:div>
          </w:divsChild>
        </w:div>
        <w:div w:id="1529833262">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
          </w:divsChild>
        </w:div>
        <w:div w:id="1532303716">
          <w:marLeft w:val="0"/>
          <w:marRight w:val="0"/>
          <w:marTop w:val="0"/>
          <w:marBottom w:val="0"/>
          <w:divBdr>
            <w:top w:val="none" w:sz="0" w:space="0" w:color="auto"/>
            <w:left w:val="none" w:sz="0" w:space="0" w:color="auto"/>
            <w:bottom w:val="none" w:sz="0" w:space="0" w:color="auto"/>
            <w:right w:val="none" w:sz="0" w:space="0" w:color="auto"/>
          </w:divBdr>
          <w:divsChild>
            <w:div w:id="812140034">
              <w:marLeft w:val="0"/>
              <w:marRight w:val="0"/>
              <w:marTop w:val="0"/>
              <w:marBottom w:val="0"/>
              <w:divBdr>
                <w:top w:val="none" w:sz="0" w:space="0" w:color="auto"/>
                <w:left w:val="none" w:sz="0" w:space="0" w:color="auto"/>
                <w:bottom w:val="none" w:sz="0" w:space="0" w:color="auto"/>
                <w:right w:val="none" w:sz="0" w:space="0" w:color="auto"/>
              </w:divBdr>
            </w:div>
          </w:divsChild>
        </w:div>
        <w:div w:id="1536580722">
          <w:marLeft w:val="0"/>
          <w:marRight w:val="0"/>
          <w:marTop w:val="0"/>
          <w:marBottom w:val="0"/>
          <w:divBdr>
            <w:top w:val="none" w:sz="0" w:space="0" w:color="auto"/>
            <w:left w:val="none" w:sz="0" w:space="0" w:color="auto"/>
            <w:bottom w:val="none" w:sz="0" w:space="0" w:color="auto"/>
            <w:right w:val="none" w:sz="0" w:space="0" w:color="auto"/>
          </w:divBdr>
          <w:divsChild>
            <w:div w:id="413863466">
              <w:marLeft w:val="0"/>
              <w:marRight w:val="0"/>
              <w:marTop w:val="0"/>
              <w:marBottom w:val="0"/>
              <w:divBdr>
                <w:top w:val="none" w:sz="0" w:space="0" w:color="auto"/>
                <w:left w:val="none" w:sz="0" w:space="0" w:color="auto"/>
                <w:bottom w:val="none" w:sz="0" w:space="0" w:color="auto"/>
                <w:right w:val="none" w:sz="0" w:space="0" w:color="auto"/>
              </w:divBdr>
            </w:div>
          </w:divsChild>
        </w:div>
        <w:div w:id="1539588427">
          <w:marLeft w:val="0"/>
          <w:marRight w:val="0"/>
          <w:marTop w:val="0"/>
          <w:marBottom w:val="0"/>
          <w:divBdr>
            <w:top w:val="none" w:sz="0" w:space="0" w:color="auto"/>
            <w:left w:val="none" w:sz="0" w:space="0" w:color="auto"/>
            <w:bottom w:val="none" w:sz="0" w:space="0" w:color="auto"/>
            <w:right w:val="none" w:sz="0" w:space="0" w:color="auto"/>
          </w:divBdr>
          <w:divsChild>
            <w:div w:id="455370021">
              <w:marLeft w:val="0"/>
              <w:marRight w:val="0"/>
              <w:marTop w:val="0"/>
              <w:marBottom w:val="0"/>
              <w:divBdr>
                <w:top w:val="none" w:sz="0" w:space="0" w:color="auto"/>
                <w:left w:val="none" w:sz="0" w:space="0" w:color="auto"/>
                <w:bottom w:val="none" w:sz="0" w:space="0" w:color="auto"/>
                <w:right w:val="none" w:sz="0" w:space="0" w:color="auto"/>
              </w:divBdr>
            </w:div>
          </w:divsChild>
        </w:div>
        <w:div w:id="1545025352">
          <w:marLeft w:val="0"/>
          <w:marRight w:val="0"/>
          <w:marTop w:val="0"/>
          <w:marBottom w:val="0"/>
          <w:divBdr>
            <w:top w:val="none" w:sz="0" w:space="0" w:color="auto"/>
            <w:left w:val="none" w:sz="0" w:space="0" w:color="auto"/>
            <w:bottom w:val="none" w:sz="0" w:space="0" w:color="auto"/>
            <w:right w:val="none" w:sz="0" w:space="0" w:color="auto"/>
          </w:divBdr>
          <w:divsChild>
            <w:div w:id="1635790120">
              <w:marLeft w:val="0"/>
              <w:marRight w:val="0"/>
              <w:marTop w:val="0"/>
              <w:marBottom w:val="0"/>
              <w:divBdr>
                <w:top w:val="none" w:sz="0" w:space="0" w:color="auto"/>
                <w:left w:val="none" w:sz="0" w:space="0" w:color="auto"/>
                <w:bottom w:val="none" w:sz="0" w:space="0" w:color="auto"/>
                <w:right w:val="none" w:sz="0" w:space="0" w:color="auto"/>
              </w:divBdr>
            </w:div>
          </w:divsChild>
        </w:div>
        <w:div w:id="1552155762">
          <w:marLeft w:val="0"/>
          <w:marRight w:val="0"/>
          <w:marTop w:val="0"/>
          <w:marBottom w:val="0"/>
          <w:divBdr>
            <w:top w:val="none" w:sz="0" w:space="0" w:color="auto"/>
            <w:left w:val="none" w:sz="0" w:space="0" w:color="auto"/>
            <w:bottom w:val="none" w:sz="0" w:space="0" w:color="auto"/>
            <w:right w:val="none" w:sz="0" w:space="0" w:color="auto"/>
          </w:divBdr>
          <w:divsChild>
            <w:div w:id="1743941128">
              <w:marLeft w:val="0"/>
              <w:marRight w:val="0"/>
              <w:marTop w:val="0"/>
              <w:marBottom w:val="0"/>
              <w:divBdr>
                <w:top w:val="none" w:sz="0" w:space="0" w:color="auto"/>
                <w:left w:val="none" w:sz="0" w:space="0" w:color="auto"/>
                <w:bottom w:val="none" w:sz="0" w:space="0" w:color="auto"/>
                <w:right w:val="none" w:sz="0" w:space="0" w:color="auto"/>
              </w:divBdr>
            </w:div>
          </w:divsChild>
        </w:div>
        <w:div w:id="1554658599">
          <w:marLeft w:val="0"/>
          <w:marRight w:val="0"/>
          <w:marTop w:val="0"/>
          <w:marBottom w:val="0"/>
          <w:divBdr>
            <w:top w:val="none" w:sz="0" w:space="0" w:color="auto"/>
            <w:left w:val="none" w:sz="0" w:space="0" w:color="auto"/>
            <w:bottom w:val="none" w:sz="0" w:space="0" w:color="auto"/>
            <w:right w:val="none" w:sz="0" w:space="0" w:color="auto"/>
          </w:divBdr>
          <w:divsChild>
            <w:div w:id="1270164605">
              <w:marLeft w:val="0"/>
              <w:marRight w:val="0"/>
              <w:marTop w:val="0"/>
              <w:marBottom w:val="0"/>
              <w:divBdr>
                <w:top w:val="none" w:sz="0" w:space="0" w:color="auto"/>
                <w:left w:val="none" w:sz="0" w:space="0" w:color="auto"/>
                <w:bottom w:val="none" w:sz="0" w:space="0" w:color="auto"/>
                <w:right w:val="none" w:sz="0" w:space="0" w:color="auto"/>
              </w:divBdr>
            </w:div>
          </w:divsChild>
        </w:div>
        <w:div w:id="1559704947">
          <w:marLeft w:val="0"/>
          <w:marRight w:val="0"/>
          <w:marTop w:val="0"/>
          <w:marBottom w:val="0"/>
          <w:divBdr>
            <w:top w:val="none" w:sz="0" w:space="0" w:color="auto"/>
            <w:left w:val="none" w:sz="0" w:space="0" w:color="auto"/>
            <w:bottom w:val="none" w:sz="0" w:space="0" w:color="auto"/>
            <w:right w:val="none" w:sz="0" w:space="0" w:color="auto"/>
          </w:divBdr>
          <w:divsChild>
            <w:div w:id="907107834">
              <w:marLeft w:val="0"/>
              <w:marRight w:val="0"/>
              <w:marTop w:val="0"/>
              <w:marBottom w:val="0"/>
              <w:divBdr>
                <w:top w:val="none" w:sz="0" w:space="0" w:color="auto"/>
                <w:left w:val="none" w:sz="0" w:space="0" w:color="auto"/>
                <w:bottom w:val="none" w:sz="0" w:space="0" w:color="auto"/>
                <w:right w:val="none" w:sz="0" w:space="0" w:color="auto"/>
              </w:divBdr>
            </w:div>
          </w:divsChild>
        </w:div>
        <w:div w:id="1566186491">
          <w:marLeft w:val="0"/>
          <w:marRight w:val="0"/>
          <w:marTop w:val="0"/>
          <w:marBottom w:val="0"/>
          <w:divBdr>
            <w:top w:val="none" w:sz="0" w:space="0" w:color="auto"/>
            <w:left w:val="none" w:sz="0" w:space="0" w:color="auto"/>
            <w:bottom w:val="none" w:sz="0" w:space="0" w:color="auto"/>
            <w:right w:val="none" w:sz="0" w:space="0" w:color="auto"/>
          </w:divBdr>
          <w:divsChild>
            <w:div w:id="1270771429">
              <w:marLeft w:val="0"/>
              <w:marRight w:val="0"/>
              <w:marTop w:val="0"/>
              <w:marBottom w:val="0"/>
              <w:divBdr>
                <w:top w:val="none" w:sz="0" w:space="0" w:color="auto"/>
                <w:left w:val="none" w:sz="0" w:space="0" w:color="auto"/>
                <w:bottom w:val="none" w:sz="0" w:space="0" w:color="auto"/>
                <w:right w:val="none" w:sz="0" w:space="0" w:color="auto"/>
              </w:divBdr>
            </w:div>
          </w:divsChild>
        </w:div>
        <w:div w:id="1567842177">
          <w:marLeft w:val="0"/>
          <w:marRight w:val="0"/>
          <w:marTop w:val="0"/>
          <w:marBottom w:val="0"/>
          <w:divBdr>
            <w:top w:val="none" w:sz="0" w:space="0" w:color="auto"/>
            <w:left w:val="none" w:sz="0" w:space="0" w:color="auto"/>
            <w:bottom w:val="none" w:sz="0" w:space="0" w:color="auto"/>
            <w:right w:val="none" w:sz="0" w:space="0" w:color="auto"/>
          </w:divBdr>
          <w:divsChild>
            <w:div w:id="334265398">
              <w:marLeft w:val="0"/>
              <w:marRight w:val="0"/>
              <w:marTop w:val="0"/>
              <w:marBottom w:val="0"/>
              <w:divBdr>
                <w:top w:val="none" w:sz="0" w:space="0" w:color="auto"/>
                <w:left w:val="none" w:sz="0" w:space="0" w:color="auto"/>
                <w:bottom w:val="none" w:sz="0" w:space="0" w:color="auto"/>
                <w:right w:val="none" w:sz="0" w:space="0" w:color="auto"/>
              </w:divBdr>
            </w:div>
          </w:divsChild>
        </w:div>
        <w:div w:id="1570650691">
          <w:marLeft w:val="0"/>
          <w:marRight w:val="0"/>
          <w:marTop w:val="0"/>
          <w:marBottom w:val="0"/>
          <w:divBdr>
            <w:top w:val="none" w:sz="0" w:space="0" w:color="auto"/>
            <w:left w:val="none" w:sz="0" w:space="0" w:color="auto"/>
            <w:bottom w:val="none" w:sz="0" w:space="0" w:color="auto"/>
            <w:right w:val="none" w:sz="0" w:space="0" w:color="auto"/>
          </w:divBdr>
          <w:divsChild>
            <w:div w:id="1801534737">
              <w:marLeft w:val="0"/>
              <w:marRight w:val="0"/>
              <w:marTop w:val="0"/>
              <w:marBottom w:val="0"/>
              <w:divBdr>
                <w:top w:val="none" w:sz="0" w:space="0" w:color="auto"/>
                <w:left w:val="none" w:sz="0" w:space="0" w:color="auto"/>
                <w:bottom w:val="none" w:sz="0" w:space="0" w:color="auto"/>
                <w:right w:val="none" w:sz="0" w:space="0" w:color="auto"/>
              </w:divBdr>
            </w:div>
          </w:divsChild>
        </w:div>
        <w:div w:id="1582567427">
          <w:marLeft w:val="0"/>
          <w:marRight w:val="0"/>
          <w:marTop w:val="0"/>
          <w:marBottom w:val="0"/>
          <w:divBdr>
            <w:top w:val="none" w:sz="0" w:space="0" w:color="auto"/>
            <w:left w:val="none" w:sz="0" w:space="0" w:color="auto"/>
            <w:bottom w:val="none" w:sz="0" w:space="0" w:color="auto"/>
            <w:right w:val="none" w:sz="0" w:space="0" w:color="auto"/>
          </w:divBdr>
          <w:divsChild>
            <w:div w:id="378551099">
              <w:marLeft w:val="0"/>
              <w:marRight w:val="0"/>
              <w:marTop w:val="0"/>
              <w:marBottom w:val="0"/>
              <w:divBdr>
                <w:top w:val="none" w:sz="0" w:space="0" w:color="auto"/>
                <w:left w:val="none" w:sz="0" w:space="0" w:color="auto"/>
                <w:bottom w:val="none" w:sz="0" w:space="0" w:color="auto"/>
                <w:right w:val="none" w:sz="0" w:space="0" w:color="auto"/>
              </w:divBdr>
            </w:div>
          </w:divsChild>
        </w:div>
        <w:div w:id="1590582033">
          <w:marLeft w:val="0"/>
          <w:marRight w:val="0"/>
          <w:marTop w:val="0"/>
          <w:marBottom w:val="0"/>
          <w:divBdr>
            <w:top w:val="none" w:sz="0" w:space="0" w:color="auto"/>
            <w:left w:val="none" w:sz="0" w:space="0" w:color="auto"/>
            <w:bottom w:val="none" w:sz="0" w:space="0" w:color="auto"/>
            <w:right w:val="none" w:sz="0" w:space="0" w:color="auto"/>
          </w:divBdr>
          <w:divsChild>
            <w:div w:id="955209903">
              <w:marLeft w:val="0"/>
              <w:marRight w:val="0"/>
              <w:marTop w:val="0"/>
              <w:marBottom w:val="0"/>
              <w:divBdr>
                <w:top w:val="none" w:sz="0" w:space="0" w:color="auto"/>
                <w:left w:val="none" w:sz="0" w:space="0" w:color="auto"/>
                <w:bottom w:val="none" w:sz="0" w:space="0" w:color="auto"/>
                <w:right w:val="none" w:sz="0" w:space="0" w:color="auto"/>
              </w:divBdr>
            </w:div>
          </w:divsChild>
        </w:div>
        <w:div w:id="1593126358">
          <w:marLeft w:val="0"/>
          <w:marRight w:val="0"/>
          <w:marTop w:val="0"/>
          <w:marBottom w:val="0"/>
          <w:divBdr>
            <w:top w:val="none" w:sz="0" w:space="0" w:color="auto"/>
            <w:left w:val="none" w:sz="0" w:space="0" w:color="auto"/>
            <w:bottom w:val="none" w:sz="0" w:space="0" w:color="auto"/>
            <w:right w:val="none" w:sz="0" w:space="0" w:color="auto"/>
          </w:divBdr>
          <w:divsChild>
            <w:div w:id="1304846048">
              <w:marLeft w:val="0"/>
              <w:marRight w:val="0"/>
              <w:marTop w:val="0"/>
              <w:marBottom w:val="0"/>
              <w:divBdr>
                <w:top w:val="none" w:sz="0" w:space="0" w:color="auto"/>
                <w:left w:val="none" w:sz="0" w:space="0" w:color="auto"/>
                <w:bottom w:val="none" w:sz="0" w:space="0" w:color="auto"/>
                <w:right w:val="none" w:sz="0" w:space="0" w:color="auto"/>
              </w:divBdr>
            </w:div>
          </w:divsChild>
        </w:div>
        <w:div w:id="1597860499">
          <w:marLeft w:val="0"/>
          <w:marRight w:val="0"/>
          <w:marTop w:val="0"/>
          <w:marBottom w:val="0"/>
          <w:divBdr>
            <w:top w:val="none" w:sz="0" w:space="0" w:color="auto"/>
            <w:left w:val="none" w:sz="0" w:space="0" w:color="auto"/>
            <w:bottom w:val="none" w:sz="0" w:space="0" w:color="auto"/>
            <w:right w:val="none" w:sz="0" w:space="0" w:color="auto"/>
          </w:divBdr>
          <w:divsChild>
            <w:div w:id="1410689414">
              <w:marLeft w:val="0"/>
              <w:marRight w:val="0"/>
              <w:marTop w:val="0"/>
              <w:marBottom w:val="0"/>
              <w:divBdr>
                <w:top w:val="none" w:sz="0" w:space="0" w:color="auto"/>
                <w:left w:val="none" w:sz="0" w:space="0" w:color="auto"/>
                <w:bottom w:val="none" w:sz="0" w:space="0" w:color="auto"/>
                <w:right w:val="none" w:sz="0" w:space="0" w:color="auto"/>
              </w:divBdr>
            </w:div>
          </w:divsChild>
        </w:div>
        <w:div w:id="1597976655">
          <w:marLeft w:val="0"/>
          <w:marRight w:val="0"/>
          <w:marTop w:val="0"/>
          <w:marBottom w:val="0"/>
          <w:divBdr>
            <w:top w:val="none" w:sz="0" w:space="0" w:color="auto"/>
            <w:left w:val="none" w:sz="0" w:space="0" w:color="auto"/>
            <w:bottom w:val="none" w:sz="0" w:space="0" w:color="auto"/>
            <w:right w:val="none" w:sz="0" w:space="0" w:color="auto"/>
          </w:divBdr>
          <w:divsChild>
            <w:div w:id="459612949">
              <w:marLeft w:val="0"/>
              <w:marRight w:val="0"/>
              <w:marTop w:val="0"/>
              <w:marBottom w:val="0"/>
              <w:divBdr>
                <w:top w:val="none" w:sz="0" w:space="0" w:color="auto"/>
                <w:left w:val="none" w:sz="0" w:space="0" w:color="auto"/>
                <w:bottom w:val="none" w:sz="0" w:space="0" w:color="auto"/>
                <w:right w:val="none" w:sz="0" w:space="0" w:color="auto"/>
              </w:divBdr>
            </w:div>
          </w:divsChild>
        </w:div>
        <w:div w:id="1602638013">
          <w:marLeft w:val="0"/>
          <w:marRight w:val="0"/>
          <w:marTop w:val="0"/>
          <w:marBottom w:val="0"/>
          <w:divBdr>
            <w:top w:val="none" w:sz="0" w:space="0" w:color="auto"/>
            <w:left w:val="none" w:sz="0" w:space="0" w:color="auto"/>
            <w:bottom w:val="none" w:sz="0" w:space="0" w:color="auto"/>
            <w:right w:val="none" w:sz="0" w:space="0" w:color="auto"/>
          </w:divBdr>
          <w:divsChild>
            <w:div w:id="75632126">
              <w:marLeft w:val="0"/>
              <w:marRight w:val="0"/>
              <w:marTop w:val="0"/>
              <w:marBottom w:val="0"/>
              <w:divBdr>
                <w:top w:val="none" w:sz="0" w:space="0" w:color="auto"/>
                <w:left w:val="none" w:sz="0" w:space="0" w:color="auto"/>
                <w:bottom w:val="none" w:sz="0" w:space="0" w:color="auto"/>
                <w:right w:val="none" w:sz="0" w:space="0" w:color="auto"/>
              </w:divBdr>
            </w:div>
          </w:divsChild>
        </w:div>
        <w:div w:id="1609585918">
          <w:marLeft w:val="0"/>
          <w:marRight w:val="0"/>
          <w:marTop w:val="0"/>
          <w:marBottom w:val="0"/>
          <w:divBdr>
            <w:top w:val="none" w:sz="0" w:space="0" w:color="auto"/>
            <w:left w:val="none" w:sz="0" w:space="0" w:color="auto"/>
            <w:bottom w:val="none" w:sz="0" w:space="0" w:color="auto"/>
            <w:right w:val="none" w:sz="0" w:space="0" w:color="auto"/>
          </w:divBdr>
          <w:divsChild>
            <w:div w:id="1990593049">
              <w:marLeft w:val="0"/>
              <w:marRight w:val="0"/>
              <w:marTop w:val="0"/>
              <w:marBottom w:val="0"/>
              <w:divBdr>
                <w:top w:val="none" w:sz="0" w:space="0" w:color="auto"/>
                <w:left w:val="none" w:sz="0" w:space="0" w:color="auto"/>
                <w:bottom w:val="none" w:sz="0" w:space="0" w:color="auto"/>
                <w:right w:val="none" w:sz="0" w:space="0" w:color="auto"/>
              </w:divBdr>
            </w:div>
          </w:divsChild>
        </w:div>
        <w:div w:id="1625044534">
          <w:marLeft w:val="0"/>
          <w:marRight w:val="0"/>
          <w:marTop w:val="0"/>
          <w:marBottom w:val="0"/>
          <w:divBdr>
            <w:top w:val="none" w:sz="0" w:space="0" w:color="auto"/>
            <w:left w:val="none" w:sz="0" w:space="0" w:color="auto"/>
            <w:bottom w:val="none" w:sz="0" w:space="0" w:color="auto"/>
            <w:right w:val="none" w:sz="0" w:space="0" w:color="auto"/>
          </w:divBdr>
          <w:divsChild>
            <w:div w:id="784349541">
              <w:marLeft w:val="0"/>
              <w:marRight w:val="0"/>
              <w:marTop w:val="0"/>
              <w:marBottom w:val="0"/>
              <w:divBdr>
                <w:top w:val="none" w:sz="0" w:space="0" w:color="auto"/>
                <w:left w:val="none" w:sz="0" w:space="0" w:color="auto"/>
                <w:bottom w:val="none" w:sz="0" w:space="0" w:color="auto"/>
                <w:right w:val="none" w:sz="0" w:space="0" w:color="auto"/>
              </w:divBdr>
            </w:div>
          </w:divsChild>
        </w:div>
        <w:div w:id="1631935796">
          <w:marLeft w:val="0"/>
          <w:marRight w:val="0"/>
          <w:marTop w:val="0"/>
          <w:marBottom w:val="0"/>
          <w:divBdr>
            <w:top w:val="none" w:sz="0" w:space="0" w:color="auto"/>
            <w:left w:val="none" w:sz="0" w:space="0" w:color="auto"/>
            <w:bottom w:val="none" w:sz="0" w:space="0" w:color="auto"/>
            <w:right w:val="none" w:sz="0" w:space="0" w:color="auto"/>
          </w:divBdr>
          <w:divsChild>
            <w:div w:id="1185366046">
              <w:marLeft w:val="0"/>
              <w:marRight w:val="0"/>
              <w:marTop w:val="0"/>
              <w:marBottom w:val="0"/>
              <w:divBdr>
                <w:top w:val="none" w:sz="0" w:space="0" w:color="auto"/>
                <w:left w:val="none" w:sz="0" w:space="0" w:color="auto"/>
                <w:bottom w:val="none" w:sz="0" w:space="0" w:color="auto"/>
                <w:right w:val="none" w:sz="0" w:space="0" w:color="auto"/>
              </w:divBdr>
            </w:div>
          </w:divsChild>
        </w:div>
        <w:div w:id="1632397706">
          <w:marLeft w:val="0"/>
          <w:marRight w:val="0"/>
          <w:marTop w:val="0"/>
          <w:marBottom w:val="0"/>
          <w:divBdr>
            <w:top w:val="none" w:sz="0" w:space="0" w:color="auto"/>
            <w:left w:val="none" w:sz="0" w:space="0" w:color="auto"/>
            <w:bottom w:val="none" w:sz="0" w:space="0" w:color="auto"/>
            <w:right w:val="none" w:sz="0" w:space="0" w:color="auto"/>
          </w:divBdr>
          <w:divsChild>
            <w:div w:id="1124157764">
              <w:marLeft w:val="0"/>
              <w:marRight w:val="0"/>
              <w:marTop w:val="0"/>
              <w:marBottom w:val="0"/>
              <w:divBdr>
                <w:top w:val="none" w:sz="0" w:space="0" w:color="auto"/>
                <w:left w:val="none" w:sz="0" w:space="0" w:color="auto"/>
                <w:bottom w:val="none" w:sz="0" w:space="0" w:color="auto"/>
                <w:right w:val="none" w:sz="0" w:space="0" w:color="auto"/>
              </w:divBdr>
            </w:div>
          </w:divsChild>
        </w:div>
        <w:div w:id="1633704871">
          <w:marLeft w:val="0"/>
          <w:marRight w:val="0"/>
          <w:marTop w:val="0"/>
          <w:marBottom w:val="0"/>
          <w:divBdr>
            <w:top w:val="none" w:sz="0" w:space="0" w:color="auto"/>
            <w:left w:val="none" w:sz="0" w:space="0" w:color="auto"/>
            <w:bottom w:val="none" w:sz="0" w:space="0" w:color="auto"/>
            <w:right w:val="none" w:sz="0" w:space="0" w:color="auto"/>
          </w:divBdr>
          <w:divsChild>
            <w:div w:id="1467163389">
              <w:marLeft w:val="0"/>
              <w:marRight w:val="0"/>
              <w:marTop w:val="0"/>
              <w:marBottom w:val="0"/>
              <w:divBdr>
                <w:top w:val="none" w:sz="0" w:space="0" w:color="auto"/>
                <w:left w:val="none" w:sz="0" w:space="0" w:color="auto"/>
                <w:bottom w:val="none" w:sz="0" w:space="0" w:color="auto"/>
                <w:right w:val="none" w:sz="0" w:space="0" w:color="auto"/>
              </w:divBdr>
            </w:div>
          </w:divsChild>
        </w:div>
        <w:div w:id="1634477755">
          <w:marLeft w:val="0"/>
          <w:marRight w:val="0"/>
          <w:marTop w:val="0"/>
          <w:marBottom w:val="0"/>
          <w:divBdr>
            <w:top w:val="none" w:sz="0" w:space="0" w:color="auto"/>
            <w:left w:val="none" w:sz="0" w:space="0" w:color="auto"/>
            <w:bottom w:val="none" w:sz="0" w:space="0" w:color="auto"/>
            <w:right w:val="none" w:sz="0" w:space="0" w:color="auto"/>
          </w:divBdr>
          <w:divsChild>
            <w:div w:id="577247683">
              <w:marLeft w:val="0"/>
              <w:marRight w:val="0"/>
              <w:marTop w:val="0"/>
              <w:marBottom w:val="0"/>
              <w:divBdr>
                <w:top w:val="none" w:sz="0" w:space="0" w:color="auto"/>
                <w:left w:val="none" w:sz="0" w:space="0" w:color="auto"/>
                <w:bottom w:val="none" w:sz="0" w:space="0" w:color="auto"/>
                <w:right w:val="none" w:sz="0" w:space="0" w:color="auto"/>
              </w:divBdr>
            </w:div>
          </w:divsChild>
        </w:div>
        <w:div w:id="1634944114">
          <w:marLeft w:val="0"/>
          <w:marRight w:val="0"/>
          <w:marTop w:val="0"/>
          <w:marBottom w:val="0"/>
          <w:divBdr>
            <w:top w:val="none" w:sz="0" w:space="0" w:color="auto"/>
            <w:left w:val="none" w:sz="0" w:space="0" w:color="auto"/>
            <w:bottom w:val="none" w:sz="0" w:space="0" w:color="auto"/>
            <w:right w:val="none" w:sz="0" w:space="0" w:color="auto"/>
          </w:divBdr>
          <w:divsChild>
            <w:div w:id="1185829986">
              <w:marLeft w:val="0"/>
              <w:marRight w:val="0"/>
              <w:marTop w:val="0"/>
              <w:marBottom w:val="0"/>
              <w:divBdr>
                <w:top w:val="none" w:sz="0" w:space="0" w:color="auto"/>
                <w:left w:val="none" w:sz="0" w:space="0" w:color="auto"/>
                <w:bottom w:val="none" w:sz="0" w:space="0" w:color="auto"/>
                <w:right w:val="none" w:sz="0" w:space="0" w:color="auto"/>
              </w:divBdr>
            </w:div>
          </w:divsChild>
        </w:div>
        <w:div w:id="1637838388">
          <w:marLeft w:val="0"/>
          <w:marRight w:val="0"/>
          <w:marTop w:val="0"/>
          <w:marBottom w:val="0"/>
          <w:divBdr>
            <w:top w:val="none" w:sz="0" w:space="0" w:color="auto"/>
            <w:left w:val="none" w:sz="0" w:space="0" w:color="auto"/>
            <w:bottom w:val="none" w:sz="0" w:space="0" w:color="auto"/>
            <w:right w:val="none" w:sz="0" w:space="0" w:color="auto"/>
          </w:divBdr>
          <w:divsChild>
            <w:div w:id="1076172881">
              <w:marLeft w:val="0"/>
              <w:marRight w:val="0"/>
              <w:marTop w:val="0"/>
              <w:marBottom w:val="0"/>
              <w:divBdr>
                <w:top w:val="none" w:sz="0" w:space="0" w:color="auto"/>
                <w:left w:val="none" w:sz="0" w:space="0" w:color="auto"/>
                <w:bottom w:val="none" w:sz="0" w:space="0" w:color="auto"/>
                <w:right w:val="none" w:sz="0" w:space="0" w:color="auto"/>
              </w:divBdr>
            </w:div>
          </w:divsChild>
        </w:div>
        <w:div w:id="1638025396">
          <w:marLeft w:val="0"/>
          <w:marRight w:val="0"/>
          <w:marTop w:val="0"/>
          <w:marBottom w:val="0"/>
          <w:divBdr>
            <w:top w:val="none" w:sz="0" w:space="0" w:color="auto"/>
            <w:left w:val="none" w:sz="0" w:space="0" w:color="auto"/>
            <w:bottom w:val="none" w:sz="0" w:space="0" w:color="auto"/>
            <w:right w:val="none" w:sz="0" w:space="0" w:color="auto"/>
          </w:divBdr>
          <w:divsChild>
            <w:div w:id="967858128">
              <w:marLeft w:val="0"/>
              <w:marRight w:val="0"/>
              <w:marTop w:val="0"/>
              <w:marBottom w:val="0"/>
              <w:divBdr>
                <w:top w:val="none" w:sz="0" w:space="0" w:color="auto"/>
                <w:left w:val="none" w:sz="0" w:space="0" w:color="auto"/>
                <w:bottom w:val="none" w:sz="0" w:space="0" w:color="auto"/>
                <w:right w:val="none" w:sz="0" w:space="0" w:color="auto"/>
              </w:divBdr>
            </w:div>
          </w:divsChild>
        </w:div>
        <w:div w:id="1639799262">
          <w:marLeft w:val="0"/>
          <w:marRight w:val="0"/>
          <w:marTop w:val="0"/>
          <w:marBottom w:val="0"/>
          <w:divBdr>
            <w:top w:val="none" w:sz="0" w:space="0" w:color="auto"/>
            <w:left w:val="none" w:sz="0" w:space="0" w:color="auto"/>
            <w:bottom w:val="none" w:sz="0" w:space="0" w:color="auto"/>
            <w:right w:val="none" w:sz="0" w:space="0" w:color="auto"/>
          </w:divBdr>
          <w:divsChild>
            <w:div w:id="1947537225">
              <w:marLeft w:val="0"/>
              <w:marRight w:val="0"/>
              <w:marTop w:val="0"/>
              <w:marBottom w:val="0"/>
              <w:divBdr>
                <w:top w:val="none" w:sz="0" w:space="0" w:color="auto"/>
                <w:left w:val="none" w:sz="0" w:space="0" w:color="auto"/>
                <w:bottom w:val="none" w:sz="0" w:space="0" w:color="auto"/>
                <w:right w:val="none" w:sz="0" w:space="0" w:color="auto"/>
              </w:divBdr>
            </w:div>
          </w:divsChild>
        </w:div>
        <w:div w:id="1644307393">
          <w:marLeft w:val="0"/>
          <w:marRight w:val="0"/>
          <w:marTop w:val="0"/>
          <w:marBottom w:val="0"/>
          <w:divBdr>
            <w:top w:val="none" w:sz="0" w:space="0" w:color="auto"/>
            <w:left w:val="none" w:sz="0" w:space="0" w:color="auto"/>
            <w:bottom w:val="none" w:sz="0" w:space="0" w:color="auto"/>
            <w:right w:val="none" w:sz="0" w:space="0" w:color="auto"/>
          </w:divBdr>
          <w:divsChild>
            <w:div w:id="381634124">
              <w:marLeft w:val="0"/>
              <w:marRight w:val="0"/>
              <w:marTop w:val="0"/>
              <w:marBottom w:val="0"/>
              <w:divBdr>
                <w:top w:val="none" w:sz="0" w:space="0" w:color="auto"/>
                <w:left w:val="none" w:sz="0" w:space="0" w:color="auto"/>
                <w:bottom w:val="none" w:sz="0" w:space="0" w:color="auto"/>
                <w:right w:val="none" w:sz="0" w:space="0" w:color="auto"/>
              </w:divBdr>
            </w:div>
          </w:divsChild>
        </w:div>
        <w:div w:id="1644386784">
          <w:marLeft w:val="0"/>
          <w:marRight w:val="0"/>
          <w:marTop w:val="0"/>
          <w:marBottom w:val="0"/>
          <w:divBdr>
            <w:top w:val="none" w:sz="0" w:space="0" w:color="auto"/>
            <w:left w:val="none" w:sz="0" w:space="0" w:color="auto"/>
            <w:bottom w:val="none" w:sz="0" w:space="0" w:color="auto"/>
            <w:right w:val="none" w:sz="0" w:space="0" w:color="auto"/>
          </w:divBdr>
          <w:divsChild>
            <w:div w:id="881940595">
              <w:marLeft w:val="0"/>
              <w:marRight w:val="0"/>
              <w:marTop w:val="0"/>
              <w:marBottom w:val="0"/>
              <w:divBdr>
                <w:top w:val="none" w:sz="0" w:space="0" w:color="auto"/>
                <w:left w:val="none" w:sz="0" w:space="0" w:color="auto"/>
                <w:bottom w:val="none" w:sz="0" w:space="0" w:color="auto"/>
                <w:right w:val="none" w:sz="0" w:space="0" w:color="auto"/>
              </w:divBdr>
            </w:div>
          </w:divsChild>
        </w:div>
        <w:div w:id="1648588678">
          <w:marLeft w:val="0"/>
          <w:marRight w:val="0"/>
          <w:marTop w:val="0"/>
          <w:marBottom w:val="0"/>
          <w:divBdr>
            <w:top w:val="none" w:sz="0" w:space="0" w:color="auto"/>
            <w:left w:val="none" w:sz="0" w:space="0" w:color="auto"/>
            <w:bottom w:val="none" w:sz="0" w:space="0" w:color="auto"/>
            <w:right w:val="none" w:sz="0" w:space="0" w:color="auto"/>
          </w:divBdr>
          <w:divsChild>
            <w:div w:id="1026910384">
              <w:marLeft w:val="0"/>
              <w:marRight w:val="0"/>
              <w:marTop w:val="0"/>
              <w:marBottom w:val="0"/>
              <w:divBdr>
                <w:top w:val="none" w:sz="0" w:space="0" w:color="auto"/>
                <w:left w:val="none" w:sz="0" w:space="0" w:color="auto"/>
                <w:bottom w:val="none" w:sz="0" w:space="0" w:color="auto"/>
                <w:right w:val="none" w:sz="0" w:space="0" w:color="auto"/>
              </w:divBdr>
            </w:div>
          </w:divsChild>
        </w:div>
        <w:div w:id="1655832705">
          <w:marLeft w:val="0"/>
          <w:marRight w:val="0"/>
          <w:marTop w:val="0"/>
          <w:marBottom w:val="0"/>
          <w:divBdr>
            <w:top w:val="none" w:sz="0" w:space="0" w:color="auto"/>
            <w:left w:val="none" w:sz="0" w:space="0" w:color="auto"/>
            <w:bottom w:val="none" w:sz="0" w:space="0" w:color="auto"/>
            <w:right w:val="none" w:sz="0" w:space="0" w:color="auto"/>
          </w:divBdr>
          <w:divsChild>
            <w:div w:id="1646347698">
              <w:marLeft w:val="0"/>
              <w:marRight w:val="0"/>
              <w:marTop w:val="0"/>
              <w:marBottom w:val="0"/>
              <w:divBdr>
                <w:top w:val="none" w:sz="0" w:space="0" w:color="auto"/>
                <w:left w:val="none" w:sz="0" w:space="0" w:color="auto"/>
                <w:bottom w:val="none" w:sz="0" w:space="0" w:color="auto"/>
                <w:right w:val="none" w:sz="0" w:space="0" w:color="auto"/>
              </w:divBdr>
            </w:div>
          </w:divsChild>
        </w:div>
        <w:div w:id="1658345147">
          <w:marLeft w:val="0"/>
          <w:marRight w:val="0"/>
          <w:marTop w:val="0"/>
          <w:marBottom w:val="0"/>
          <w:divBdr>
            <w:top w:val="none" w:sz="0" w:space="0" w:color="auto"/>
            <w:left w:val="none" w:sz="0" w:space="0" w:color="auto"/>
            <w:bottom w:val="none" w:sz="0" w:space="0" w:color="auto"/>
            <w:right w:val="none" w:sz="0" w:space="0" w:color="auto"/>
          </w:divBdr>
          <w:divsChild>
            <w:div w:id="27923476">
              <w:marLeft w:val="0"/>
              <w:marRight w:val="0"/>
              <w:marTop w:val="0"/>
              <w:marBottom w:val="0"/>
              <w:divBdr>
                <w:top w:val="none" w:sz="0" w:space="0" w:color="auto"/>
                <w:left w:val="none" w:sz="0" w:space="0" w:color="auto"/>
                <w:bottom w:val="none" w:sz="0" w:space="0" w:color="auto"/>
                <w:right w:val="none" w:sz="0" w:space="0" w:color="auto"/>
              </w:divBdr>
            </w:div>
          </w:divsChild>
        </w:div>
        <w:div w:id="1679573197">
          <w:marLeft w:val="0"/>
          <w:marRight w:val="0"/>
          <w:marTop w:val="0"/>
          <w:marBottom w:val="0"/>
          <w:divBdr>
            <w:top w:val="none" w:sz="0" w:space="0" w:color="auto"/>
            <w:left w:val="none" w:sz="0" w:space="0" w:color="auto"/>
            <w:bottom w:val="none" w:sz="0" w:space="0" w:color="auto"/>
            <w:right w:val="none" w:sz="0" w:space="0" w:color="auto"/>
          </w:divBdr>
          <w:divsChild>
            <w:div w:id="1178810201">
              <w:marLeft w:val="0"/>
              <w:marRight w:val="0"/>
              <w:marTop w:val="0"/>
              <w:marBottom w:val="0"/>
              <w:divBdr>
                <w:top w:val="none" w:sz="0" w:space="0" w:color="auto"/>
                <w:left w:val="none" w:sz="0" w:space="0" w:color="auto"/>
                <w:bottom w:val="none" w:sz="0" w:space="0" w:color="auto"/>
                <w:right w:val="none" w:sz="0" w:space="0" w:color="auto"/>
              </w:divBdr>
            </w:div>
          </w:divsChild>
        </w:div>
        <w:div w:id="1687171122">
          <w:marLeft w:val="0"/>
          <w:marRight w:val="0"/>
          <w:marTop w:val="0"/>
          <w:marBottom w:val="0"/>
          <w:divBdr>
            <w:top w:val="none" w:sz="0" w:space="0" w:color="auto"/>
            <w:left w:val="none" w:sz="0" w:space="0" w:color="auto"/>
            <w:bottom w:val="none" w:sz="0" w:space="0" w:color="auto"/>
            <w:right w:val="none" w:sz="0" w:space="0" w:color="auto"/>
          </w:divBdr>
          <w:divsChild>
            <w:div w:id="1706951886">
              <w:marLeft w:val="0"/>
              <w:marRight w:val="0"/>
              <w:marTop w:val="0"/>
              <w:marBottom w:val="0"/>
              <w:divBdr>
                <w:top w:val="none" w:sz="0" w:space="0" w:color="auto"/>
                <w:left w:val="none" w:sz="0" w:space="0" w:color="auto"/>
                <w:bottom w:val="none" w:sz="0" w:space="0" w:color="auto"/>
                <w:right w:val="none" w:sz="0" w:space="0" w:color="auto"/>
              </w:divBdr>
            </w:div>
          </w:divsChild>
        </w:div>
        <w:div w:id="1707022331">
          <w:marLeft w:val="0"/>
          <w:marRight w:val="0"/>
          <w:marTop w:val="0"/>
          <w:marBottom w:val="0"/>
          <w:divBdr>
            <w:top w:val="none" w:sz="0" w:space="0" w:color="auto"/>
            <w:left w:val="none" w:sz="0" w:space="0" w:color="auto"/>
            <w:bottom w:val="none" w:sz="0" w:space="0" w:color="auto"/>
            <w:right w:val="none" w:sz="0" w:space="0" w:color="auto"/>
          </w:divBdr>
          <w:divsChild>
            <w:div w:id="1347059667">
              <w:marLeft w:val="0"/>
              <w:marRight w:val="0"/>
              <w:marTop w:val="0"/>
              <w:marBottom w:val="0"/>
              <w:divBdr>
                <w:top w:val="none" w:sz="0" w:space="0" w:color="auto"/>
                <w:left w:val="none" w:sz="0" w:space="0" w:color="auto"/>
                <w:bottom w:val="none" w:sz="0" w:space="0" w:color="auto"/>
                <w:right w:val="none" w:sz="0" w:space="0" w:color="auto"/>
              </w:divBdr>
            </w:div>
          </w:divsChild>
        </w:div>
        <w:div w:id="1712000899">
          <w:marLeft w:val="0"/>
          <w:marRight w:val="0"/>
          <w:marTop w:val="0"/>
          <w:marBottom w:val="0"/>
          <w:divBdr>
            <w:top w:val="none" w:sz="0" w:space="0" w:color="auto"/>
            <w:left w:val="none" w:sz="0" w:space="0" w:color="auto"/>
            <w:bottom w:val="none" w:sz="0" w:space="0" w:color="auto"/>
            <w:right w:val="none" w:sz="0" w:space="0" w:color="auto"/>
          </w:divBdr>
          <w:divsChild>
            <w:div w:id="593635877">
              <w:marLeft w:val="0"/>
              <w:marRight w:val="0"/>
              <w:marTop w:val="0"/>
              <w:marBottom w:val="0"/>
              <w:divBdr>
                <w:top w:val="none" w:sz="0" w:space="0" w:color="auto"/>
                <w:left w:val="none" w:sz="0" w:space="0" w:color="auto"/>
                <w:bottom w:val="none" w:sz="0" w:space="0" w:color="auto"/>
                <w:right w:val="none" w:sz="0" w:space="0" w:color="auto"/>
              </w:divBdr>
            </w:div>
          </w:divsChild>
        </w:div>
        <w:div w:id="1721978671">
          <w:marLeft w:val="0"/>
          <w:marRight w:val="0"/>
          <w:marTop w:val="0"/>
          <w:marBottom w:val="0"/>
          <w:divBdr>
            <w:top w:val="none" w:sz="0" w:space="0" w:color="auto"/>
            <w:left w:val="none" w:sz="0" w:space="0" w:color="auto"/>
            <w:bottom w:val="none" w:sz="0" w:space="0" w:color="auto"/>
            <w:right w:val="none" w:sz="0" w:space="0" w:color="auto"/>
          </w:divBdr>
          <w:divsChild>
            <w:div w:id="1929456966">
              <w:marLeft w:val="0"/>
              <w:marRight w:val="0"/>
              <w:marTop w:val="0"/>
              <w:marBottom w:val="0"/>
              <w:divBdr>
                <w:top w:val="none" w:sz="0" w:space="0" w:color="auto"/>
                <w:left w:val="none" w:sz="0" w:space="0" w:color="auto"/>
                <w:bottom w:val="none" w:sz="0" w:space="0" w:color="auto"/>
                <w:right w:val="none" w:sz="0" w:space="0" w:color="auto"/>
              </w:divBdr>
            </w:div>
          </w:divsChild>
        </w:div>
        <w:div w:id="1731071823">
          <w:marLeft w:val="0"/>
          <w:marRight w:val="0"/>
          <w:marTop w:val="0"/>
          <w:marBottom w:val="0"/>
          <w:divBdr>
            <w:top w:val="none" w:sz="0" w:space="0" w:color="auto"/>
            <w:left w:val="none" w:sz="0" w:space="0" w:color="auto"/>
            <w:bottom w:val="none" w:sz="0" w:space="0" w:color="auto"/>
            <w:right w:val="none" w:sz="0" w:space="0" w:color="auto"/>
          </w:divBdr>
          <w:divsChild>
            <w:div w:id="157044204">
              <w:marLeft w:val="0"/>
              <w:marRight w:val="0"/>
              <w:marTop w:val="0"/>
              <w:marBottom w:val="0"/>
              <w:divBdr>
                <w:top w:val="none" w:sz="0" w:space="0" w:color="auto"/>
                <w:left w:val="none" w:sz="0" w:space="0" w:color="auto"/>
                <w:bottom w:val="none" w:sz="0" w:space="0" w:color="auto"/>
                <w:right w:val="none" w:sz="0" w:space="0" w:color="auto"/>
              </w:divBdr>
            </w:div>
          </w:divsChild>
        </w:div>
        <w:div w:id="1734935720">
          <w:marLeft w:val="0"/>
          <w:marRight w:val="0"/>
          <w:marTop w:val="0"/>
          <w:marBottom w:val="0"/>
          <w:divBdr>
            <w:top w:val="none" w:sz="0" w:space="0" w:color="auto"/>
            <w:left w:val="none" w:sz="0" w:space="0" w:color="auto"/>
            <w:bottom w:val="none" w:sz="0" w:space="0" w:color="auto"/>
            <w:right w:val="none" w:sz="0" w:space="0" w:color="auto"/>
          </w:divBdr>
          <w:divsChild>
            <w:div w:id="1258516744">
              <w:marLeft w:val="0"/>
              <w:marRight w:val="0"/>
              <w:marTop w:val="0"/>
              <w:marBottom w:val="0"/>
              <w:divBdr>
                <w:top w:val="none" w:sz="0" w:space="0" w:color="auto"/>
                <w:left w:val="none" w:sz="0" w:space="0" w:color="auto"/>
                <w:bottom w:val="none" w:sz="0" w:space="0" w:color="auto"/>
                <w:right w:val="none" w:sz="0" w:space="0" w:color="auto"/>
              </w:divBdr>
            </w:div>
          </w:divsChild>
        </w:div>
        <w:div w:id="1735153919">
          <w:marLeft w:val="0"/>
          <w:marRight w:val="0"/>
          <w:marTop w:val="0"/>
          <w:marBottom w:val="0"/>
          <w:divBdr>
            <w:top w:val="none" w:sz="0" w:space="0" w:color="auto"/>
            <w:left w:val="none" w:sz="0" w:space="0" w:color="auto"/>
            <w:bottom w:val="none" w:sz="0" w:space="0" w:color="auto"/>
            <w:right w:val="none" w:sz="0" w:space="0" w:color="auto"/>
          </w:divBdr>
          <w:divsChild>
            <w:div w:id="1089696645">
              <w:marLeft w:val="0"/>
              <w:marRight w:val="0"/>
              <w:marTop w:val="0"/>
              <w:marBottom w:val="0"/>
              <w:divBdr>
                <w:top w:val="none" w:sz="0" w:space="0" w:color="auto"/>
                <w:left w:val="none" w:sz="0" w:space="0" w:color="auto"/>
                <w:bottom w:val="none" w:sz="0" w:space="0" w:color="auto"/>
                <w:right w:val="none" w:sz="0" w:space="0" w:color="auto"/>
              </w:divBdr>
            </w:div>
          </w:divsChild>
        </w:div>
        <w:div w:id="1736781390">
          <w:marLeft w:val="0"/>
          <w:marRight w:val="0"/>
          <w:marTop w:val="0"/>
          <w:marBottom w:val="0"/>
          <w:divBdr>
            <w:top w:val="none" w:sz="0" w:space="0" w:color="auto"/>
            <w:left w:val="none" w:sz="0" w:space="0" w:color="auto"/>
            <w:bottom w:val="none" w:sz="0" w:space="0" w:color="auto"/>
            <w:right w:val="none" w:sz="0" w:space="0" w:color="auto"/>
          </w:divBdr>
          <w:divsChild>
            <w:div w:id="2034531483">
              <w:marLeft w:val="0"/>
              <w:marRight w:val="0"/>
              <w:marTop w:val="0"/>
              <w:marBottom w:val="0"/>
              <w:divBdr>
                <w:top w:val="none" w:sz="0" w:space="0" w:color="auto"/>
                <w:left w:val="none" w:sz="0" w:space="0" w:color="auto"/>
                <w:bottom w:val="none" w:sz="0" w:space="0" w:color="auto"/>
                <w:right w:val="none" w:sz="0" w:space="0" w:color="auto"/>
              </w:divBdr>
            </w:div>
          </w:divsChild>
        </w:div>
        <w:div w:id="1737782019">
          <w:marLeft w:val="0"/>
          <w:marRight w:val="0"/>
          <w:marTop w:val="0"/>
          <w:marBottom w:val="0"/>
          <w:divBdr>
            <w:top w:val="none" w:sz="0" w:space="0" w:color="auto"/>
            <w:left w:val="none" w:sz="0" w:space="0" w:color="auto"/>
            <w:bottom w:val="none" w:sz="0" w:space="0" w:color="auto"/>
            <w:right w:val="none" w:sz="0" w:space="0" w:color="auto"/>
          </w:divBdr>
          <w:divsChild>
            <w:div w:id="1790589732">
              <w:marLeft w:val="0"/>
              <w:marRight w:val="0"/>
              <w:marTop w:val="0"/>
              <w:marBottom w:val="0"/>
              <w:divBdr>
                <w:top w:val="none" w:sz="0" w:space="0" w:color="auto"/>
                <w:left w:val="none" w:sz="0" w:space="0" w:color="auto"/>
                <w:bottom w:val="none" w:sz="0" w:space="0" w:color="auto"/>
                <w:right w:val="none" w:sz="0" w:space="0" w:color="auto"/>
              </w:divBdr>
            </w:div>
          </w:divsChild>
        </w:div>
        <w:div w:id="1739553623">
          <w:marLeft w:val="0"/>
          <w:marRight w:val="0"/>
          <w:marTop w:val="0"/>
          <w:marBottom w:val="0"/>
          <w:divBdr>
            <w:top w:val="none" w:sz="0" w:space="0" w:color="auto"/>
            <w:left w:val="none" w:sz="0" w:space="0" w:color="auto"/>
            <w:bottom w:val="none" w:sz="0" w:space="0" w:color="auto"/>
            <w:right w:val="none" w:sz="0" w:space="0" w:color="auto"/>
          </w:divBdr>
          <w:divsChild>
            <w:div w:id="723528683">
              <w:marLeft w:val="0"/>
              <w:marRight w:val="0"/>
              <w:marTop w:val="0"/>
              <w:marBottom w:val="0"/>
              <w:divBdr>
                <w:top w:val="none" w:sz="0" w:space="0" w:color="auto"/>
                <w:left w:val="none" w:sz="0" w:space="0" w:color="auto"/>
                <w:bottom w:val="none" w:sz="0" w:space="0" w:color="auto"/>
                <w:right w:val="none" w:sz="0" w:space="0" w:color="auto"/>
              </w:divBdr>
            </w:div>
          </w:divsChild>
        </w:div>
        <w:div w:id="1743986342">
          <w:marLeft w:val="0"/>
          <w:marRight w:val="0"/>
          <w:marTop w:val="0"/>
          <w:marBottom w:val="0"/>
          <w:divBdr>
            <w:top w:val="none" w:sz="0" w:space="0" w:color="auto"/>
            <w:left w:val="none" w:sz="0" w:space="0" w:color="auto"/>
            <w:bottom w:val="none" w:sz="0" w:space="0" w:color="auto"/>
            <w:right w:val="none" w:sz="0" w:space="0" w:color="auto"/>
          </w:divBdr>
          <w:divsChild>
            <w:div w:id="1321737968">
              <w:marLeft w:val="0"/>
              <w:marRight w:val="0"/>
              <w:marTop w:val="0"/>
              <w:marBottom w:val="0"/>
              <w:divBdr>
                <w:top w:val="none" w:sz="0" w:space="0" w:color="auto"/>
                <w:left w:val="none" w:sz="0" w:space="0" w:color="auto"/>
                <w:bottom w:val="none" w:sz="0" w:space="0" w:color="auto"/>
                <w:right w:val="none" w:sz="0" w:space="0" w:color="auto"/>
              </w:divBdr>
            </w:div>
          </w:divsChild>
        </w:div>
        <w:div w:id="1747409605">
          <w:marLeft w:val="0"/>
          <w:marRight w:val="0"/>
          <w:marTop w:val="0"/>
          <w:marBottom w:val="0"/>
          <w:divBdr>
            <w:top w:val="none" w:sz="0" w:space="0" w:color="auto"/>
            <w:left w:val="none" w:sz="0" w:space="0" w:color="auto"/>
            <w:bottom w:val="none" w:sz="0" w:space="0" w:color="auto"/>
            <w:right w:val="none" w:sz="0" w:space="0" w:color="auto"/>
          </w:divBdr>
          <w:divsChild>
            <w:div w:id="1784422932">
              <w:marLeft w:val="0"/>
              <w:marRight w:val="0"/>
              <w:marTop w:val="0"/>
              <w:marBottom w:val="0"/>
              <w:divBdr>
                <w:top w:val="none" w:sz="0" w:space="0" w:color="auto"/>
                <w:left w:val="none" w:sz="0" w:space="0" w:color="auto"/>
                <w:bottom w:val="none" w:sz="0" w:space="0" w:color="auto"/>
                <w:right w:val="none" w:sz="0" w:space="0" w:color="auto"/>
              </w:divBdr>
            </w:div>
          </w:divsChild>
        </w:div>
        <w:div w:id="1750493024">
          <w:marLeft w:val="0"/>
          <w:marRight w:val="0"/>
          <w:marTop w:val="0"/>
          <w:marBottom w:val="0"/>
          <w:divBdr>
            <w:top w:val="none" w:sz="0" w:space="0" w:color="auto"/>
            <w:left w:val="none" w:sz="0" w:space="0" w:color="auto"/>
            <w:bottom w:val="none" w:sz="0" w:space="0" w:color="auto"/>
            <w:right w:val="none" w:sz="0" w:space="0" w:color="auto"/>
          </w:divBdr>
          <w:divsChild>
            <w:div w:id="5641964">
              <w:marLeft w:val="0"/>
              <w:marRight w:val="0"/>
              <w:marTop w:val="0"/>
              <w:marBottom w:val="0"/>
              <w:divBdr>
                <w:top w:val="none" w:sz="0" w:space="0" w:color="auto"/>
                <w:left w:val="none" w:sz="0" w:space="0" w:color="auto"/>
                <w:bottom w:val="none" w:sz="0" w:space="0" w:color="auto"/>
                <w:right w:val="none" w:sz="0" w:space="0" w:color="auto"/>
              </w:divBdr>
            </w:div>
          </w:divsChild>
        </w:div>
        <w:div w:id="1750611486">
          <w:marLeft w:val="0"/>
          <w:marRight w:val="0"/>
          <w:marTop w:val="0"/>
          <w:marBottom w:val="0"/>
          <w:divBdr>
            <w:top w:val="none" w:sz="0" w:space="0" w:color="auto"/>
            <w:left w:val="none" w:sz="0" w:space="0" w:color="auto"/>
            <w:bottom w:val="none" w:sz="0" w:space="0" w:color="auto"/>
            <w:right w:val="none" w:sz="0" w:space="0" w:color="auto"/>
          </w:divBdr>
          <w:divsChild>
            <w:div w:id="246499689">
              <w:marLeft w:val="0"/>
              <w:marRight w:val="0"/>
              <w:marTop w:val="0"/>
              <w:marBottom w:val="0"/>
              <w:divBdr>
                <w:top w:val="none" w:sz="0" w:space="0" w:color="auto"/>
                <w:left w:val="none" w:sz="0" w:space="0" w:color="auto"/>
                <w:bottom w:val="none" w:sz="0" w:space="0" w:color="auto"/>
                <w:right w:val="none" w:sz="0" w:space="0" w:color="auto"/>
              </w:divBdr>
            </w:div>
          </w:divsChild>
        </w:div>
        <w:div w:id="1750883716">
          <w:marLeft w:val="0"/>
          <w:marRight w:val="0"/>
          <w:marTop w:val="0"/>
          <w:marBottom w:val="0"/>
          <w:divBdr>
            <w:top w:val="none" w:sz="0" w:space="0" w:color="auto"/>
            <w:left w:val="none" w:sz="0" w:space="0" w:color="auto"/>
            <w:bottom w:val="none" w:sz="0" w:space="0" w:color="auto"/>
            <w:right w:val="none" w:sz="0" w:space="0" w:color="auto"/>
          </w:divBdr>
          <w:divsChild>
            <w:div w:id="1124737893">
              <w:marLeft w:val="0"/>
              <w:marRight w:val="0"/>
              <w:marTop w:val="0"/>
              <w:marBottom w:val="0"/>
              <w:divBdr>
                <w:top w:val="none" w:sz="0" w:space="0" w:color="auto"/>
                <w:left w:val="none" w:sz="0" w:space="0" w:color="auto"/>
                <w:bottom w:val="none" w:sz="0" w:space="0" w:color="auto"/>
                <w:right w:val="none" w:sz="0" w:space="0" w:color="auto"/>
              </w:divBdr>
            </w:div>
          </w:divsChild>
        </w:div>
        <w:div w:id="1760906672">
          <w:marLeft w:val="0"/>
          <w:marRight w:val="0"/>
          <w:marTop w:val="0"/>
          <w:marBottom w:val="0"/>
          <w:divBdr>
            <w:top w:val="none" w:sz="0" w:space="0" w:color="auto"/>
            <w:left w:val="none" w:sz="0" w:space="0" w:color="auto"/>
            <w:bottom w:val="none" w:sz="0" w:space="0" w:color="auto"/>
            <w:right w:val="none" w:sz="0" w:space="0" w:color="auto"/>
          </w:divBdr>
          <w:divsChild>
            <w:div w:id="183249212">
              <w:marLeft w:val="0"/>
              <w:marRight w:val="0"/>
              <w:marTop w:val="0"/>
              <w:marBottom w:val="0"/>
              <w:divBdr>
                <w:top w:val="none" w:sz="0" w:space="0" w:color="auto"/>
                <w:left w:val="none" w:sz="0" w:space="0" w:color="auto"/>
                <w:bottom w:val="none" w:sz="0" w:space="0" w:color="auto"/>
                <w:right w:val="none" w:sz="0" w:space="0" w:color="auto"/>
              </w:divBdr>
            </w:div>
          </w:divsChild>
        </w:div>
        <w:div w:id="1762680243">
          <w:marLeft w:val="0"/>
          <w:marRight w:val="0"/>
          <w:marTop w:val="0"/>
          <w:marBottom w:val="0"/>
          <w:divBdr>
            <w:top w:val="none" w:sz="0" w:space="0" w:color="auto"/>
            <w:left w:val="none" w:sz="0" w:space="0" w:color="auto"/>
            <w:bottom w:val="none" w:sz="0" w:space="0" w:color="auto"/>
            <w:right w:val="none" w:sz="0" w:space="0" w:color="auto"/>
          </w:divBdr>
          <w:divsChild>
            <w:div w:id="342246034">
              <w:marLeft w:val="0"/>
              <w:marRight w:val="0"/>
              <w:marTop w:val="0"/>
              <w:marBottom w:val="0"/>
              <w:divBdr>
                <w:top w:val="none" w:sz="0" w:space="0" w:color="auto"/>
                <w:left w:val="none" w:sz="0" w:space="0" w:color="auto"/>
                <w:bottom w:val="none" w:sz="0" w:space="0" w:color="auto"/>
                <w:right w:val="none" w:sz="0" w:space="0" w:color="auto"/>
              </w:divBdr>
            </w:div>
          </w:divsChild>
        </w:div>
        <w:div w:id="1775898954">
          <w:marLeft w:val="0"/>
          <w:marRight w:val="0"/>
          <w:marTop w:val="0"/>
          <w:marBottom w:val="0"/>
          <w:divBdr>
            <w:top w:val="none" w:sz="0" w:space="0" w:color="auto"/>
            <w:left w:val="none" w:sz="0" w:space="0" w:color="auto"/>
            <w:bottom w:val="none" w:sz="0" w:space="0" w:color="auto"/>
            <w:right w:val="none" w:sz="0" w:space="0" w:color="auto"/>
          </w:divBdr>
          <w:divsChild>
            <w:div w:id="1079864490">
              <w:marLeft w:val="0"/>
              <w:marRight w:val="0"/>
              <w:marTop w:val="0"/>
              <w:marBottom w:val="0"/>
              <w:divBdr>
                <w:top w:val="none" w:sz="0" w:space="0" w:color="auto"/>
                <w:left w:val="none" w:sz="0" w:space="0" w:color="auto"/>
                <w:bottom w:val="none" w:sz="0" w:space="0" w:color="auto"/>
                <w:right w:val="none" w:sz="0" w:space="0" w:color="auto"/>
              </w:divBdr>
            </w:div>
          </w:divsChild>
        </w:div>
        <w:div w:id="1782872951">
          <w:marLeft w:val="0"/>
          <w:marRight w:val="0"/>
          <w:marTop w:val="0"/>
          <w:marBottom w:val="0"/>
          <w:divBdr>
            <w:top w:val="none" w:sz="0" w:space="0" w:color="auto"/>
            <w:left w:val="none" w:sz="0" w:space="0" w:color="auto"/>
            <w:bottom w:val="none" w:sz="0" w:space="0" w:color="auto"/>
            <w:right w:val="none" w:sz="0" w:space="0" w:color="auto"/>
          </w:divBdr>
          <w:divsChild>
            <w:div w:id="901015842">
              <w:marLeft w:val="0"/>
              <w:marRight w:val="0"/>
              <w:marTop w:val="0"/>
              <w:marBottom w:val="0"/>
              <w:divBdr>
                <w:top w:val="none" w:sz="0" w:space="0" w:color="auto"/>
                <w:left w:val="none" w:sz="0" w:space="0" w:color="auto"/>
                <w:bottom w:val="none" w:sz="0" w:space="0" w:color="auto"/>
                <w:right w:val="none" w:sz="0" w:space="0" w:color="auto"/>
              </w:divBdr>
            </w:div>
          </w:divsChild>
        </w:div>
        <w:div w:id="1800952389">
          <w:marLeft w:val="0"/>
          <w:marRight w:val="0"/>
          <w:marTop w:val="0"/>
          <w:marBottom w:val="0"/>
          <w:divBdr>
            <w:top w:val="none" w:sz="0" w:space="0" w:color="auto"/>
            <w:left w:val="none" w:sz="0" w:space="0" w:color="auto"/>
            <w:bottom w:val="none" w:sz="0" w:space="0" w:color="auto"/>
            <w:right w:val="none" w:sz="0" w:space="0" w:color="auto"/>
          </w:divBdr>
          <w:divsChild>
            <w:div w:id="827328675">
              <w:marLeft w:val="0"/>
              <w:marRight w:val="0"/>
              <w:marTop w:val="0"/>
              <w:marBottom w:val="0"/>
              <w:divBdr>
                <w:top w:val="none" w:sz="0" w:space="0" w:color="auto"/>
                <w:left w:val="none" w:sz="0" w:space="0" w:color="auto"/>
                <w:bottom w:val="none" w:sz="0" w:space="0" w:color="auto"/>
                <w:right w:val="none" w:sz="0" w:space="0" w:color="auto"/>
              </w:divBdr>
            </w:div>
          </w:divsChild>
        </w:div>
        <w:div w:id="1811172278">
          <w:marLeft w:val="0"/>
          <w:marRight w:val="0"/>
          <w:marTop w:val="0"/>
          <w:marBottom w:val="0"/>
          <w:divBdr>
            <w:top w:val="none" w:sz="0" w:space="0" w:color="auto"/>
            <w:left w:val="none" w:sz="0" w:space="0" w:color="auto"/>
            <w:bottom w:val="none" w:sz="0" w:space="0" w:color="auto"/>
            <w:right w:val="none" w:sz="0" w:space="0" w:color="auto"/>
          </w:divBdr>
          <w:divsChild>
            <w:div w:id="562326838">
              <w:marLeft w:val="0"/>
              <w:marRight w:val="0"/>
              <w:marTop w:val="0"/>
              <w:marBottom w:val="0"/>
              <w:divBdr>
                <w:top w:val="none" w:sz="0" w:space="0" w:color="auto"/>
                <w:left w:val="none" w:sz="0" w:space="0" w:color="auto"/>
                <w:bottom w:val="none" w:sz="0" w:space="0" w:color="auto"/>
                <w:right w:val="none" w:sz="0" w:space="0" w:color="auto"/>
              </w:divBdr>
            </w:div>
          </w:divsChild>
        </w:div>
        <w:div w:id="1811559664">
          <w:marLeft w:val="0"/>
          <w:marRight w:val="0"/>
          <w:marTop w:val="0"/>
          <w:marBottom w:val="0"/>
          <w:divBdr>
            <w:top w:val="none" w:sz="0" w:space="0" w:color="auto"/>
            <w:left w:val="none" w:sz="0" w:space="0" w:color="auto"/>
            <w:bottom w:val="none" w:sz="0" w:space="0" w:color="auto"/>
            <w:right w:val="none" w:sz="0" w:space="0" w:color="auto"/>
          </w:divBdr>
          <w:divsChild>
            <w:div w:id="941762816">
              <w:marLeft w:val="0"/>
              <w:marRight w:val="0"/>
              <w:marTop w:val="0"/>
              <w:marBottom w:val="0"/>
              <w:divBdr>
                <w:top w:val="none" w:sz="0" w:space="0" w:color="auto"/>
                <w:left w:val="none" w:sz="0" w:space="0" w:color="auto"/>
                <w:bottom w:val="none" w:sz="0" w:space="0" w:color="auto"/>
                <w:right w:val="none" w:sz="0" w:space="0" w:color="auto"/>
              </w:divBdr>
            </w:div>
          </w:divsChild>
        </w:div>
        <w:div w:id="1811823942">
          <w:marLeft w:val="0"/>
          <w:marRight w:val="0"/>
          <w:marTop w:val="0"/>
          <w:marBottom w:val="0"/>
          <w:divBdr>
            <w:top w:val="none" w:sz="0" w:space="0" w:color="auto"/>
            <w:left w:val="none" w:sz="0" w:space="0" w:color="auto"/>
            <w:bottom w:val="none" w:sz="0" w:space="0" w:color="auto"/>
            <w:right w:val="none" w:sz="0" w:space="0" w:color="auto"/>
          </w:divBdr>
          <w:divsChild>
            <w:div w:id="2098015018">
              <w:marLeft w:val="0"/>
              <w:marRight w:val="0"/>
              <w:marTop w:val="0"/>
              <w:marBottom w:val="0"/>
              <w:divBdr>
                <w:top w:val="none" w:sz="0" w:space="0" w:color="auto"/>
                <w:left w:val="none" w:sz="0" w:space="0" w:color="auto"/>
                <w:bottom w:val="none" w:sz="0" w:space="0" w:color="auto"/>
                <w:right w:val="none" w:sz="0" w:space="0" w:color="auto"/>
              </w:divBdr>
            </w:div>
          </w:divsChild>
        </w:div>
        <w:div w:id="1812400161">
          <w:marLeft w:val="0"/>
          <w:marRight w:val="0"/>
          <w:marTop w:val="0"/>
          <w:marBottom w:val="0"/>
          <w:divBdr>
            <w:top w:val="none" w:sz="0" w:space="0" w:color="auto"/>
            <w:left w:val="none" w:sz="0" w:space="0" w:color="auto"/>
            <w:bottom w:val="none" w:sz="0" w:space="0" w:color="auto"/>
            <w:right w:val="none" w:sz="0" w:space="0" w:color="auto"/>
          </w:divBdr>
          <w:divsChild>
            <w:div w:id="1892961265">
              <w:marLeft w:val="0"/>
              <w:marRight w:val="0"/>
              <w:marTop w:val="0"/>
              <w:marBottom w:val="0"/>
              <w:divBdr>
                <w:top w:val="none" w:sz="0" w:space="0" w:color="auto"/>
                <w:left w:val="none" w:sz="0" w:space="0" w:color="auto"/>
                <w:bottom w:val="none" w:sz="0" w:space="0" w:color="auto"/>
                <w:right w:val="none" w:sz="0" w:space="0" w:color="auto"/>
              </w:divBdr>
            </w:div>
          </w:divsChild>
        </w:div>
        <w:div w:id="1821843420">
          <w:marLeft w:val="0"/>
          <w:marRight w:val="0"/>
          <w:marTop w:val="0"/>
          <w:marBottom w:val="0"/>
          <w:divBdr>
            <w:top w:val="none" w:sz="0" w:space="0" w:color="auto"/>
            <w:left w:val="none" w:sz="0" w:space="0" w:color="auto"/>
            <w:bottom w:val="none" w:sz="0" w:space="0" w:color="auto"/>
            <w:right w:val="none" w:sz="0" w:space="0" w:color="auto"/>
          </w:divBdr>
          <w:divsChild>
            <w:div w:id="97995734">
              <w:marLeft w:val="0"/>
              <w:marRight w:val="0"/>
              <w:marTop w:val="0"/>
              <w:marBottom w:val="0"/>
              <w:divBdr>
                <w:top w:val="none" w:sz="0" w:space="0" w:color="auto"/>
                <w:left w:val="none" w:sz="0" w:space="0" w:color="auto"/>
                <w:bottom w:val="none" w:sz="0" w:space="0" w:color="auto"/>
                <w:right w:val="none" w:sz="0" w:space="0" w:color="auto"/>
              </w:divBdr>
            </w:div>
          </w:divsChild>
        </w:div>
        <w:div w:id="1829518171">
          <w:marLeft w:val="0"/>
          <w:marRight w:val="0"/>
          <w:marTop w:val="0"/>
          <w:marBottom w:val="0"/>
          <w:divBdr>
            <w:top w:val="none" w:sz="0" w:space="0" w:color="auto"/>
            <w:left w:val="none" w:sz="0" w:space="0" w:color="auto"/>
            <w:bottom w:val="none" w:sz="0" w:space="0" w:color="auto"/>
            <w:right w:val="none" w:sz="0" w:space="0" w:color="auto"/>
          </w:divBdr>
          <w:divsChild>
            <w:div w:id="378558386">
              <w:marLeft w:val="0"/>
              <w:marRight w:val="0"/>
              <w:marTop w:val="0"/>
              <w:marBottom w:val="0"/>
              <w:divBdr>
                <w:top w:val="none" w:sz="0" w:space="0" w:color="auto"/>
                <w:left w:val="none" w:sz="0" w:space="0" w:color="auto"/>
                <w:bottom w:val="none" w:sz="0" w:space="0" w:color="auto"/>
                <w:right w:val="none" w:sz="0" w:space="0" w:color="auto"/>
              </w:divBdr>
            </w:div>
          </w:divsChild>
        </w:div>
        <w:div w:id="1836918151">
          <w:marLeft w:val="0"/>
          <w:marRight w:val="0"/>
          <w:marTop w:val="0"/>
          <w:marBottom w:val="0"/>
          <w:divBdr>
            <w:top w:val="none" w:sz="0" w:space="0" w:color="auto"/>
            <w:left w:val="none" w:sz="0" w:space="0" w:color="auto"/>
            <w:bottom w:val="none" w:sz="0" w:space="0" w:color="auto"/>
            <w:right w:val="none" w:sz="0" w:space="0" w:color="auto"/>
          </w:divBdr>
          <w:divsChild>
            <w:div w:id="243153900">
              <w:marLeft w:val="0"/>
              <w:marRight w:val="0"/>
              <w:marTop w:val="0"/>
              <w:marBottom w:val="0"/>
              <w:divBdr>
                <w:top w:val="none" w:sz="0" w:space="0" w:color="auto"/>
                <w:left w:val="none" w:sz="0" w:space="0" w:color="auto"/>
                <w:bottom w:val="none" w:sz="0" w:space="0" w:color="auto"/>
                <w:right w:val="none" w:sz="0" w:space="0" w:color="auto"/>
              </w:divBdr>
            </w:div>
          </w:divsChild>
        </w:div>
        <w:div w:id="1839268752">
          <w:marLeft w:val="0"/>
          <w:marRight w:val="0"/>
          <w:marTop w:val="0"/>
          <w:marBottom w:val="0"/>
          <w:divBdr>
            <w:top w:val="none" w:sz="0" w:space="0" w:color="auto"/>
            <w:left w:val="none" w:sz="0" w:space="0" w:color="auto"/>
            <w:bottom w:val="none" w:sz="0" w:space="0" w:color="auto"/>
            <w:right w:val="none" w:sz="0" w:space="0" w:color="auto"/>
          </w:divBdr>
          <w:divsChild>
            <w:div w:id="264578427">
              <w:marLeft w:val="0"/>
              <w:marRight w:val="0"/>
              <w:marTop w:val="0"/>
              <w:marBottom w:val="0"/>
              <w:divBdr>
                <w:top w:val="none" w:sz="0" w:space="0" w:color="auto"/>
                <w:left w:val="none" w:sz="0" w:space="0" w:color="auto"/>
                <w:bottom w:val="none" w:sz="0" w:space="0" w:color="auto"/>
                <w:right w:val="none" w:sz="0" w:space="0" w:color="auto"/>
              </w:divBdr>
            </w:div>
          </w:divsChild>
        </w:div>
        <w:div w:id="1848473532">
          <w:marLeft w:val="0"/>
          <w:marRight w:val="0"/>
          <w:marTop w:val="0"/>
          <w:marBottom w:val="0"/>
          <w:divBdr>
            <w:top w:val="none" w:sz="0" w:space="0" w:color="auto"/>
            <w:left w:val="none" w:sz="0" w:space="0" w:color="auto"/>
            <w:bottom w:val="none" w:sz="0" w:space="0" w:color="auto"/>
            <w:right w:val="none" w:sz="0" w:space="0" w:color="auto"/>
          </w:divBdr>
          <w:divsChild>
            <w:div w:id="1150905808">
              <w:marLeft w:val="0"/>
              <w:marRight w:val="0"/>
              <w:marTop w:val="0"/>
              <w:marBottom w:val="0"/>
              <w:divBdr>
                <w:top w:val="none" w:sz="0" w:space="0" w:color="auto"/>
                <w:left w:val="none" w:sz="0" w:space="0" w:color="auto"/>
                <w:bottom w:val="none" w:sz="0" w:space="0" w:color="auto"/>
                <w:right w:val="none" w:sz="0" w:space="0" w:color="auto"/>
              </w:divBdr>
            </w:div>
          </w:divsChild>
        </w:div>
        <w:div w:id="1853570434">
          <w:marLeft w:val="0"/>
          <w:marRight w:val="0"/>
          <w:marTop w:val="0"/>
          <w:marBottom w:val="0"/>
          <w:divBdr>
            <w:top w:val="none" w:sz="0" w:space="0" w:color="auto"/>
            <w:left w:val="none" w:sz="0" w:space="0" w:color="auto"/>
            <w:bottom w:val="none" w:sz="0" w:space="0" w:color="auto"/>
            <w:right w:val="none" w:sz="0" w:space="0" w:color="auto"/>
          </w:divBdr>
          <w:divsChild>
            <w:div w:id="549995884">
              <w:marLeft w:val="0"/>
              <w:marRight w:val="0"/>
              <w:marTop w:val="0"/>
              <w:marBottom w:val="0"/>
              <w:divBdr>
                <w:top w:val="none" w:sz="0" w:space="0" w:color="auto"/>
                <w:left w:val="none" w:sz="0" w:space="0" w:color="auto"/>
                <w:bottom w:val="none" w:sz="0" w:space="0" w:color="auto"/>
                <w:right w:val="none" w:sz="0" w:space="0" w:color="auto"/>
              </w:divBdr>
            </w:div>
          </w:divsChild>
        </w:div>
        <w:div w:id="1856311083">
          <w:marLeft w:val="0"/>
          <w:marRight w:val="0"/>
          <w:marTop w:val="0"/>
          <w:marBottom w:val="0"/>
          <w:divBdr>
            <w:top w:val="none" w:sz="0" w:space="0" w:color="auto"/>
            <w:left w:val="none" w:sz="0" w:space="0" w:color="auto"/>
            <w:bottom w:val="none" w:sz="0" w:space="0" w:color="auto"/>
            <w:right w:val="none" w:sz="0" w:space="0" w:color="auto"/>
          </w:divBdr>
          <w:divsChild>
            <w:div w:id="723721057">
              <w:marLeft w:val="0"/>
              <w:marRight w:val="0"/>
              <w:marTop w:val="0"/>
              <w:marBottom w:val="0"/>
              <w:divBdr>
                <w:top w:val="none" w:sz="0" w:space="0" w:color="auto"/>
                <w:left w:val="none" w:sz="0" w:space="0" w:color="auto"/>
                <w:bottom w:val="none" w:sz="0" w:space="0" w:color="auto"/>
                <w:right w:val="none" w:sz="0" w:space="0" w:color="auto"/>
              </w:divBdr>
            </w:div>
          </w:divsChild>
        </w:div>
        <w:div w:id="1858539078">
          <w:marLeft w:val="0"/>
          <w:marRight w:val="0"/>
          <w:marTop w:val="0"/>
          <w:marBottom w:val="0"/>
          <w:divBdr>
            <w:top w:val="none" w:sz="0" w:space="0" w:color="auto"/>
            <w:left w:val="none" w:sz="0" w:space="0" w:color="auto"/>
            <w:bottom w:val="none" w:sz="0" w:space="0" w:color="auto"/>
            <w:right w:val="none" w:sz="0" w:space="0" w:color="auto"/>
          </w:divBdr>
          <w:divsChild>
            <w:div w:id="372970463">
              <w:marLeft w:val="0"/>
              <w:marRight w:val="0"/>
              <w:marTop w:val="0"/>
              <w:marBottom w:val="0"/>
              <w:divBdr>
                <w:top w:val="none" w:sz="0" w:space="0" w:color="auto"/>
                <w:left w:val="none" w:sz="0" w:space="0" w:color="auto"/>
                <w:bottom w:val="none" w:sz="0" w:space="0" w:color="auto"/>
                <w:right w:val="none" w:sz="0" w:space="0" w:color="auto"/>
              </w:divBdr>
            </w:div>
          </w:divsChild>
        </w:div>
        <w:div w:id="1860007461">
          <w:marLeft w:val="0"/>
          <w:marRight w:val="0"/>
          <w:marTop w:val="0"/>
          <w:marBottom w:val="0"/>
          <w:divBdr>
            <w:top w:val="none" w:sz="0" w:space="0" w:color="auto"/>
            <w:left w:val="none" w:sz="0" w:space="0" w:color="auto"/>
            <w:bottom w:val="none" w:sz="0" w:space="0" w:color="auto"/>
            <w:right w:val="none" w:sz="0" w:space="0" w:color="auto"/>
          </w:divBdr>
          <w:divsChild>
            <w:div w:id="804665598">
              <w:marLeft w:val="0"/>
              <w:marRight w:val="0"/>
              <w:marTop w:val="0"/>
              <w:marBottom w:val="0"/>
              <w:divBdr>
                <w:top w:val="none" w:sz="0" w:space="0" w:color="auto"/>
                <w:left w:val="none" w:sz="0" w:space="0" w:color="auto"/>
                <w:bottom w:val="none" w:sz="0" w:space="0" w:color="auto"/>
                <w:right w:val="none" w:sz="0" w:space="0" w:color="auto"/>
              </w:divBdr>
            </w:div>
          </w:divsChild>
        </w:div>
        <w:div w:id="1860073301">
          <w:marLeft w:val="0"/>
          <w:marRight w:val="0"/>
          <w:marTop w:val="0"/>
          <w:marBottom w:val="0"/>
          <w:divBdr>
            <w:top w:val="none" w:sz="0" w:space="0" w:color="auto"/>
            <w:left w:val="none" w:sz="0" w:space="0" w:color="auto"/>
            <w:bottom w:val="none" w:sz="0" w:space="0" w:color="auto"/>
            <w:right w:val="none" w:sz="0" w:space="0" w:color="auto"/>
          </w:divBdr>
          <w:divsChild>
            <w:div w:id="1112553896">
              <w:marLeft w:val="0"/>
              <w:marRight w:val="0"/>
              <w:marTop w:val="0"/>
              <w:marBottom w:val="0"/>
              <w:divBdr>
                <w:top w:val="none" w:sz="0" w:space="0" w:color="auto"/>
                <w:left w:val="none" w:sz="0" w:space="0" w:color="auto"/>
                <w:bottom w:val="none" w:sz="0" w:space="0" w:color="auto"/>
                <w:right w:val="none" w:sz="0" w:space="0" w:color="auto"/>
              </w:divBdr>
            </w:div>
          </w:divsChild>
        </w:div>
        <w:div w:id="1864980193">
          <w:marLeft w:val="0"/>
          <w:marRight w:val="0"/>
          <w:marTop w:val="0"/>
          <w:marBottom w:val="0"/>
          <w:divBdr>
            <w:top w:val="none" w:sz="0" w:space="0" w:color="auto"/>
            <w:left w:val="none" w:sz="0" w:space="0" w:color="auto"/>
            <w:bottom w:val="none" w:sz="0" w:space="0" w:color="auto"/>
            <w:right w:val="none" w:sz="0" w:space="0" w:color="auto"/>
          </w:divBdr>
          <w:divsChild>
            <w:div w:id="1574391760">
              <w:marLeft w:val="0"/>
              <w:marRight w:val="0"/>
              <w:marTop w:val="0"/>
              <w:marBottom w:val="0"/>
              <w:divBdr>
                <w:top w:val="none" w:sz="0" w:space="0" w:color="auto"/>
                <w:left w:val="none" w:sz="0" w:space="0" w:color="auto"/>
                <w:bottom w:val="none" w:sz="0" w:space="0" w:color="auto"/>
                <w:right w:val="none" w:sz="0" w:space="0" w:color="auto"/>
              </w:divBdr>
            </w:div>
          </w:divsChild>
        </w:div>
        <w:div w:id="1869370480">
          <w:marLeft w:val="0"/>
          <w:marRight w:val="0"/>
          <w:marTop w:val="0"/>
          <w:marBottom w:val="0"/>
          <w:divBdr>
            <w:top w:val="none" w:sz="0" w:space="0" w:color="auto"/>
            <w:left w:val="none" w:sz="0" w:space="0" w:color="auto"/>
            <w:bottom w:val="none" w:sz="0" w:space="0" w:color="auto"/>
            <w:right w:val="none" w:sz="0" w:space="0" w:color="auto"/>
          </w:divBdr>
          <w:divsChild>
            <w:div w:id="968046415">
              <w:marLeft w:val="0"/>
              <w:marRight w:val="0"/>
              <w:marTop w:val="0"/>
              <w:marBottom w:val="0"/>
              <w:divBdr>
                <w:top w:val="none" w:sz="0" w:space="0" w:color="auto"/>
                <w:left w:val="none" w:sz="0" w:space="0" w:color="auto"/>
                <w:bottom w:val="none" w:sz="0" w:space="0" w:color="auto"/>
                <w:right w:val="none" w:sz="0" w:space="0" w:color="auto"/>
              </w:divBdr>
            </w:div>
          </w:divsChild>
        </w:div>
        <w:div w:id="1880624709">
          <w:marLeft w:val="0"/>
          <w:marRight w:val="0"/>
          <w:marTop w:val="0"/>
          <w:marBottom w:val="0"/>
          <w:divBdr>
            <w:top w:val="none" w:sz="0" w:space="0" w:color="auto"/>
            <w:left w:val="none" w:sz="0" w:space="0" w:color="auto"/>
            <w:bottom w:val="none" w:sz="0" w:space="0" w:color="auto"/>
            <w:right w:val="none" w:sz="0" w:space="0" w:color="auto"/>
          </w:divBdr>
          <w:divsChild>
            <w:div w:id="922178058">
              <w:marLeft w:val="0"/>
              <w:marRight w:val="0"/>
              <w:marTop w:val="0"/>
              <w:marBottom w:val="0"/>
              <w:divBdr>
                <w:top w:val="none" w:sz="0" w:space="0" w:color="auto"/>
                <w:left w:val="none" w:sz="0" w:space="0" w:color="auto"/>
                <w:bottom w:val="none" w:sz="0" w:space="0" w:color="auto"/>
                <w:right w:val="none" w:sz="0" w:space="0" w:color="auto"/>
              </w:divBdr>
            </w:div>
          </w:divsChild>
        </w:div>
        <w:div w:id="1906867292">
          <w:marLeft w:val="0"/>
          <w:marRight w:val="0"/>
          <w:marTop w:val="0"/>
          <w:marBottom w:val="0"/>
          <w:divBdr>
            <w:top w:val="none" w:sz="0" w:space="0" w:color="auto"/>
            <w:left w:val="none" w:sz="0" w:space="0" w:color="auto"/>
            <w:bottom w:val="none" w:sz="0" w:space="0" w:color="auto"/>
            <w:right w:val="none" w:sz="0" w:space="0" w:color="auto"/>
          </w:divBdr>
          <w:divsChild>
            <w:div w:id="1002053133">
              <w:marLeft w:val="0"/>
              <w:marRight w:val="0"/>
              <w:marTop w:val="0"/>
              <w:marBottom w:val="0"/>
              <w:divBdr>
                <w:top w:val="none" w:sz="0" w:space="0" w:color="auto"/>
                <w:left w:val="none" w:sz="0" w:space="0" w:color="auto"/>
                <w:bottom w:val="none" w:sz="0" w:space="0" w:color="auto"/>
                <w:right w:val="none" w:sz="0" w:space="0" w:color="auto"/>
              </w:divBdr>
            </w:div>
          </w:divsChild>
        </w:div>
        <w:div w:id="1913394241">
          <w:marLeft w:val="0"/>
          <w:marRight w:val="0"/>
          <w:marTop w:val="0"/>
          <w:marBottom w:val="0"/>
          <w:divBdr>
            <w:top w:val="none" w:sz="0" w:space="0" w:color="auto"/>
            <w:left w:val="none" w:sz="0" w:space="0" w:color="auto"/>
            <w:bottom w:val="none" w:sz="0" w:space="0" w:color="auto"/>
            <w:right w:val="none" w:sz="0" w:space="0" w:color="auto"/>
          </w:divBdr>
          <w:divsChild>
            <w:div w:id="1959068472">
              <w:marLeft w:val="0"/>
              <w:marRight w:val="0"/>
              <w:marTop w:val="0"/>
              <w:marBottom w:val="0"/>
              <w:divBdr>
                <w:top w:val="none" w:sz="0" w:space="0" w:color="auto"/>
                <w:left w:val="none" w:sz="0" w:space="0" w:color="auto"/>
                <w:bottom w:val="none" w:sz="0" w:space="0" w:color="auto"/>
                <w:right w:val="none" w:sz="0" w:space="0" w:color="auto"/>
              </w:divBdr>
            </w:div>
          </w:divsChild>
        </w:div>
        <w:div w:id="1922107247">
          <w:marLeft w:val="0"/>
          <w:marRight w:val="0"/>
          <w:marTop w:val="0"/>
          <w:marBottom w:val="0"/>
          <w:divBdr>
            <w:top w:val="none" w:sz="0" w:space="0" w:color="auto"/>
            <w:left w:val="none" w:sz="0" w:space="0" w:color="auto"/>
            <w:bottom w:val="none" w:sz="0" w:space="0" w:color="auto"/>
            <w:right w:val="none" w:sz="0" w:space="0" w:color="auto"/>
          </w:divBdr>
          <w:divsChild>
            <w:div w:id="975335278">
              <w:marLeft w:val="0"/>
              <w:marRight w:val="0"/>
              <w:marTop w:val="0"/>
              <w:marBottom w:val="0"/>
              <w:divBdr>
                <w:top w:val="none" w:sz="0" w:space="0" w:color="auto"/>
                <w:left w:val="none" w:sz="0" w:space="0" w:color="auto"/>
                <w:bottom w:val="none" w:sz="0" w:space="0" w:color="auto"/>
                <w:right w:val="none" w:sz="0" w:space="0" w:color="auto"/>
              </w:divBdr>
            </w:div>
          </w:divsChild>
        </w:div>
        <w:div w:id="1923709770">
          <w:marLeft w:val="0"/>
          <w:marRight w:val="0"/>
          <w:marTop w:val="0"/>
          <w:marBottom w:val="0"/>
          <w:divBdr>
            <w:top w:val="none" w:sz="0" w:space="0" w:color="auto"/>
            <w:left w:val="none" w:sz="0" w:space="0" w:color="auto"/>
            <w:bottom w:val="none" w:sz="0" w:space="0" w:color="auto"/>
            <w:right w:val="none" w:sz="0" w:space="0" w:color="auto"/>
          </w:divBdr>
          <w:divsChild>
            <w:div w:id="800613526">
              <w:marLeft w:val="0"/>
              <w:marRight w:val="0"/>
              <w:marTop w:val="0"/>
              <w:marBottom w:val="0"/>
              <w:divBdr>
                <w:top w:val="none" w:sz="0" w:space="0" w:color="auto"/>
                <w:left w:val="none" w:sz="0" w:space="0" w:color="auto"/>
                <w:bottom w:val="none" w:sz="0" w:space="0" w:color="auto"/>
                <w:right w:val="none" w:sz="0" w:space="0" w:color="auto"/>
              </w:divBdr>
            </w:div>
          </w:divsChild>
        </w:div>
        <w:div w:id="1925409496">
          <w:marLeft w:val="0"/>
          <w:marRight w:val="0"/>
          <w:marTop w:val="0"/>
          <w:marBottom w:val="0"/>
          <w:divBdr>
            <w:top w:val="none" w:sz="0" w:space="0" w:color="auto"/>
            <w:left w:val="none" w:sz="0" w:space="0" w:color="auto"/>
            <w:bottom w:val="none" w:sz="0" w:space="0" w:color="auto"/>
            <w:right w:val="none" w:sz="0" w:space="0" w:color="auto"/>
          </w:divBdr>
          <w:divsChild>
            <w:div w:id="1753045835">
              <w:marLeft w:val="0"/>
              <w:marRight w:val="0"/>
              <w:marTop w:val="0"/>
              <w:marBottom w:val="0"/>
              <w:divBdr>
                <w:top w:val="none" w:sz="0" w:space="0" w:color="auto"/>
                <w:left w:val="none" w:sz="0" w:space="0" w:color="auto"/>
                <w:bottom w:val="none" w:sz="0" w:space="0" w:color="auto"/>
                <w:right w:val="none" w:sz="0" w:space="0" w:color="auto"/>
              </w:divBdr>
            </w:div>
          </w:divsChild>
        </w:div>
        <w:div w:id="1930386490">
          <w:marLeft w:val="0"/>
          <w:marRight w:val="0"/>
          <w:marTop w:val="0"/>
          <w:marBottom w:val="0"/>
          <w:divBdr>
            <w:top w:val="none" w:sz="0" w:space="0" w:color="auto"/>
            <w:left w:val="none" w:sz="0" w:space="0" w:color="auto"/>
            <w:bottom w:val="none" w:sz="0" w:space="0" w:color="auto"/>
            <w:right w:val="none" w:sz="0" w:space="0" w:color="auto"/>
          </w:divBdr>
          <w:divsChild>
            <w:div w:id="1445616296">
              <w:marLeft w:val="0"/>
              <w:marRight w:val="0"/>
              <w:marTop w:val="0"/>
              <w:marBottom w:val="0"/>
              <w:divBdr>
                <w:top w:val="none" w:sz="0" w:space="0" w:color="auto"/>
                <w:left w:val="none" w:sz="0" w:space="0" w:color="auto"/>
                <w:bottom w:val="none" w:sz="0" w:space="0" w:color="auto"/>
                <w:right w:val="none" w:sz="0" w:space="0" w:color="auto"/>
              </w:divBdr>
            </w:div>
          </w:divsChild>
        </w:div>
        <w:div w:id="1961721442">
          <w:marLeft w:val="0"/>
          <w:marRight w:val="0"/>
          <w:marTop w:val="0"/>
          <w:marBottom w:val="0"/>
          <w:divBdr>
            <w:top w:val="none" w:sz="0" w:space="0" w:color="auto"/>
            <w:left w:val="none" w:sz="0" w:space="0" w:color="auto"/>
            <w:bottom w:val="none" w:sz="0" w:space="0" w:color="auto"/>
            <w:right w:val="none" w:sz="0" w:space="0" w:color="auto"/>
          </w:divBdr>
          <w:divsChild>
            <w:div w:id="1601060808">
              <w:marLeft w:val="0"/>
              <w:marRight w:val="0"/>
              <w:marTop w:val="0"/>
              <w:marBottom w:val="0"/>
              <w:divBdr>
                <w:top w:val="none" w:sz="0" w:space="0" w:color="auto"/>
                <w:left w:val="none" w:sz="0" w:space="0" w:color="auto"/>
                <w:bottom w:val="none" w:sz="0" w:space="0" w:color="auto"/>
                <w:right w:val="none" w:sz="0" w:space="0" w:color="auto"/>
              </w:divBdr>
            </w:div>
          </w:divsChild>
        </w:div>
        <w:div w:id="1961836785">
          <w:marLeft w:val="0"/>
          <w:marRight w:val="0"/>
          <w:marTop w:val="0"/>
          <w:marBottom w:val="0"/>
          <w:divBdr>
            <w:top w:val="none" w:sz="0" w:space="0" w:color="auto"/>
            <w:left w:val="none" w:sz="0" w:space="0" w:color="auto"/>
            <w:bottom w:val="none" w:sz="0" w:space="0" w:color="auto"/>
            <w:right w:val="none" w:sz="0" w:space="0" w:color="auto"/>
          </w:divBdr>
          <w:divsChild>
            <w:div w:id="1862671295">
              <w:marLeft w:val="0"/>
              <w:marRight w:val="0"/>
              <w:marTop w:val="0"/>
              <w:marBottom w:val="0"/>
              <w:divBdr>
                <w:top w:val="none" w:sz="0" w:space="0" w:color="auto"/>
                <w:left w:val="none" w:sz="0" w:space="0" w:color="auto"/>
                <w:bottom w:val="none" w:sz="0" w:space="0" w:color="auto"/>
                <w:right w:val="none" w:sz="0" w:space="0" w:color="auto"/>
              </w:divBdr>
            </w:div>
          </w:divsChild>
        </w:div>
        <w:div w:id="1962684986">
          <w:marLeft w:val="0"/>
          <w:marRight w:val="0"/>
          <w:marTop w:val="0"/>
          <w:marBottom w:val="0"/>
          <w:divBdr>
            <w:top w:val="none" w:sz="0" w:space="0" w:color="auto"/>
            <w:left w:val="none" w:sz="0" w:space="0" w:color="auto"/>
            <w:bottom w:val="none" w:sz="0" w:space="0" w:color="auto"/>
            <w:right w:val="none" w:sz="0" w:space="0" w:color="auto"/>
          </w:divBdr>
          <w:divsChild>
            <w:div w:id="1644314511">
              <w:marLeft w:val="0"/>
              <w:marRight w:val="0"/>
              <w:marTop w:val="0"/>
              <w:marBottom w:val="0"/>
              <w:divBdr>
                <w:top w:val="none" w:sz="0" w:space="0" w:color="auto"/>
                <w:left w:val="none" w:sz="0" w:space="0" w:color="auto"/>
                <w:bottom w:val="none" w:sz="0" w:space="0" w:color="auto"/>
                <w:right w:val="none" w:sz="0" w:space="0" w:color="auto"/>
              </w:divBdr>
            </w:div>
          </w:divsChild>
        </w:div>
        <w:div w:id="1964924660">
          <w:marLeft w:val="0"/>
          <w:marRight w:val="0"/>
          <w:marTop w:val="0"/>
          <w:marBottom w:val="0"/>
          <w:divBdr>
            <w:top w:val="none" w:sz="0" w:space="0" w:color="auto"/>
            <w:left w:val="none" w:sz="0" w:space="0" w:color="auto"/>
            <w:bottom w:val="none" w:sz="0" w:space="0" w:color="auto"/>
            <w:right w:val="none" w:sz="0" w:space="0" w:color="auto"/>
          </w:divBdr>
          <w:divsChild>
            <w:div w:id="1221482485">
              <w:marLeft w:val="0"/>
              <w:marRight w:val="0"/>
              <w:marTop w:val="0"/>
              <w:marBottom w:val="0"/>
              <w:divBdr>
                <w:top w:val="none" w:sz="0" w:space="0" w:color="auto"/>
                <w:left w:val="none" w:sz="0" w:space="0" w:color="auto"/>
                <w:bottom w:val="none" w:sz="0" w:space="0" w:color="auto"/>
                <w:right w:val="none" w:sz="0" w:space="0" w:color="auto"/>
              </w:divBdr>
            </w:div>
          </w:divsChild>
        </w:div>
        <w:div w:id="1968587890">
          <w:marLeft w:val="0"/>
          <w:marRight w:val="0"/>
          <w:marTop w:val="0"/>
          <w:marBottom w:val="0"/>
          <w:divBdr>
            <w:top w:val="none" w:sz="0" w:space="0" w:color="auto"/>
            <w:left w:val="none" w:sz="0" w:space="0" w:color="auto"/>
            <w:bottom w:val="none" w:sz="0" w:space="0" w:color="auto"/>
            <w:right w:val="none" w:sz="0" w:space="0" w:color="auto"/>
          </w:divBdr>
          <w:divsChild>
            <w:div w:id="1694184775">
              <w:marLeft w:val="0"/>
              <w:marRight w:val="0"/>
              <w:marTop w:val="0"/>
              <w:marBottom w:val="0"/>
              <w:divBdr>
                <w:top w:val="none" w:sz="0" w:space="0" w:color="auto"/>
                <w:left w:val="none" w:sz="0" w:space="0" w:color="auto"/>
                <w:bottom w:val="none" w:sz="0" w:space="0" w:color="auto"/>
                <w:right w:val="none" w:sz="0" w:space="0" w:color="auto"/>
              </w:divBdr>
            </w:div>
          </w:divsChild>
        </w:div>
        <w:div w:id="1999920766">
          <w:marLeft w:val="0"/>
          <w:marRight w:val="0"/>
          <w:marTop w:val="0"/>
          <w:marBottom w:val="0"/>
          <w:divBdr>
            <w:top w:val="none" w:sz="0" w:space="0" w:color="auto"/>
            <w:left w:val="none" w:sz="0" w:space="0" w:color="auto"/>
            <w:bottom w:val="none" w:sz="0" w:space="0" w:color="auto"/>
            <w:right w:val="none" w:sz="0" w:space="0" w:color="auto"/>
          </w:divBdr>
          <w:divsChild>
            <w:div w:id="2094744527">
              <w:marLeft w:val="0"/>
              <w:marRight w:val="0"/>
              <w:marTop w:val="0"/>
              <w:marBottom w:val="0"/>
              <w:divBdr>
                <w:top w:val="none" w:sz="0" w:space="0" w:color="auto"/>
                <w:left w:val="none" w:sz="0" w:space="0" w:color="auto"/>
                <w:bottom w:val="none" w:sz="0" w:space="0" w:color="auto"/>
                <w:right w:val="none" w:sz="0" w:space="0" w:color="auto"/>
              </w:divBdr>
            </w:div>
          </w:divsChild>
        </w:div>
        <w:div w:id="2003195559">
          <w:marLeft w:val="0"/>
          <w:marRight w:val="0"/>
          <w:marTop w:val="0"/>
          <w:marBottom w:val="0"/>
          <w:divBdr>
            <w:top w:val="none" w:sz="0" w:space="0" w:color="auto"/>
            <w:left w:val="none" w:sz="0" w:space="0" w:color="auto"/>
            <w:bottom w:val="none" w:sz="0" w:space="0" w:color="auto"/>
            <w:right w:val="none" w:sz="0" w:space="0" w:color="auto"/>
          </w:divBdr>
          <w:divsChild>
            <w:div w:id="1830976720">
              <w:marLeft w:val="0"/>
              <w:marRight w:val="0"/>
              <w:marTop w:val="0"/>
              <w:marBottom w:val="0"/>
              <w:divBdr>
                <w:top w:val="none" w:sz="0" w:space="0" w:color="auto"/>
                <w:left w:val="none" w:sz="0" w:space="0" w:color="auto"/>
                <w:bottom w:val="none" w:sz="0" w:space="0" w:color="auto"/>
                <w:right w:val="none" w:sz="0" w:space="0" w:color="auto"/>
              </w:divBdr>
            </w:div>
          </w:divsChild>
        </w:div>
        <w:div w:id="2008704640">
          <w:marLeft w:val="0"/>
          <w:marRight w:val="0"/>
          <w:marTop w:val="0"/>
          <w:marBottom w:val="0"/>
          <w:divBdr>
            <w:top w:val="none" w:sz="0" w:space="0" w:color="auto"/>
            <w:left w:val="none" w:sz="0" w:space="0" w:color="auto"/>
            <w:bottom w:val="none" w:sz="0" w:space="0" w:color="auto"/>
            <w:right w:val="none" w:sz="0" w:space="0" w:color="auto"/>
          </w:divBdr>
          <w:divsChild>
            <w:div w:id="2122649771">
              <w:marLeft w:val="0"/>
              <w:marRight w:val="0"/>
              <w:marTop w:val="0"/>
              <w:marBottom w:val="0"/>
              <w:divBdr>
                <w:top w:val="none" w:sz="0" w:space="0" w:color="auto"/>
                <w:left w:val="none" w:sz="0" w:space="0" w:color="auto"/>
                <w:bottom w:val="none" w:sz="0" w:space="0" w:color="auto"/>
                <w:right w:val="none" w:sz="0" w:space="0" w:color="auto"/>
              </w:divBdr>
            </w:div>
          </w:divsChild>
        </w:div>
        <w:div w:id="2009408753">
          <w:marLeft w:val="0"/>
          <w:marRight w:val="0"/>
          <w:marTop w:val="0"/>
          <w:marBottom w:val="0"/>
          <w:divBdr>
            <w:top w:val="none" w:sz="0" w:space="0" w:color="auto"/>
            <w:left w:val="none" w:sz="0" w:space="0" w:color="auto"/>
            <w:bottom w:val="none" w:sz="0" w:space="0" w:color="auto"/>
            <w:right w:val="none" w:sz="0" w:space="0" w:color="auto"/>
          </w:divBdr>
          <w:divsChild>
            <w:div w:id="503477262">
              <w:marLeft w:val="0"/>
              <w:marRight w:val="0"/>
              <w:marTop w:val="0"/>
              <w:marBottom w:val="0"/>
              <w:divBdr>
                <w:top w:val="none" w:sz="0" w:space="0" w:color="auto"/>
                <w:left w:val="none" w:sz="0" w:space="0" w:color="auto"/>
                <w:bottom w:val="none" w:sz="0" w:space="0" w:color="auto"/>
                <w:right w:val="none" w:sz="0" w:space="0" w:color="auto"/>
              </w:divBdr>
            </w:div>
          </w:divsChild>
        </w:div>
        <w:div w:id="2020429652">
          <w:marLeft w:val="0"/>
          <w:marRight w:val="0"/>
          <w:marTop w:val="0"/>
          <w:marBottom w:val="0"/>
          <w:divBdr>
            <w:top w:val="none" w:sz="0" w:space="0" w:color="auto"/>
            <w:left w:val="none" w:sz="0" w:space="0" w:color="auto"/>
            <w:bottom w:val="none" w:sz="0" w:space="0" w:color="auto"/>
            <w:right w:val="none" w:sz="0" w:space="0" w:color="auto"/>
          </w:divBdr>
          <w:divsChild>
            <w:div w:id="545146434">
              <w:marLeft w:val="0"/>
              <w:marRight w:val="0"/>
              <w:marTop w:val="0"/>
              <w:marBottom w:val="0"/>
              <w:divBdr>
                <w:top w:val="none" w:sz="0" w:space="0" w:color="auto"/>
                <w:left w:val="none" w:sz="0" w:space="0" w:color="auto"/>
                <w:bottom w:val="none" w:sz="0" w:space="0" w:color="auto"/>
                <w:right w:val="none" w:sz="0" w:space="0" w:color="auto"/>
              </w:divBdr>
            </w:div>
          </w:divsChild>
        </w:div>
        <w:div w:id="2024017742">
          <w:marLeft w:val="0"/>
          <w:marRight w:val="0"/>
          <w:marTop w:val="0"/>
          <w:marBottom w:val="0"/>
          <w:divBdr>
            <w:top w:val="none" w:sz="0" w:space="0" w:color="auto"/>
            <w:left w:val="none" w:sz="0" w:space="0" w:color="auto"/>
            <w:bottom w:val="none" w:sz="0" w:space="0" w:color="auto"/>
            <w:right w:val="none" w:sz="0" w:space="0" w:color="auto"/>
          </w:divBdr>
          <w:divsChild>
            <w:div w:id="1340036939">
              <w:marLeft w:val="0"/>
              <w:marRight w:val="0"/>
              <w:marTop w:val="0"/>
              <w:marBottom w:val="0"/>
              <w:divBdr>
                <w:top w:val="none" w:sz="0" w:space="0" w:color="auto"/>
                <w:left w:val="none" w:sz="0" w:space="0" w:color="auto"/>
                <w:bottom w:val="none" w:sz="0" w:space="0" w:color="auto"/>
                <w:right w:val="none" w:sz="0" w:space="0" w:color="auto"/>
              </w:divBdr>
            </w:div>
          </w:divsChild>
        </w:div>
        <w:div w:id="2026204874">
          <w:marLeft w:val="0"/>
          <w:marRight w:val="0"/>
          <w:marTop w:val="0"/>
          <w:marBottom w:val="0"/>
          <w:divBdr>
            <w:top w:val="none" w:sz="0" w:space="0" w:color="auto"/>
            <w:left w:val="none" w:sz="0" w:space="0" w:color="auto"/>
            <w:bottom w:val="none" w:sz="0" w:space="0" w:color="auto"/>
            <w:right w:val="none" w:sz="0" w:space="0" w:color="auto"/>
          </w:divBdr>
          <w:divsChild>
            <w:div w:id="1237132347">
              <w:marLeft w:val="0"/>
              <w:marRight w:val="0"/>
              <w:marTop w:val="0"/>
              <w:marBottom w:val="0"/>
              <w:divBdr>
                <w:top w:val="none" w:sz="0" w:space="0" w:color="auto"/>
                <w:left w:val="none" w:sz="0" w:space="0" w:color="auto"/>
                <w:bottom w:val="none" w:sz="0" w:space="0" w:color="auto"/>
                <w:right w:val="none" w:sz="0" w:space="0" w:color="auto"/>
              </w:divBdr>
            </w:div>
          </w:divsChild>
        </w:div>
        <w:div w:id="2038431836">
          <w:marLeft w:val="0"/>
          <w:marRight w:val="0"/>
          <w:marTop w:val="0"/>
          <w:marBottom w:val="0"/>
          <w:divBdr>
            <w:top w:val="none" w:sz="0" w:space="0" w:color="auto"/>
            <w:left w:val="none" w:sz="0" w:space="0" w:color="auto"/>
            <w:bottom w:val="none" w:sz="0" w:space="0" w:color="auto"/>
            <w:right w:val="none" w:sz="0" w:space="0" w:color="auto"/>
          </w:divBdr>
          <w:divsChild>
            <w:div w:id="1624654989">
              <w:marLeft w:val="0"/>
              <w:marRight w:val="0"/>
              <w:marTop w:val="0"/>
              <w:marBottom w:val="0"/>
              <w:divBdr>
                <w:top w:val="none" w:sz="0" w:space="0" w:color="auto"/>
                <w:left w:val="none" w:sz="0" w:space="0" w:color="auto"/>
                <w:bottom w:val="none" w:sz="0" w:space="0" w:color="auto"/>
                <w:right w:val="none" w:sz="0" w:space="0" w:color="auto"/>
              </w:divBdr>
            </w:div>
          </w:divsChild>
        </w:div>
        <w:div w:id="2043633407">
          <w:marLeft w:val="0"/>
          <w:marRight w:val="0"/>
          <w:marTop w:val="0"/>
          <w:marBottom w:val="0"/>
          <w:divBdr>
            <w:top w:val="none" w:sz="0" w:space="0" w:color="auto"/>
            <w:left w:val="none" w:sz="0" w:space="0" w:color="auto"/>
            <w:bottom w:val="none" w:sz="0" w:space="0" w:color="auto"/>
            <w:right w:val="none" w:sz="0" w:space="0" w:color="auto"/>
          </w:divBdr>
          <w:divsChild>
            <w:div w:id="2110078693">
              <w:marLeft w:val="0"/>
              <w:marRight w:val="0"/>
              <w:marTop w:val="0"/>
              <w:marBottom w:val="0"/>
              <w:divBdr>
                <w:top w:val="none" w:sz="0" w:space="0" w:color="auto"/>
                <w:left w:val="none" w:sz="0" w:space="0" w:color="auto"/>
                <w:bottom w:val="none" w:sz="0" w:space="0" w:color="auto"/>
                <w:right w:val="none" w:sz="0" w:space="0" w:color="auto"/>
              </w:divBdr>
            </w:div>
          </w:divsChild>
        </w:div>
        <w:div w:id="2064793823">
          <w:marLeft w:val="0"/>
          <w:marRight w:val="0"/>
          <w:marTop w:val="0"/>
          <w:marBottom w:val="0"/>
          <w:divBdr>
            <w:top w:val="none" w:sz="0" w:space="0" w:color="auto"/>
            <w:left w:val="none" w:sz="0" w:space="0" w:color="auto"/>
            <w:bottom w:val="none" w:sz="0" w:space="0" w:color="auto"/>
            <w:right w:val="none" w:sz="0" w:space="0" w:color="auto"/>
          </w:divBdr>
          <w:divsChild>
            <w:div w:id="407115427">
              <w:marLeft w:val="0"/>
              <w:marRight w:val="0"/>
              <w:marTop w:val="0"/>
              <w:marBottom w:val="0"/>
              <w:divBdr>
                <w:top w:val="none" w:sz="0" w:space="0" w:color="auto"/>
                <w:left w:val="none" w:sz="0" w:space="0" w:color="auto"/>
                <w:bottom w:val="none" w:sz="0" w:space="0" w:color="auto"/>
                <w:right w:val="none" w:sz="0" w:space="0" w:color="auto"/>
              </w:divBdr>
            </w:div>
          </w:divsChild>
        </w:div>
        <w:div w:id="2067993987">
          <w:marLeft w:val="0"/>
          <w:marRight w:val="0"/>
          <w:marTop w:val="0"/>
          <w:marBottom w:val="0"/>
          <w:divBdr>
            <w:top w:val="none" w:sz="0" w:space="0" w:color="auto"/>
            <w:left w:val="none" w:sz="0" w:space="0" w:color="auto"/>
            <w:bottom w:val="none" w:sz="0" w:space="0" w:color="auto"/>
            <w:right w:val="none" w:sz="0" w:space="0" w:color="auto"/>
          </w:divBdr>
          <w:divsChild>
            <w:div w:id="145560954">
              <w:marLeft w:val="0"/>
              <w:marRight w:val="0"/>
              <w:marTop w:val="0"/>
              <w:marBottom w:val="0"/>
              <w:divBdr>
                <w:top w:val="none" w:sz="0" w:space="0" w:color="auto"/>
                <w:left w:val="none" w:sz="0" w:space="0" w:color="auto"/>
                <w:bottom w:val="none" w:sz="0" w:space="0" w:color="auto"/>
                <w:right w:val="none" w:sz="0" w:space="0" w:color="auto"/>
              </w:divBdr>
            </w:div>
          </w:divsChild>
        </w:div>
        <w:div w:id="2070570540">
          <w:marLeft w:val="0"/>
          <w:marRight w:val="0"/>
          <w:marTop w:val="0"/>
          <w:marBottom w:val="0"/>
          <w:divBdr>
            <w:top w:val="none" w:sz="0" w:space="0" w:color="auto"/>
            <w:left w:val="none" w:sz="0" w:space="0" w:color="auto"/>
            <w:bottom w:val="none" w:sz="0" w:space="0" w:color="auto"/>
            <w:right w:val="none" w:sz="0" w:space="0" w:color="auto"/>
          </w:divBdr>
          <w:divsChild>
            <w:div w:id="1175681443">
              <w:marLeft w:val="0"/>
              <w:marRight w:val="0"/>
              <w:marTop w:val="0"/>
              <w:marBottom w:val="0"/>
              <w:divBdr>
                <w:top w:val="none" w:sz="0" w:space="0" w:color="auto"/>
                <w:left w:val="none" w:sz="0" w:space="0" w:color="auto"/>
                <w:bottom w:val="none" w:sz="0" w:space="0" w:color="auto"/>
                <w:right w:val="none" w:sz="0" w:space="0" w:color="auto"/>
              </w:divBdr>
            </w:div>
          </w:divsChild>
        </w:div>
        <w:div w:id="2070762889">
          <w:marLeft w:val="0"/>
          <w:marRight w:val="0"/>
          <w:marTop w:val="0"/>
          <w:marBottom w:val="0"/>
          <w:divBdr>
            <w:top w:val="none" w:sz="0" w:space="0" w:color="auto"/>
            <w:left w:val="none" w:sz="0" w:space="0" w:color="auto"/>
            <w:bottom w:val="none" w:sz="0" w:space="0" w:color="auto"/>
            <w:right w:val="none" w:sz="0" w:space="0" w:color="auto"/>
          </w:divBdr>
          <w:divsChild>
            <w:div w:id="1946693652">
              <w:marLeft w:val="0"/>
              <w:marRight w:val="0"/>
              <w:marTop w:val="0"/>
              <w:marBottom w:val="0"/>
              <w:divBdr>
                <w:top w:val="none" w:sz="0" w:space="0" w:color="auto"/>
                <w:left w:val="none" w:sz="0" w:space="0" w:color="auto"/>
                <w:bottom w:val="none" w:sz="0" w:space="0" w:color="auto"/>
                <w:right w:val="none" w:sz="0" w:space="0" w:color="auto"/>
              </w:divBdr>
            </w:div>
          </w:divsChild>
        </w:div>
        <w:div w:id="2072459047">
          <w:marLeft w:val="0"/>
          <w:marRight w:val="0"/>
          <w:marTop w:val="0"/>
          <w:marBottom w:val="0"/>
          <w:divBdr>
            <w:top w:val="none" w:sz="0" w:space="0" w:color="auto"/>
            <w:left w:val="none" w:sz="0" w:space="0" w:color="auto"/>
            <w:bottom w:val="none" w:sz="0" w:space="0" w:color="auto"/>
            <w:right w:val="none" w:sz="0" w:space="0" w:color="auto"/>
          </w:divBdr>
          <w:divsChild>
            <w:div w:id="686175996">
              <w:marLeft w:val="0"/>
              <w:marRight w:val="0"/>
              <w:marTop w:val="0"/>
              <w:marBottom w:val="0"/>
              <w:divBdr>
                <w:top w:val="none" w:sz="0" w:space="0" w:color="auto"/>
                <w:left w:val="none" w:sz="0" w:space="0" w:color="auto"/>
                <w:bottom w:val="none" w:sz="0" w:space="0" w:color="auto"/>
                <w:right w:val="none" w:sz="0" w:space="0" w:color="auto"/>
              </w:divBdr>
            </w:div>
          </w:divsChild>
        </w:div>
        <w:div w:id="2072844906">
          <w:marLeft w:val="0"/>
          <w:marRight w:val="0"/>
          <w:marTop w:val="0"/>
          <w:marBottom w:val="0"/>
          <w:divBdr>
            <w:top w:val="none" w:sz="0" w:space="0" w:color="auto"/>
            <w:left w:val="none" w:sz="0" w:space="0" w:color="auto"/>
            <w:bottom w:val="none" w:sz="0" w:space="0" w:color="auto"/>
            <w:right w:val="none" w:sz="0" w:space="0" w:color="auto"/>
          </w:divBdr>
          <w:divsChild>
            <w:div w:id="1132022459">
              <w:marLeft w:val="0"/>
              <w:marRight w:val="0"/>
              <w:marTop w:val="0"/>
              <w:marBottom w:val="0"/>
              <w:divBdr>
                <w:top w:val="none" w:sz="0" w:space="0" w:color="auto"/>
                <w:left w:val="none" w:sz="0" w:space="0" w:color="auto"/>
                <w:bottom w:val="none" w:sz="0" w:space="0" w:color="auto"/>
                <w:right w:val="none" w:sz="0" w:space="0" w:color="auto"/>
              </w:divBdr>
            </w:div>
          </w:divsChild>
        </w:div>
        <w:div w:id="2078741142">
          <w:marLeft w:val="0"/>
          <w:marRight w:val="0"/>
          <w:marTop w:val="0"/>
          <w:marBottom w:val="0"/>
          <w:divBdr>
            <w:top w:val="none" w:sz="0" w:space="0" w:color="auto"/>
            <w:left w:val="none" w:sz="0" w:space="0" w:color="auto"/>
            <w:bottom w:val="none" w:sz="0" w:space="0" w:color="auto"/>
            <w:right w:val="none" w:sz="0" w:space="0" w:color="auto"/>
          </w:divBdr>
          <w:divsChild>
            <w:div w:id="39863744">
              <w:marLeft w:val="0"/>
              <w:marRight w:val="0"/>
              <w:marTop w:val="0"/>
              <w:marBottom w:val="0"/>
              <w:divBdr>
                <w:top w:val="none" w:sz="0" w:space="0" w:color="auto"/>
                <w:left w:val="none" w:sz="0" w:space="0" w:color="auto"/>
                <w:bottom w:val="none" w:sz="0" w:space="0" w:color="auto"/>
                <w:right w:val="none" w:sz="0" w:space="0" w:color="auto"/>
              </w:divBdr>
            </w:div>
          </w:divsChild>
        </w:div>
        <w:div w:id="2092043986">
          <w:marLeft w:val="0"/>
          <w:marRight w:val="0"/>
          <w:marTop w:val="0"/>
          <w:marBottom w:val="0"/>
          <w:divBdr>
            <w:top w:val="none" w:sz="0" w:space="0" w:color="auto"/>
            <w:left w:val="none" w:sz="0" w:space="0" w:color="auto"/>
            <w:bottom w:val="none" w:sz="0" w:space="0" w:color="auto"/>
            <w:right w:val="none" w:sz="0" w:space="0" w:color="auto"/>
          </w:divBdr>
          <w:divsChild>
            <w:div w:id="1110052478">
              <w:marLeft w:val="0"/>
              <w:marRight w:val="0"/>
              <w:marTop w:val="0"/>
              <w:marBottom w:val="0"/>
              <w:divBdr>
                <w:top w:val="none" w:sz="0" w:space="0" w:color="auto"/>
                <w:left w:val="none" w:sz="0" w:space="0" w:color="auto"/>
                <w:bottom w:val="none" w:sz="0" w:space="0" w:color="auto"/>
                <w:right w:val="none" w:sz="0" w:space="0" w:color="auto"/>
              </w:divBdr>
            </w:div>
          </w:divsChild>
        </w:div>
        <w:div w:id="2092460789">
          <w:marLeft w:val="0"/>
          <w:marRight w:val="0"/>
          <w:marTop w:val="0"/>
          <w:marBottom w:val="0"/>
          <w:divBdr>
            <w:top w:val="none" w:sz="0" w:space="0" w:color="auto"/>
            <w:left w:val="none" w:sz="0" w:space="0" w:color="auto"/>
            <w:bottom w:val="none" w:sz="0" w:space="0" w:color="auto"/>
            <w:right w:val="none" w:sz="0" w:space="0" w:color="auto"/>
          </w:divBdr>
          <w:divsChild>
            <w:div w:id="1542329495">
              <w:marLeft w:val="0"/>
              <w:marRight w:val="0"/>
              <w:marTop w:val="0"/>
              <w:marBottom w:val="0"/>
              <w:divBdr>
                <w:top w:val="none" w:sz="0" w:space="0" w:color="auto"/>
                <w:left w:val="none" w:sz="0" w:space="0" w:color="auto"/>
                <w:bottom w:val="none" w:sz="0" w:space="0" w:color="auto"/>
                <w:right w:val="none" w:sz="0" w:space="0" w:color="auto"/>
              </w:divBdr>
            </w:div>
          </w:divsChild>
        </w:div>
        <w:div w:id="2092772740">
          <w:marLeft w:val="0"/>
          <w:marRight w:val="0"/>
          <w:marTop w:val="0"/>
          <w:marBottom w:val="0"/>
          <w:divBdr>
            <w:top w:val="none" w:sz="0" w:space="0" w:color="auto"/>
            <w:left w:val="none" w:sz="0" w:space="0" w:color="auto"/>
            <w:bottom w:val="none" w:sz="0" w:space="0" w:color="auto"/>
            <w:right w:val="none" w:sz="0" w:space="0" w:color="auto"/>
          </w:divBdr>
          <w:divsChild>
            <w:div w:id="351809179">
              <w:marLeft w:val="0"/>
              <w:marRight w:val="0"/>
              <w:marTop w:val="0"/>
              <w:marBottom w:val="0"/>
              <w:divBdr>
                <w:top w:val="none" w:sz="0" w:space="0" w:color="auto"/>
                <w:left w:val="none" w:sz="0" w:space="0" w:color="auto"/>
                <w:bottom w:val="none" w:sz="0" w:space="0" w:color="auto"/>
                <w:right w:val="none" w:sz="0" w:space="0" w:color="auto"/>
              </w:divBdr>
            </w:div>
          </w:divsChild>
        </w:div>
        <w:div w:id="2101023041">
          <w:marLeft w:val="0"/>
          <w:marRight w:val="0"/>
          <w:marTop w:val="0"/>
          <w:marBottom w:val="0"/>
          <w:divBdr>
            <w:top w:val="none" w:sz="0" w:space="0" w:color="auto"/>
            <w:left w:val="none" w:sz="0" w:space="0" w:color="auto"/>
            <w:bottom w:val="none" w:sz="0" w:space="0" w:color="auto"/>
            <w:right w:val="none" w:sz="0" w:space="0" w:color="auto"/>
          </w:divBdr>
          <w:divsChild>
            <w:div w:id="1022515887">
              <w:marLeft w:val="0"/>
              <w:marRight w:val="0"/>
              <w:marTop w:val="0"/>
              <w:marBottom w:val="0"/>
              <w:divBdr>
                <w:top w:val="none" w:sz="0" w:space="0" w:color="auto"/>
                <w:left w:val="none" w:sz="0" w:space="0" w:color="auto"/>
                <w:bottom w:val="none" w:sz="0" w:space="0" w:color="auto"/>
                <w:right w:val="none" w:sz="0" w:space="0" w:color="auto"/>
              </w:divBdr>
            </w:div>
          </w:divsChild>
        </w:div>
        <w:div w:id="2108848973">
          <w:marLeft w:val="0"/>
          <w:marRight w:val="0"/>
          <w:marTop w:val="0"/>
          <w:marBottom w:val="0"/>
          <w:divBdr>
            <w:top w:val="none" w:sz="0" w:space="0" w:color="auto"/>
            <w:left w:val="none" w:sz="0" w:space="0" w:color="auto"/>
            <w:bottom w:val="none" w:sz="0" w:space="0" w:color="auto"/>
            <w:right w:val="none" w:sz="0" w:space="0" w:color="auto"/>
          </w:divBdr>
          <w:divsChild>
            <w:div w:id="1313484416">
              <w:marLeft w:val="0"/>
              <w:marRight w:val="0"/>
              <w:marTop w:val="0"/>
              <w:marBottom w:val="0"/>
              <w:divBdr>
                <w:top w:val="none" w:sz="0" w:space="0" w:color="auto"/>
                <w:left w:val="none" w:sz="0" w:space="0" w:color="auto"/>
                <w:bottom w:val="none" w:sz="0" w:space="0" w:color="auto"/>
                <w:right w:val="none" w:sz="0" w:space="0" w:color="auto"/>
              </w:divBdr>
            </w:div>
          </w:divsChild>
        </w:div>
        <w:div w:id="2110929885">
          <w:marLeft w:val="0"/>
          <w:marRight w:val="0"/>
          <w:marTop w:val="0"/>
          <w:marBottom w:val="0"/>
          <w:divBdr>
            <w:top w:val="none" w:sz="0" w:space="0" w:color="auto"/>
            <w:left w:val="none" w:sz="0" w:space="0" w:color="auto"/>
            <w:bottom w:val="none" w:sz="0" w:space="0" w:color="auto"/>
            <w:right w:val="none" w:sz="0" w:space="0" w:color="auto"/>
          </w:divBdr>
          <w:divsChild>
            <w:div w:id="1419399347">
              <w:marLeft w:val="0"/>
              <w:marRight w:val="0"/>
              <w:marTop w:val="0"/>
              <w:marBottom w:val="0"/>
              <w:divBdr>
                <w:top w:val="none" w:sz="0" w:space="0" w:color="auto"/>
                <w:left w:val="none" w:sz="0" w:space="0" w:color="auto"/>
                <w:bottom w:val="none" w:sz="0" w:space="0" w:color="auto"/>
                <w:right w:val="none" w:sz="0" w:space="0" w:color="auto"/>
              </w:divBdr>
            </w:div>
          </w:divsChild>
        </w:div>
        <w:div w:id="2117167421">
          <w:marLeft w:val="0"/>
          <w:marRight w:val="0"/>
          <w:marTop w:val="0"/>
          <w:marBottom w:val="0"/>
          <w:divBdr>
            <w:top w:val="none" w:sz="0" w:space="0" w:color="auto"/>
            <w:left w:val="none" w:sz="0" w:space="0" w:color="auto"/>
            <w:bottom w:val="none" w:sz="0" w:space="0" w:color="auto"/>
            <w:right w:val="none" w:sz="0" w:space="0" w:color="auto"/>
          </w:divBdr>
          <w:divsChild>
            <w:div w:id="1382631956">
              <w:marLeft w:val="0"/>
              <w:marRight w:val="0"/>
              <w:marTop w:val="0"/>
              <w:marBottom w:val="0"/>
              <w:divBdr>
                <w:top w:val="none" w:sz="0" w:space="0" w:color="auto"/>
                <w:left w:val="none" w:sz="0" w:space="0" w:color="auto"/>
                <w:bottom w:val="none" w:sz="0" w:space="0" w:color="auto"/>
                <w:right w:val="none" w:sz="0" w:space="0" w:color="auto"/>
              </w:divBdr>
            </w:div>
          </w:divsChild>
        </w:div>
        <w:div w:id="2122648249">
          <w:marLeft w:val="0"/>
          <w:marRight w:val="0"/>
          <w:marTop w:val="0"/>
          <w:marBottom w:val="0"/>
          <w:divBdr>
            <w:top w:val="none" w:sz="0" w:space="0" w:color="auto"/>
            <w:left w:val="none" w:sz="0" w:space="0" w:color="auto"/>
            <w:bottom w:val="none" w:sz="0" w:space="0" w:color="auto"/>
            <w:right w:val="none" w:sz="0" w:space="0" w:color="auto"/>
          </w:divBdr>
          <w:divsChild>
            <w:div w:id="1096167898">
              <w:marLeft w:val="0"/>
              <w:marRight w:val="0"/>
              <w:marTop w:val="0"/>
              <w:marBottom w:val="0"/>
              <w:divBdr>
                <w:top w:val="none" w:sz="0" w:space="0" w:color="auto"/>
                <w:left w:val="none" w:sz="0" w:space="0" w:color="auto"/>
                <w:bottom w:val="none" w:sz="0" w:space="0" w:color="auto"/>
                <w:right w:val="none" w:sz="0" w:space="0" w:color="auto"/>
              </w:divBdr>
            </w:div>
          </w:divsChild>
        </w:div>
        <w:div w:id="2128546673">
          <w:marLeft w:val="0"/>
          <w:marRight w:val="0"/>
          <w:marTop w:val="0"/>
          <w:marBottom w:val="0"/>
          <w:divBdr>
            <w:top w:val="none" w:sz="0" w:space="0" w:color="auto"/>
            <w:left w:val="none" w:sz="0" w:space="0" w:color="auto"/>
            <w:bottom w:val="none" w:sz="0" w:space="0" w:color="auto"/>
            <w:right w:val="none" w:sz="0" w:space="0" w:color="auto"/>
          </w:divBdr>
          <w:divsChild>
            <w:div w:id="1742099178">
              <w:marLeft w:val="0"/>
              <w:marRight w:val="0"/>
              <w:marTop w:val="0"/>
              <w:marBottom w:val="0"/>
              <w:divBdr>
                <w:top w:val="none" w:sz="0" w:space="0" w:color="auto"/>
                <w:left w:val="none" w:sz="0" w:space="0" w:color="auto"/>
                <w:bottom w:val="none" w:sz="0" w:space="0" w:color="auto"/>
                <w:right w:val="none" w:sz="0" w:space="0" w:color="auto"/>
              </w:divBdr>
            </w:div>
          </w:divsChild>
        </w:div>
        <w:div w:id="2130465240">
          <w:marLeft w:val="0"/>
          <w:marRight w:val="0"/>
          <w:marTop w:val="0"/>
          <w:marBottom w:val="0"/>
          <w:divBdr>
            <w:top w:val="none" w:sz="0" w:space="0" w:color="auto"/>
            <w:left w:val="none" w:sz="0" w:space="0" w:color="auto"/>
            <w:bottom w:val="none" w:sz="0" w:space="0" w:color="auto"/>
            <w:right w:val="none" w:sz="0" w:space="0" w:color="auto"/>
          </w:divBdr>
          <w:divsChild>
            <w:div w:id="112285972">
              <w:marLeft w:val="0"/>
              <w:marRight w:val="0"/>
              <w:marTop w:val="0"/>
              <w:marBottom w:val="0"/>
              <w:divBdr>
                <w:top w:val="none" w:sz="0" w:space="0" w:color="auto"/>
                <w:left w:val="none" w:sz="0" w:space="0" w:color="auto"/>
                <w:bottom w:val="none" w:sz="0" w:space="0" w:color="auto"/>
                <w:right w:val="none" w:sz="0" w:space="0" w:color="auto"/>
              </w:divBdr>
            </w:div>
          </w:divsChild>
        </w:div>
        <w:div w:id="2132312055">
          <w:marLeft w:val="0"/>
          <w:marRight w:val="0"/>
          <w:marTop w:val="0"/>
          <w:marBottom w:val="0"/>
          <w:divBdr>
            <w:top w:val="none" w:sz="0" w:space="0" w:color="auto"/>
            <w:left w:val="none" w:sz="0" w:space="0" w:color="auto"/>
            <w:bottom w:val="none" w:sz="0" w:space="0" w:color="auto"/>
            <w:right w:val="none" w:sz="0" w:space="0" w:color="auto"/>
          </w:divBdr>
          <w:divsChild>
            <w:div w:id="991982406">
              <w:marLeft w:val="0"/>
              <w:marRight w:val="0"/>
              <w:marTop w:val="0"/>
              <w:marBottom w:val="0"/>
              <w:divBdr>
                <w:top w:val="none" w:sz="0" w:space="0" w:color="auto"/>
                <w:left w:val="none" w:sz="0" w:space="0" w:color="auto"/>
                <w:bottom w:val="none" w:sz="0" w:space="0" w:color="auto"/>
                <w:right w:val="none" w:sz="0" w:space="0" w:color="auto"/>
              </w:divBdr>
            </w:div>
          </w:divsChild>
        </w:div>
        <w:div w:id="2136830297">
          <w:marLeft w:val="0"/>
          <w:marRight w:val="0"/>
          <w:marTop w:val="0"/>
          <w:marBottom w:val="0"/>
          <w:divBdr>
            <w:top w:val="none" w:sz="0" w:space="0" w:color="auto"/>
            <w:left w:val="none" w:sz="0" w:space="0" w:color="auto"/>
            <w:bottom w:val="none" w:sz="0" w:space="0" w:color="auto"/>
            <w:right w:val="none" w:sz="0" w:space="0" w:color="auto"/>
          </w:divBdr>
          <w:divsChild>
            <w:div w:id="34356285">
              <w:marLeft w:val="0"/>
              <w:marRight w:val="0"/>
              <w:marTop w:val="0"/>
              <w:marBottom w:val="0"/>
              <w:divBdr>
                <w:top w:val="none" w:sz="0" w:space="0" w:color="auto"/>
                <w:left w:val="none" w:sz="0" w:space="0" w:color="auto"/>
                <w:bottom w:val="none" w:sz="0" w:space="0" w:color="auto"/>
                <w:right w:val="none" w:sz="0" w:space="0" w:color="auto"/>
              </w:divBdr>
            </w:div>
          </w:divsChild>
        </w:div>
        <w:div w:id="2145268306">
          <w:marLeft w:val="0"/>
          <w:marRight w:val="0"/>
          <w:marTop w:val="0"/>
          <w:marBottom w:val="0"/>
          <w:divBdr>
            <w:top w:val="none" w:sz="0" w:space="0" w:color="auto"/>
            <w:left w:val="none" w:sz="0" w:space="0" w:color="auto"/>
            <w:bottom w:val="none" w:sz="0" w:space="0" w:color="auto"/>
            <w:right w:val="none" w:sz="0" w:space="0" w:color="auto"/>
          </w:divBdr>
          <w:divsChild>
            <w:div w:id="1870415847">
              <w:marLeft w:val="0"/>
              <w:marRight w:val="0"/>
              <w:marTop w:val="0"/>
              <w:marBottom w:val="0"/>
              <w:divBdr>
                <w:top w:val="none" w:sz="0" w:space="0" w:color="auto"/>
                <w:left w:val="none" w:sz="0" w:space="0" w:color="auto"/>
                <w:bottom w:val="none" w:sz="0" w:space="0" w:color="auto"/>
                <w:right w:val="none" w:sz="0" w:space="0" w:color="auto"/>
              </w:divBdr>
            </w:div>
          </w:divsChild>
        </w:div>
        <w:div w:id="2146774637">
          <w:marLeft w:val="0"/>
          <w:marRight w:val="0"/>
          <w:marTop w:val="0"/>
          <w:marBottom w:val="0"/>
          <w:divBdr>
            <w:top w:val="none" w:sz="0" w:space="0" w:color="auto"/>
            <w:left w:val="none" w:sz="0" w:space="0" w:color="auto"/>
            <w:bottom w:val="none" w:sz="0" w:space="0" w:color="auto"/>
            <w:right w:val="none" w:sz="0" w:space="0" w:color="auto"/>
          </w:divBdr>
          <w:divsChild>
            <w:div w:id="167549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48338">
      <w:bodyDiv w:val="1"/>
      <w:marLeft w:val="0"/>
      <w:marRight w:val="0"/>
      <w:marTop w:val="0"/>
      <w:marBottom w:val="0"/>
      <w:divBdr>
        <w:top w:val="none" w:sz="0" w:space="0" w:color="auto"/>
        <w:left w:val="none" w:sz="0" w:space="0" w:color="auto"/>
        <w:bottom w:val="none" w:sz="0" w:space="0" w:color="auto"/>
        <w:right w:val="none" w:sz="0" w:space="0" w:color="auto"/>
      </w:divBdr>
      <w:divsChild>
        <w:div w:id="585923450">
          <w:marLeft w:val="0"/>
          <w:marRight w:val="0"/>
          <w:marTop w:val="0"/>
          <w:marBottom w:val="0"/>
          <w:divBdr>
            <w:top w:val="none" w:sz="0" w:space="0" w:color="auto"/>
            <w:left w:val="none" w:sz="0" w:space="0" w:color="auto"/>
            <w:bottom w:val="none" w:sz="0" w:space="0" w:color="auto"/>
            <w:right w:val="none" w:sz="0" w:space="0" w:color="auto"/>
          </w:divBdr>
        </w:div>
      </w:divsChild>
    </w:div>
    <w:div w:id="469321867">
      <w:bodyDiv w:val="1"/>
      <w:marLeft w:val="0"/>
      <w:marRight w:val="0"/>
      <w:marTop w:val="0"/>
      <w:marBottom w:val="0"/>
      <w:divBdr>
        <w:top w:val="none" w:sz="0" w:space="0" w:color="auto"/>
        <w:left w:val="none" w:sz="0" w:space="0" w:color="auto"/>
        <w:bottom w:val="none" w:sz="0" w:space="0" w:color="auto"/>
        <w:right w:val="none" w:sz="0" w:space="0" w:color="auto"/>
      </w:divBdr>
      <w:divsChild>
        <w:div w:id="6635179">
          <w:marLeft w:val="0"/>
          <w:marRight w:val="0"/>
          <w:marTop w:val="0"/>
          <w:marBottom w:val="0"/>
          <w:divBdr>
            <w:top w:val="none" w:sz="0" w:space="0" w:color="auto"/>
            <w:left w:val="none" w:sz="0" w:space="0" w:color="auto"/>
            <w:bottom w:val="none" w:sz="0" w:space="0" w:color="auto"/>
            <w:right w:val="none" w:sz="0" w:space="0" w:color="auto"/>
          </w:divBdr>
          <w:divsChild>
            <w:div w:id="1509254458">
              <w:marLeft w:val="0"/>
              <w:marRight w:val="0"/>
              <w:marTop w:val="0"/>
              <w:marBottom w:val="0"/>
              <w:divBdr>
                <w:top w:val="none" w:sz="0" w:space="0" w:color="auto"/>
                <w:left w:val="none" w:sz="0" w:space="0" w:color="auto"/>
                <w:bottom w:val="none" w:sz="0" w:space="0" w:color="auto"/>
                <w:right w:val="none" w:sz="0" w:space="0" w:color="auto"/>
              </w:divBdr>
            </w:div>
          </w:divsChild>
        </w:div>
        <w:div w:id="27806251">
          <w:marLeft w:val="0"/>
          <w:marRight w:val="0"/>
          <w:marTop w:val="0"/>
          <w:marBottom w:val="0"/>
          <w:divBdr>
            <w:top w:val="none" w:sz="0" w:space="0" w:color="auto"/>
            <w:left w:val="none" w:sz="0" w:space="0" w:color="auto"/>
            <w:bottom w:val="none" w:sz="0" w:space="0" w:color="auto"/>
            <w:right w:val="none" w:sz="0" w:space="0" w:color="auto"/>
          </w:divBdr>
          <w:divsChild>
            <w:div w:id="1059208096">
              <w:marLeft w:val="0"/>
              <w:marRight w:val="0"/>
              <w:marTop w:val="0"/>
              <w:marBottom w:val="0"/>
              <w:divBdr>
                <w:top w:val="none" w:sz="0" w:space="0" w:color="auto"/>
                <w:left w:val="none" w:sz="0" w:space="0" w:color="auto"/>
                <w:bottom w:val="none" w:sz="0" w:space="0" w:color="auto"/>
                <w:right w:val="none" w:sz="0" w:space="0" w:color="auto"/>
              </w:divBdr>
            </w:div>
          </w:divsChild>
        </w:div>
        <w:div w:id="69548566">
          <w:marLeft w:val="0"/>
          <w:marRight w:val="0"/>
          <w:marTop w:val="0"/>
          <w:marBottom w:val="0"/>
          <w:divBdr>
            <w:top w:val="none" w:sz="0" w:space="0" w:color="auto"/>
            <w:left w:val="none" w:sz="0" w:space="0" w:color="auto"/>
            <w:bottom w:val="none" w:sz="0" w:space="0" w:color="auto"/>
            <w:right w:val="none" w:sz="0" w:space="0" w:color="auto"/>
          </w:divBdr>
          <w:divsChild>
            <w:div w:id="1887794458">
              <w:marLeft w:val="0"/>
              <w:marRight w:val="0"/>
              <w:marTop w:val="0"/>
              <w:marBottom w:val="0"/>
              <w:divBdr>
                <w:top w:val="none" w:sz="0" w:space="0" w:color="auto"/>
                <w:left w:val="none" w:sz="0" w:space="0" w:color="auto"/>
                <w:bottom w:val="none" w:sz="0" w:space="0" w:color="auto"/>
                <w:right w:val="none" w:sz="0" w:space="0" w:color="auto"/>
              </w:divBdr>
            </w:div>
          </w:divsChild>
        </w:div>
        <w:div w:id="71126144">
          <w:marLeft w:val="0"/>
          <w:marRight w:val="0"/>
          <w:marTop w:val="0"/>
          <w:marBottom w:val="0"/>
          <w:divBdr>
            <w:top w:val="none" w:sz="0" w:space="0" w:color="auto"/>
            <w:left w:val="none" w:sz="0" w:space="0" w:color="auto"/>
            <w:bottom w:val="none" w:sz="0" w:space="0" w:color="auto"/>
            <w:right w:val="none" w:sz="0" w:space="0" w:color="auto"/>
          </w:divBdr>
          <w:divsChild>
            <w:div w:id="723406743">
              <w:marLeft w:val="0"/>
              <w:marRight w:val="0"/>
              <w:marTop w:val="0"/>
              <w:marBottom w:val="0"/>
              <w:divBdr>
                <w:top w:val="none" w:sz="0" w:space="0" w:color="auto"/>
                <w:left w:val="none" w:sz="0" w:space="0" w:color="auto"/>
                <w:bottom w:val="none" w:sz="0" w:space="0" w:color="auto"/>
                <w:right w:val="none" w:sz="0" w:space="0" w:color="auto"/>
              </w:divBdr>
            </w:div>
          </w:divsChild>
        </w:div>
        <w:div w:id="87778946">
          <w:marLeft w:val="0"/>
          <w:marRight w:val="0"/>
          <w:marTop w:val="0"/>
          <w:marBottom w:val="0"/>
          <w:divBdr>
            <w:top w:val="none" w:sz="0" w:space="0" w:color="auto"/>
            <w:left w:val="none" w:sz="0" w:space="0" w:color="auto"/>
            <w:bottom w:val="none" w:sz="0" w:space="0" w:color="auto"/>
            <w:right w:val="none" w:sz="0" w:space="0" w:color="auto"/>
          </w:divBdr>
          <w:divsChild>
            <w:div w:id="482281132">
              <w:marLeft w:val="0"/>
              <w:marRight w:val="0"/>
              <w:marTop w:val="0"/>
              <w:marBottom w:val="0"/>
              <w:divBdr>
                <w:top w:val="none" w:sz="0" w:space="0" w:color="auto"/>
                <w:left w:val="none" w:sz="0" w:space="0" w:color="auto"/>
                <w:bottom w:val="none" w:sz="0" w:space="0" w:color="auto"/>
                <w:right w:val="none" w:sz="0" w:space="0" w:color="auto"/>
              </w:divBdr>
            </w:div>
          </w:divsChild>
        </w:div>
        <w:div w:id="93598117">
          <w:marLeft w:val="0"/>
          <w:marRight w:val="0"/>
          <w:marTop w:val="0"/>
          <w:marBottom w:val="0"/>
          <w:divBdr>
            <w:top w:val="none" w:sz="0" w:space="0" w:color="auto"/>
            <w:left w:val="none" w:sz="0" w:space="0" w:color="auto"/>
            <w:bottom w:val="none" w:sz="0" w:space="0" w:color="auto"/>
            <w:right w:val="none" w:sz="0" w:space="0" w:color="auto"/>
          </w:divBdr>
          <w:divsChild>
            <w:div w:id="1936673741">
              <w:marLeft w:val="0"/>
              <w:marRight w:val="0"/>
              <w:marTop w:val="0"/>
              <w:marBottom w:val="0"/>
              <w:divBdr>
                <w:top w:val="none" w:sz="0" w:space="0" w:color="auto"/>
                <w:left w:val="none" w:sz="0" w:space="0" w:color="auto"/>
                <w:bottom w:val="none" w:sz="0" w:space="0" w:color="auto"/>
                <w:right w:val="none" w:sz="0" w:space="0" w:color="auto"/>
              </w:divBdr>
            </w:div>
          </w:divsChild>
        </w:div>
        <w:div w:id="153686953">
          <w:marLeft w:val="0"/>
          <w:marRight w:val="0"/>
          <w:marTop w:val="0"/>
          <w:marBottom w:val="0"/>
          <w:divBdr>
            <w:top w:val="none" w:sz="0" w:space="0" w:color="auto"/>
            <w:left w:val="none" w:sz="0" w:space="0" w:color="auto"/>
            <w:bottom w:val="none" w:sz="0" w:space="0" w:color="auto"/>
            <w:right w:val="none" w:sz="0" w:space="0" w:color="auto"/>
          </w:divBdr>
          <w:divsChild>
            <w:div w:id="996111028">
              <w:marLeft w:val="0"/>
              <w:marRight w:val="0"/>
              <w:marTop w:val="0"/>
              <w:marBottom w:val="0"/>
              <w:divBdr>
                <w:top w:val="none" w:sz="0" w:space="0" w:color="auto"/>
                <w:left w:val="none" w:sz="0" w:space="0" w:color="auto"/>
                <w:bottom w:val="none" w:sz="0" w:space="0" w:color="auto"/>
                <w:right w:val="none" w:sz="0" w:space="0" w:color="auto"/>
              </w:divBdr>
            </w:div>
          </w:divsChild>
        </w:div>
        <w:div w:id="176702373">
          <w:marLeft w:val="0"/>
          <w:marRight w:val="0"/>
          <w:marTop w:val="0"/>
          <w:marBottom w:val="0"/>
          <w:divBdr>
            <w:top w:val="none" w:sz="0" w:space="0" w:color="auto"/>
            <w:left w:val="none" w:sz="0" w:space="0" w:color="auto"/>
            <w:bottom w:val="none" w:sz="0" w:space="0" w:color="auto"/>
            <w:right w:val="none" w:sz="0" w:space="0" w:color="auto"/>
          </w:divBdr>
          <w:divsChild>
            <w:div w:id="2075616520">
              <w:marLeft w:val="0"/>
              <w:marRight w:val="0"/>
              <w:marTop w:val="0"/>
              <w:marBottom w:val="0"/>
              <w:divBdr>
                <w:top w:val="none" w:sz="0" w:space="0" w:color="auto"/>
                <w:left w:val="none" w:sz="0" w:space="0" w:color="auto"/>
                <w:bottom w:val="none" w:sz="0" w:space="0" w:color="auto"/>
                <w:right w:val="none" w:sz="0" w:space="0" w:color="auto"/>
              </w:divBdr>
            </w:div>
          </w:divsChild>
        </w:div>
        <w:div w:id="179664390">
          <w:marLeft w:val="0"/>
          <w:marRight w:val="0"/>
          <w:marTop w:val="0"/>
          <w:marBottom w:val="0"/>
          <w:divBdr>
            <w:top w:val="none" w:sz="0" w:space="0" w:color="auto"/>
            <w:left w:val="none" w:sz="0" w:space="0" w:color="auto"/>
            <w:bottom w:val="none" w:sz="0" w:space="0" w:color="auto"/>
            <w:right w:val="none" w:sz="0" w:space="0" w:color="auto"/>
          </w:divBdr>
          <w:divsChild>
            <w:div w:id="526330943">
              <w:marLeft w:val="0"/>
              <w:marRight w:val="0"/>
              <w:marTop w:val="0"/>
              <w:marBottom w:val="0"/>
              <w:divBdr>
                <w:top w:val="none" w:sz="0" w:space="0" w:color="auto"/>
                <w:left w:val="none" w:sz="0" w:space="0" w:color="auto"/>
                <w:bottom w:val="none" w:sz="0" w:space="0" w:color="auto"/>
                <w:right w:val="none" w:sz="0" w:space="0" w:color="auto"/>
              </w:divBdr>
            </w:div>
          </w:divsChild>
        </w:div>
        <w:div w:id="184172547">
          <w:marLeft w:val="0"/>
          <w:marRight w:val="0"/>
          <w:marTop w:val="0"/>
          <w:marBottom w:val="0"/>
          <w:divBdr>
            <w:top w:val="none" w:sz="0" w:space="0" w:color="auto"/>
            <w:left w:val="none" w:sz="0" w:space="0" w:color="auto"/>
            <w:bottom w:val="none" w:sz="0" w:space="0" w:color="auto"/>
            <w:right w:val="none" w:sz="0" w:space="0" w:color="auto"/>
          </w:divBdr>
          <w:divsChild>
            <w:div w:id="1631403076">
              <w:marLeft w:val="0"/>
              <w:marRight w:val="0"/>
              <w:marTop w:val="0"/>
              <w:marBottom w:val="0"/>
              <w:divBdr>
                <w:top w:val="none" w:sz="0" w:space="0" w:color="auto"/>
                <w:left w:val="none" w:sz="0" w:space="0" w:color="auto"/>
                <w:bottom w:val="none" w:sz="0" w:space="0" w:color="auto"/>
                <w:right w:val="none" w:sz="0" w:space="0" w:color="auto"/>
              </w:divBdr>
            </w:div>
          </w:divsChild>
        </w:div>
        <w:div w:id="206719007">
          <w:marLeft w:val="0"/>
          <w:marRight w:val="0"/>
          <w:marTop w:val="0"/>
          <w:marBottom w:val="0"/>
          <w:divBdr>
            <w:top w:val="none" w:sz="0" w:space="0" w:color="auto"/>
            <w:left w:val="none" w:sz="0" w:space="0" w:color="auto"/>
            <w:bottom w:val="none" w:sz="0" w:space="0" w:color="auto"/>
            <w:right w:val="none" w:sz="0" w:space="0" w:color="auto"/>
          </w:divBdr>
          <w:divsChild>
            <w:div w:id="26370515">
              <w:marLeft w:val="0"/>
              <w:marRight w:val="0"/>
              <w:marTop w:val="0"/>
              <w:marBottom w:val="0"/>
              <w:divBdr>
                <w:top w:val="none" w:sz="0" w:space="0" w:color="auto"/>
                <w:left w:val="none" w:sz="0" w:space="0" w:color="auto"/>
                <w:bottom w:val="none" w:sz="0" w:space="0" w:color="auto"/>
                <w:right w:val="none" w:sz="0" w:space="0" w:color="auto"/>
              </w:divBdr>
            </w:div>
          </w:divsChild>
        </w:div>
        <w:div w:id="252859134">
          <w:marLeft w:val="0"/>
          <w:marRight w:val="0"/>
          <w:marTop w:val="0"/>
          <w:marBottom w:val="0"/>
          <w:divBdr>
            <w:top w:val="none" w:sz="0" w:space="0" w:color="auto"/>
            <w:left w:val="none" w:sz="0" w:space="0" w:color="auto"/>
            <w:bottom w:val="none" w:sz="0" w:space="0" w:color="auto"/>
            <w:right w:val="none" w:sz="0" w:space="0" w:color="auto"/>
          </w:divBdr>
          <w:divsChild>
            <w:div w:id="1412853294">
              <w:marLeft w:val="0"/>
              <w:marRight w:val="0"/>
              <w:marTop w:val="0"/>
              <w:marBottom w:val="0"/>
              <w:divBdr>
                <w:top w:val="none" w:sz="0" w:space="0" w:color="auto"/>
                <w:left w:val="none" w:sz="0" w:space="0" w:color="auto"/>
                <w:bottom w:val="none" w:sz="0" w:space="0" w:color="auto"/>
                <w:right w:val="none" w:sz="0" w:space="0" w:color="auto"/>
              </w:divBdr>
            </w:div>
          </w:divsChild>
        </w:div>
        <w:div w:id="259064584">
          <w:marLeft w:val="0"/>
          <w:marRight w:val="0"/>
          <w:marTop w:val="0"/>
          <w:marBottom w:val="0"/>
          <w:divBdr>
            <w:top w:val="none" w:sz="0" w:space="0" w:color="auto"/>
            <w:left w:val="none" w:sz="0" w:space="0" w:color="auto"/>
            <w:bottom w:val="none" w:sz="0" w:space="0" w:color="auto"/>
            <w:right w:val="none" w:sz="0" w:space="0" w:color="auto"/>
          </w:divBdr>
          <w:divsChild>
            <w:div w:id="279458923">
              <w:marLeft w:val="0"/>
              <w:marRight w:val="0"/>
              <w:marTop w:val="0"/>
              <w:marBottom w:val="0"/>
              <w:divBdr>
                <w:top w:val="none" w:sz="0" w:space="0" w:color="auto"/>
                <w:left w:val="none" w:sz="0" w:space="0" w:color="auto"/>
                <w:bottom w:val="none" w:sz="0" w:space="0" w:color="auto"/>
                <w:right w:val="none" w:sz="0" w:space="0" w:color="auto"/>
              </w:divBdr>
            </w:div>
          </w:divsChild>
        </w:div>
        <w:div w:id="268467284">
          <w:marLeft w:val="0"/>
          <w:marRight w:val="0"/>
          <w:marTop w:val="0"/>
          <w:marBottom w:val="0"/>
          <w:divBdr>
            <w:top w:val="none" w:sz="0" w:space="0" w:color="auto"/>
            <w:left w:val="none" w:sz="0" w:space="0" w:color="auto"/>
            <w:bottom w:val="none" w:sz="0" w:space="0" w:color="auto"/>
            <w:right w:val="none" w:sz="0" w:space="0" w:color="auto"/>
          </w:divBdr>
          <w:divsChild>
            <w:div w:id="986858745">
              <w:marLeft w:val="0"/>
              <w:marRight w:val="0"/>
              <w:marTop w:val="0"/>
              <w:marBottom w:val="0"/>
              <w:divBdr>
                <w:top w:val="none" w:sz="0" w:space="0" w:color="auto"/>
                <w:left w:val="none" w:sz="0" w:space="0" w:color="auto"/>
                <w:bottom w:val="none" w:sz="0" w:space="0" w:color="auto"/>
                <w:right w:val="none" w:sz="0" w:space="0" w:color="auto"/>
              </w:divBdr>
            </w:div>
          </w:divsChild>
        </w:div>
        <w:div w:id="386495719">
          <w:marLeft w:val="0"/>
          <w:marRight w:val="0"/>
          <w:marTop w:val="0"/>
          <w:marBottom w:val="0"/>
          <w:divBdr>
            <w:top w:val="none" w:sz="0" w:space="0" w:color="auto"/>
            <w:left w:val="none" w:sz="0" w:space="0" w:color="auto"/>
            <w:bottom w:val="none" w:sz="0" w:space="0" w:color="auto"/>
            <w:right w:val="none" w:sz="0" w:space="0" w:color="auto"/>
          </w:divBdr>
          <w:divsChild>
            <w:div w:id="564608205">
              <w:marLeft w:val="0"/>
              <w:marRight w:val="0"/>
              <w:marTop w:val="0"/>
              <w:marBottom w:val="0"/>
              <w:divBdr>
                <w:top w:val="none" w:sz="0" w:space="0" w:color="auto"/>
                <w:left w:val="none" w:sz="0" w:space="0" w:color="auto"/>
                <w:bottom w:val="none" w:sz="0" w:space="0" w:color="auto"/>
                <w:right w:val="none" w:sz="0" w:space="0" w:color="auto"/>
              </w:divBdr>
            </w:div>
          </w:divsChild>
        </w:div>
        <w:div w:id="387650826">
          <w:marLeft w:val="0"/>
          <w:marRight w:val="0"/>
          <w:marTop w:val="0"/>
          <w:marBottom w:val="0"/>
          <w:divBdr>
            <w:top w:val="none" w:sz="0" w:space="0" w:color="auto"/>
            <w:left w:val="none" w:sz="0" w:space="0" w:color="auto"/>
            <w:bottom w:val="none" w:sz="0" w:space="0" w:color="auto"/>
            <w:right w:val="none" w:sz="0" w:space="0" w:color="auto"/>
          </w:divBdr>
          <w:divsChild>
            <w:div w:id="1519343953">
              <w:marLeft w:val="0"/>
              <w:marRight w:val="0"/>
              <w:marTop w:val="0"/>
              <w:marBottom w:val="0"/>
              <w:divBdr>
                <w:top w:val="none" w:sz="0" w:space="0" w:color="auto"/>
                <w:left w:val="none" w:sz="0" w:space="0" w:color="auto"/>
                <w:bottom w:val="none" w:sz="0" w:space="0" w:color="auto"/>
                <w:right w:val="none" w:sz="0" w:space="0" w:color="auto"/>
              </w:divBdr>
            </w:div>
          </w:divsChild>
        </w:div>
        <w:div w:id="492836060">
          <w:marLeft w:val="0"/>
          <w:marRight w:val="0"/>
          <w:marTop w:val="0"/>
          <w:marBottom w:val="0"/>
          <w:divBdr>
            <w:top w:val="none" w:sz="0" w:space="0" w:color="auto"/>
            <w:left w:val="none" w:sz="0" w:space="0" w:color="auto"/>
            <w:bottom w:val="none" w:sz="0" w:space="0" w:color="auto"/>
            <w:right w:val="none" w:sz="0" w:space="0" w:color="auto"/>
          </w:divBdr>
          <w:divsChild>
            <w:div w:id="1845512378">
              <w:marLeft w:val="0"/>
              <w:marRight w:val="0"/>
              <w:marTop w:val="0"/>
              <w:marBottom w:val="0"/>
              <w:divBdr>
                <w:top w:val="none" w:sz="0" w:space="0" w:color="auto"/>
                <w:left w:val="none" w:sz="0" w:space="0" w:color="auto"/>
                <w:bottom w:val="none" w:sz="0" w:space="0" w:color="auto"/>
                <w:right w:val="none" w:sz="0" w:space="0" w:color="auto"/>
              </w:divBdr>
            </w:div>
          </w:divsChild>
        </w:div>
        <w:div w:id="514732287">
          <w:marLeft w:val="0"/>
          <w:marRight w:val="0"/>
          <w:marTop w:val="0"/>
          <w:marBottom w:val="0"/>
          <w:divBdr>
            <w:top w:val="none" w:sz="0" w:space="0" w:color="auto"/>
            <w:left w:val="none" w:sz="0" w:space="0" w:color="auto"/>
            <w:bottom w:val="none" w:sz="0" w:space="0" w:color="auto"/>
            <w:right w:val="none" w:sz="0" w:space="0" w:color="auto"/>
          </w:divBdr>
          <w:divsChild>
            <w:div w:id="523984293">
              <w:marLeft w:val="0"/>
              <w:marRight w:val="0"/>
              <w:marTop w:val="0"/>
              <w:marBottom w:val="0"/>
              <w:divBdr>
                <w:top w:val="none" w:sz="0" w:space="0" w:color="auto"/>
                <w:left w:val="none" w:sz="0" w:space="0" w:color="auto"/>
                <w:bottom w:val="none" w:sz="0" w:space="0" w:color="auto"/>
                <w:right w:val="none" w:sz="0" w:space="0" w:color="auto"/>
              </w:divBdr>
            </w:div>
          </w:divsChild>
        </w:div>
        <w:div w:id="552429221">
          <w:marLeft w:val="0"/>
          <w:marRight w:val="0"/>
          <w:marTop w:val="0"/>
          <w:marBottom w:val="0"/>
          <w:divBdr>
            <w:top w:val="none" w:sz="0" w:space="0" w:color="auto"/>
            <w:left w:val="none" w:sz="0" w:space="0" w:color="auto"/>
            <w:bottom w:val="none" w:sz="0" w:space="0" w:color="auto"/>
            <w:right w:val="none" w:sz="0" w:space="0" w:color="auto"/>
          </w:divBdr>
          <w:divsChild>
            <w:div w:id="1676566042">
              <w:marLeft w:val="0"/>
              <w:marRight w:val="0"/>
              <w:marTop w:val="0"/>
              <w:marBottom w:val="0"/>
              <w:divBdr>
                <w:top w:val="none" w:sz="0" w:space="0" w:color="auto"/>
                <w:left w:val="none" w:sz="0" w:space="0" w:color="auto"/>
                <w:bottom w:val="none" w:sz="0" w:space="0" w:color="auto"/>
                <w:right w:val="none" w:sz="0" w:space="0" w:color="auto"/>
              </w:divBdr>
            </w:div>
          </w:divsChild>
        </w:div>
        <w:div w:id="560990330">
          <w:marLeft w:val="0"/>
          <w:marRight w:val="0"/>
          <w:marTop w:val="0"/>
          <w:marBottom w:val="0"/>
          <w:divBdr>
            <w:top w:val="none" w:sz="0" w:space="0" w:color="auto"/>
            <w:left w:val="none" w:sz="0" w:space="0" w:color="auto"/>
            <w:bottom w:val="none" w:sz="0" w:space="0" w:color="auto"/>
            <w:right w:val="none" w:sz="0" w:space="0" w:color="auto"/>
          </w:divBdr>
          <w:divsChild>
            <w:div w:id="1584142095">
              <w:marLeft w:val="0"/>
              <w:marRight w:val="0"/>
              <w:marTop w:val="0"/>
              <w:marBottom w:val="0"/>
              <w:divBdr>
                <w:top w:val="none" w:sz="0" w:space="0" w:color="auto"/>
                <w:left w:val="none" w:sz="0" w:space="0" w:color="auto"/>
                <w:bottom w:val="none" w:sz="0" w:space="0" w:color="auto"/>
                <w:right w:val="none" w:sz="0" w:space="0" w:color="auto"/>
              </w:divBdr>
            </w:div>
          </w:divsChild>
        </w:div>
        <w:div w:id="639575015">
          <w:marLeft w:val="0"/>
          <w:marRight w:val="0"/>
          <w:marTop w:val="0"/>
          <w:marBottom w:val="0"/>
          <w:divBdr>
            <w:top w:val="none" w:sz="0" w:space="0" w:color="auto"/>
            <w:left w:val="none" w:sz="0" w:space="0" w:color="auto"/>
            <w:bottom w:val="none" w:sz="0" w:space="0" w:color="auto"/>
            <w:right w:val="none" w:sz="0" w:space="0" w:color="auto"/>
          </w:divBdr>
          <w:divsChild>
            <w:div w:id="861627120">
              <w:marLeft w:val="0"/>
              <w:marRight w:val="0"/>
              <w:marTop w:val="0"/>
              <w:marBottom w:val="0"/>
              <w:divBdr>
                <w:top w:val="none" w:sz="0" w:space="0" w:color="auto"/>
                <w:left w:val="none" w:sz="0" w:space="0" w:color="auto"/>
                <w:bottom w:val="none" w:sz="0" w:space="0" w:color="auto"/>
                <w:right w:val="none" w:sz="0" w:space="0" w:color="auto"/>
              </w:divBdr>
            </w:div>
          </w:divsChild>
        </w:div>
        <w:div w:id="704410512">
          <w:marLeft w:val="0"/>
          <w:marRight w:val="0"/>
          <w:marTop w:val="0"/>
          <w:marBottom w:val="0"/>
          <w:divBdr>
            <w:top w:val="none" w:sz="0" w:space="0" w:color="auto"/>
            <w:left w:val="none" w:sz="0" w:space="0" w:color="auto"/>
            <w:bottom w:val="none" w:sz="0" w:space="0" w:color="auto"/>
            <w:right w:val="none" w:sz="0" w:space="0" w:color="auto"/>
          </w:divBdr>
          <w:divsChild>
            <w:div w:id="619384801">
              <w:marLeft w:val="0"/>
              <w:marRight w:val="0"/>
              <w:marTop w:val="0"/>
              <w:marBottom w:val="0"/>
              <w:divBdr>
                <w:top w:val="none" w:sz="0" w:space="0" w:color="auto"/>
                <w:left w:val="none" w:sz="0" w:space="0" w:color="auto"/>
                <w:bottom w:val="none" w:sz="0" w:space="0" w:color="auto"/>
                <w:right w:val="none" w:sz="0" w:space="0" w:color="auto"/>
              </w:divBdr>
            </w:div>
          </w:divsChild>
        </w:div>
        <w:div w:id="811098087">
          <w:marLeft w:val="0"/>
          <w:marRight w:val="0"/>
          <w:marTop w:val="0"/>
          <w:marBottom w:val="0"/>
          <w:divBdr>
            <w:top w:val="none" w:sz="0" w:space="0" w:color="auto"/>
            <w:left w:val="none" w:sz="0" w:space="0" w:color="auto"/>
            <w:bottom w:val="none" w:sz="0" w:space="0" w:color="auto"/>
            <w:right w:val="none" w:sz="0" w:space="0" w:color="auto"/>
          </w:divBdr>
          <w:divsChild>
            <w:div w:id="1997564436">
              <w:marLeft w:val="0"/>
              <w:marRight w:val="0"/>
              <w:marTop w:val="0"/>
              <w:marBottom w:val="0"/>
              <w:divBdr>
                <w:top w:val="none" w:sz="0" w:space="0" w:color="auto"/>
                <w:left w:val="none" w:sz="0" w:space="0" w:color="auto"/>
                <w:bottom w:val="none" w:sz="0" w:space="0" w:color="auto"/>
                <w:right w:val="none" w:sz="0" w:space="0" w:color="auto"/>
              </w:divBdr>
            </w:div>
          </w:divsChild>
        </w:div>
        <w:div w:id="843978655">
          <w:marLeft w:val="0"/>
          <w:marRight w:val="0"/>
          <w:marTop w:val="0"/>
          <w:marBottom w:val="0"/>
          <w:divBdr>
            <w:top w:val="none" w:sz="0" w:space="0" w:color="auto"/>
            <w:left w:val="none" w:sz="0" w:space="0" w:color="auto"/>
            <w:bottom w:val="none" w:sz="0" w:space="0" w:color="auto"/>
            <w:right w:val="none" w:sz="0" w:space="0" w:color="auto"/>
          </w:divBdr>
          <w:divsChild>
            <w:div w:id="1328944771">
              <w:marLeft w:val="0"/>
              <w:marRight w:val="0"/>
              <w:marTop w:val="0"/>
              <w:marBottom w:val="0"/>
              <w:divBdr>
                <w:top w:val="none" w:sz="0" w:space="0" w:color="auto"/>
                <w:left w:val="none" w:sz="0" w:space="0" w:color="auto"/>
                <w:bottom w:val="none" w:sz="0" w:space="0" w:color="auto"/>
                <w:right w:val="none" w:sz="0" w:space="0" w:color="auto"/>
              </w:divBdr>
            </w:div>
          </w:divsChild>
        </w:div>
        <w:div w:id="921328494">
          <w:marLeft w:val="0"/>
          <w:marRight w:val="0"/>
          <w:marTop w:val="0"/>
          <w:marBottom w:val="0"/>
          <w:divBdr>
            <w:top w:val="none" w:sz="0" w:space="0" w:color="auto"/>
            <w:left w:val="none" w:sz="0" w:space="0" w:color="auto"/>
            <w:bottom w:val="none" w:sz="0" w:space="0" w:color="auto"/>
            <w:right w:val="none" w:sz="0" w:space="0" w:color="auto"/>
          </w:divBdr>
          <w:divsChild>
            <w:div w:id="21368537">
              <w:marLeft w:val="0"/>
              <w:marRight w:val="0"/>
              <w:marTop w:val="0"/>
              <w:marBottom w:val="0"/>
              <w:divBdr>
                <w:top w:val="none" w:sz="0" w:space="0" w:color="auto"/>
                <w:left w:val="none" w:sz="0" w:space="0" w:color="auto"/>
                <w:bottom w:val="none" w:sz="0" w:space="0" w:color="auto"/>
                <w:right w:val="none" w:sz="0" w:space="0" w:color="auto"/>
              </w:divBdr>
            </w:div>
          </w:divsChild>
        </w:div>
        <w:div w:id="926303779">
          <w:marLeft w:val="0"/>
          <w:marRight w:val="0"/>
          <w:marTop w:val="0"/>
          <w:marBottom w:val="0"/>
          <w:divBdr>
            <w:top w:val="none" w:sz="0" w:space="0" w:color="auto"/>
            <w:left w:val="none" w:sz="0" w:space="0" w:color="auto"/>
            <w:bottom w:val="none" w:sz="0" w:space="0" w:color="auto"/>
            <w:right w:val="none" w:sz="0" w:space="0" w:color="auto"/>
          </w:divBdr>
          <w:divsChild>
            <w:div w:id="1076516378">
              <w:marLeft w:val="0"/>
              <w:marRight w:val="0"/>
              <w:marTop w:val="0"/>
              <w:marBottom w:val="0"/>
              <w:divBdr>
                <w:top w:val="none" w:sz="0" w:space="0" w:color="auto"/>
                <w:left w:val="none" w:sz="0" w:space="0" w:color="auto"/>
                <w:bottom w:val="none" w:sz="0" w:space="0" w:color="auto"/>
                <w:right w:val="none" w:sz="0" w:space="0" w:color="auto"/>
              </w:divBdr>
            </w:div>
          </w:divsChild>
        </w:div>
        <w:div w:id="959342505">
          <w:marLeft w:val="0"/>
          <w:marRight w:val="0"/>
          <w:marTop w:val="0"/>
          <w:marBottom w:val="0"/>
          <w:divBdr>
            <w:top w:val="none" w:sz="0" w:space="0" w:color="auto"/>
            <w:left w:val="none" w:sz="0" w:space="0" w:color="auto"/>
            <w:bottom w:val="none" w:sz="0" w:space="0" w:color="auto"/>
            <w:right w:val="none" w:sz="0" w:space="0" w:color="auto"/>
          </w:divBdr>
          <w:divsChild>
            <w:div w:id="631449594">
              <w:marLeft w:val="0"/>
              <w:marRight w:val="0"/>
              <w:marTop w:val="0"/>
              <w:marBottom w:val="0"/>
              <w:divBdr>
                <w:top w:val="none" w:sz="0" w:space="0" w:color="auto"/>
                <w:left w:val="none" w:sz="0" w:space="0" w:color="auto"/>
                <w:bottom w:val="none" w:sz="0" w:space="0" w:color="auto"/>
                <w:right w:val="none" w:sz="0" w:space="0" w:color="auto"/>
              </w:divBdr>
            </w:div>
          </w:divsChild>
        </w:div>
        <w:div w:id="971403942">
          <w:marLeft w:val="0"/>
          <w:marRight w:val="0"/>
          <w:marTop w:val="0"/>
          <w:marBottom w:val="0"/>
          <w:divBdr>
            <w:top w:val="none" w:sz="0" w:space="0" w:color="auto"/>
            <w:left w:val="none" w:sz="0" w:space="0" w:color="auto"/>
            <w:bottom w:val="none" w:sz="0" w:space="0" w:color="auto"/>
            <w:right w:val="none" w:sz="0" w:space="0" w:color="auto"/>
          </w:divBdr>
          <w:divsChild>
            <w:div w:id="921380534">
              <w:marLeft w:val="0"/>
              <w:marRight w:val="0"/>
              <w:marTop w:val="0"/>
              <w:marBottom w:val="0"/>
              <w:divBdr>
                <w:top w:val="none" w:sz="0" w:space="0" w:color="auto"/>
                <w:left w:val="none" w:sz="0" w:space="0" w:color="auto"/>
                <w:bottom w:val="none" w:sz="0" w:space="0" w:color="auto"/>
                <w:right w:val="none" w:sz="0" w:space="0" w:color="auto"/>
              </w:divBdr>
            </w:div>
          </w:divsChild>
        </w:div>
        <w:div w:id="974332517">
          <w:marLeft w:val="0"/>
          <w:marRight w:val="0"/>
          <w:marTop w:val="0"/>
          <w:marBottom w:val="0"/>
          <w:divBdr>
            <w:top w:val="none" w:sz="0" w:space="0" w:color="auto"/>
            <w:left w:val="none" w:sz="0" w:space="0" w:color="auto"/>
            <w:bottom w:val="none" w:sz="0" w:space="0" w:color="auto"/>
            <w:right w:val="none" w:sz="0" w:space="0" w:color="auto"/>
          </w:divBdr>
          <w:divsChild>
            <w:div w:id="2130662320">
              <w:marLeft w:val="0"/>
              <w:marRight w:val="0"/>
              <w:marTop w:val="0"/>
              <w:marBottom w:val="0"/>
              <w:divBdr>
                <w:top w:val="none" w:sz="0" w:space="0" w:color="auto"/>
                <w:left w:val="none" w:sz="0" w:space="0" w:color="auto"/>
                <w:bottom w:val="none" w:sz="0" w:space="0" w:color="auto"/>
                <w:right w:val="none" w:sz="0" w:space="0" w:color="auto"/>
              </w:divBdr>
            </w:div>
          </w:divsChild>
        </w:div>
        <w:div w:id="1054617559">
          <w:marLeft w:val="0"/>
          <w:marRight w:val="0"/>
          <w:marTop w:val="0"/>
          <w:marBottom w:val="0"/>
          <w:divBdr>
            <w:top w:val="none" w:sz="0" w:space="0" w:color="auto"/>
            <w:left w:val="none" w:sz="0" w:space="0" w:color="auto"/>
            <w:bottom w:val="none" w:sz="0" w:space="0" w:color="auto"/>
            <w:right w:val="none" w:sz="0" w:space="0" w:color="auto"/>
          </w:divBdr>
          <w:divsChild>
            <w:div w:id="1648822741">
              <w:marLeft w:val="0"/>
              <w:marRight w:val="0"/>
              <w:marTop w:val="0"/>
              <w:marBottom w:val="0"/>
              <w:divBdr>
                <w:top w:val="none" w:sz="0" w:space="0" w:color="auto"/>
                <w:left w:val="none" w:sz="0" w:space="0" w:color="auto"/>
                <w:bottom w:val="none" w:sz="0" w:space="0" w:color="auto"/>
                <w:right w:val="none" w:sz="0" w:space="0" w:color="auto"/>
              </w:divBdr>
            </w:div>
          </w:divsChild>
        </w:div>
        <w:div w:id="1059397176">
          <w:marLeft w:val="0"/>
          <w:marRight w:val="0"/>
          <w:marTop w:val="0"/>
          <w:marBottom w:val="0"/>
          <w:divBdr>
            <w:top w:val="none" w:sz="0" w:space="0" w:color="auto"/>
            <w:left w:val="none" w:sz="0" w:space="0" w:color="auto"/>
            <w:bottom w:val="none" w:sz="0" w:space="0" w:color="auto"/>
            <w:right w:val="none" w:sz="0" w:space="0" w:color="auto"/>
          </w:divBdr>
          <w:divsChild>
            <w:div w:id="688331059">
              <w:marLeft w:val="0"/>
              <w:marRight w:val="0"/>
              <w:marTop w:val="0"/>
              <w:marBottom w:val="0"/>
              <w:divBdr>
                <w:top w:val="none" w:sz="0" w:space="0" w:color="auto"/>
                <w:left w:val="none" w:sz="0" w:space="0" w:color="auto"/>
                <w:bottom w:val="none" w:sz="0" w:space="0" w:color="auto"/>
                <w:right w:val="none" w:sz="0" w:space="0" w:color="auto"/>
              </w:divBdr>
            </w:div>
          </w:divsChild>
        </w:div>
        <w:div w:id="1073619396">
          <w:marLeft w:val="0"/>
          <w:marRight w:val="0"/>
          <w:marTop w:val="0"/>
          <w:marBottom w:val="0"/>
          <w:divBdr>
            <w:top w:val="none" w:sz="0" w:space="0" w:color="auto"/>
            <w:left w:val="none" w:sz="0" w:space="0" w:color="auto"/>
            <w:bottom w:val="none" w:sz="0" w:space="0" w:color="auto"/>
            <w:right w:val="none" w:sz="0" w:space="0" w:color="auto"/>
          </w:divBdr>
          <w:divsChild>
            <w:div w:id="304431197">
              <w:marLeft w:val="0"/>
              <w:marRight w:val="0"/>
              <w:marTop w:val="0"/>
              <w:marBottom w:val="0"/>
              <w:divBdr>
                <w:top w:val="none" w:sz="0" w:space="0" w:color="auto"/>
                <w:left w:val="none" w:sz="0" w:space="0" w:color="auto"/>
                <w:bottom w:val="none" w:sz="0" w:space="0" w:color="auto"/>
                <w:right w:val="none" w:sz="0" w:space="0" w:color="auto"/>
              </w:divBdr>
            </w:div>
          </w:divsChild>
        </w:div>
        <w:div w:id="1088116928">
          <w:marLeft w:val="0"/>
          <w:marRight w:val="0"/>
          <w:marTop w:val="0"/>
          <w:marBottom w:val="0"/>
          <w:divBdr>
            <w:top w:val="none" w:sz="0" w:space="0" w:color="auto"/>
            <w:left w:val="none" w:sz="0" w:space="0" w:color="auto"/>
            <w:bottom w:val="none" w:sz="0" w:space="0" w:color="auto"/>
            <w:right w:val="none" w:sz="0" w:space="0" w:color="auto"/>
          </w:divBdr>
          <w:divsChild>
            <w:div w:id="1769811886">
              <w:marLeft w:val="0"/>
              <w:marRight w:val="0"/>
              <w:marTop w:val="0"/>
              <w:marBottom w:val="0"/>
              <w:divBdr>
                <w:top w:val="none" w:sz="0" w:space="0" w:color="auto"/>
                <w:left w:val="none" w:sz="0" w:space="0" w:color="auto"/>
                <w:bottom w:val="none" w:sz="0" w:space="0" w:color="auto"/>
                <w:right w:val="none" w:sz="0" w:space="0" w:color="auto"/>
              </w:divBdr>
            </w:div>
          </w:divsChild>
        </w:div>
        <w:div w:id="1094087835">
          <w:marLeft w:val="0"/>
          <w:marRight w:val="0"/>
          <w:marTop w:val="0"/>
          <w:marBottom w:val="0"/>
          <w:divBdr>
            <w:top w:val="none" w:sz="0" w:space="0" w:color="auto"/>
            <w:left w:val="none" w:sz="0" w:space="0" w:color="auto"/>
            <w:bottom w:val="none" w:sz="0" w:space="0" w:color="auto"/>
            <w:right w:val="none" w:sz="0" w:space="0" w:color="auto"/>
          </w:divBdr>
          <w:divsChild>
            <w:div w:id="1904827403">
              <w:marLeft w:val="0"/>
              <w:marRight w:val="0"/>
              <w:marTop w:val="0"/>
              <w:marBottom w:val="0"/>
              <w:divBdr>
                <w:top w:val="none" w:sz="0" w:space="0" w:color="auto"/>
                <w:left w:val="none" w:sz="0" w:space="0" w:color="auto"/>
                <w:bottom w:val="none" w:sz="0" w:space="0" w:color="auto"/>
                <w:right w:val="none" w:sz="0" w:space="0" w:color="auto"/>
              </w:divBdr>
            </w:div>
          </w:divsChild>
        </w:div>
        <w:div w:id="1094594701">
          <w:marLeft w:val="0"/>
          <w:marRight w:val="0"/>
          <w:marTop w:val="0"/>
          <w:marBottom w:val="0"/>
          <w:divBdr>
            <w:top w:val="none" w:sz="0" w:space="0" w:color="auto"/>
            <w:left w:val="none" w:sz="0" w:space="0" w:color="auto"/>
            <w:bottom w:val="none" w:sz="0" w:space="0" w:color="auto"/>
            <w:right w:val="none" w:sz="0" w:space="0" w:color="auto"/>
          </w:divBdr>
          <w:divsChild>
            <w:div w:id="787429608">
              <w:marLeft w:val="0"/>
              <w:marRight w:val="0"/>
              <w:marTop w:val="0"/>
              <w:marBottom w:val="0"/>
              <w:divBdr>
                <w:top w:val="none" w:sz="0" w:space="0" w:color="auto"/>
                <w:left w:val="none" w:sz="0" w:space="0" w:color="auto"/>
                <w:bottom w:val="none" w:sz="0" w:space="0" w:color="auto"/>
                <w:right w:val="none" w:sz="0" w:space="0" w:color="auto"/>
              </w:divBdr>
            </w:div>
          </w:divsChild>
        </w:div>
        <w:div w:id="1099371054">
          <w:marLeft w:val="0"/>
          <w:marRight w:val="0"/>
          <w:marTop w:val="0"/>
          <w:marBottom w:val="0"/>
          <w:divBdr>
            <w:top w:val="none" w:sz="0" w:space="0" w:color="auto"/>
            <w:left w:val="none" w:sz="0" w:space="0" w:color="auto"/>
            <w:bottom w:val="none" w:sz="0" w:space="0" w:color="auto"/>
            <w:right w:val="none" w:sz="0" w:space="0" w:color="auto"/>
          </w:divBdr>
          <w:divsChild>
            <w:div w:id="1582715875">
              <w:marLeft w:val="0"/>
              <w:marRight w:val="0"/>
              <w:marTop w:val="0"/>
              <w:marBottom w:val="0"/>
              <w:divBdr>
                <w:top w:val="none" w:sz="0" w:space="0" w:color="auto"/>
                <w:left w:val="none" w:sz="0" w:space="0" w:color="auto"/>
                <w:bottom w:val="none" w:sz="0" w:space="0" w:color="auto"/>
                <w:right w:val="none" w:sz="0" w:space="0" w:color="auto"/>
              </w:divBdr>
            </w:div>
          </w:divsChild>
        </w:div>
        <w:div w:id="1106000069">
          <w:marLeft w:val="0"/>
          <w:marRight w:val="0"/>
          <w:marTop w:val="0"/>
          <w:marBottom w:val="0"/>
          <w:divBdr>
            <w:top w:val="none" w:sz="0" w:space="0" w:color="auto"/>
            <w:left w:val="none" w:sz="0" w:space="0" w:color="auto"/>
            <w:bottom w:val="none" w:sz="0" w:space="0" w:color="auto"/>
            <w:right w:val="none" w:sz="0" w:space="0" w:color="auto"/>
          </w:divBdr>
          <w:divsChild>
            <w:div w:id="766266051">
              <w:marLeft w:val="0"/>
              <w:marRight w:val="0"/>
              <w:marTop w:val="0"/>
              <w:marBottom w:val="0"/>
              <w:divBdr>
                <w:top w:val="none" w:sz="0" w:space="0" w:color="auto"/>
                <w:left w:val="none" w:sz="0" w:space="0" w:color="auto"/>
                <w:bottom w:val="none" w:sz="0" w:space="0" w:color="auto"/>
                <w:right w:val="none" w:sz="0" w:space="0" w:color="auto"/>
              </w:divBdr>
            </w:div>
          </w:divsChild>
        </w:div>
        <w:div w:id="1113592606">
          <w:marLeft w:val="0"/>
          <w:marRight w:val="0"/>
          <w:marTop w:val="0"/>
          <w:marBottom w:val="0"/>
          <w:divBdr>
            <w:top w:val="none" w:sz="0" w:space="0" w:color="auto"/>
            <w:left w:val="none" w:sz="0" w:space="0" w:color="auto"/>
            <w:bottom w:val="none" w:sz="0" w:space="0" w:color="auto"/>
            <w:right w:val="none" w:sz="0" w:space="0" w:color="auto"/>
          </w:divBdr>
          <w:divsChild>
            <w:div w:id="217740918">
              <w:marLeft w:val="0"/>
              <w:marRight w:val="0"/>
              <w:marTop w:val="0"/>
              <w:marBottom w:val="0"/>
              <w:divBdr>
                <w:top w:val="none" w:sz="0" w:space="0" w:color="auto"/>
                <w:left w:val="none" w:sz="0" w:space="0" w:color="auto"/>
                <w:bottom w:val="none" w:sz="0" w:space="0" w:color="auto"/>
                <w:right w:val="none" w:sz="0" w:space="0" w:color="auto"/>
              </w:divBdr>
            </w:div>
          </w:divsChild>
        </w:div>
        <w:div w:id="1133017381">
          <w:marLeft w:val="0"/>
          <w:marRight w:val="0"/>
          <w:marTop w:val="0"/>
          <w:marBottom w:val="0"/>
          <w:divBdr>
            <w:top w:val="none" w:sz="0" w:space="0" w:color="auto"/>
            <w:left w:val="none" w:sz="0" w:space="0" w:color="auto"/>
            <w:bottom w:val="none" w:sz="0" w:space="0" w:color="auto"/>
            <w:right w:val="none" w:sz="0" w:space="0" w:color="auto"/>
          </w:divBdr>
          <w:divsChild>
            <w:div w:id="970020982">
              <w:marLeft w:val="0"/>
              <w:marRight w:val="0"/>
              <w:marTop w:val="0"/>
              <w:marBottom w:val="0"/>
              <w:divBdr>
                <w:top w:val="none" w:sz="0" w:space="0" w:color="auto"/>
                <w:left w:val="none" w:sz="0" w:space="0" w:color="auto"/>
                <w:bottom w:val="none" w:sz="0" w:space="0" w:color="auto"/>
                <w:right w:val="none" w:sz="0" w:space="0" w:color="auto"/>
              </w:divBdr>
            </w:div>
          </w:divsChild>
        </w:div>
        <w:div w:id="1137993827">
          <w:marLeft w:val="0"/>
          <w:marRight w:val="0"/>
          <w:marTop w:val="0"/>
          <w:marBottom w:val="0"/>
          <w:divBdr>
            <w:top w:val="none" w:sz="0" w:space="0" w:color="auto"/>
            <w:left w:val="none" w:sz="0" w:space="0" w:color="auto"/>
            <w:bottom w:val="none" w:sz="0" w:space="0" w:color="auto"/>
            <w:right w:val="none" w:sz="0" w:space="0" w:color="auto"/>
          </w:divBdr>
          <w:divsChild>
            <w:div w:id="299308172">
              <w:marLeft w:val="0"/>
              <w:marRight w:val="0"/>
              <w:marTop w:val="0"/>
              <w:marBottom w:val="0"/>
              <w:divBdr>
                <w:top w:val="none" w:sz="0" w:space="0" w:color="auto"/>
                <w:left w:val="none" w:sz="0" w:space="0" w:color="auto"/>
                <w:bottom w:val="none" w:sz="0" w:space="0" w:color="auto"/>
                <w:right w:val="none" w:sz="0" w:space="0" w:color="auto"/>
              </w:divBdr>
            </w:div>
          </w:divsChild>
        </w:div>
        <w:div w:id="1140271383">
          <w:marLeft w:val="0"/>
          <w:marRight w:val="0"/>
          <w:marTop w:val="0"/>
          <w:marBottom w:val="0"/>
          <w:divBdr>
            <w:top w:val="none" w:sz="0" w:space="0" w:color="auto"/>
            <w:left w:val="none" w:sz="0" w:space="0" w:color="auto"/>
            <w:bottom w:val="none" w:sz="0" w:space="0" w:color="auto"/>
            <w:right w:val="none" w:sz="0" w:space="0" w:color="auto"/>
          </w:divBdr>
          <w:divsChild>
            <w:div w:id="1294215576">
              <w:marLeft w:val="0"/>
              <w:marRight w:val="0"/>
              <w:marTop w:val="0"/>
              <w:marBottom w:val="0"/>
              <w:divBdr>
                <w:top w:val="none" w:sz="0" w:space="0" w:color="auto"/>
                <w:left w:val="none" w:sz="0" w:space="0" w:color="auto"/>
                <w:bottom w:val="none" w:sz="0" w:space="0" w:color="auto"/>
                <w:right w:val="none" w:sz="0" w:space="0" w:color="auto"/>
              </w:divBdr>
            </w:div>
          </w:divsChild>
        </w:div>
        <w:div w:id="1154220409">
          <w:marLeft w:val="0"/>
          <w:marRight w:val="0"/>
          <w:marTop w:val="0"/>
          <w:marBottom w:val="0"/>
          <w:divBdr>
            <w:top w:val="none" w:sz="0" w:space="0" w:color="auto"/>
            <w:left w:val="none" w:sz="0" w:space="0" w:color="auto"/>
            <w:bottom w:val="none" w:sz="0" w:space="0" w:color="auto"/>
            <w:right w:val="none" w:sz="0" w:space="0" w:color="auto"/>
          </w:divBdr>
          <w:divsChild>
            <w:div w:id="303898885">
              <w:marLeft w:val="0"/>
              <w:marRight w:val="0"/>
              <w:marTop w:val="0"/>
              <w:marBottom w:val="0"/>
              <w:divBdr>
                <w:top w:val="none" w:sz="0" w:space="0" w:color="auto"/>
                <w:left w:val="none" w:sz="0" w:space="0" w:color="auto"/>
                <w:bottom w:val="none" w:sz="0" w:space="0" w:color="auto"/>
                <w:right w:val="none" w:sz="0" w:space="0" w:color="auto"/>
              </w:divBdr>
            </w:div>
          </w:divsChild>
        </w:div>
        <w:div w:id="1176846674">
          <w:marLeft w:val="0"/>
          <w:marRight w:val="0"/>
          <w:marTop w:val="0"/>
          <w:marBottom w:val="0"/>
          <w:divBdr>
            <w:top w:val="none" w:sz="0" w:space="0" w:color="auto"/>
            <w:left w:val="none" w:sz="0" w:space="0" w:color="auto"/>
            <w:bottom w:val="none" w:sz="0" w:space="0" w:color="auto"/>
            <w:right w:val="none" w:sz="0" w:space="0" w:color="auto"/>
          </w:divBdr>
          <w:divsChild>
            <w:div w:id="1947808400">
              <w:marLeft w:val="0"/>
              <w:marRight w:val="0"/>
              <w:marTop w:val="0"/>
              <w:marBottom w:val="0"/>
              <w:divBdr>
                <w:top w:val="none" w:sz="0" w:space="0" w:color="auto"/>
                <w:left w:val="none" w:sz="0" w:space="0" w:color="auto"/>
                <w:bottom w:val="none" w:sz="0" w:space="0" w:color="auto"/>
                <w:right w:val="none" w:sz="0" w:space="0" w:color="auto"/>
              </w:divBdr>
            </w:div>
          </w:divsChild>
        </w:div>
        <w:div w:id="1188762505">
          <w:marLeft w:val="0"/>
          <w:marRight w:val="0"/>
          <w:marTop w:val="0"/>
          <w:marBottom w:val="0"/>
          <w:divBdr>
            <w:top w:val="none" w:sz="0" w:space="0" w:color="auto"/>
            <w:left w:val="none" w:sz="0" w:space="0" w:color="auto"/>
            <w:bottom w:val="none" w:sz="0" w:space="0" w:color="auto"/>
            <w:right w:val="none" w:sz="0" w:space="0" w:color="auto"/>
          </w:divBdr>
          <w:divsChild>
            <w:div w:id="1912235621">
              <w:marLeft w:val="0"/>
              <w:marRight w:val="0"/>
              <w:marTop w:val="0"/>
              <w:marBottom w:val="0"/>
              <w:divBdr>
                <w:top w:val="none" w:sz="0" w:space="0" w:color="auto"/>
                <w:left w:val="none" w:sz="0" w:space="0" w:color="auto"/>
                <w:bottom w:val="none" w:sz="0" w:space="0" w:color="auto"/>
                <w:right w:val="none" w:sz="0" w:space="0" w:color="auto"/>
              </w:divBdr>
            </w:div>
          </w:divsChild>
        </w:div>
        <w:div w:id="1266308895">
          <w:marLeft w:val="0"/>
          <w:marRight w:val="0"/>
          <w:marTop w:val="0"/>
          <w:marBottom w:val="0"/>
          <w:divBdr>
            <w:top w:val="none" w:sz="0" w:space="0" w:color="auto"/>
            <w:left w:val="none" w:sz="0" w:space="0" w:color="auto"/>
            <w:bottom w:val="none" w:sz="0" w:space="0" w:color="auto"/>
            <w:right w:val="none" w:sz="0" w:space="0" w:color="auto"/>
          </w:divBdr>
          <w:divsChild>
            <w:div w:id="1583178704">
              <w:marLeft w:val="0"/>
              <w:marRight w:val="0"/>
              <w:marTop w:val="0"/>
              <w:marBottom w:val="0"/>
              <w:divBdr>
                <w:top w:val="none" w:sz="0" w:space="0" w:color="auto"/>
                <w:left w:val="none" w:sz="0" w:space="0" w:color="auto"/>
                <w:bottom w:val="none" w:sz="0" w:space="0" w:color="auto"/>
                <w:right w:val="none" w:sz="0" w:space="0" w:color="auto"/>
              </w:divBdr>
            </w:div>
          </w:divsChild>
        </w:div>
        <w:div w:id="1289774177">
          <w:marLeft w:val="0"/>
          <w:marRight w:val="0"/>
          <w:marTop w:val="0"/>
          <w:marBottom w:val="0"/>
          <w:divBdr>
            <w:top w:val="none" w:sz="0" w:space="0" w:color="auto"/>
            <w:left w:val="none" w:sz="0" w:space="0" w:color="auto"/>
            <w:bottom w:val="none" w:sz="0" w:space="0" w:color="auto"/>
            <w:right w:val="none" w:sz="0" w:space="0" w:color="auto"/>
          </w:divBdr>
          <w:divsChild>
            <w:div w:id="1848520539">
              <w:marLeft w:val="0"/>
              <w:marRight w:val="0"/>
              <w:marTop w:val="0"/>
              <w:marBottom w:val="0"/>
              <w:divBdr>
                <w:top w:val="none" w:sz="0" w:space="0" w:color="auto"/>
                <w:left w:val="none" w:sz="0" w:space="0" w:color="auto"/>
                <w:bottom w:val="none" w:sz="0" w:space="0" w:color="auto"/>
                <w:right w:val="none" w:sz="0" w:space="0" w:color="auto"/>
              </w:divBdr>
            </w:div>
          </w:divsChild>
        </w:div>
        <w:div w:id="1319263353">
          <w:marLeft w:val="0"/>
          <w:marRight w:val="0"/>
          <w:marTop w:val="0"/>
          <w:marBottom w:val="0"/>
          <w:divBdr>
            <w:top w:val="none" w:sz="0" w:space="0" w:color="auto"/>
            <w:left w:val="none" w:sz="0" w:space="0" w:color="auto"/>
            <w:bottom w:val="none" w:sz="0" w:space="0" w:color="auto"/>
            <w:right w:val="none" w:sz="0" w:space="0" w:color="auto"/>
          </w:divBdr>
          <w:divsChild>
            <w:div w:id="418646352">
              <w:marLeft w:val="0"/>
              <w:marRight w:val="0"/>
              <w:marTop w:val="0"/>
              <w:marBottom w:val="0"/>
              <w:divBdr>
                <w:top w:val="none" w:sz="0" w:space="0" w:color="auto"/>
                <w:left w:val="none" w:sz="0" w:space="0" w:color="auto"/>
                <w:bottom w:val="none" w:sz="0" w:space="0" w:color="auto"/>
                <w:right w:val="none" w:sz="0" w:space="0" w:color="auto"/>
              </w:divBdr>
            </w:div>
          </w:divsChild>
        </w:div>
        <w:div w:id="1338074127">
          <w:marLeft w:val="0"/>
          <w:marRight w:val="0"/>
          <w:marTop w:val="0"/>
          <w:marBottom w:val="0"/>
          <w:divBdr>
            <w:top w:val="none" w:sz="0" w:space="0" w:color="auto"/>
            <w:left w:val="none" w:sz="0" w:space="0" w:color="auto"/>
            <w:bottom w:val="none" w:sz="0" w:space="0" w:color="auto"/>
            <w:right w:val="none" w:sz="0" w:space="0" w:color="auto"/>
          </w:divBdr>
          <w:divsChild>
            <w:div w:id="1457606350">
              <w:marLeft w:val="0"/>
              <w:marRight w:val="0"/>
              <w:marTop w:val="0"/>
              <w:marBottom w:val="0"/>
              <w:divBdr>
                <w:top w:val="none" w:sz="0" w:space="0" w:color="auto"/>
                <w:left w:val="none" w:sz="0" w:space="0" w:color="auto"/>
                <w:bottom w:val="none" w:sz="0" w:space="0" w:color="auto"/>
                <w:right w:val="none" w:sz="0" w:space="0" w:color="auto"/>
              </w:divBdr>
            </w:div>
          </w:divsChild>
        </w:div>
        <w:div w:id="1360855303">
          <w:marLeft w:val="0"/>
          <w:marRight w:val="0"/>
          <w:marTop w:val="0"/>
          <w:marBottom w:val="0"/>
          <w:divBdr>
            <w:top w:val="none" w:sz="0" w:space="0" w:color="auto"/>
            <w:left w:val="none" w:sz="0" w:space="0" w:color="auto"/>
            <w:bottom w:val="none" w:sz="0" w:space="0" w:color="auto"/>
            <w:right w:val="none" w:sz="0" w:space="0" w:color="auto"/>
          </w:divBdr>
          <w:divsChild>
            <w:div w:id="1584415207">
              <w:marLeft w:val="0"/>
              <w:marRight w:val="0"/>
              <w:marTop w:val="0"/>
              <w:marBottom w:val="0"/>
              <w:divBdr>
                <w:top w:val="none" w:sz="0" w:space="0" w:color="auto"/>
                <w:left w:val="none" w:sz="0" w:space="0" w:color="auto"/>
                <w:bottom w:val="none" w:sz="0" w:space="0" w:color="auto"/>
                <w:right w:val="none" w:sz="0" w:space="0" w:color="auto"/>
              </w:divBdr>
            </w:div>
          </w:divsChild>
        </w:div>
        <w:div w:id="1416508795">
          <w:marLeft w:val="0"/>
          <w:marRight w:val="0"/>
          <w:marTop w:val="0"/>
          <w:marBottom w:val="0"/>
          <w:divBdr>
            <w:top w:val="none" w:sz="0" w:space="0" w:color="auto"/>
            <w:left w:val="none" w:sz="0" w:space="0" w:color="auto"/>
            <w:bottom w:val="none" w:sz="0" w:space="0" w:color="auto"/>
            <w:right w:val="none" w:sz="0" w:space="0" w:color="auto"/>
          </w:divBdr>
          <w:divsChild>
            <w:div w:id="2023630763">
              <w:marLeft w:val="0"/>
              <w:marRight w:val="0"/>
              <w:marTop w:val="0"/>
              <w:marBottom w:val="0"/>
              <w:divBdr>
                <w:top w:val="none" w:sz="0" w:space="0" w:color="auto"/>
                <w:left w:val="none" w:sz="0" w:space="0" w:color="auto"/>
                <w:bottom w:val="none" w:sz="0" w:space="0" w:color="auto"/>
                <w:right w:val="none" w:sz="0" w:space="0" w:color="auto"/>
              </w:divBdr>
            </w:div>
          </w:divsChild>
        </w:div>
        <w:div w:id="1427536686">
          <w:marLeft w:val="0"/>
          <w:marRight w:val="0"/>
          <w:marTop w:val="0"/>
          <w:marBottom w:val="0"/>
          <w:divBdr>
            <w:top w:val="none" w:sz="0" w:space="0" w:color="auto"/>
            <w:left w:val="none" w:sz="0" w:space="0" w:color="auto"/>
            <w:bottom w:val="none" w:sz="0" w:space="0" w:color="auto"/>
            <w:right w:val="none" w:sz="0" w:space="0" w:color="auto"/>
          </w:divBdr>
          <w:divsChild>
            <w:div w:id="1619752050">
              <w:marLeft w:val="0"/>
              <w:marRight w:val="0"/>
              <w:marTop w:val="0"/>
              <w:marBottom w:val="0"/>
              <w:divBdr>
                <w:top w:val="none" w:sz="0" w:space="0" w:color="auto"/>
                <w:left w:val="none" w:sz="0" w:space="0" w:color="auto"/>
                <w:bottom w:val="none" w:sz="0" w:space="0" w:color="auto"/>
                <w:right w:val="none" w:sz="0" w:space="0" w:color="auto"/>
              </w:divBdr>
            </w:div>
          </w:divsChild>
        </w:div>
        <w:div w:id="1433361851">
          <w:marLeft w:val="0"/>
          <w:marRight w:val="0"/>
          <w:marTop w:val="0"/>
          <w:marBottom w:val="0"/>
          <w:divBdr>
            <w:top w:val="none" w:sz="0" w:space="0" w:color="auto"/>
            <w:left w:val="none" w:sz="0" w:space="0" w:color="auto"/>
            <w:bottom w:val="none" w:sz="0" w:space="0" w:color="auto"/>
            <w:right w:val="none" w:sz="0" w:space="0" w:color="auto"/>
          </w:divBdr>
          <w:divsChild>
            <w:div w:id="1716351123">
              <w:marLeft w:val="0"/>
              <w:marRight w:val="0"/>
              <w:marTop w:val="0"/>
              <w:marBottom w:val="0"/>
              <w:divBdr>
                <w:top w:val="none" w:sz="0" w:space="0" w:color="auto"/>
                <w:left w:val="none" w:sz="0" w:space="0" w:color="auto"/>
                <w:bottom w:val="none" w:sz="0" w:space="0" w:color="auto"/>
                <w:right w:val="none" w:sz="0" w:space="0" w:color="auto"/>
              </w:divBdr>
            </w:div>
          </w:divsChild>
        </w:div>
        <w:div w:id="1443499250">
          <w:marLeft w:val="0"/>
          <w:marRight w:val="0"/>
          <w:marTop w:val="0"/>
          <w:marBottom w:val="0"/>
          <w:divBdr>
            <w:top w:val="none" w:sz="0" w:space="0" w:color="auto"/>
            <w:left w:val="none" w:sz="0" w:space="0" w:color="auto"/>
            <w:bottom w:val="none" w:sz="0" w:space="0" w:color="auto"/>
            <w:right w:val="none" w:sz="0" w:space="0" w:color="auto"/>
          </w:divBdr>
          <w:divsChild>
            <w:div w:id="2108847368">
              <w:marLeft w:val="0"/>
              <w:marRight w:val="0"/>
              <w:marTop w:val="0"/>
              <w:marBottom w:val="0"/>
              <w:divBdr>
                <w:top w:val="none" w:sz="0" w:space="0" w:color="auto"/>
                <w:left w:val="none" w:sz="0" w:space="0" w:color="auto"/>
                <w:bottom w:val="none" w:sz="0" w:space="0" w:color="auto"/>
                <w:right w:val="none" w:sz="0" w:space="0" w:color="auto"/>
              </w:divBdr>
            </w:div>
          </w:divsChild>
        </w:div>
        <w:div w:id="1465581661">
          <w:marLeft w:val="0"/>
          <w:marRight w:val="0"/>
          <w:marTop w:val="0"/>
          <w:marBottom w:val="0"/>
          <w:divBdr>
            <w:top w:val="none" w:sz="0" w:space="0" w:color="auto"/>
            <w:left w:val="none" w:sz="0" w:space="0" w:color="auto"/>
            <w:bottom w:val="none" w:sz="0" w:space="0" w:color="auto"/>
            <w:right w:val="none" w:sz="0" w:space="0" w:color="auto"/>
          </w:divBdr>
          <w:divsChild>
            <w:div w:id="724259371">
              <w:marLeft w:val="0"/>
              <w:marRight w:val="0"/>
              <w:marTop w:val="0"/>
              <w:marBottom w:val="0"/>
              <w:divBdr>
                <w:top w:val="none" w:sz="0" w:space="0" w:color="auto"/>
                <w:left w:val="none" w:sz="0" w:space="0" w:color="auto"/>
                <w:bottom w:val="none" w:sz="0" w:space="0" w:color="auto"/>
                <w:right w:val="none" w:sz="0" w:space="0" w:color="auto"/>
              </w:divBdr>
            </w:div>
          </w:divsChild>
        </w:div>
        <w:div w:id="1506095905">
          <w:marLeft w:val="0"/>
          <w:marRight w:val="0"/>
          <w:marTop w:val="0"/>
          <w:marBottom w:val="0"/>
          <w:divBdr>
            <w:top w:val="none" w:sz="0" w:space="0" w:color="auto"/>
            <w:left w:val="none" w:sz="0" w:space="0" w:color="auto"/>
            <w:bottom w:val="none" w:sz="0" w:space="0" w:color="auto"/>
            <w:right w:val="none" w:sz="0" w:space="0" w:color="auto"/>
          </w:divBdr>
          <w:divsChild>
            <w:div w:id="669212778">
              <w:marLeft w:val="0"/>
              <w:marRight w:val="0"/>
              <w:marTop w:val="0"/>
              <w:marBottom w:val="0"/>
              <w:divBdr>
                <w:top w:val="none" w:sz="0" w:space="0" w:color="auto"/>
                <w:left w:val="none" w:sz="0" w:space="0" w:color="auto"/>
                <w:bottom w:val="none" w:sz="0" w:space="0" w:color="auto"/>
                <w:right w:val="none" w:sz="0" w:space="0" w:color="auto"/>
              </w:divBdr>
            </w:div>
          </w:divsChild>
        </w:div>
        <w:div w:id="1589651384">
          <w:marLeft w:val="0"/>
          <w:marRight w:val="0"/>
          <w:marTop w:val="0"/>
          <w:marBottom w:val="0"/>
          <w:divBdr>
            <w:top w:val="none" w:sz="0" w:space="0" w:color="auto"/>
            <w:left w:val="none" w:sz="0" w:space="0" w:color="auto"/>
            <w:bottom w:val="none" w:sz="0" w:space="0" w:color="auto"/>
            <w:right w:val="none" w:sz="0" w:space="0" w:color="auto"/>
          </w:divBdr>
          <w:divsChild>
            <w:div w:id="14162454">
              <w:marLeft w:val="0"/>
              <w:marRight w:val="0"/>
              <w:marTop w:val="0"/>
              <w:marBottom w:val="0"/>
              <w:divBdr>
                <w:top w:val="none" w:sz="0" w:space="0" w:color="auto"/>
                <w:left w:val="none" w:sz="0" w:space="0" w:color="auto"/>
                <w:bottom w:val="none" w:sz="0" w:space="0" w:color="auto"/>
                <w:right w:val="none" w:sz="0" w:space="0" w:color="auto"/>
              </w:divBdr>
            </w:div>
          </w:divsChild>
        </w:div>
        <w:div w:id="1624117467">
          <w:marLeft w:val="0"/>
          <w:marRight w:val="0"/>
          <w:marTop w:val="0"/>
          <w:marBottom w:val="0"/>
          <w:divBdr>
            <w:top w:val="none" w:sz="0" w:space="0" w:color="auto"/>
            <w:left w:val="none" w:sz="0" w:space="0" w:color="auto"/>
            <w:bottom w:val="none" w:sz="0" w:space="0" w:color="auto"/>
            <w:right w:val="none" w:sz="0" w:space="0" w:color="auto"/>
          </w:divBdr>
          <w:divsChild>
            <w:div w:id="1207833020">
              <w:marLeft w:val="0"/>
              <w:marRight w:val="0"/>
              <w:marTop w:val="0"/>
              <w:marBottom w:val="0"/>
              <w:divBdr>
                <w:top w:val="none" w:sz="0" w:space="0" w:color="auto"/>
                <w:left w:val="none" w:sz="0" w:space="0" w:color="auto"/>
                <w:bottom w:val="none" w:sz="0" w:space="0" w:color="auto"/>
                <w:right w:val="none" w:sz="0" w:space="0" w:color="auto"/>
              </w:divBdr>
            </w:div>
          </w:divsChild>
        </w:div>
        <w:div w:id="1631285969">
          <w:marLeft w:val="0"/>
          <w:marRight w:val="0"/>
          <w:marTop w:val="0"/>
          <w:marBottom w:val="0"/>
          <w:divBdr>
            <w:top w:val="none" w:sz="0" w:space="0" w:color="auto"/>
            <w:left w:val="none" w:sz="0" w:space="0" w:color="auto"/>
            <w:bottom w:val="none" w:sz="0" w:space="0" w:color="auto"/>
            <w:right w:val="none" w:sz="0" w:space="0" w:color="auto"/>
          </w:divBdr>
          <w:divsChild>
            <w:div w:id="514684969">
              <w:marLeft w:val="0"/>
              <w:marRight w:val="0"/>
              <w:marTop w:val="0"/>
              <w:marBottom w:val="0"/>
              <w:divBdr>
                <w:top w:val="none" w:sz="0" w:space="0" w:color="auto"/>
                <w:left w:val="none" w:sz="0" w:space="0" w:color="auto"/>
                <w:bottom w:val="none" w:sz="0" w:space="0" w:color="auto"/>
                <w:right w:val="none" w:sz="0" w:space="0" w:color="auto"/>
              </w:divBdr>
            </w:div>
          </w:divsChild>
        </w:div>
        <w:div w:id="1631354030">
          <w:marLeft w:val="0"/>
          <w:marRight w:val="0"/>
          <w:marTop w:val="0"/>
          <w:marBottom w:val="0"/>
          <w:divBdr>
            <w:top w:val="none" w:sz="0" w:space="0" w:color="auto"/>
            <w:left w:val="none" w:sz="0" w:space="0" w:color="auto"/>
            <w:bottom w:val="none" w:sz="0" w:space="0" w:color="auto"/>
            <w:right w:val="none" w:sz="0" w:space="0" w:color="auto"/>
          </w:divBdr>
          <w:divsChild>
            <w:div w:id="626400694">
              <w:marLeft w:val="0"/>
              <w:marRight w:val="0"/>
              <w:marTop w:val="0"/>
              <w:marBottom w:val="0"/>
              <w:divBdr>
                <w:top w:val="none" w:sz="0" w:space="0" w:color="auto"/>
                <w:left w:val="none" w:sz="0" w:space="0" w:color="auto"/>
                <w:bottom w:val="none" w:sz="0" w:space="0" w:color="auto"/>
                <w:right w:val="none" w:sz="0" w:space="0" w:color="auto"/>
              </w:divBdr>
            </w:div>
          </w:divsChild>
        </w:div>
        <w:div w:id="1634409378">
          <w:marLeft w:val="0"/>
          <w:marRight w:val="0"/>
          <w:marTop w:val="0"/>
          <w:marBottom w:val="0"/>
          <w:divBdr>
            <w:top w:val="none" w:sz="0" w:space="0" w:color="auto"/>
            <w:left w:val="none" w:sz="0" w:space="0" w:color="auto"/>
            <w:bottom w:val="none" w:sz="0" w:space="0" w:color="auto"/>
            <w:right w:val="none" w:sz="0" w:space="0" w:color="auto"/>
          </w:divBdr>
          <w:divsChild>
            <w:div w:id="855539493">
              <w:marLeft w:val="0"/>
              <w:marRight w:val="0"/>
              <w:marTop w:val="0"/>
              <w:marBottom w:val="0"/>
              <w:divBdr>
                <w:top w:val="none" w:sz="0" w:space="0" w:color="auto"/>
                <w:left w:val="none" w:sz="0" w:space="0" w:color="auto"/>
                <w:bottom w:val="none" w:sz="0" w:space="0" w:color="auto"/>
                <w:right w:val="none" w:sz="0" w:space="0" w:color="auto"/>
              </w:divBdr>
            </w:div>
          </w:divsChild>
        </w:div>
        <w:div w:id="1635476899">
          <w:marLeft w:val="0"/>
          <w:marRight w:val="0"/>
          <w:marTop w:val="0"/>
          <w:marBottom w:val="0"/>
          <w:divBdr>
            <w:top w:val="none" w:sz="0" w:space="0" w:color="auto"/>
            <w:left w:val="none" w:sz="0" w:space="0" w:color="auto"/>
            <w:bottom w:val="none" w:sz="0" w:space="0" w:color="auto"/>
            <w:right w:val="none" w:sz="0" w:space="0" w:color="auto"/>
          </w:divBdr>
          <w:divsChild>
            <w:div w:id="1810052165">
              <w:marLeft w:val="0"/>
              <w:marRight w:val="0"/>
              <w:marTop w:val="0"/>
              <w:marBottom w:val="0"/>
              <w:divBdr>
                <w:top w:val="none" w:sz="0" w:space="0" w:color="auto"/>
                <w:left w:val="none" w:sz="0" w:space="0" w:color="auto"/>
                <w:bottom w:val="none" w:sz="0" w:space="0" w:color="auto"/>
                <w:right w:val="none" w:sz="0" w:space="0" w:color="auto"/>
              </w:divBdr>
            </w:div>
          </w:divsChild>
        </w:div>
        <w:div w:id="1646156912">
          <w:marLeft w:val="0"/>
          <w:marRight w:val="0"/>
          <w:marTop w:val="0"/>
          <w:marBottom w:val="0"/>
          <w:divBdr>
            <w:top w:val="none" w:sz="0" w:space="0" w:color="auto"/>
            <w:left w:val="none" w:sz="0" w:space="0" w:color="auto"/>
            <w:bottom w:val="none" w:sz="0" w:space="0" w:color="auto"/>
            <w:right w:val="none" w:sz="0" w:space="0" w:color="auto"/>
          </w:divBdr>
          <w:divsChild>
            <w:div w:id="1623146303">
              <w:marLeft w:val="0"/>
              <w:marRight w:val="0"/>
              <w:marTop w:val="0"/>
              <w:marBottom w:val="0"/>
              <w:divBdr>
                <w:top w:val="none" w:sz="0" w:space="0" w:color="auto"/>
                <w:left w:val="none" w:sz="0" w:space="0" w:color="auto"/>
                <w:bottom w:val="none" w:sz="0" w:space="0" w:color="auto"/>
                <w:right w:val="none" w:sz="0" w:space="0" w:color="auto"/>
              </w:divBdr>
            </w:div>
          </w:divsChild>
        </w:div>
        <w:div w:id="1646617814">
          <w:marLeft w:val="0"/>
          <w:marRight w:val="0"/>
          <w:marTop w:val="0"/>
          <w:marBottom w:val="0"/>
          <w:divBdr>
            <w:top w:val="none" w:sz="0" w:space="0" w:color="auto"/>
            <w:left w:val="none" w:sz="0" w:space="0" w:color="auto"/>
            <w:bottom w:val="none" w:sz="0" w:space="0" w:color="auto"/>
            <w:right w:val="none" w:sz="0" w:space="0" w:color="auto"/>
          </w:divBdr>
          <w:divsChild>
            <w:div w:id="928543658">
              <w:marLeft w:val="0"/>
              <w:marRight w:val="0"/>
              <w:marTop w:val="0"/>
              <w:marBottom w:val="0"/>
              <w:divBdr>
                <w:top w:val="none" w:sz="0" w:space="0" w:color="auto"/>
                <w:left w:val="none" w:sz="0" w:space="0" w:color="auto"/>
                <w:bottom w:val="none" w:sz="0" w:space="0" w:color="auto"/>
                <w:right w:val="none" w:sz="0" w:space="0" w:color="auto"/>
              </w:divBdr>
            </w:div>
          </w:divsChild>
        </w:div>
        <w:div w:id="1654022342">
          <w:marLeft w:val="0"/>
          <w:marRight w:val="0"/>
          <w:marTop w:val="0"/>
          <w:marBottom w:val="0"/>
          <w:divBdr>
            <w:top w:val="none" w:sz="0" w:space="0" w:color="auto"/>
            <w:left w:val="none" w:sz="0" w:space="0" w:color="auto"/>
            <w:bottom w:val="none" w:sz="0" w:space="0" w:color="auto"/>
            <w:right w:val="none" w:sz="0" w:space="0" w:color="auto"/>
          </w:divBdr>
          <w:divsChild>
            <w:div w:id="1438325841">
              <w:marLeft w:val="0"/>
              <w:marRight w:val="0"/>
              <w:marTop w:val="0"/>
              <w:marBottom w:val="0"/>
              <w:divBdr>
                <w:top w:val="none" w:sz="0" w:space="0" w:color="auto"/>
                <w:left w:val="none" w:sz="0" w:space="0" w:color="auto"/>
                <w:bottom w:val="none" w:sz="0" w:space="0" w:color="auto"/>
                <w:right w:val="none" w:sz="0" w:space="0" w:color="auto"/>
              </w:divBdr>
            </w:div>
          </w:divsChild>
        </w:div>
        <w:div w:id="1699774040">
          <w:marLeft w:val="0"/>
          <w:marRight w:val="0"/>
          <w:marTop w:val="0"/>
          <w:marBottom w:val="0"/>
          <w:divBdr>
            <w:top w:val="none" w:sz="0" w:space="0" w:color="auto"/>
            <w:left w:val="none" w:sz="0" w:space="0" w:color="auto"/>
            <w:bottom w:val="none" w:sz="0" w:space="0" w:color="auto"/>
            <w:right w:val="none" w:sz="0" w:space="0" w:color="auto"/>
          </w:divBdr>
          <w:divsChild>
            <w:div w:id="1155149493">
              <w:marLeft w:val="0"/>
              <w:marRight w:val="0"/>
              <w:marTop w:val="0"/>
              <w:marBottom w:val="0"/>
              <w:divBdr>
                <w:top w:val="none" w:sz="0" w:space="0" w:color="auto"/>
                <w:left w:val="none" w:sz="0" w:space="0" w:color="auto"/>
                <w:bottom w:val="none" w:sz="0" w:space="0" w:color="auto"/>
                <w:right w:val="none" w:sz="0" w:space="0" w:color="auto"/>
              </w:divBdr>
            </w:div>
          </w:divsChild>
        </w:div>
        <w:div w:id="1721897383">
          <w:marLeft w:val="0"/>
          <w:marRight w:val="0"/>
          <w:marTop w:val="0"/>
          <w:marBottom w:val="0"/>
          <w:divBdr>
            <w:top w:val="none" w:sz="0" w:space="0" w:color="auto"/>
            <w:left w:val="none" w:sz="0" w:space="0" w:color="auto"/>
            <w:bottom w:val="none" w:sz="0" w:space="0" w:color="auto"/>
            <w:right w:val="none" w:sz="0" w:space="0" w:color="auto"/>
          </w:divBdr>
          <w:divsChild>
            <w:div w:id="1008678301">
              <w:marLeft w:val="0"/>
              <w:marRight w:val="0"/>
              <w:marTop w:val="0"/>
              <w:marBottom w:val="0"/>
              <w:divBdr>
                <w:top w:val="none" w:sz="0" w:space="0" w:color="auto"/>
                <w:left w:val="none" w:sz="0" w:space="0" w:color="auto"/>
                <w:bottom w:val="none" w:sz="0" w:space="0" w:color="auto"/>
                <w:right w:val="none" w:sz="0" w:space="0" w:color="auto"/>
              </w:divBdr>
            </w:div>
          </w:divsChild>
        </w:div>
        <w:div w:id="1763793909">
          <w:marLeft w:val="0"/>
          <w:marRight w:val="0"/>
          <w:marTop w:val="0"/>
          <w:marBottom w:val="0"/>
          <w:divBdr>
            <w:top w:val="none" w:sz="0" w:space="0" w:color="auto"/>
            <w:left w:val="none" w:sz="0" w:space="0" w:color="auto"/>
            <w:bottom w:val="none" w:sz="0" w:space="0" w:color="auto"/>
            <w:right w:val="none" w:sz="0" w:space="0" w:color="auto"/>
          </w:divBdr>
          <w:divsChild>
            <w:div w:id="94136430">
              <w:marLeft w:val="0"/>
              <w:marRight w:val="0"/>
              <w:marTop w:val="0"/>
              <w:marBottom w:val="0"/>
              <w:divBdr>
                <w:top w:val="none" w:sz="0" w:space="0" w:color="auto"/>
                <w:left w:val="none" w:sz="0" w:space="0" w:color="auto"/>
                <w:bottom w:val="none" w:sz="0" w:space="0" w:color="auto"/>
                <w:right w:val="none" w:sz="0" w:space="0" w:color="auto"/>
              </w:divBdr>
            </w:div>
          </w:divsChild>
        </w:div>
        <w:div w:id="1771193756">
          <w:marLeft w:val="0"/>
          <w:marRight w:val="0"/>
          <w:marTop w:val="0"/>
          <w:marBottom w:val="0"/>
          <w:divBdr>
            <w:top w:val="none" w:sz="0" w:space="0" w:color="auto"/>
            <w:left w:val="none" w:sz="0" w:space="0" w:color="auto"/>
            <w:bottom w:val="none" w:sz="0" w:space="0" w:color="auto"/>
            <w:right w:val="none" w:sz="0" w:space="0" w:color="auto"/>
          </w:divBdr>
          <w:divsChild>
            <w:div w:id="156306062">
              <w:marLeft w:val="0"/>
              <w:marRight w:val="0"/>
              <w:marTop w:val="0"/>
              <w:marBottom w:val="0"/>
              <w:divBdr>
                <w:top w:val="none" w:sz="0" w:space="0" w:color="auto"/>
                <w:left w:val="none" w:sz="0" w:space="0" w:color="auto"/>
                <w:bottom w:val="none" w:sz="0" w:space="0" w:color="auto"/>
                <w:right w:val="none" w:sz="0" w:space="0" w:color="auto"/>
              </w:divBdr>
            </w:div>
          </w:divsChild>
        </w:div>
        <w:div w:id="1772235776">
          <w:marLeft w:val="0"/>
          <w:marRight w:val="0"/>
          <w:marTop w:val="0"/>
          <w:marBottom w:val="0"/>
          <w:divBdr>
            <w:top w:val="none" w:sz="0" w:space="0" w:color="auto"/>
            <w:left w:val="none" w:sz="0" w:space="0" w:color="auto"/>
            <w:bottom w:val="none" w:sz="0" w:space="0" w:color="auto"/>
            <w:right w:val="none" w:sz="0" w:space="0" w:color="auto"/>
          </w:divBdr>
          <w:divsChild>
            <w:div w:id="1538932796">
              <w:marLeft w:val="0"/>
              <w:marRight w:val="0"/>
              <w:marTop w:val="0"/>
              <w:marBottom w:val="0"/>
              <w:divBdr>
                <w:top w:val="none" w:sz="0" w:space="0" w:color="auto"/>
                <w:left w:val="none" w:sz="0" w:space="0" w:color="auto"/>
                <w:bottom w:val="none" w:sz="0" w:space="0" w:color="auto"/>
                <w:right w:val="none" w:sz="0" w:space="0" w:color="auto"/>
              </w:divBdr>
            </w:div>
          </w:divsChild>
        </w:div>
        <w:div w:id="1773085989">
          <w:marLeft w:val="0"/>
          <w:marRight w:val="0"/>
          <w:marTop w:val="0"/>
          <w:marBottom w:val="0"/>
          <w:divBdr>
            <w:top w:val="none" w:sz="0" w:space="0" w:color="auto"/>
            <w:left w:val="none" w:sz="0" w:space="0" w:color="auto"/>
            <w:bottom w:val="none" w:sz="0" w:space="0" w:color="auto"/>
            <w:right w:val="none" w:sz="0" w:space="0" w:color="auto"/>
          </w:divBdr>
          <w:divsChild>
            <w:div w:id="1078675981">
              <w:marLeft w:val="0"/>
              <w:marRight w:val="0"/>
              <w:marTop w:val="0"/>
              <w:marBottom w:val="0"/>
              <w:divBdr>
                <w:top w:val="none" w:sz="0" w:space="0" w:color="auto"/>
                <w:left w:val="none" w:sz="0" w:space="0" w:color="auto"/>
                <w:bottom w:val="none" w:sz="0" w:space="0" w:color="auto"/>
                <w:right w:val="none" w:sz="0" w:space="0" w:color="auto"/>
              </w:divBdr>
            </w:div>
          </w:divsChild>
        </w:div>
        <w:div w:id="1806460825">
          <w:marLeft w:val="0"/>
          <w:marRight w:val="0"/>
          <w:marTop w:val="0"/>
          <w:marBottom w:val="0"/>
          <w:divBdr>
            <w:top w:val="none" w:sz="0" w:space="0" w:color="auto"/>
            <w:left w:val="none" w:sz="0" w:space="0" w:color="auto"/>
            <w:bottom w:val="none" w:sz="0" w:space="0" w:color="auto"/>
            <w:right w:val="none" w:sz="0" w:space="0" w:color="auto"/>
          </w:divBdr>
          <w:divsChild>
            <w:div w:id="1910799391">
              <w:marLeft w:val="0"/>
              <w:marRight w:val="0"/>
              <w:marTop w:val="0"/>
              <w:marBottom w:val="0"/>
              <w:divBdr>
                <w:top w:val="none" w:sz="0" w:space="0" w:color="auto"/>
                <w:left w:val="none" w:sz="0" w:space="0" w:color="auto"/>
                <w:bottom w:val="none" w:sz="0" w:space="0" w:color="auto"/>
                <w:right w:val="none" w:sz="0" w:space="0" w:color="auto"/>
              </w:divBdr>
            </w:div>
          </w:divsChild>
        </w:div>
        <w:div w:id="1824277342">
          <w:marLeft w:val="0"/>
          <w:marRight w:val="0"/>
          <w:marTop w:val="0"/>
          <w:marBottom w:val="0"/>
          <w:divBdr>
            <w:top w:val="none" w:sz="0" w:space="0" w:color="auto"/>
            <w:left w:val="none" w:sz="0" w:space="0" w:color="auto"/>
            <w:bottom w:val="none" w:sz="0" w:space="0" w:color="auto"/>
            <w:right w:val="none" w:sz="0" w:space="0" w:color="auto"/>
          </w:divBdr>
          <w:divsChild>
            <w:div w:id="2120567362">
              <w:marLeft w:val="0"/>
              <w:marRight w:val="0"/>
              <w:marTop w:val="0"/>
              <w:marBottom w:val="0"/>
              <w:divBdr>
                <w:top w:val="none" w:sz="0" w:space="0" w:color="auto"/>
                <w:left w:val="none" w:sz="0" w:space="0" w:color="auto"/>
                <w:bottom w:val="none" w:sz="0" w:space="0" w:color="auto"/>
                <w:right w:val="none" w:sz="0" w:space="0" w:color="auto"/>
              </w:divBdr>
            </w:div>
          </w:divsChild>
        </w:div>
        <w:div w:id="1845123769">
          <w:marLeft w:val="0"/>
          <w:marRight w:val="0"/>
          <w:marTop w:val="0"/>
          <w:marBottom w:val="0"/>
          <w:divBdr>
            <w:top w:val="none" w:sz="0" w:space="0" w:color="auto"/>
            <w:left w:val="none" w:sz="0" w:space="0" w:color="auto"/>
            <w:bottom w:val="none" w:sz="0" w:space="0" w:color="auto"/>
            <w:right w:val="none" w:sz="0" w:space="0" w:color="auto"/>
          </w:divBdr>
          <w:divsChild>
            <w:div w:id="2128968065">
              <w:marLeft w:val="0"/>
              <w:marRight w:val="0"/>
              <w:marTop w:val="0"/>
              <w:marBottom w:val="0"/>
              <w:divBdr>
                <w:top w:val="none" w:sz="0" w:space="0" w:color="auto"/>
                <w:left w:val="none" w:sz="0" w:space="0" w:color="auto"/>
                <w:bottom w:val="none" w:sz="0" w:space="0" w:color="auto"/>
                <w:right w:val="none" w:sz="0" w:space="0" w:color="auto"/>
              </w:divBdr>
            </w:div>
          </w:divsChild>
        </w:div>
        <w:div w:id="1932156879">
          <w:marLeft w:val="0"/>
          <w:marRight w:val="0"/>
          <w:marTop w:val="0"/>
          <w:marBottom w:val="0"/>
          <w:divBdr>
            <w:top w:val="none" w:sz="0" w:space="0" w:color="auto"/>
            <w:left w:val="none" w:sz="0" w:space="0" w:color="auto"/>
            <w:bottom w:val="none" w:sz="0" w:space="0" w:color="auto"/>
            <w:right w:val="none" w:sz="0" w:space="0" w:color="auto"/>
          </w:divBdr>
          <w:divsChild>
            <w:div w:id="1339191250">
              <w:marLeft w:val="0"/>
              <w:marRight w:val="0"/>
              <w:marTop w:val="0"/>
              <w:marBottom w:val="0"/>
              <w:divBdr>
                <w:top w:val="none" w:sz="0" w:space="0" w:color="auto"/>
                <w:left w:val="none" w:sz="0" w:space="0" w:color="auto"/>
                <w:bottom w:val="none" w:sz="0" w:space="0" w:color="auto"/>
                <w:right w:val="none" w:sz="0" w:space="0" w:color="auto"/>
              </w:divBdr>
            </w:div>
          </w:divsChild>
        </w:div>
        <w:div w:id="1986202888">
          <w:marLeft w:val="0"/>
          <w:marRight w:val="0"/>
          <w:marTop w:val="0"/>
          <w:marBottom w:val="0"/>
          <w:divBdr>
            <w:top w:val="none" w:sz="0" w:space="0" w:color="auto"/>
            <w:left w:val="none" w:sz="0" w:space="0" w:color="auto"/>
            <w:bottom w:val="none" w:sz="0" w:space="0" w:color="auto"/>
            <w:right w:val="none" w:sz="0" w:space="0" w:color="auto"/>
          </w:divBdr>
          <w:divsChild>
            <w:div w:id="1440953351">
              <w:marLeft w:val="0"/>
              <w:marRight w:val="0"/>
              <w:marTop w:val="0"/>
              <w:marBottom w:val="0"/>
              <w:divBdr>
                <w:top w:val="none" w:sz="0" w:space="0" w:color="auto"/>
                <w:left w:val="none" w:sz="0" w:space="0" w:color="auto"/>
                <w:bottom w:val="none" w:sz="0" w:space="0" w:color="auto"/>
                <w:right w:val="none" w:sz="0" w:space="0" w:color="auto"/>
              </w:divBdr>
            </w:div>
          </w:divsChild>
        </w:div>
        <w:div w:id="1989088351">
          <w:marLeft w:val="0"/>
          <w:marRight w:val="0"/>
          <w:marTop w:val="0"/>
          <w:marBottom w:val="0"/>
          <w:divBdr>
            <w:top w:val="none" w:sz="0" w:space="0" w:color="auto"/>
            <w:left w:val="none" w:sz="0" w:space="0" w:color="auto"/>
            <w:bottom w:val="none" w:sz="0" w:space="0" w:color="auto"/>
            <w:right w:val="none" w:sz="0" w:space="0" w:color="auto"/>
          </w:divBdr>
          <w:divsChild>
            <w:div w:id="2755234">
              <w:marLeft w:val="0"/>
              <w:marRight w:val="0"/>
              <w:marTop w:val="0"/>
              <w:marBottom w:val="0"/>
              <w:divBdr>
                <w:top w:val="none" w:sz="0" w:space="0" w:color="auto"/>
                <w:left w:val="none" w:sz="0" w:space="0" w:color="auto"/>
                <w:bottom w:val="none" w:sz="0" w:space="0" w:color="auto"/>
                <w:right w:val="none" w:sz="0" w:space="0" w:color="auto"/>
              </w:divBdr>
            </w:div>
          </w:divsChild>
        </w:div>
        <w:div w:id="2015103961">
          <w:marLeft w:val="0"/>
          <w:marRight w:val="0"/>
          <w:marTop w:val="0"/>
          <w:marBottom w:val="0"/>
          <w:divBdr>
            <w:top w:val="none" w:sz="0" w:space="0" w:color="auto"/>
            <w:left w:val="none" w:sz="0" w:space="0" w:color="auto"/>
            <w:bottom w:val="none" w:sz="0" w:space="0" w:color="auto"/>
            <w:right w:val="none" w:sz="0" w:space="0" w:color="auto"/>
          </w:divBdr>
          <w:divsChild>
            <w:div w:id="17969749">
              <w:marLeft w:val="0"/>
              <w:marRight w:val="0"/>
              <w:marTop w:val="0"/>
              <w:marBottom w:val="0"/>
              <w:divBdr>
                <w:top w:val="none" w:sz="0" w:space="0" w:color="auto"/>
                <w:left w:val="none" w:sz="0" w:space="0" w:color="auto"/>
                <w:bottom w:val="none" w:sz="0" w:space="0" w:color="auto"/>
                <w:right w:val="none" w:sz="0" w:space="0" w:color="auto"/>
              </w:divBdr>
            </w:div>
          </w:divsChild>
        </w:div>
        <w:div w:id="2024279817">
          <w:marLeft w:val="0"/>
          <w:marRight w:val="0"/>
          <w:marTop w:val="0"/>
          <w:marBottom w:val="0"/>
          <w:divBdr>
            <w:top w:val="none" w:sz="0" w:space="0" w:color="auto"/>
            <w:left w:val="none" w:sz="0" w:space="0" w:color="auto"/>
            <w:bottom w:val="none" w:sz="0" w:space="0" w:color="auto"/>
            <w:right w:val="none" w:sz="0" w:space="0" w:color="auto"/>
          </w:divBdr>
          <w:divsChild>
            <w:div w:id="2127502418">
              <w:marLeft w:val="0"/>
              <w:marRight w:val="0"/>
              <w:marTop w:val="0"/>
              <w:marBottom w:val="0"/>
              <w:divBdr>
                <w:top w:val="none" w:sz="0" w:space="0" w:color="auto"/>
                <w:left w:val="none" w:sz="0" w:space="0" w:color="auto"/>
                <w:bottom w:val="none" w:sz="0" w:space="0" w:color="auto"/>
                <w:right w:val="none" w:sz="0" w:space="0" w:color="auto"/>
              </w:divBdr>
            </w:div>
          </w:divsChild>
        </w:div>
        <w:div w:id="2131971377">
          <w:marLeft w:val="0"/>
          <w:marRight w:val="0"/>
          <w:marTop w:val="0"/>
          <w:marBottom w:val="0"/>
          <w:divBdr>
            <w:top w:val="none" w:sz="0" w:space="0" w:color="auto"/>
            <w:left w:val="none" w:sz="0" w:space="0" w:color="auto"/>
            <w:bottom w:val="none" w:sz="0" w:space="0" w:color="auto"/>
            <w:right w:val="none" w:sz="0" w:space="0" w:color="auto"/>
          </w:divBdr>
          <w:divsChild>
            <w:div w:id="1506549151">
              <w:marLeft w:val="0"/>
              <w:marRight w:val="0"/>
              <w:marTop w:val="0"/>
              <w:marBottom w:val="0"/>
              <w:divBdr>
                <w:top w:val="none" w:sz="0" w:space="0" w:color="auto"/>
                <w:left w:val="none" w:sz="0" w:space="0" w:color="auto"/>
                <w:bottom w:val="none" w:sz="0" w:space="0" w:color="auto"/>
                <w:right w:val="none" w:sz="0" w:space="0" w:color="auto"/>
              </w:divBdr>
            </w:div>
          </w:divsChild>
        </w:div>
        <w:div w:id="2140490725">
          <w:marLeft w:val="0"/>
          <w:marRight w:val="0"/>
          <w:marTop w:val="0"/>
          <w:marBottom w:val="0"/>
          <w:divBdr>
            <w:top w:val="none" w:sz="0" w:space="0" w:color="auto"/>
            <w:left w:val="none" w:sz="0" w:space="0" w:color="auto"/>
            <w:bottom w:val="none" w:sz="0" w:space="0" w:color="auto"/>
            <w:right w:val="none" w:sz="0" w:space="0" w:color="auto"/>
          </w:divBdr>
          <w:divsChild>
            <w:div w:id="14878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1664">
      <w:bodyDiv w:val="1"/>
      <w:marLeft w:val="0"/>
      <w:marRight w:val="0"/>
      <w:marTop w:val="0"/>
      <w:marBottom w:val="0"/>
      <w:divBdr>
        <w:top w:val="none" w:sz="0" w:space="0" w:color="auto"/>
        <w:left w:val="none" w:sz="0" w:space="0" w:color="auto"/>
        <w:bottom w:val="none" w:sz="0" w:space="0" w:color="auto"/>
        <w:right w:val="none" w:sz="0" w:space="0" w:color="auto"/>
      </w:divBdr>
      <w:divsChild>
        <w:div w:id="1631670398">
          <w:marLeft w:val="0"/>
          <w:marRight w:val="0"/>
          <w:marTop w:val="0"/>
          <w:marBottom w:val="0"/>
          <w:divBdr>
            <w:top w:val="none" w:sz="0" w:space="0" w:color="auto"/>
            <w:left w:val="none" w:sz="0" w:space="0" w:color="auto"/>
            <w:bottom w:val="none" w:sz="0" w:space="0" w:color="auto"/>
            <w:right w:val="none" w:sz="0" w:space="0" w:color="auto"/>
          </w:divBdr>
        </w:div>
      </w:divsChild>
    </w:div>
    <w:div w:id="483619916">
      <w:bodyDiv w:val="1"/>
      <w:marLeft w:val="0"/>
      <w:marRight w:val="0"/>
      <w:marTop w:val="0"/>
      <w:marBottom w:val="0"/>
      <w:divBdr>
        <w:top w:val="none" w:sz="0" w:space="0" w:color="auto"/>
        <w:left w:val="none" w:sz="0" w:space="0" w:color="auto"/>
        <w:bottom w:val="none" w:sz="0" w:space="0" w:color="auto"/>
        <w:right w:val="none" w:sz="0" w:space="0" w:color="auto"/>
      </w:divBdr>
      <w:divsChild>
        <w:div w:id="334765114">
          <w:marLeft w:val="0"/>
          <w:marRight w:val="0"/>
          <w:marTop w:val="0"/>
          <w:marBottom w:val="0"/>
          <w:divBdr>
            <w:top w:val="none" w:sz="0" w:space="0" w:color="auto"/>
            <w:left w:val="none" w:sz="0" w:space="0" w:color="auto"/>
            <w:bottom w:val="none" w:sz="0" w:space="0" w:color="auto"/>
            <w:right w:val="none" w:sz="0" w:space="0" w:color="auto"/>
          </w:divBdr>
        </w:div>
        <w:div w:id="1762214220">
          <w:marLeft w:val="0"/>
          <w:marRight w:val="0"/>
          <w:marTop w:val="0"/>
          <w:marBottom w:val="0"/>
          <w:divBdr>
            <w:top w:val="none" w:sz="0" w:space="0" w:color="auto"/>
            <w:left w:val="none" w:sz="0" w:space="0" w:color="auto"/>
            <w:bottom w:val="none" w:sz="0" w:space="0" w:color="auto"/>
            <w:right w:val="none" w:sz="0" w:space="0" w:color="auto"/>
          </w:divBdr>
        </w:div>
        <w:div w:id="1901093889">
          <w:marLeft w:val="0"/>
          <w:marRight w:val="0"/>
          <w:marTop w:val="0"/>
          <w:marBottom w:val="0"/>
          <w:divBdr>
            <w:top w:val="none" w:sz="0" w:space="0" w:color="auto"/>
            <w:left w:val="none" w:sz="0" w:space="0" w:color="auto"/>
            <w:bottom w:val="none" w:sz="0" w:space="0" w:color="auto"/>
            <w:right w:val="none" w:sz="0" w:space="0" w:color="auto"/>
          </w:divBdr>
        </w:div>
      </w:divsChild>
    </w:div>
    <w:div w:id="483863041">
      <w:bodyDiv w:val="1"/>
      <w:marLeft w:val="0"/>
      <w:marRight w:val="0"/>
      <w:marTop w:val="0"/>
      <w:marBottom w:val="0"/>
      <w:divBdr>
        <w:top w:val="none" w:sz="0" w:space="0" w:color="auto"/>
        <w:left w:val="none" w:sz="0" w:space="0" w:color="auto"/>
        <w:bottom w:val="none" w:sz="0" w:space="0" w:color="auto"/>
        <w:right w:val="none" w:sz="0" w:space="0" w:color="auto"/>
      </w:divBdr>
      <w:divsChild>
        <w:div w:id="1295327478">
          <w:marLeft w:val="0"/>
          <w:marRight w:val="0"/>
          <w:marTop w:val="0"/>
          <w:marBottom w:val="0"/>
          <w:divBdr>
            <w:top w:val="none" w:sz="0" w:space="0" w:color="auto"/>
            <w:left w:val="none" w:sz="0" w:space="0" w:color="auto"/>
            <w:bottom w:val="none" w:sz="0" w:space="0" w:color="auto"/>
            <w:right w:val="none" w:sz="0" w:space="0" w:color="auto"/>
          </w:divBdr>
        </w:div>
      </w:divsChild>
    </w:div>
    <w:div w:id="499198153">
      <w:bodyDiv w:val="1"/>
      <w:marLeft w:val="0"/>
      <w:marRight w:val="0"/>
      <w:marTop w:val="0"/>
      <w:marBottom w:val="0"/>
      <w:divBdr>
        <w:top w:val="none" w:sz="0" w:space="0" w:color="auto"/>
        <w:left w:val="none" w:sz="0" w:space="0" w:color="auto"/>
        <w:bottom w:val="none" w:sz="0" w:space="0" w:color="auto"/>
        <w:right w:val="none" w:sz="0" w:space="0" w:color="auto"/>
      </w:divBdr>
      <w:divsChild>
        <w:div w:id="122971117">
          <w:marLeft w:val="0"/>
          <w:marRight w:val="0"/>
          <w:marTop w:val="0"/>
          <w:marBottom w:val="0"/>
          <w:divBdr>
            <w:top w:val="none" w:sz="0" w:space="0" w:color="auto"/>
            <w:left w:val="none" w:sz="0" w:space="0" w:color="auto"/>
            <w:bottom w:val="none" w:sz="0" w:space="0" w:color="auto"/>
            <w:right w:val="none" w:sz="0" w:space="0" w:color="auto"/>
          </w:divBdr>
        </w:div>
      </w:divsChild>
    </w:div>
    <w:div w:id="511651922">
      <w:bodyDiv w:val="1"/>
      <w:marLeft w:val="0"/>
      <w:marRight w:val="0"/>
      <w:marTop w:val="0"/>
      <w:marBottom w:val="0"/>
      <w:divBdr>
        <w:top w:val="none" w:sz="0" w:space="0" w:color="auto"/>
        <w:left w:val="none" w:sz="0" w:space="0" w:color="auto"/>
        <w:bottom w:val="none" w:sz="0" w:space="0" w:color="auto"/>
        <w:right w:val="none" w:sz="0" w:space="0" w:color="auto"/>
      </w:divBdr>
      <w:divsChild>
        <w:div w:id="1105006267">
          <w:marLeft w:val="0"/>
          <w:marRight w:val="0"/>
          <w:marTop w:val="0"/>
          <w:marBottom w:val="0"/>
          <w:divBdr>
            <w:top w:val="none" w:sz="0" w:space="0" w:color="auto"/>
            <w:left w:val="none" w:sz="0" w:space="0" w:color="auto"/>
            <w:bottom w:val="none" w:sz="0" w:space="0" w:color="auto"/>
            <w:right w:val="none" w:sz="0" w:space="0" w:color="auto"/>
          </w:divBdr>
        </w:div>
        <w:div w:id="1907260428">
          <w:marLeft w:val="0"/>
          <w:marRight w:val="0"/>
          <w:marTop w:val="0"/>
          <w:marBottom w:val="0"/>
          <w:divBdr>
            <w:top w:val="none" w:sz="0" w:space="0" w:color="auto"/>
            <w:left w:val="none" w:sz="0" w:space="0" w:color="auto"/>
            <w:bottom w:val="none" w:sz="0" w:space="0" w:color="auto"/>
            <w:right w:val="none" w:sz="0" w:space="0" w:color="auto"/>
          </w:divBdr>
        </w:div>
        <w:div w:id="2029023612">
          <w:marLeft w:val="0"/>
          <w:marRight w:val="0"/>
          <w:marTop w:val="0"/>
          <w:marBottom w:val="0"/>
          <w:divBdr>
            <w:top w:val="none" w:sz="0" w:space="0" w:color="auto"/>
            <w:left w:val="none" w:sz="0" w:space="0" w:color="auto"/>
            <w:bottom w:val="none" w:sz="0" w:space="0" w:color="auto"/>
            <w:right w:val="none" w:sz="0" w:space="0" w:color="auto"/>
          </w:divBdr>
        </w:div>
      </w:divsChild>
    </w:div>
    <w:div w:id="513764388">
      <w:bodyDiv w:val="1"/>
      <w:marLeft w:val="0"/>
      <w:marRight w:val="0"/>
      <w:marTop w:val="0"/>
      <w:marBottom w:val="0"/>
      <w:divBdr>
        <w:top w:val="none" w:sz="0" w:space="0" w:color="auto"/>
        <w:left w:val="none" w:sz="0" w:space="0" w:color="auto"/>
        <w:bottom w:val="none" w:sz="0" w:space="0" w:color="auto"/>
        <w:right w:val="none" w:sz="0" w:space="0" w:color="auto"/>
      </w:divBdr>
      <w:divsChild>
        <w:div w:id="582565226">
          <w:marLeft w:val="0"/>
          <w:marRight w:val="0"/>
          <w:marTop w:val="0"/>
          <w:marBottom w:val="0"/>
          <w:divBdr>
            <w:top w:val="none" w:sz="0" w:space="0" w:color="auto"/>
            <w:left w:val="none" w:sz="0" w:space="0" w:color="auto"/>
            <w:bottom w:val="none" w:sz="0" w:space="0" w:color="auto"/>
            <w:right w:val="none" w:sz="0" w:space="0" w:color="auto"/>
          </w:divBdr>
        </w:div>
      </w:divsChild>
    </w:div>
    <w:div w:id="520825537">
      <w:bodyDiv w:val="1"/>
      <w:marLeft w:val="0"/>
      <w:marRight w:val="0"/>
      <w:marTop w:val="0"/>
      <w:marBottom w:val="0"/>
      <w:divBdr>
        <w:top w:val="none" w:sz="0" w:space="0" w:color="auto"/>
        <w:left w:val="none" w:sz="0" w:space="0" w:color="auto"/>
        <w:bottom w:val="none" w:sz="0" w:space="0" w:color="auto"/>
        <w:right w:val="none" w:sz="0" w:space="0" w:color="auto"/>
      </w:divBdr>
      <w:divsChild>
        <w:div w:id="1711107100">
          <w:marLeft w:val="0"/>
          <w:marRight w:val="0"/>
          <w:marTop w:val="0"/>
          <w:marBottom w:val="0"/>
          <w:divBdr>
            <w:top w:val="none" w:sz="0" w:space="0" w:color="auto"/>
            <w:left w:val="none" w:sz="0" w:space="0" w:color="auto"/>
            <w:bottom w:val="none" w:sz="0" w:space="0" w:color="auto"/>
            <w:right w:val="none" w:sz="0" w:space="0" w:color="auto"/>
          </w:divBdr>
        </w:div>
      </w:divsChild>
    </w:div>
    <w:div w:id="521239039">
      <w:bodyDiv w:val="1"/>
      <w:marLeft w:val="0"/>
      <w:marRight w:val="0"/>
      <w:marTop w:val="0"/>
      <w:marBottom w:val="0"/>
      <w:divBdr>
        <w:top w:val="none" w:sz="0" w:space="0" w:color="auto"/>
        <w:left w:val="none" w:sz="0" w:space="0" w:color="auto"/>
        <w:bottom w:val="none" w:sz="0" w:space="0" w:color="auto"/>
        <w:right w:val="none" w:sz="0" w:space="0" w:color="auto"/>
      </w:divBdr>
      <w:divsChild>
        <w:div w:id="388578591">
          <w:marLeft w:val="0"/>
          <w:marRight w:val="0"/>
          <w:marTop w:val="0"/>
          <w:marBottom w:val="0"/>
          <w:divBdr>
            <w:top w:val="none" w:sz="0" w:space="0" w:color="auto"/>
            <w:left w:val="none" w:sz="0" w:space="0" w:color="auto"/>
            <w:bottom w:val="none" w:sz="0" w:space="0" w:color="auto"/>
            <w:right w:val="none" w:sz="0" w:space="0" w:color="auto"/>
          </w:divBdr>
        </w:div>
        <w:div w:id="576283155">
          <w:marLeft w:val="0"/>
          <w:marRight w:val="0"/>
          <w:marTop w:val="0"/>
          <w:marBottom w:val="0"/>
          <w:divBdr>
            <w:top w:val="none" w:sz="0" w:space="0" w:color="auto"/>
            <w:left w:val="none" w:sz="0" w:space="0" w:color="auto"/>
            <w:bottom w:val="none" w:sz="0" w:space="0" w:color="auto"/>
            <w:right w:val="none" w:sz="0" w:space="0" w:color="auto"/>
          </w:divBdr>
        </w:div>
        <w:div w:id="885798326">
          <w:marLeft w:val="0"/>
          <w:marRight w:val="0"/>
          <w:marTop w:val="0"/>
          <w:marBottom w:val="0"/>
          <w:divBdr>
            <w:top w:val="none" w:sz="0" w:space="0" w:color="auto"/>
            <w:left w:val="none" w:sz="0" w:space="0" w:color="auto"/>
            <w:bottom w:val="none" w:sz="0" w:space="0" w:color="auto"/>
            <w:right w:val="none" w:sz="0" w:space="0" w:color="auto"/>
          </w:divBdr>
        </w:div>
        <w:div w:id="1814323862">
          <w:marLeft w:val="0"/>
          <w:marRight w:val="0"/>
          <w:marTop w:val="0"/>
          <w:marBottom w:val="0"/>
          <w:divBdr>
            <w:top w:val="none" w:sz="0" w:space="0" w:color="auto"/>
            <w:left w:val="none" w:sz="0" w:space="0" w:color="auto"/>
            <w:bottom w:val="none" w:sz="0" w:space="0" w:color="auto"/>
            <w:right w:val="none" w:sz="0" w:space="0" w:color="auto"/>
          </w:divBdr>
        </w:div>
      </w:divsChild>
    </w:div>
    <w:div w:id="524440556">
      <w:bodyDiv w:val="1"/>
      <w:marLeft w:val="0"/>
      <w:marRight w:val="0"/>
      <w:marTop w:val="0"/>
      <w:marBottom w:val="0"/>
      <w:divBdr>
        <w:top w:val="none" w:sz="0" w:space="0" w:color="auto"/>
        <w:left w:val="none" w:sz="0" w:space="0" w:color="auto"/>
        <w:bottom w:val="none" w:sz="0" w:space="0" w:color="auto"/>
        <w:right w:val="none" w:sz="0" w:space="0" w:color="auto"/>
      </w:divBdr>
      <w:divsChild>
        <w:div w:id="352610988">
          <w:marLeft w:val="0"/>
          <w:marRight w:val="0"/>
          <w:marTop w:val="0"/>
          <w:marBottom w:val="0"/>
          <w:divBdr>
            <w:top w:val="none" w:sz="0" w:space="0" w:color="auto"/>
            <w:left w:val="none" w:sz="0" w:space="0" w:color="auto"/>
            <w:bottom w:val="none" w:sz="0" w:space="0" w:color="auto"/>
            <w:right w:val="none" w:sz="0" w:space="0" w:color="auto"/>
          </w:divBdr>
          <w:divsChild>
            <w:div w:id="1011687575">
              <w:marLeft w:val="0"/>
              <w:marRight w:val="0"/>
              <w:marTop w:val="0"/>
              <w:marBottom w:val="0"/>
              <w:divBdr>
                <w:top w:val="none" w:sz="0" w:space="0" w:color="auto"/>
                <w:left w:val="none" w:sz="0" w:space="0" w:color="auto"/>
                <w:bottom w:val="none" w:sz="0" w:space="0" w:color="auto"/>
                <w:right w:val="none" w:sz="0" w:space="0" w:color="auto"/>
              </w:divBdr>
            </w:div>
            <w:div w:id="1102258682">
              <w:marLeft w:val="0"/>
              <w:marRight w:val="0"/>
              <w:marTop w:val="0"/>
              <w:marBottom w:val="0"/>
              <w:divBdr>
                <w:top w:val="none" w:sz="0" w:space="0" w:color="auto"/>
                <w:left w:val="none" w:sz="0" w:space="0" w:color="auto"/>
                <w:bottom w:val="none" w:sz="0" w:space="0" w:color="auto"/>
                <w:right w:val="none" w:sz="0" w:space="0" w:color="auto"/>
              </w:divBdr>
            </w:div>
          </w:divsChild>
        </w:div>
        <w:div w:id="1720126607">
          <w:marLeft w:val="0"/>
          <w:marRight w:val="0"/>
          <w:marTop w:val="0"/>
          <w:marBottom w:val="0"/>
          <w:divBdr>
            <w:top w:val="none" w:sz="0" w:space="0" w:color="auto"/>
            <w:left w:val="none" w:sz="0" w:space="0" w:color="auto"/>
            <w:bottom w:val="none" w:sz="0" w:space="0" w:color="auto"/>
            <w:right w:val="none" w:sz="0" w:space="0" w:color="auto"/>
          </w:divBdr>
          <w:divsChild>
            <w:div w:id="226034593">
              <w:marLeft w:val="0"/>
              <w:marRight w:val="0"/>
              <w:marTop w:val="0"/>
              <w:marBottom w:val="0"/>
              <w:divBdr>
                <w:top w:val="none" w:sz="0" w:space="0" w:color="auto"/>
                <w:left w:val="none" w:sz="0" w:space="0" w:color="auto"/>
                <w:bottom w:val="none" w:sz="0" w:space="0" w:color="auto"/>
                <w:right w:val="none" w:sz="0" w:space="0" w:color="auto"/>
              </w:divBdr>
            </w:div>
            <w:div w:id="1015571105">
              <w:marLeft w:val="0"/>
              <w:marRight w:val="0"/>
              <w:marTop w:val="0"/>
              <w:marBottom w:val="0"/>
              <w:divBdr>
                <w:top w:val="none" w:sz="0" w:space="0" w:color="auto"/>
                <w:left w:val="none" w:sz="0" w:space="0" w:color="auto"/>
                <w:bottom w:val="none" w:sz="0" w:space="0" w:color="auto"/>
                <w:right w:val="none" w:sz="0" w:space="0" w:color="auto"/>
              </w:divBdr>
            </w:div>
            <w:div w:id="18595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86031">
      <w:bodyDiv w:val="1"/>
      <w:marLeft w:val="0"/>
      <w:marRight w:val="0"/>
      <w:marTop w:val="0"/>
      <w:marBottom w:val="0"/>
      <w:divBdr>
        <w:top w:val="none" w:sz="0" w:space="0" w:color="auto"/>
        <w:left w:val="none" w:sz="0" w:space="0" w:color="auto"/>
        <w:bottom w:val="none" w:sz="0" w:space="0" w:color="auto"/>
        <w:right w:val="none" w:sz="0" w:space="0" w:color="auto"/>
      </w:divBdr>
      <w:divsChild>
        <w:div w:id="630987585">
          <w:marLeft w:val="0"/>
          <w:marRight w:val="0"/>
          <w:marTop w:val="0"/>
          <w:marBottom w:val="0"/>
          <w:divBdr>
            <w:top w:val="none" w:sz="0" w:space="0" w:color="auto"/>
            <w:left w:val="none" w:sz="0" w:space="0" w:color="auto"/>
            <w:bottom w:val="none" w:sz="0" w:space="0" w:color="auto"/>
            <w:right w:val="none" w:sz="0" w:space="0" w:color="auto"/>
          </w:divBdr>
        </w:div>
        <w:div w:id="754281430">
          <w:marLeft w:val="0"/>
          <w:marRight w:val="0"/>
          <w:marTop w:val="0"/>
          <w:marBottom w:val="0"/>
          <w:divBdr>
            <w:top w:val="none" w:sz="0" w:space="0" w:color="auto"/>
            <w:left w:val="none" w:sz="0" w:space="0" w:color="auto"/>
            <w:bottom w:val="none" w:sz="0" w:space="0" w:color="auto"/>
            <w:right w:val="none" w:sz="0" w:space="0" w:color="auto"/>
          </w:divBdr>
        </w:div>
      </w:divsChild>
    </w:div>
    <w:div w:id="534540417">
      <w:bodyDiv w:val="1"/>
      <w:marLeft w:val="0"/>
      <w:marRight w:val="0"/>
      <w:marTop w:val="0"/>
      <w:marBottom w:val="0"/>
      <w:divBdr>
        <w:top w:val="none" w:sz="0" w:space="0" w:color="auto"/>
        <w:left w:val="none" w:sz="0" w:space="0" w:color="auto"/>
        <w:bottom w:val="none" w:sz="0" w:space="0" w:color="auto"/>
        <w:right w:val="none" w:sz="0" w:space="0" w:color="auto"/>
      </w:divBdr>
      <w:divsChild>
        <w:div w:id="523399666">
          <w:marLeft w:val="0"/>
          <w:marRight w:val="0"/>
          <w:marTop w:val="0"/>
          <w:marBottom w:val="0"/>
          <w:divBdr>
            <w:top w:val="none" w:sz="0" w:space="0" w:color="auto"/>
            <w:left w:val="none" w:sz="0" w:space="0" w:color="auto"/>
            <w:bottom w:val="none" w:sz="0" w:space="0" w:color="auto"/>
            <w:right w:val="none" w:sz="0" w:space="0" w:color="auto"/>
          </w:divBdr>
        </w:div>
        <w:div w:id="532042755">
          <w:marLeft w:val="0"/>
          <w:marRight w:val="0"/>
          <w:marTop w:val="0"/>
          <w:marBottom w:val="0"/>
          <w:divBdr>
            <w:top w:val="none" w:sz="0" w:space="0" w:color="auto"/>
            <w:left w:val="none" w:sz="0" w:space="0" w:color="auto"/>
            <w:bottom w:val="none" w:sz="0" w:space="0" w:color="auto"/>
            <w:right w:val="none" w:sz="0" w:space="0" w:color="auto"/>
          </w:divBdr>
        </w:div>
        <w:div w:id="581305722">
          <w:marLeft w:val="0"/>
          <w:marRight w:val="0"/>
          <w:marTop w:val="0"/>
          <w:marBottom w:val="0"/>
          <w:divBdr>
            <w:top w:val="none" w:sz="0" w:space="0" w:color="auto"/>
            <w:left w:val="none" w:sz="0" w:space="0" w:color="auto"/>
            <w:bottom w:val="none" w:sz="0" w:space="0" w:color="auto"/>
            <w:right w:val="none" w:sz="0" w:space="0" w:color="auto"/>
          </w:divBdr>
        </w:div>
        <w:div w:id="808933359">
          <w:marLeft w:val="0"/>
          <w:marRight w:val="0"/>
          <w:marTop w:val="0"/>
          <w:marBottom w:val="0"/>
          <w:divBdr>
            <w:top w:val="none" w:sz="0" w:space="0" w:color="auto"/>
            <w:left w:val="none" w:sz="0" w:space="0" w:color="auto"/>
            <w:bottom w:val="none" w:sz="0" w:space="0" w:color="auto"/>
            <w:right w:val="none" w:sz="0" w:space="0" w:color="auto"/>
          </w:divBdr>
        </w:div>
        <w:div w:id="2006080919">
          <w:marLeft w:val="0"/>
          <w:marRight w:val="0"/>
          <w:marTop w:val="0"/>
          <w:marBottom w:val="0"/>
          <w:divBdr>
            <w:top w:val="none" w:sz="0" w:space="0" w:color="auto"/>
            <w:left w:val="none" w:sz="0" w:space="0" w:color="auto"/>
            <w:bottom w:val="none" w:sz="0" w:space="0" w:color="auto"/>
            <w:right w:val="none" w:sz="0" w:space="0" w:color="auto"/>
          </w:divBdr>
        </w:div>
      </w:divsChild>
    </w:div>
    <w:div w:id="550582883">
      <w:bodyDiv w:val="1"/>
      <w:marLeft w:val="0"/>
      <w:marRight w:val="0"/>
      <w:marTop w:val="0"/>
      <w:marBottom w:val="0"/>
      <w:divBdr>
        <w:top w:val="none" w:sz="0" w:space="0" w:color="auto"/>
        <w:left w:val="none" w:sz="0" w:space="0" w:color="auto"/>
        <w:bottom w:val="none" w:sz="0" w:space="0" w:color="auto"/>
        <w:right w:val="none" w:sz="0" w:space="0" w:color="auto"/>
      </w:divBdr>
      <w:divsChild>
        <w:div w:id="1302613582">
          <w:marLeft w:val="0"/>
          <w:marRight w:val="0"/>
          <w:marTop w:val="0"/>
          <w:marBottom w:val="0"/>
          <w:divBdr>
            <w:top w:val="none" w:sz="0" w:space="0" w:color="auto"/>
            <w:left w:val="none" w:sz="0" w:space="0" w:color="auto"/>
            <w:bottom w:val="none" w:sz="0" w:space="0" w:color="auto"/>
            <w:right w:val="none" w:sz="0" w:space="0" w:color="auto"/>
          </w:divBdr>
        </w:div>
      </w:divsChild>
    </w:div>
    <w:div w:id="556749608">
      <w:bodyDiv w:val="1"/>
      <w:marLeft w:val="0"/>
      <w:marRight w:val="0"/>
      <w:marTop w:val="0"/>
      <w:marBottom w:val="0"/>
      <w:divBdr>
        <w:top w:val="none" w:sz="0" w:space="0" w:color="auto"/>
        <w:left w:val="none" w:sz="0" w:space="0" w:color="auto"/>
        <w:bottom w:val="none" w:sz="0" w:space="0" w:color="auto"/>
        <w:right w:val="none" w:sz="0" w:space="0" w:color="auto"/>
      </w:divBdr>
      <w:divsChild>
        <w:div w:id="134540">
          <w:marLeft w:val="0"/>
          <w:marRight w:val="0"/>
          <w:marTop w:val="0"/>
          <w:marBottom w:val="0"/>
          <w:divBdr>
            <w:top w:val="none" w:sz="0" w:space="0" w:color="auto"/>
            <w:left w:val="none" w:sz="0" w:space="0" w:color="auto"/>
            <w:bottom w:val="none" w:sz="0" w:space="0" w:color="auto"/>
            <w:right w:val="none" w:sz="0" w:space="0" w:color="auto"/>
          </w:divBdr>
          <w:divsChild>
            <w:div w:id="463473741">
              <w:marLeft w:val="0"/>
              <w:marRight w:val="0"/>
              <w:marTop w:val="0"/>
              <w:marBottom w:val="0"/>
              <w:divBdr>
                <w:top w:val="none" w:sz="0" w:space="0" w:color="auto"/>
                <w:left w:val="none" w:sz="0" w:space="0" w:color="auto"/>
                <w:bottom w:val="none" w:sz="0" w:space="0" w:color="auto"/>
                <w:right w:val="none" w:sz="0" w:space="0" w:color="auto"/>
              </w:divBdr>
            </w:div>
          </w:divsChild>
        </w:div>
        <w:div w:id="17975043">
          <w:marLeft w:val="0"/>
          <w:marRight w:val="0"/>
          <w:marTop w:val="0"/>
          <w:marBottom w:val="0"/>
          <w:divBdr>
            <w:top w:val="none" w:sz="0" w:space="0" w:color="auto"/>
            <w:left w:val="none" w:sz="0" w:space="0" w:color="auto"/>
            <w:bottom w:val="none" w:sz="0" w:space="0" w:color="auto"/>
            <w:right w:val="none" w:sz="0" w:space="0" w:color="auto"/>
          </w:divBdr>
          <w:divsChild>
            <w:div w:id="1422335268">
              <w:marLeft w:val="0"/>
              <w:marRight w:val="0"/>
              <w:marTop w:val="0"/>
              <w:marBottom w:val="0"/>
              <w:divBdr>
                <w:top w:val="none" w:sz="0" w:space="0" w:color="auto"/>
                <w:left w:val="none" w:sz="0" w:space="0" w:color="auto"/>
                <w:bottom w:val="none" w:sz="0" w:space="0" w:color="auto"/>
                <w:right w:val="none" w:sz="0" w:space="0" w:color="auto"/>
              </w:divBdr>
            </w:div>
          </w:divsChild>
        </w:div>
        <w:div w:id="49500964">
          <w:marLeft w:val="0"/>
          <w:marRight w:val="0"/>
          <w:marTop w:val="0"/>
          <w:marBottom w:val="0"/>
          <w:divBdr>
            <w:top w:val="none" w:sz="0" w:space="0" w:color="auto"/>
            <w:left w:val="none" w:sz="0" w:space="0" w:color="auto"/>
            <w:bottom w:val="none" w:sz="0" w:space="0" w:color="auto"/>
            <w:right w:val="none" w:sz="0" w:space="0" w:color="auto"/>
          </w:divBdr>
          <w:divsChild>
            <w:div w:id="2058356496">
              <w:marLeft w:val="0"/>
              <w:marRight w:val="0"/>
              <w:marTop w:val="0"/>
              <w:marBottom w:val="0"/>
              <w:divBdr>
                <w:top w:val="none" w:sz="0" w:space="0" w:color="auto"/>
                <w:left w:val="none" w:sz="0" w:space="0" w:color="auto"/>
                <w:bottom w:val="none" w:sz="0" w:space="0" w:color="auto"/>
                <w:right w:val="none" w:sz="0" w:space="0" w:color="auto"/>
              </w:divBdr>
            </w:div>
          </w:divsChild>
        </w:div>
        <w:div w:id="125049072">
          <w:marLeft w:val="0"/>
          <w:marRight w:val="0"/>
          <w:marTop w:val="0"/>
          <w:marBottom w:val="0"/>
          <w:divBdr>
            <w:top w:val="none" w:sz="0" w:space="0" w:color="auto"/>
            <w:left w:val="none" w:sz="0" w:space="0" w:color="auto"/>
            <w:bottom w:val="none" w:sz="0" w:space="0" w:color="auto"/>
            <w:right w:val="none" w:sz="0" w:space="0" w:color="auto"/>
          </w:divBdr>
          <w:divsChild>
            <w:div w:id="1795900211">
              <w:marLeft w:val="0"/>
              <w:marRight w:val="0"/>
              <w:marTop w:val="0"/>
              <w:marBottom w:val="0"/>
              <w:divBdr>
                <w:top w:val="none" w:sz="0" w:space="0" w:color="auto"/>
                <w:left w:val="none" w:sz="0" w:space="0" w:color="auto"/>
                <w:bottom w:val="none" w:sz="0" w:space="0" w:color="auto"/>
                <w:right w:val="none" w:sz="0" w:space="0" w:color="auto"/>
              </w:divBdr>
            </w:div>
          </w:divsChild>
        </w:div>
        <w:div w:id="125323314">
          <w:marLeft w:val="0"/>
          <w:marRight w:val="0"/>
          <w:marTop w:val="0"/>
          <w:marBottom w:val="0"/>
          <w:divBdr>
            <w:top w:val="none" w:sz="0" w:space="0" w:color="auto"/>
            <w:left w:val="none" w:sz="0" w:space="0" w:color="auto"/>
            <w:bottom w:val="none" w:sz="0" w:space="0" w:color="auto"/>
            <w:right w:val="none" w:sz="0" w:space="0" w:color="auto"/>
          </w:divBdr>
          <w:divsChild>
            <w:div w:id="1674646776">
              <w:marLeft w:val="0"/>
              <w:marRight w:val="0"/>
              <w:marTop w:val="0"/>
              <w:marBottom w:val="0"/>
              <w:divBdr>
                <w:top w:val="none" w:sz="0" w:space="0" w:color="auto"/>
                <w:left w:val="none" w:sz="0" w:space="0" w:color="auto"/>
                <w:bottom w:val="none" w:sz="0" w:space="0" w:color="auto"/>
                <w:right w:val="none" w:sz="0" w:space="0" w:color="auto"/>
              </w:divBdr>
            </w:div>
          </w:divsChild>
        </w:div>
        <w:div w:id="176848522">
          <w:marLeft w:val="0"/>
          <w:marRight w:val="0"/>
          <w:marTop w:val="0"/>
          <w:marBottom w:val="0"/>
          <w:divBdr>
            <w:top w:val="none" w:sz="0" w:space="0" w:color="auto"/>
            <w:left w:val="none" w:sz="0" w:space="0" w:color="auto"/>
            <w:bottom w:val="none" w:sz="0" w:space="0" w:color="auto"/>
            <w:right w:val="none" w:sz="0" w:space="0" w:color="auto"/>
          </w:divBdr>
          <w:divsChild>
            <w:div w:id="6375886">
              <w:marLeft w:val="0"/>
              <w:marRight w:val="0"/>
              <w:marTop w:val="0"/>
              <w:marBottom w:val="0"/>
              <w:divBdr>
                <w:top w:val="none" w:sz="0" w:space="0" w:color="auto"/>
                <w:left w:val="none" w:sz="0" w:space="0" w:color="auto"/>
                <w:bottom w:val="none" w:sz="0" w:space="0" w:color="auto"/>
                <w:right w:val="none" w:sz="0" w:space="0" w:color="auto"/>
              </w:divBdr>
            </w:div>
          </w:divsChild>
        </w:div>
        <w:div w:id="213934753">
          <w:marLeft w:val="0"/>
          <w:marRight w:val="0"/>
          <w:marTop w:val="0"/>
          <w:marBottom w:val="0"/>
          <w:divBdr>
            <w:top w:val="none" w:sz="0" w:space="0" w:color="auto"/>
            <w:left w:val="none" w:sz="0" w:space="0" w:color="auto"/>
            <w:bottom w:val="none" w:sz="0" w:space="0" w:color="auto"/>
            <w:right w:val="none" w:sz="0" w:space="0" w:color="auto"/>
          </w:divBdr>
          <w:divsChild>
            <w:div w:id="172651875">
              <w:marLeft w:val="0"/>
              <w:marRight w:val="0"/>
              <w:marTop w:val="0"/>
              <w:marBottom w:val="0"/>
              <w:divBdr>
                <w:top w:val="none" w:sz="0" w:space="0" w:color="auto"/>
                <w:left w:val="none" w:sz="0" w:space="0" w:color="auto"/>
                <w:bottom w:val="none" w:sz="0" w:space="0" w:color="auto"/>
                <w:right w:val="none" w:sz="0" w:space="0" w:color="auto"/>
              </w:divBdr>
            </w:div>
          </w:divsChild>
        </w:div>
        <w:div w:id="220559820">
          <w:marLeft w:val="0"/>
          <w:marRight w:val="0"/>
          <w:marTop w:val="0"/>
          <w:marBottom w:val="0"/>
          <w:divBdr>
            <w:top w:val="none" w:sz="0" w:space="0" w:color="auto"/>
            <w:left w:val="none" w:sz="0" w:space="0" w:color="auto"/>
            <w:bottom w:val="none" w:sz="0" w:space="0" w:color="auto"/>
            <w:right w:val="none" w:sz="0" w:space="0" w:color="auto"/>
          </w:divBdr>
          <w:divsChild>
            <w:div w:id="1265844018">
              <w:marLeft w:val="0"/>
              <w:marRight w:val="0"/>
              <w:marTop w:val="0"/>
              <w:marBottom w:val="0"/>
              <w:divBdr>
                <w:top w:val="none" w:sz="0" w:space="0" w:color="auto"/>
                <w:left w:val="none" w:sz="0" w:space="0" w:color="auto"/>
                <w:bottom w:val="none" w:sz="0" w:space="0" w:color="auto"/>
                <w:right w:val="none" w:sz="0" w:space="0" w:color="auto"/>
              </w:divBdr>
            </w:div>
          </w:divsChild>
        </w:div>
        <w:div w:id="242228279">
          <w:marLeft w:val="0"/>
          <w:marRight w:val="0"/>
          <w:marTop w:val="0"/>
          <w:marBottom w:val="0"/>
          <w:divBdr>
            <w:top w:val="none" w:sz="0" w:space="0" w:color="auto"/>
            <w:left w:val="none" w:sz="0" w:space="0" w:color="auto"/>
            <w:bottom w:val="none" w:sz="0" w:space="0" w:color="auto"/>
            <w:right w:val="none" w:sz="0" w:space="0" w:color="auto"/>
          </w:divBdr>
          <w:divsChild>
            <w:div w:id="1909416600">
              <w:marLeft w:val="0"/>
              <w:marRight w:val="0"/>
              <w:marTop w:val="0"/>
              <w:marBottom w:val="0"/>
              <w:divBdr>
                <w:top w:val="none" w:sz="0" w:space="0" w:color="auto"/>
                <w:left w:val="none" w:sz="0" w:space="0" w:color="auto"/>
                <w:bottom w:val="none" w:sz="0" w:space="0" w:color="auto"/>
                <w:right w:val="none" w:sz="0" w:space="0" w:color="auto"/>
              </w:divBdr>
            </w:div>
          </w:divsChild>
        </w:div>
        <w:div w:id="263536885">
          <w:marLeft w:val="0"/>
          <w:marRight w:val="0"/>
          <w:marTop w:val="0"/>
          <w:marBottom w:val="0"/>
          <w:divBdr>
            <w:top w:val="none" w:sz="0" w:space="0" w:color="auto"/>
            <w:left w:val="none" w:sz="0" w:space="0" w:color="auto"/>
            <w:bottom w:val="none" w:sz="0" w:space="0" w:color="auto"/>
            <w:right w:val="none" w:sz="0" w:space="0" w:color="auto"/>
          </w:divBdr>
          <w:divsChild>
            <w:div w:id="1849365302">
              <w:marLeft w:val="0"/>
              <w:marRight w:val="0"/>
              <w:marTop w:val="0"/>
              <w:marBottom w:val="0"/>
              <w:divBdr>
                <w:top w:val="none" w:sz="0" w:space="0" w:color="auto"/>
                <w:left w:val="none" w:sz="0" w:space="0" w:color="auto"/>
                <w:bottom w:val="none" w:sz="0" w:space="0" w:color="auto"/>
                <w:right w:val="none" w:sz="0" w:space="0" w:color="auto"/>
              </w:divBdr>
            </w:div>
          </w:divsChild>
        </w:div>
        <w:div w:id="263726986">
          <w:marLeft w:val="0"/>
          <w:marRight w:val="0"/>
          <w:marTop w:val="0"/>
          <w:marBottom w:val="0"/>
          <w:divBdr>
            <w:top w:val="none" w:sz="0" w:space="0" w:color="auto"/>
            <w:left w:val="none" w:sz="0" w:space="0" w:color="auto"/>
            <w:bottom w:val="none" w:sz="0" w:space="0" w:color="auto"/>
            <w:right w:val="none" w:sz="0" w:space="0" w:color="auto"/>
          </w:divBdr>
          <w:divsChild>
            <w:div w:id="1427271231">
              <w:marLeft w:val="0"/>
              <w:marRight w:val="0"/>
              <w:marTop w:val="0"/>
              <w:marBottom w:val="0"/>
              <w:divBdr>
                <w:top w:val="none" w:sz="0" w:space="0" w:color="auto"/>
                <w:left w:val="none" w:sz="0" w:space="0" w:color="auto"/>
                <w:bottom w:val="none" w:sz="0" w:space="0" w:color="auto"/>
                <w:right w:val="none" w:sz="0" w:space="0" w:color="auto"/>
              </w:divBdr>
            </w:div>
          </w:divsChild>
        </w:div>
        <w:div w:id="271520460">
          <w:marLeft w:val="0"/>
          <w:marRight w:val="0"/>
          <w:marTop w:val="0"/>
          <w:marBottom w:val="0"/>
          <w:divBdr>
            <w:top w:val="none" w:sz="0" w:space="0" w:color="auto"/>
            <w:left w:val="none" w:sz="0" w:space="0" w:color="auto"/>
            <w:bottom w:val="none" w:sz="0" w:space="0" w:color="auto"/>
            <w:right w:val="none" w:sz="0" w:space="0" w:color="auto"/>
          </w:divBdr>
          <w:divsChild>
            <w:div w:id="1709866280">
              <w:marLeft w:val="0"/>
              <w:marRight w:val="0"/>
              <w:marTop w:val="0"/>
              <w:marBottom w:val="0"/>
              <w:divBdr>
                <w:top w:val="none" w:sz="0" w:space="0" w:color="auto"/>
                <w:left w:val="none" w:sz="0" w:space="0" w:color="auto"/>
                <w:bottom w:val="none" w:sz="0" w:space="0" w:color="auto"/>
                <w:right w:val="none" w:sz="0" w:space="0" w:color="auto"/>
              </w:divBdr>
            </w:div>
          </w:divsChild>
        </w:div>
        <w:div w:id="298461097">
          <w:marLeft w:val="0"/>
          <w:marRight w:val="0"/>
          <w:marTop w:val="0"/>
          <w:marBottom w:val="0"/>
          <w:divBdr>
            <w:top w:val="none" w:sz="0" w:space="0" w:color="auto"/>
            <w:left w:val="none" w:sz="0" w:space="0" w:color="auto"/>
            <w:bottom w:val="none" w:sz="0" w:space="0" w:color="auto"/>
            <w:right w:val="none" w:sz="0" w:space="0" w:color="auto"/>
          </w:divBdr>
          <w:divsChild>
            <w:div w:id="338630097">
              <w:marLeft w:val="0"/>
              <w:marRight w:val="0"/>
              <w:marTop w:val="0"/>
              <w:marBottom w:val="0"/>
              <w:divBdr>
                <w:top w:val="none" w:sz="0" w:space="0" w:color="auto"/>
                <w:left w:val="none" w:sz="0" w:space="0" w:color="auto"/>
                <w:bottom w:val="none" w:sz="0" w:space="0" w:color="auto"/>
                <w:right w:val="none" w:sz="0" w:space="0" w:color="auto"/>
              </w:divBdr>
            </w:div>
          </w:divsChild>
        </w:div>
        <w:div w:id="313878792">
          <w:marLeft w:val="0"/>
          <w:marRight w:val="0"/>
          <w:marTop w:val="0"/>
          <w:marBottom w:val="0"/>
          <w:divBdr>
            <w:top w:val="none" w:sz="0" w:space="0" w:color="auto"/>
            <w:left w:val="none" w:sz="0" w:space="0" w:color="auto"/>
            <w:bottom w:val="none" w:sz="0" w:space="0" w:color="auto"/>
            <w:right w:val="none" w:sz="0" w:space="0" w:color="auto"/>
          </w:divBdr>
          <w:divsChild>
            <w:div w:id="2066296822">
              <w:marLeft w:val="0"/>
              <w:marRight w:val="0"/>
              <w:marTop w:val="0"/>
              <w:marBottom w:val="0"/>
              <w:divBdr>
                <w:top w:val="none" w:sz="0" w:space="0" w:color="auto"/>
                <w:left w:val="none" w:sz="0" w:space="0" w:color="auto"/>
                <w:bottom w:val="none" w:sz="0" w:space="0" w:color="auto"/>
                <w:right w:val="none" w:sz="0" w:space="0" w:color="auto"/>
              </w:divBdr>
            </w:div>
          </w:divsChild>
        </w:div>
        <w:div w:id="319892566">
          <w:marLeft w:val="0"/>
          <w:marRight w:val="0"/>
          <w:marTop w:val="0"/>
          <w:marBottom w:val="0"/>
          <w:divBdr>
            <w:top w:val="none" w:sz="0" w:space="0" w:color="auto"/>
            <w:left w:val="none" w:sz="0" w:space="0" w:color="auto"/>
            <w:bottom w:val="none" w:sz="0" w:space="0" w:color="auto"/>
            <w:right w:val="none" w:sz="0" w:space="0" w:color="auto"/>
          </w:divBdr>
          <w:divsChild>
            <w:div w:id="2106001222">
              <w:marLeft w:val="0"/>
              <w:marRight w:val="0"/>
              <w:marTop w:val="0"/>
              <w:marBottom w:val="0"/>
              <w:divBdr>
                <w:top w:val="none" w:sz="0" w:space="0" w:color="auto"/>
                <w:left w:val="none" w:sz="0" w:space="0" w:color="auto"/>
                <w:bottom w:val="none" w:sz="0" w:space="0" w:color="auto"/>
                <w:right w:val="none" w:sz="0" w:space="0" w:color="auto"/>
              </w:divBdr>
            </w:div>
          </w:divsChild>
        </w:div>
        <w:div w:id="353383483">
          <w:marLeft w:val="0"/>
          <w:marRight w:val="0"/>
          <w:marTop w:val="0"/>
          <w:marBottom w:val="0"/>
          <w:divBdr>
            <w:top w:val="none" w:sz="0" w:space="0" w:color="auto"/>
            <w:left w:val="none" w:sz="0" w:space="0" w:color="auto"/>
            <w:bottom w:val="none" w:sz="0" w:space="0" w:color="auto"/>
            <w:right w:val="none" w:sz="0" w:space="0" w:color="auto"/>
          </w:divBdr>
          <w:divsChild>
            <w:div w:id="308021890">
              <w:marLeft w:val="0"/>
              <w:marRight w:val="0"/>
              <w:marTop w:val="0"/>
              <w:marBottom w:val="0"/>
              <w:divBdr>
                <w:top w:val="none" w:sz="0" w:space="0" w:color="auto"/>
                <w:left w:val="none" w:sz="0" w:space="0" w:color="auto"/>
                <w:bottom w:val="none" w:sz="0" w:space="0" w:color="auto"/>
                <w:right w:val="none" w:sz="0" w:space="0" w:color="auto"/>
              </w:divBdr>
            </w:div>
          </w:divsChild>
        </w:div>
        <w:div w:id="416681717">
          <w:marLeft w:val="0"/>
          <w:marRight w:val="0"/>
          <w:marTop w:val="0"/>
          <w:marBottom w:val="0"/>
          <w:divBdr>
            <w:top w:val="none" w:sz="0" w:space="0" w:color="auto"/>
            <w:left w:val="none" w:sz="0" w:space="0" w:color="auto"/>
            <w:bottom w:val="none" w:sz="0" w:space="0" w:color="auto"/>
            <w:right w:val="none" w:sz="0" w:space="0" w:color="auto"/>
          </w:divBdr>
          <w:divsChild>
            <w:div w:id="647394346">
              <w:marLeft w:val="0"/>
              <w:marRight w:val="0"/>
              <w:marTop w:val="0"/>
              <w:marBottom w:val="0"/>
              <w:divBdr>
                <w:top w:val="none" w:sz="0" w:space="0" w:color="auto"/>
                <w:left w:val="none" w:sz="0" w:space="0" w:color="auto"/>
                <w:bottom w:val="none" w:sz="0" w:space="0" w:color="auto"/>
                <w:right w:val="none" w:sz="0" w:space="0" w:color="auto"/>
              </w:divBdr>
            </w:div>
          </w:divsChild>
        </w:div>
        <w:div w:id="447361137">
          <w:marLeft w:val="0"/>
          <w:marRight w:val="0"/>
          <w:marTop w:val="0"/>
          <w:marBottom w:val="0"/>
          <w:divBdr>
            <w:top w:val="none" w:sz="0" w:space="0" w:color="auto"/>
            <w:left w:val="none" w:sz="0" w:space="0" w:color="auto"/>
            <w:bottom w:val="none" w:sz="0" w:space="0" w:color="auto"/>
            <w:right w:val="none" w:sz="0" w:space="0" w:color="auto"/>
          </w:divBdr>
          <w:divsChild>
            <w:div w:id="1247231408">
              <w:marLeft w:val="0"/>
              <w:marRight w:val="0"/>
              <w:marTop w:val="0"/>
              <w:marBottom w:val="0"/>
              <w:divBdr>
                <w:top w:val="none" w:sz="0" w:space="0" w:color="auto"/>
                <w:left w:val="none" w:sz="0" w:space="0" w:color="auto"/>
                <w:bottom w:val="none" w:sz="0" w:space="0" w:color="auto"/>
                <w:right w:val="none" w:sz="0" w:space="0" w:color="auto"/>
              </w:divBdr>
            </w:div>
          </w:divsChild>
        </w:div>
        <w:div w:id="455680603">
          <w:marLeft w:val="0"/>
          <w:marRight w:val="0"/>
          <w:marTop w:val="0"/>
          <w:marBottom w:val="0"/>
          <w:divBdr>
            <w:top w:val="none" w:sz="0" w:space="0" w:color="auto"/>
            <w:left w:val="none" w:sz="0" w:space="0" w:color="auto"/>
            <w:bottom w:val="none" w:sz="0" w:space="0" w:color="auto"/>
            <w:right w:val="none" w:sz="0" w:space="0" w:color="auto"/>
          </w:divBdr>
          <w:divsChild>
            <w:div w:id="516971484">
              <w:marLeft w:val="0"/>
              <w:marRight w:val="0"/>
              <w:marTop w:val="0"/>
              <w:marBottom w:val="0"/>
              <w:divBdr>
                <w:top w:val="none" w:sz="0" w:space="0" w:color="auto"/>
                <w:left w:val="none" w:sz="0" w:space="0" w:color="auto"/>
                <w:bottom w:val="none" w:sz="0" w:space="0" w:color="auto"/>
                <w:right w:val="none" w:sz="0" w:space="0" w:color="auto"/>
              </w:divBdr>
            </w:div>
          </w:divsChild>
        </w:div>
        <w:div w:id="472990231">
          <w:marLeft w:val="0"/>
          <w:marRight w:val="0"/>
          <w:marTop w:val="0"/>
          <w:marBottom w:val="0"/>
          <w:divBdr>
            <w:top w:val="none" w:sz="0" w:space="0" w:color="auto"/>
            <w:left w:val="none" w:sz="0" w:space="0" w:color="auto"/>
            <w:bottom w:val="none" w:sz="0" w:space="0" w:color="auto"/>
            <w:right w:val="none" w:sz="0" w:space="0" w:color="auto"/>
          </w:divBdr>
          <w:divsChild>
            <w:div w:id="952900173">
              <w:marLeft w:val="0"/>
              <w:marRight w:val="0"/>
              <w:marTop w:val="0"/>
              <w:marBottom w:val="0"/>
              <w:divBdr>
                <w:top w:val="none" w:sz="0" w:space="0" w:color="auto"/>
                <w:left w:val="none" w:sz="0" w:space="0" w:color="auto"/>
                <w:bottom w:val="none" w:sz="0" w:space="0" w:color="auto"/>
                <w:right w:val="none" w:sz="0" w:space="0" w:color="auto"/>
              </w:divBdr>
            </w:div>
          </w:divsChild>
        </w:div>
        <w:div w:id="601259011">
          <w:marLeft w:val="0"/>
          <w:marRight w:val="0"/>
          <w:marTop w:val="0"/>
          <w:marBottom w:val="0"/>
          <w:divBdr>
            <w:top w:val="none" w:sz="0" w:space="0" w:color="auto"/>
            <w:left w:val="none" w:sz="0" w:space="0" w:color="auto"/>
            <w:bottom w:val="none" w:sz="0" w:space="0" w:color="auto"/>
            <w:right w:val="none" w:sz="0" w:space="0" w:color="auto"/>
          </w:divBdr>
          <w:divsChild>
            <w:div w:id="1813937702">
              <w:marLeft w:val="0"/>
              <w:marRight w:val="0"/>
              <w:marTop w:val="0"/>
              <w:marBottom w:val="0"/>
              <w:divBdr>
                <w:top w:val="none" w:sz="0" w:space="0" w:color="auto"/>
                <w:left w:val="none" w:sz="0" w:space="0" w:color="auto"/>
                <w:bottom w:val="none" w:sz="0" w:space="0" w:color="auto"/>
                <w:right w:val="none" w:sz="0" w:space="0" w:color="auto"/>
              </w:divBdr>
            </w:div>
          </w:divsChild>
        </w:div>
        <w:div w:id="613899963">
          <w:marLeft w:val="0"/>
          <w:marRight w:val="0"/>
          <w:marTop w:val="0"/>
          <w:marBottom w:val="0"/>
          <w:divBdr>
            <w:top w:val="none" w:sz="0" w:space="0" w:color="auto"/>
            <w:left w:val="none" w:sz="0" w:space="0" w:color="auto"/>
            <w:bottom w:val="none" w:sz="0" w:space="0" w:color="auto"/>
            <w:right w:val="none" w:sz="0" w:space="0" w:color="auto"/>
          </w:divBdr>
          <w:divsChild>
            <w:div w:id="977877197">
              <w:marLeft w:val="0"/>
              <w:marRight w:val="0"/>
              <w:marTop w:val="0"/>
              <w:marBottom w:val="0"/>
              <w:divBdr>
                <w:top w:val="none" w:sz="0" w:space="0" w:color="auto"/>
                <w:left w:val="none" w:sz="0" w:space="0" w:color="auto"/>
                <w:bottom w:val="none" w:sz="0" w:space="0" w:color="auto"/>
                <w:right w:val="none" w:sz="0" w:space="0" w:color="auto"/>
              </w:divBdr>
            </w:div>
          </w:divsChild>
        </w:div>
        <w:div w:id="625157505">
          <w:marLeft w:val="0"/>
          <w:marRight w:val="0"/>
          <w:marTop w:val="0"/>
          <w:marBottom w:val="0"/>
          <w:divBdr>
            <w:top w:val="none" w:sz="0" w:space="0" w:color="auto"/>
            <w:left w:val="none" w:sz="0" w:space="0" w:color="auto"/>
            <w:bottom w:val="none" w:sz="0" w:space="0" w:color="auto"/>
            <w:right w:val="none" w:sz="0" w:space="0" w:color="auto"/>
          </w:divBdr>
          <w:divsChild>
            <w:div w:id="1322194916">
              <w:marLeft w:val="0"/>
              <w:marRight w:val="0"/>
              <w:marTop w:val="0"/>
              <w:marBottom w:val="0"/>
              <w:divBdr>
                <w:top w:val="none" w:sz="0" w:space="0" w:color="auto"/>
                <w:left w:val="none" w:sz="0" w:space="0" w:color="auto"/>
                <w:bottom w:val="none" w:sz="0" w:space="0" w:color="auto"/>
                <w:right w:val="none" w:sz="0" w:space="0" w:color="auto"/>
              </w:divBdr>
            </w:div>
          </w:divsChild>
        </w:div>
        <w:div w:id="631861668">
          <w:marLeft w:val="0"/>
          <w:marRight w:val="0"/>
          <w:marTop w:val="0"/>
          <w:marBottom w:val="0"/>
          <w:divBdr>
            <w:top w:val="none" w:sz="0" w:space="0" w:color="auto"/>
            <w:left w:val="none" w:sz="0" w:space="0" w:color="auto"/>
            <w:bottom w:val="none" w:sz="0" w:space="0" w:color="auto"/>
            <w:right w:val="none" w:sz="0" w:space="0" w:color="auto"/>
          </w:divBdr>
          <w:divsChild>
            <w:div w:id="2116359594">
              <w:marLeft w:val="0"/>
              <w:marRight w:val="0"/>
              <w:marTop w:val="0"/>
              <w:marBottom w:val="0"/>
              <w:divBdr>
                <w:top w:val="none" w:sz="0" w:space="0" w:color="auto"/>
                <w:left w:val="none" w:sz="0" w:space="0" w:color="auto"/>
                <w:bottom w:val="none" w:sz="0" w:space="0" w:color="auto"/>
                <w:right w:val="none" w:sz="0" w:space="0" w:color="auto"/>
              </w:divBdr>
            </w:div>
          </w:divsChild>
        </w:div>
        <w:div w:id="633146716">
          <w:marLeft w:val="0"/>
          <w:marRight w:val="0"/>
          <w:marTop w:val="0"/>
          <w:marBottom w:val="0"/>
          <w:divBdr>
            <w:top w:val="none" w:sz="0" w:space="0" w:color="auto"/>
            <w:left w:val="none" w:sz="0" w:space="0" w:color="auto"/>
            <w:bottom w:val="none" w:sz="0" w:space="0" w:color="auto"/>
            <w:right w:val="none" w:sz="0" w:space="0" w:color="auto"/>
          </w:divBdr>
          <w:divsChild>
            <w:div w:id="295138476">
              <w:marLeft w:val="0"/>
              <w:marRight w:val="0"/>
              <w:marTop w:val="0"/>
              <w:marBottom w:val="0"/>
              <w:divBdr>
                <w:top w:val="none" w:sz="0" w:space="0" w:color="auto"/>
                <w:left w:val="none" w:sz="0" w:space="0" w:color="auto"/>
                <w:bottom w:val="none" w:sz="0" w:space="0" w:color="auto"/>
                <w:right w:val="none" w:sz="0" w:space="0" w:color="auto"/>
              </w:divBdr>
            </w:div>
          </w:divsChild>
        </w:div>
        <w:div w:id="640040303">
          <w:marLeft w:val="0"/>
          <w:marRight w:val="0"/>
          <w:marTop w:val="0"/>
          <w:marBottom w:val="0"/>
          <w:divBdr>
            <w:top w:val="none" w:sz="0" w:space="0" w:color="auto"/>
            <w:left w:val="none" w:sz="0" w:space="0" w:color="auto"/>
            <w:bottom w:val="none" w:sz="0" w:space="0" w:color="auto"/>
            <w:right w:val="none" w:sz="0" w:space="0" w:color="auto"/>
          </w:divBdr>
          <w:divsChild>
            <w:div w:id="950429861">
              <w:marLeft w:val="0"/>
              <w:marRight w:val="0"/>
              <w:marTop w:val="0"/>
              <w:marBottom w:val="0"/>
              <w:divBdr>
                <w:top w:val="none" w:sz="0" w:space="0" w:color="auto"/>
                <w:left w:val="none" w:sz="0" w:space="0" w:color="auto"/>
                <w:bottom w:val="none" w:sz="0" w:space="0" w:color="auto"/>
                <w:right w:val="none" w:sz="0" w:space="0" w:color="auto"/>
              </w:divBdr>
            </w:div>
          </w:divsChild>
        </w:div>
        <w:div w:id="640422660">
          <w:marLeft w:val="0"/>
          <w:marRight w:val="0"/>
          <w:marTop w:val="0"/>
          <w:marBottom w:val="0"/>
          <w:divBdr>
            <w:top w:val="none" w:sz="0" w:space="0" w:color="auto"/>
            <w:left w:val="none" w:sz="0" w:space="0" w:color="auto"/>
            <w:bottom w:val="none" w:sz="0" w:space="0" w:color="auto"/>
            <w:right w:val="none" w:sz="0" w:space="0" w:color="auto"/>
          </w:divBdr>
          <w:divsChild>
            <w:div w:id="1405910349">
              <w:marLeft w:val="0"/>
              <w:marRight w:val="0"/>
              <w:marTop w:val="0"/>
              <w:marBottom w:val="0"/>
              <w:divBdr>
                <w:top w:val="none" w:sz="0" w:space="0" w:color="auto"/>
                <w:left w:val="none" w:sz="0" w:space="0" w:color="auto"/>
                <w:bottom w:val="none" w:sz="0" w:space="0" w:color="auto"/>
                <w:right w:val="none" w:sz="0" w:space="0" w:color="auto"/>
              </w:divBdr>
            </w:div>
          </w:divsChild>
        </w:div>
        <w:div w:id="685179356">
          <w:marLeft w:val="0"/>
          <w:marRight w:val="0"/>
          <w:marTop w:val="0"/>
          <w:marBottom w:val="0"/>
          <w:divBdr>
            <w:top w:val="none" w:sz="0" w:space="0" w:color="auto"/>
            <w:left w:val="none" w:sz="0" w:space="0" w:color="auto"/>
            <w:bottom w:val="none" w:sz="0" w:space="0" w:color="auto"/>
            <w:right w:val="none" w:sz="0" w:space="0" w:color="auto"/>
          </w:divBdr>
          <w:divsChild>
            <w:div w:id="997659036">
              <w:marLeft w:val="0"/>
              <w:marRight w:val="0"/>
              <w:marTop w:val="0"/>
              <w:marBottom w:val="0"/>
              <w:divBdr>
                <w:top w:val="none" w:sz="0" w:space="0" w:color="auto"/>
                <w:left w:val="none" w:sz="0" w:space="0" w:color="auto"/>
                <w:bottom w:val="none" w:sz="0" w:space="0" w:color="auto"/>
                <w:right w:val="none" w:sz="0" w:space="0" w:color="auto"/>
              </w:divBdr>
            </w:div>
          </w:divsChild>
        </w:div>
        <w:div w:id="698430058">
          <w:marLeft w:val="0"/>
          <w:marRight w:val="0"/>
          <w:marTop w:val="0"/>
          <w:marBottom w:val="0"/>
          <w:divBdr>
            <w:top w:val="none" w:sz="0" w:space="0" w:color="auto"/>
            <w:left w:val="none" w:sz="0" w:space="0" w:color="auto"/>
            <w:bottom w:val="none" w:sz="0" w:space="0" w:color="auto"/>
            <w:right w:val="none" w:sz="0" w:space="0" w:color="auto"/>
          </w:divBdr>
          <w:divsChild>
            <w:div w:id="1436098239">
              <w:marLeft w:val="0"/>
              <w:marRight w:val="0"/>
              <w:marTop w:val="0"/>
              <w:marBottom w:val="0"/>
              <w:divBdr>
                <w:top w:val="none" w:sz="0" w:space="0" w:color="auto"/>
                <w:left w:val="none" w:sz="0" w:space="0" w:color="auto"/>
                <w:bottom w:val="none" w:sz="0" w:space="0" w:color="auto"/>
                <w:right w:val="none" w:sz="0" w:space="0" w:color="auto"/>
              </w:divBdr>
            </w:div>
          </w:divsChild>
        </w:div>
        <w:div w:id="732580179">
          <w:marLeft w:val="0"/>
          <w:marRight w:val="0"/>
          <w:marTop w:val="0"/>
          <w:marBottom w:val="0"/>
          <w:divBdr>
            <w:top w:val="none" w:sz="0" w:space="0" w:color="auto"/>
            <w:left w:val="none" w:sz="0" w:space="0" w:color="auto"/>
            <w:bottom w:val="none" w:sz="0" w:space="0" w:color="auto"/>
            <w:right w:val="none" w:sz="0" w:space="0" w:color="auto"/>
          </w:divBdr>
          <w:divsChild>
            <w:div w:id="1948467135">
              <w:marLeft w:val="0"/>
              <w:marRight w:val="0"/>
              <w:marTop w:val="0"/>
              <w:marBottom w:val="0"/>
              <w:divBdr>
                <w:top w:val="none" w:sz="0" w:space="0" w:color="auto"/>
                <w:left w:val="none" w:sz="0" w:space="0" w:color="auto"/>
                <w:bottom w:val="none" w:sz="0" w:space="0" w:color="auto"/>
                <w:right w:val="none" w:sz="0" w:space="0" w:color="auto"/>
              </w:divBdr>
            </w:div>
          </w:divsChild>
        </w:div>
        <w:div w:id="764569736">
          <w:marLeft w:val="0"/>
          <w:marRight w:val="0"/>
          <w:marTop w:val="0"/>
          <w:marBottom w:val="0"/>
          <w:divBdr>
            <w:top w:val="none" w:sz="0" w:space="0" w:color="auto"/>
            <w:left w:val="none" w:sz="0" w:space="0" w:color="auto"/>
            <w:bottom w:val="none" w:sz="0" w:space="0" w:color="auto"/>
            <w:right w:val="none" w:sz="0" w:space="0" w:color="auto"/>
          </w:divBdr>
          <w:divsChild>
            <w:div w:id="941380668">
              <w:marLeft w:val="0"/>
              <w:marRight w:val="0"/>
              <w:marTop w:val="0"/>
              <w:marBottom w:val="0"/>
              <w:divBdr>
                <w:top w:val="none" w:sz="0" w:space="0" w:color="auto"/>
                <w:left w:val="none" w:sz="0" w:space="0" w:color="auto"/>
                <w:bottom w:val="none" w:sz="0" w:space="0" w:color="auto"/>
                <w:right w:val="none" w:sz="0" w:space="0" w:color="auto"/>
              </w:divBdr>
            </w:div>
          </w:divsChild>
        </w:div>
        <w:div w:id="776826590">
          <w:marLeft w:val="0"/>
          <w:marRight w:val="0"/>
          <w:marTop w:val="0"/>
          <w:marBottom w:val="0"/>
          <w:divBdr>
            <w:top w:val="none" w:sz="0" w:space="0" w:color="auto"/>
            <w:left w:val="none" w:sz="0" w:space="0" w:color="auto"/>
            <w:bottom w:val="none" w:sz="0" w:space="0" w:color="auto"/>
            <w:right w:val="none" w:sz="0" w:space="0" w:color="auto"/>
          </w:divBdr>
          <w:divsChild>
            <w:div w:id="161554055">
              <w:marLeft w:val="0"/>
              <w:marRight w:val="0"/>
              <w:marTop w:val="0"/>
              <w:marBottom w:val="0"/>
              <w:divBdr>
                <w:top w:val="none" w:sz="0" w:space="0" w:color="auto"/>
                <w:left w:val="none" w:sz="0" w:space="0" w:color="auto"/>
                <w:bottom w:val="none" w:sz="0" w:space="0" w:color="auto"/>
                <w:right w:val="none" w:sz="0" w:space="0" w:color="auto"/>
              </w:divBdr>
            </w:div>
          </w:divsChild>
        </w:div>
        <w:div w:id="803736334">
          <w:marLeft w:val="0"/>
          <w:marRight w:val="0"/>
          <w:marTop w:val="0"/>
          <w:marBottom w:val="0"/>
          <w:divBdr>
            <w:top w:val="none" w:sz="0" w:space="0" w:color="auto"/>
            <w:left w:val="none" w:sz="0" w:space="0" w:color="auto"/>
            <w:bottom w:val="none" w:sz="0" w:space="0" w:color="auto"/>
            <w:right w:val="none" w:sz="0" w:space="0" w:color="auto"/>
          </w:divBdr>
          <w:divsChild>
            <w:div w:id="484127685">
              <w:marLeft w:val="0"/>
              <w:marRight w:val="0"/>
              <w:marTop w:val="0"/>
              <w:marBottom w:val="0"/>
              <w:divBdr>
                <w:top w:val="none" w:sz="0" w:space="0" w:color="auto"/>
                <w:left w:val="none" w:sz="0" w:space="0" w:color="auto"/>
                <w:bottom w:val="none" w:sz="0" w:space="0" w:color="auto"/>
                <w:right w:val="none" w:sz="0" w:space="0" w:color="auto"/>
              </w:divBdr>
            </w:div>
          </w:divsChild>
        </w:div>
        <w:div w:id="812915726">
          <w:marLeft w:val="0"/>
          <w:marRight w:val="0"/>
          <w:marTop w:val="0"/>
          <w:marBottom w:val="0"/>
          <w:divBdr>
            <w:top w:val="none" w:sz="0" w:space="0" w:color="auto"/>
            <w:left w:val="none" w:sz="0" w:space="0" w:color="auto"/>
            <w:bottom w:val="none" w:sz="0" w:space="0" w:color="auto"/>
            <w:right w:val="none" w:sz="0" w:space="0" w:color="auto"/>
          </w:divBdr>
          <w:divsChild>
            <w:div w:id="418212963">
              <w:marLeft w:val="0"/>
              <w:marRight w:val="0"/>
              <w:marTop w:val="0"/>
              <w:marBottom w:val="0"/>
              <w:divBdr>
                <w:top w:val="none" w:sz="0" w:space="0" w:color="auto"/>
                <w:left w:val="none" w:sz="0" w:space="0" w:color="auto"/>
                <w:bottom w:val="none" w:sz="0" w:space="0" w:color="auto"/>
                <w:right w:val="none" w:sz="0" w:space="0" w:color="auto"/>
              </w:divBdr>
            </w:div>
          </w:divsChild>
        </w:div>
        <w:div w:id="819031026">
          <w:marLeft w:val="0"/>
          <w:marRight w:val="0"/>
          <w:marTop w:val="0"/>
          <w:marBottom w:val="0"/>
          <w:divBdr>
            <w:top w:val="none" w:sz="0" w:space="0" w:color="auto"/>
            <w:left w:val="none" w:sz="0" w:space="0" w:color="auto"/>
            <w:bottom w:val="none" w:sz="0" w:space="0" w:color="auto"/>
            <w:right w:val="none" w:sz="0" w:space="0" w:color="auto"/>
          </w:divBdr>
          <w:divsChild>
            <w:div w:id="1497527802">
              <w:marLeft w:val="0"/>
              <w:marRight w:val="0"/>
              <w:marTop w:val="0"/>
              <w:marBottom w:val="0"/>
              <w:divBdr>
                <w:top w:val="none" w:sz="0" w:space="0" w:color="auto"/>
                <w:left w:val="none" w:sz="0" w:space="0" w:color="auto"/>
                <w:bottom w:val="none" w:sz="0" w:space="0" w:color="auto"/>
                <w:right w:val="none" w:sz="0" w:space="0" w:color="auto"/>
              </w:divBdr>
            </w:div>
          </w:divsChild>
        </w:div>
        <w:div w:id="843284423">
          <w:marLeft w:val="0"/>
          <w:marRight w:val="0"/>
          <w:marTop w:val="0"/>
          <w:marBottom w:val="0"/>
          <w:divBdr>
            <w:top w:val="none" w:sz="0" w:space="0" w:color="auto"/>
            <w:left w:val="none" w:sz="0" w:space="0" w:color="auto"/>
            <w:bottom w:val="none" w:sz="0" w:space="0" w:color="auto"/>
            <w:right w:val="none" w:sz="0" w:space="0" w:color="auto"/>
          </w:divBdr>
          <w:divsChild>
            <w:div w:id="214246721">
              <w:marLeft w:val="0"/>
              <w:marRight w:val="0"/>
              <w:marTop w:val="0"/>
              <w:marBottom w:val="0"/>
              <w:divBdr>
                <w:top w:val="none" w:sz="0" w:space="0" w:color="auto"/>
                <w:left w:val="none" w:sz="0" w:space="0" w:color="auto"/>
                <w:bottom w:val="none" w:sz="0" w:space="0" w:color="auto"/>
                <w:right w:val="none" w:sz="0" w:space="0" w:color="auto"/>
              </w:divBdr>
            </w:div>
          </w:divsChild>
        </w:div>
        <w:div w:id="859126393">
          <w:marLeft w:val="0"/>
          <w:marRight w:val="0"/>
          <w:marTop w:val="0"/>
          <w:marBottom w:val="0"/>
          <w:divBdr>
            <w:top w:val="none" w:sz="0" w:space="0" w:color="auto"/>
            <w:left w:val="none" w:sz="0" w:space="0" w:color="auto"/>
            <w:bottom w:val="none" w:sz="0" w:space="0" w:color="auto"/>
            <w:right w:val="none" w:sz="0" w:space="0" w:color="auto"/>
          </w:divBdr>
          <w:divsChild>
            <w:div w:id="1268657460">
              <w:marLeft w:val="0"/>
              <w:marRight w:val="0"/>
              <w:marTop w:val="0"/>
              <w:marBottom w:val="0"/>
              <w:divBdr>
                <w:top w:val="none" w:sz="0" w:space="0" w:color="auto"/>
                <w:left w:val="none" w:sz="0" w:space="0" w:color="auto"/>
                <w:bottom w:val="none" w:sz="0" w:space="0" w:color="auto"/>
                <w:right w:val="none" w:sz="0" w:space="0" w:color="auto"/>
              </w:divBdr>
            </w:div>
          </w:divsChild>
        </w:div>
        <w:div w:id="865631133">
          <w:marLeft w:val="0"/>
          <w:marRight w:val="0"/>
          <w:marTop w:val="0"/>
          <w:marBottom w:val="0"/>
          <w:divBdr>
            <w:top w:val="none" w:sz="0" w:space="0" w:color="auto"/>
            <w:left w:val="none" w:sz="0" w:space="0" w:color="auto"/>
            <w:bottom w:val="none" w:sz="0" w:space="0" w:color="auto"/>
            <w:right w:val="none" w:sz="0" w:space="0" w:color="auto"/>
          </w:divBdr>
          <w:divsChild>
            <w:div w:id="984043820">
              <w:marLeft w:val="0"/>
              <w:marRight w:val="0"/>
              <w:marTop w:val="0"/>
              <w:marBottom w:val="0"/>
              <w:divBdr>
                <w:top w:val="none" w:sz="0" w:space="0" w:color="auto"/>
                <w:left w:val="none" w:sz="0" w:space="0" w:color="auto"/>
                <w:bottom w:val="none" w:sz="0" w:space="0" w:color="auto"/>
                <w:right w:val="none" w:sz="0" w:space="0" w:color="auto"/>
              </w:divBdr>
            </w:div>
          </w:divsChild>
        </w:div>
        <w:div w:id="907882809">
          <w:marLeft w:val="0"/>
          <w:marRight w:val="0"/>
          <w:marTop w:val="0"/>
          <w:marBottom w:val="0"/>
          <w:divBdr>
            <w:top w:val="none" w:sz="0" w:space="0" w:color="auto"/>
            <w:left w:val="none" w:sz="0" w:space="0" w:color="auto"/>
            <w:bottom w:val="none" w:sz="0" w:space="0" w:color="auto"/>
            <w:right w:val="none" w:sz="0" w:space="0" w:color="auto"/>
          </w:divBdr>
          <w:divsChild>
            <w:div w:id="1659528557">
              <w:marLeft w:val="0"/>
              <w:marRight w:val="0"/>
              <w:marTop w:val="0"/>
              <w:marBottom w:val="0"/>
              <w:divBdr>
                <w:top w:val="none" w:sz="0" w:space="0" w:color="auto"/>
                <w:left w:val="none" w:sz="0" w:space="0" w:color="auto"/>
                <w:bottom w:val="none" w:sz="0" w:space="0" w:color="auto"/>
                <w:right w:val="none" w:sz="0" w:space="0" w:color="auto"/>
              </w:divBdr>
            </w:div>
          </w:divsChild>
        </w:div>
        <w:div w:id="915365250">
          <w:marLeft w:val="0"/>
          <w:marRight w:val="0"/>
          <w:marTop w:val="0"/>
          <w:marBottom w:val="0"/>
          <w:divBdr>
            <w:top w:val="none" w:sz="0" w:space="0" w:color="auto"/>
            <w:left w:val="none" w:sz="0" w:space="0" w:color="auto"/>
            <w:bottom w:val="none" w:sz="0" w:space="0" w:color="auto"/>
            <w:right w:val="none" w:sz="0" w:space="0" w:color="auto"/>
          </w:divBdr>
          <w:divsChild>
            <w:div w:id="1765950613">
              <w:marLeft w:val="0"/>
              <w:marRight w:val="0"/>
              <w:marTop w:val="0"/>
              <w:marBottom w:val="0"/>
              <w:divBdr>
                <w:top w:val="none" w:sz="0" w:space="0" w:color="auto"/>
                <w:left w:val="none" w:sz="0" w:space="0" w:color="auto"/>
                <w:bottom w:val="none" w:sz="0" w:space="0" w:color="auto"/>
                <w:right w:val="none" w:sz="0" w:space="0" w:color="auto"/>
              </w:divBdr>
            </w:div>
          </w:divsChild>
        </w:div>
        <w:div w:id="935478187">
          <w:marLeft w:val="0"/>
          <w:marRight w:val="0"/>
          <w:marTop w:val="0"/>
          <w:marBottom w:val="0"/>
          <w:divBdr>
            <w:top w:val="none" w:sz="0" w:space="0" w:color="auto"/>
            <w:left w:val="none" w:sz="0" w:space="0" w:color="auto"/>
            <w:bottom w:val="none" w:sz="0" w:space="0" w:color="auto"/>
            <w:right w:val="none" w:sz="0" w:space="0" w:color="auto"/>
          </w:divBdr>
          <w:divsChild>
            <w:div w:id="904530619">
              <w:marLeft w:val="0"/>
              <w:marRight w:val="0"/>
              <w:marTop w:val="0"/>
              <w:marBottom w:val="0"/>
              <w:divBdr>
                <w:top w:val="none" w:sz="0" w:space="0" w:color="auto"/>
                <w:left w:val="none" w:sz="0" w:space="0" w:color="auto"/>
                <w:bottom w:val="none" w:sz="0" w:space="0" w:color="auto"/>
                <w:right w:val="none" w:sz="0" w:space="0" w:color="auto"/>
              </w:divBdr>
            </w:div>
          </w:divsChild>
        </w:div>
        <w:div w:id="943685362">
          <w:marLeft w:val="0"/>
          <w:marRight w:val="0"/>
          <w:marTop w:val="0"/>
          <w:marBottom w:val="0"/>
          <w:divBdr>
            <w:top w:val="none" w:sz="0" w:space="0" w:color="auto"/>
            <w:left w:val="none" w:sz="0" w:space="0" w:color="auto"/>
            <w:bottom w:val="none" w:sz="0" w:space="0" w:color="auto"/>
            <w:right w:val="none" w:sz="0" w:space="0" w:color="auto"/>
          </w:divBdr>
          <w:divsChild>
            <w:div w:id="2144153301">
              <w:marLeft w:val="0"/>
              <w:marRight w:val="0"/>
              <w:marTop w:val="0"/>
              <w:marBottom w:val="0"/>
              <w:divBdr>
                <w:top w:val="none" w:sz="0" w:space="0" w:color="auto"/>
                <w:left w:val="none" w:sz="0" w:space="0" w:color="auto"/>
                <w:bottom w:val="none" w:sz="0" w:space="0" w:color="auto"/>
                <w:right w:val="none" w:sz="0" w:space="0" w:color="auto"/>
              </w:divBdr>
            </w:div>
          </w:divsChild>
        </w:div>
        <w:div w:id="944188938">
          <w:marLeft w:val="0"/>
          <w:marRight w:val="0"/>
          <w:marTop w:val="0"/>
          <w:marBottom w:val="0"/>
          <w:divBdr>
            <w:top w:val="none" w:sz="0" w:space="0" w:color="auto"/>
            <w:left w:val="none" w:sz="0" w:space="0" w:color="auto"/>
            <w:bottom w:val="none" w:sz="0" w:space="0" w:color="auto"/>
            <w:right w:val="none" w:sz="0" w:space="0" w:color="auto"/>
          </w:divBdr>
          <w:divsChild>
            <w:div w:id="453255262">
              <w:marLeft w:val="0"/>
              <w:marRight w:val="0"/>
              <w:marTop w:val="0"/>
              <w:marBottom w:val="0"/>
              <w:divBdr>
                <w:top w:val="none" w:sz="0" w:space="0" w:color="auto"/>
                <w:left w:val="none" w:sz="0" w:space="0" w:color="auto"/>
                <w:bottom w:val="none" w:sz="0" w:space="0" w:color="auto"/>
                <w:right w:val="none" w:sz="0" w:space="0" w:color="auto"/>
              </w:divBdr>
            </w:div>
          </w:divsChild>
        </w:div>
        <w:div w:id="954556173">
          <w:marLeft w:val="0"/>
          <w:marRight w:val="0"/>
          <w:marTop w:val="0"/>
          <w:marBottom w:val="0"/>
          <w:divBdr>
            <w:top w:val="none" w:sz="0" w:space="0" w:color="auto"/>
            <w:left w:val="none" w:sz="0" w:space="0" w:color="auto"/>
            <w:bottom w:val="none" w:sz="0" w:space="0" w:color="auto"/>
            <w:right w:val="none" w:sz="0" w:space="0" w:color="auto"/>
          </w:divBdr>
          <w:divsChild>
            <w:div w:id="1789199735">
              <w:marLeft w:val="0"/>
              <w:marRight w:val="0"/>
              <w:marTop w:val="0"/>
              <w:marBottom w:val="0"/>
              <w:divBdr>
                <w:top w:val="none" w:sz="0" w:space="0" w:color="auto"/>
                <w:left w:val="none" w:sz="0" w:space="0" w:color="auto"/>
                <w:bottom w:val="none" w:sz="0" w:space="0" w:color="auto"/>
                <w:right w:val="none" w:sz="0" w:space="0" w:color="auto"/>
              </w:divBdr>
            </w:div>
          </w:divsChild>
        </w:div>
        <w:div w:id="986780841">
          <w:marLeft w:val="0"/>
          <w:marRight w:val="0"/>
          <w:marTop w:val="0"/>
          <w:marBottom w:val="0"/>
          <w:divBdr>
            <w:top w:val="none" w:sz="0" w:space="0" w:color="auto"/>
            <w:left w:val="none" w:sz="0" w:space="0" w:color="auto"/>
            <w:bottom w:val="none" w:sz="0" w:space="0" w:color="auto"/>
            <w:right w:val="none" w:sz="0" w:space="0" w:color="auto"/>
          </w:divBdr>
          <w:divsChild>
            <w:div w:id="592665458">
              <w:marLeft w:val="0"/>
              <w:marRight w:val="0"/>
              <w:marTop w:val="0"/>
              <w:marBottom w:val="0"/>
              <w:divBdr>
                <w:top w:val="none" w:sz="0" w:space="0" w:color="auto"/>
                <w:left w:val="none" w:sz="0" w:space="0" w:color="auto"/>
                <w:bottom w:val="none" w:sz="0" w:space="0" w:color="auto"/>
                <w:right w:val="none" w:sz="0" w:space="0" w:color="auto"/>
              </w:divBdr>
            </w:div>
          </w:divsChild>
        </w:div>
        <w:div w:id="1019313568">
          <w:marLeft w:val="0"/>
          <w:marRight w:val="0"/>
          <w:marTop w:val="0"/>
          <w:marBottom w:val="0"/>
          <w:divBdr>
            <w:top w:val="none" w:sz="0" w:space="0" w:color="auto"/>
            <w:left w:val="none" w:sz="0" w:space="0" w:color="auto"/>
            <w:bottom w:val="none" w:sz="0" w:space="0" w:color="auto"/>
            <w:right w:val="none" w:sz="0" w:space="0" w:color="auto"/>
          </w:divBdr>
          <w:divsChild>
            <w:div w:id="774131252">
              <w:marLeft w:val="0"/>
              <w:marRight w:val="0"/>
              <w:marTop w:val="0"/>
              <w:marBottom w:val="0"/>
              <w:divBdr>
                <w:top w:val="none" w:sz="0" w:space="0" w:color="auto"/>
                <w:left w:val="none" w:sz="0" w:space="0" w:color="auto"/>
                <w:bottom w:val="none" w:sz="0" w:space="0" w:color="auto"/>
                <w:right w:val="none" w:sz="0" w:space="0" w:color="auto"/>
              </w:divBdr>
            </w:div>
          </w:divsChild>
        </w:div>
        <w:div w:id="1021931772">
          <w:marLeft w:val="0"/>
          <w:marRight w:val="0"/>
          <w:marTop w:val="0"/>
          <w:marBottom w:val="0"/>
          <w:divBdr>
            <w:top w:val="none" w:sz="0" w:space="0" w:color="auto"/>
            <w:left w:val="none" w:sz="0" w:space="0" w:color="auto"/>
            <w:bottom w:val="none" w:sz="0" w:space="0" w:color="auto"/>
            <w:right w:val="none" w:sz="0" w:space="0" w:color="auto"/>
          </w:divBdr>
          <w:divsChild>
            <w:div w:id="143814986">
              <w:marLeft w:val="0"/>
              <w:marRight w:val="0"/>
              <w:marTop w:val="0"/>
              <w:marBottom w:val="0"/>
              <w:divBdr>
                <w:top w:val="none" w:sz="0" w:space="0" w:color="auto"/>
                <w:left w:val="none" w:sz="0" w:space="0" w:color="auto"/>
                <w:bottom w:val="none" w:sz="0" w:space="0" w:color="auto"/>
                <w:right w:val="none" w:sz="0" w:space="0" w:color="auto"/>
              </w:divBdr>
            </w:div>
          </w:divsChild>
        </w:div>
        <w:div w:id="1041124567">
          <w:marLeft w:val="0"/>
          <w:marRight w:val="0"/>
          <w:marTop w:val="0"/>
          <w:marBottom w:val="0"/>
          <w:divBdr>
            <w:top w:val="none" w:sz="0" w:space="0" w:color="auto"/>
            <w:left w:val="none" w:sz="0" w:space="0" w:color="auto"/>
            <w:bottom w:val="none" w:sz="0" w:space="0" w:color="auto"/>
            <w:right w:val="none" w:sz="0" w:space="0" w:color="auto"/>
          </w:divBdr>
          <w:divsChild>
            <w:div w:id="1576939918">
              <w:marLeft w:val="0"/>
              <w:marRight w:val="0"/>
              <w:marTop w:val="0"/>
              <w:marBottom w:val="0"/>
              <w:divBdr>
                <w:top w:val="none" w:sz="0" w:space="0" w:color="auto"/>
                <w:left w:val="none" w:sz="0" w:space="0" w:color="auto"/>
                <w:bottom w:val="none" w:sz="0" w:space="0" w:color="auto"/>
                <w:right w:val="none" w:sz="0" w:space="0" w:color="auto"/>
              </w:divBdr>
            </w:div>
          </w:divsChild>
        </w:div>
        <w:div w:id="1082334176">
          <w:marLeft w:val="0"/>
          <w:marRight w:val="0"/>
          <w:marTop w:val="0"/>
          <w:marBottom w:val="0"/>
          <w:divBdr>
            <w:top w:val="none" w:sz="0" w:space="0" w:color="auto"/>
            <w:left w:val="none" w:sz="0" w:space="0" w:color="auto"/>
            <w:bottom w:val="none" w:sz="0" w:space="0" w:color="auto"/>
            <w:right w:val="none" w:sz="0" w:space="0" w:color="auto"/>
          </w:divBdr>
          <w:divsChild>
            <w:div w:id="1519083932">
              <w:marLeft w:val="0"/>
              <w:marRight w:val="0"/>
              <w:marTop w:val="0"/>
              <w:marBottom w:val="0"/>
              <w:divBdr>
                <w:top w:val="none" w:sz="0" w:space="0" w:color="auto"/>
                <w:left w:val="none" w:sz="0" w:space="0" w:color="auto"/>
                <w:bottom w:val="none" w:sz="0" w:space="0" w:color="auto"/>
                <w:right w:val="none" w:sz="0" w:space="0" w:color="auto"/>
              </w:divBdr>
            </w:div>
          </w:divsChild>
        </w:div>
        <w:div w:id="1134830039">
          <w:marLeft w:val="0"/>
          <w:marRight w:val="0"/>
          <w:marTop w:val="0"/>
          <w:marBottom w:val="0"/>
          <w:divBdr>
            <w:top w:val="none" w:sz="0" w:space="0" w:color="auto"/>
            <w:left w:val="none" w:sz="0" w:space="0" w:color="auto"/>
            <w:bottom w:val="none" w:sz="0" w:space="0" w:color="auto"/>
            <w:right w:val="none" w:sz="0" w:space="0" w:color="auto"/>
          </w:divBdr>
          <w:divsChild>
            <w:div w:id="1519663810">
              <w:marLeft w:val="0"/>
              <w:marRight w:val="0"/>
              <w:marTop w:val="0"/>
              <w:marBottom w:val="0"/>
              <w:divBdr>
                <w:top w:val="none" w:sz="0" w:space="0" w:color="auto"/>
                <w:left w:val="none" w:sz="0" w:space="0" w:color="auto"/>
                <w:bottom w:val="none" w:sz="0" w:space="0" w:color="auto"/>
                <w:right w:val="none" w:sz="0" w:space="0" w:color="auto"/>
              </w:divBdr>
            </w:div>
          </w:divsChild>
        </w:div>
        <w:div w:id="1141310791">
          <w:marLeft w:val="0"/>
          <w:marRight w:val="0"/>
          <w:marTop w:val="0"/>
          <w:marBottom w:val="0"/>
          <w:divBdr>
            <w:top w:val="none" w:sz="0" w:space="0" w:color="auto"/>
            <w:left w:val="none" w:sz="0" w:space="0" w:color="auto"/>
            <w:bottom w:val="none" w:sz="0" w:space="0" w:color="auto"/>
            <w:right w:val="none" w:sz="0" w:space="0" w:color="auto"/>
          </w:divBdr>
          <w:divsChild>
            <w:div w:id="1374843176">
              <w:marLeft w:val="0"/>
              <w:marRight w:val="0"/>
              <w:marTop w:val="0"/>
              <w:marBottom w:val="0"/>
              <w:divBdr>
                <w:top w:val="none" w:sz="0" w:space="0" w:color="auto"/>
                <w:left w:val="none" w:sz="0" w:space="0" w:color="auto"/>
                <w:bottom w:val="none" w:sz="0" w:space="0" w:color="auto"/>
                <w:right w:val="none" w:sz="0" w:space="0" w:color="auto"/>
              </w:divBdr>
            </w:div>
          </w:divsChild>
        </w:div>
        <w:div w:id="1207642251">
          <w:marLeft w:val="0"/>
          <w:marRight w:val="0"/>
          <w:marTop w:val="0"/>
          <w:marBottom w:val="0"/>
          <w:divBdr>
            <w:top w:val="none" w:sz="0" w:space="0" w:color="auto"/>
            <w:left w:val="none" w:sz="0" w:space="0" w:color="auto"/>
            <w:bottom w:val="none" w:sz="0" w:space="0" w:color="auto"/>
            <w:right w:val="none" w:sz="0" w:space="0" w:color="auto"/>
          </w:divBdr>
          <w:divsChild>
            <w:div w:id="731583201">
              <w:marLeft w:val="0"/>
              <w:marRight w:val="0"/>
              <w:marTop w:val="0"/>
              <w:marBottom w:val="0"/>
              <w:divBdr>
                <w:top w:val="none" w:sz="0" w:space="0" w:color="auto"/>
                <w:left w:val="none" w:sz="0" w:space="0" w:color="auto"/>
                <w:bottom w:val="none" w:sz="0" w:space="0" w:color="auto"/>
                <w:right w:val="none" w:sz="0" w:space="0" w:color="auto"/>
              </w:divBdr>
            </w:div>
          </w:divsChild>
        </w:div>
        <w:div w:id="1219362936">
          <w:marLeft w:val="0"/>
          <w:marRight w:val="0"/>
          <w:marTop w:val="0"/>
          <w:marBottom w:val="0"/>
          <w:divBdr>
            <w:top w:val="none" w:sz="0" w:space="0" w:color="auto"/>
            <w:left w:val="none" w:sz="0" w:space="0" w:color="auto"/>
            <w:bottom w:val="none" w:sz="0" w:space="0" w:color="auto"/>
            <w:right w:val="none" w:sz="0" w:space="0" w:color="auto"/>
          </w:divBdr>
          <w:divsChild>
            <w:div w:id="1601990042">
              <w:marLeft w:val="0"/>
              <w:marRight w:val="0"/>
              <w:marTop w:val="0"/>
              <w:marBottom w:val="0"/>
              <w:divBdr>
                <w:top w:val="none" w:sz="0" w:space="0" w:color="auto"/>
                <w:left w:val="none" w:sz="0" w:space="0" w:color="auto"/>
                <w:bottom w:val="none" w:sz="0" w:space="0" w:color="auto"/>
                <w:right w:val="none" w:sz="0" w:space="0" w:color="auto"/>
              </w:divBdr>
            </w:div>
          </w:divsChild>
        </w:div>
        <w:div w:id="1246306716">
          <w:marLeft w:val="0"/>
          <w:marRight w:val="0"/>
          <w:marTop w:val="0"/>
          <w:marBottom w:val="0"/>
          <w:divBdr>
            <w:top w:val="none" w:sz="0" w:space="0" w:color="auto"/>
            <w:left w:val="none" w:sz="0" w:space="0" w:color="auto"/>
            <w:bottom w:val="none" w:sz="0" w:space="0" w:color="auto"/>
            <w:right w:val="none" w:sz="0" w:space="0" w:color="auto"/>
          </w:divBdr>
          <w:divsChild>
            <w:div w:id="357777518">
              <w:marLeft w:val="0"/>
              <w:marRight w:val="0"/>
              <w:marTop w:val="0"/>
              <w:marBottom w:val="0"/>
              <w:divBdr>
                <w:top w:val="none" w:sz="0" w:space="0" w:color="auto"/>
                <w:left w:val="none" w:sz="0" w:space="0" w:color="auto"/>
                <w:bottom w:val="none" w:sz="0" w:space="0" w:color="auto"/>
                <w:right w:val="none" w:sz="0" w:space="0" w:color="auto"/>
              </w:divBdr>
            </w:div>
          </w:divsChild>
        </w:div>
        <w:div w:id="1246458983">
          <w:marLeft w:val="0"/>
          <w:marRight w:val="0"/>
          <w:marTop w:val="0"/>
          <w:marBottom w:val="0"/>
          <w:divBdr>
            <w:top w:val="none" w:sz="0" w:space="0" w:color="auto"/>
            <w:left w:val="none" w:sz="0" w:space="0" w:color="auto"/>
            <w:bottom w:val="none" w:sz="0" w:space="0" w:color="auto"/>
            <w:right w:val="none" w:sz="0" w:space="0" w:color="auto"/>
          </w:divBdr>
          <w:divsChild>
            <w:div w:id="737870293">
              <w:marLeft w:val="0"/>
              <w:marRight w:val="0"/>
              <w:marTop w:val="0"/>
              <w:marBottom w:val="0"/>
              <w:divBdr>
                <w:top w:val="none" w:sz="0" w:space="0" w:color="auto"/>
                <w:left w:val="none" w:sz="0" w:space="0" w:color="auto"/>
                <w:bottom w:val="none" w:sz="0" w:space="0" w:color="auto"/>
                <w:right w:val="none" w:sz="0" w:space="0" w:color="auto"/>
              </w:divBdr>
            </w:div>
          </w:divsChild>
        </w:div>
        <w:div w:id="1248274714">
          <w:marLeft w:val="0"/>
          <w:marRight w:val="0"/>
          <w:marTop w:val="0"/>
          <w:marBottom w:val="0"/>
          <w:divBdr>
            <w:top w:val="none" w:sz="0" w:space="0" w:color="auto"/>
            <w:left w:val="none" w:sz="0" w:space="0" w:color="auto"/>
            <w:bottom w:val="none" w:sz="0" w:space="0" w:color="auto"/>
            <w:right w:val="none" w:sz="0" w:space="0" w:color="auto"/>
          </w:divBdr>
          <w:divsChild>
            <w:div w:id="1122382086">
              <w:marLeft w:val="0"/>
              <w:marRight w:val="0"/>
              <w:marTop w:val="0"/>
              <w:marBottom w:val="0"/>
              <w:divBdr>
                <w:top w:val="none" w:sz="0" w:space="0" w:color="auto"/>
                <w:left w:val="none" w:sz="0" w:space="0" w:color="auto"/>
                <w:bottom w:val="none" w:sz="0" w:space="0" w:color="auto"/>
                <w:right w:val="none" w:sz="0" w:space="0" w:color="auto"/>
              </w:divBdr>
            </w:div>
          </w:divsChild>
        </w:div>
        <w:div w:id="1270511147">
          <w:marLeft w:val="0"/>
          <w:marRight w:val="0"/>
          <w:marTop w:val="0"/>
          <w:marBottom w:val="0"/>
          <w:divBdr>
            <w:top w:val="none" w:sz="0" w:space="0" w:color="auto"/>
            <w:left w:val="none" w:sz="0" w:space="0" w:color="auto"/>
            <w:bottom w:val="none" w:sz="0" w:space="0" w:color="auto"/>
            <w:right w:val="none" w:sz="0" w:space="0" w:color="auto"/>
          </w:divBdr>
          <w:divsChild>
            <w:div w:id="1845590987">
              <w:marLeft w:val="0"/>
              <w:marRight w:val="0"/>
              <w:marTop w:val="0"/>
              <w:marBottom w:val="0"/>
              <w:divBdr>
                <w:top w:val="none" w:sz="0" w:space="0" w:color="auto"/>
                <w:left w:val="none" w:sz="0" w:space="0" w:color="auto"/>
                <w:bottom w:val="none" w:sz="0" w:space="0" w:color="auto"/>
                <w:right w:val="none" w:sz="0" w:space="0" w:color="auto"/>
              </w:divBdr>
            </w:div>
          </w:divsChild>
        </w:div>
        <w:div w:id="1271860373">
          <w:marLeft w:val="0"/>
          <w:marRight w:val="0"/>
          <w:marTop w:val="0"/>
          <w:marBottom w:val="0"/>
          <w:divBdr>
            <w:top w:val="none" w:sz="0" w:space="0" w:color="auto"/>
            <w:left w:val="none" w:sz="0" w:space="0" w:color="auto"/>
            <w:bottom w:val="none" w:sz="0" w:space="0" w:color="auto"/>
            <w:right w:val="none" w:sz="0" w:space="0" w:color="auto"/>
          </w:divBdr>
          <w:divsChild>
            <w:div w:id="867982851">
              <w:marLeft w:val="0"/>
              <w:marRight w:val="0"/>
              <w:marTop w:val="0"/>
              <w:marBottom w:val="0"/>
              <w:divBdr>
                <w:top w:val="none" w:sz="0" w:space="0" w:color="auto"/>
                <w:left w:val="none" w:sz="0" w:space="0" w:color="auto"/>
                <w:bottom w:val="none" w:sz="0" w:space="0" w:color="auto"/>
                <w:right w:val="none" w:sz="0" w:space="0" w:color="auto"/>
              </w:divBdr>
            </w:div>
          </w:divsChild>
        </w:div>
        <w:div w:id="1275092405">
          <w:marLeft w:val="0"/>
          <w:marRight w:val="0"/>
          <w:marTop w:val="0"/>
          <w:marBottom w:val="0"/>
          <w:divBdr>
            <w:top w:val="none" w:sz="0" w:space="0" w:color="auto"/>
            <w:left w:val="none" w:sz="0" w:space="0" w:color="auto"/>
            <w:bottom w:val="none" w:sz="0" w:space="0" w:color="auto"/>
            <w:right w:val="none" w:sz="0" w:space="0" w:color="auto"/>
          </w:divBdr>
          <w:divsChild>
            <w:div w:id="851341592">
              <w:marLeft w:val="0"/>
              <w:marRight w:val="0"/>
              <w:marTop w:val="0"/>
              <w:marBottom w:val="0"/>
              <w:divBdr>
                <w:top w:val="none" w:sz="0" w:space="0" w:color="auto"/>
                <w:left w:val="none" w:sz="0" w:space="0" w:color="auto"/>
                <w:bottom w:val="none" w:sz="0" w:space="0" w:color="auto"/>
                <w:right w:val="none" w:sz="0" w:space="0" w:color="auto"/>
              </w:divBdr>
            </w:div>
          </w:divsChild>
        </w:div>
        <w:div w:id="1297878723">
          <w:marLeft w:val="0"/>
          <w:marRight w:val="0"/>
          <w:marTop w:val="0"/>
          <w:marBottom w:val="0"/>
          <w:divBdr>
            <w:top w:val="none" w:sz="0" w:space="0" w:color="auto"/>
            <w:left w:val="none" w:sz="0" w:space="0" w:color="auto"/>
            <w:bottom w:val="none" w:sz="0" w:space="0" w:color="auto"/>
            <w:right w:val="none" w:sz="0" w:space="0" w:color="auto"/>
          </w:divBdr>
          <w:divsChild>
            <w:div w:id="2023123841">
              <w:marLeft w:val="0"/>
              <w:marRight w:val="0"/>
              <w:marTop w:val="0"/>
              <w:marBottom w:val="0"/>
              <w:divBdr>
                <w:top w:val="none" w:sz="0" w:space="0" w:color="auto"/>
                <w:left w:val="none" w:sz="0" w:space="0" w:color="auto"/>
                <w:bottom w:val="none" w:sz="0" w:space="0" w:color="auto"/>
                <w:right w:val="none" w:sz="0" w:space="0" w:color="auto"/>
              </w:divBdr>
            </w:div>
          </w:divsChild>
        </w:div>
        <w:div w:id="1347050003">
          <w:marLeft w:val="0"/>
          <w:marRight w:val="0"/>
          <w:marTop w:val="0"/>
          <w:marBottom w:val="0"/>
          <w:divBdr>
            <w:top w:val="none" w:sz="0" w:space="0" w:color="auto"/>
            <w:left w:val="none" w:sz="0" w:space="0" w:color="auto"/>
            <w:bottom w:val="none" w:sz="0" w:space="0" w:color="auto"/>
            <w:right w:val="none" w:sz="0" w:space="0" w:color="auto"/>
          </w:divBdr>
          <w:divsChild>
            <w:div w:id="1639800407">
              <w:marLeft w:val="0"/>
              <w:marRight w:val="0"/>
              <w:marTop w:val="0"/>
              <w:marBottom w:val="0"/>
              <w:divBdr>
                <w:top w:val="none" w:sz="0" w:space="0" w:color="auto"/>
                <w:left w:val="none" w:sz="0" w:space="0" w:color="auto"/>
                <w:bottom w:val="none" w:sz="0" w:space="0" w:color="auto"/>
                <w:right w:val="none" w:sz="0" w:space="0" w:color="auto"/>
              </w:divBdr>
            </w:div>
          </w:divsChild>
        </w:div>
        <w:div w:id="1362821855">
          <w:marLeft w:val="0"/>
          <w:marRight w:val="0"/>
          <w:marTop w:val="0"/>
          <w:marBottom w:val="0"/>
          <w:divBdr>
            <w:top w:val="none" w:sz="0" w:space="0" w:color="auto"/>
            <w:left w:val="none" w:sz="0" w:space="0" w:color="auto"/>
            <w:bottom w:val="none" w:sz="0" w:space="0" w:color="auto"/>
            <w:right w:val="none" w:sz="0" w:space="0" w:color="auto"/>
          </w:divBdr>
          <w:divsChild>
            <w:div w:id="1111784929">
              <w:marLeft w:val="0"/>
              <w:marRight w:val="0"/>
              <w:marTop w:val="0"/>
              <w:marBottom w:val="0"/>
              <w:divBdr>
                <w:top w:val="none" w:sz="0" w:space="0" w:color="auto"/>
                <w:left w:val="none" w:sz="0" w:space="0" w:color="auto"/>
                <w:bottom w:val="none" w:sz="0" w:space="0" w:color="auto"/>
                <w:right w:val="none" w:sz="0" w:space="0" w:color="auto"/>
              </w:divBdr>
            </w:div>
          </w:divsChild>
        </w:div>
        <w:div w:id="1367367015">
          <w:marLeft w:val="0"/>
          <w:marRight w:val="0"/>
          <w:marTop w:val="0"/>
          <w:marBottom w:val="0"/>
          <w:divBdr>
            <w:top w:val="none" w:sz="0" w:space="0" w:color="auto"/>
            <w:left w:val="none" w:sz="0" w:space="0" w:color="auto"/>
            <w:bottom w:val="none" w:sz="0" w:space="0" w:color="auto"/>
            <w:right w:val="none" w:sz="0" w:space="0" w:color="auto"/>
          </w:divBdr>
          <w:divsChild>
            <w:div w:id="1732264083">
              <w:marLeft w:val="0"/>
              <w:marRight w:val="0"/>
              <w:marTop w:val="0"/>
              <w:marBottom w:val="0"/>
              <w:divBdr>
                <w:top w:val="none" w:sz="0" w:space="0" w:color="auto"/>
                <w:left w:val="none" w:sz="0" w:space="0" w:color="auto"/>
                <w:bottom w:val="none" w:sz="0" w:space="0" w:color="auto"/>
                <w:right w:val="none" w:sz="0" w:space="0" w:color="auto"/>
              </w:divBdr>
            </w:div>
          </w:divsChild>
        </w:div>
        <w:div w:id="1376544597">
          <w:marLeft w:val="0"/>
          <w:marRight w:val="0"/>
          <w:marTop w:val="0"/>
          <w:marBottom w:val="0"/>
          <w:divBdr>
            <w:top w:val="none" w:sz="0" w:space="0" w:color="auto"/>
            <w:left w:val="none" w:sz="0" w:space="0" w:color="auto"/>
            <w:bottom w:val="none" w:sz="0" w:space="0" w:color="auto"/>
            <w:right w:val="none" w:sz="0" w:space="0" w:color="auto"/>
          </w:divBdr>
          <w:divsChild>
            <w:div w:id="527917332">
              <w:marLeft w:val="0"/>
              <w:marRight w:val="0"/>
              <w:marTop w:val="0"/>
              <w:marBottom w:val="0"/>
              <w:divBdr>
                <w:top w:val="none" w:sz="0" w:space="0" w:color="auto"/>
                <w:left w:val="none" w:sz="0" w:space="0" w:color="auto"/>
                <w:bottom w:val="none" w:sz="0" w:space="0" w:color="auto"/>
                <w:right w:val="none" w:sz="0" w:space="0" w:color="auto"/>
              </w:divBdr>
            </w:div>
          </w:divsChild>
        </w:div>
        <w:div w:id="1386679116">
          <w:marLeft w:val="0"/>
          <w:marRight w:val="0"/>
          <w:marTop w:val="0"/>
          <w:marBottom w:val="0"/>
          <w:divBdr>
            <w:top w:val="none" w:sz="0" w:space="0" w:color="auto"/>
            <w:left w:val="none" w:sz="0" w:space="0" w:color="auto"/>
            <w:bottom w:val="none" w:sz="0" w:space="0" w:color="auto"/>
            <w:right w:val="none" w:sz="0" w:space="0" w:color="auto"/>
          </w:divBdr>
          <w:divsChild>
            <w:div w:id="57092157">
              <w:marLeft w:val="0"/>
              <w:marRight w:val="0"/>
              <w:marTop w:val="0"/>
              <w:marBottom w:val="0"/>
              <w:divBdr>
                <w:top w:val="none" w:sz="0" w:space="0" w:color="auto"/>
                <w:left w:val="none" w:sz="0" w:space="0" w:color="auto"/>
                <w:bottom w:val="none" w:sz="0" w:space="0" w:color="auto"/>
                <w:right w:val="none" w:sz="0" w:space="0" w:color="auto"/>
              </w:divBdr>
            </w:div>
          </w:divsChild>
        </w:div>
        <w:div w:id="1408263268">
          <w:marLeft w:val="0"/>
          <w:marRight w:val="0"/>
          <w:marTop w:val="0"/>
          <w:marBottom w:val="0"/>
          <w:divBdr>
            <w:top w:val="none" w:sz="0" w:space="0" w:color="auto"/>
            <w:left w:val="none" w:sz="0" w:space="0" w:color="auto"/>
            <w:bottom w:val="none" w:sz="0" w:space="0" w:color="auto"/>
            <w:right w:val="none" w:sz="0" w:space="0" w:color="auto"/>
          </w:divBdr>
          <w:divsChild>
            <w:div w:id="1640064933">
              <w:marLeft w:val="0"/>
              <w:marRight w:val="0"/>
              <w:marTop w:val="0"/>
              <w:marBottom w:val="0"/>
              <w:divBdr>
                <w:top w:val="none" w:sz="0" w:space="0" w:color="auto"/>
                <w:left w:val="none" w:sz="0" w:space="0" w:color="auto"/>
                <w:bottom w:val="none" w:sz="0" w:space="0" w:color="auto"/>
                <w:right w:val="none" w:sz="0" w:space="0" w:color="auto"/>
              </w:divBdr>
            </w:div>
          </w:divsChild>
        </w:div>
        <w:div w:id="1423525630">
          <w:marLeft w:val="0"/>
          <w:marRight w:val="0"/>
          <w:marTop w:val="0"/>
          <w:marBottom w:val="0"/>
          <w:divBdr>
            <w:top w:val="none" w:sz="0" w:space="0" w:color="auto"/>
            <w:left w:val="none" w:sz="0" w:space="0" w:color="auto"/>
            <w:bottom w:val="none" w:sz="0" w:space="0" w:color="auto"/>
            <w:right w:val="none" w:sz="0" w:space="0" w:color="auto"/>
          </w:divBdr>
          <w:divsChild>
            <w:div w:id="1454908414">
              <w:marLeft w:val="0"/>
              <w:marRight w:val="0"/>
              <w:marTop w:val="0"/>
              <w:marBottom w:val="0"/>
              <w:divBdr>
                <w:top w:val="none" w:sz="0" w:space="0" w:color="auto"/>
                <w:left w:val="none" w:sz="0" w:space="0" w:color="auto"/>
                <w:bottom w:val="none" w:sz="0" w:space="0" w:color="auto"/>
                <w:right w:val="none" w:sz="0" w:space="0" w:color="auto"/>
              </w:divBdr>
            </w:div>
          </w:divsChild>
        </w:div>
        <w:div w:id="1423994831">
          <w:marLeft w:val="0"/>
          <w:marRight w:val="0"/>
          <w:marTop w:val="0"/>
          <w:marBottom w:val="0"/>
          <w:divBdr>
            <w:top w:val="none" w:sz="0" w:space="0" w:color="auto"/>
            <w:left w:val="none" w:sz="0" w:space="0" w:color="auto"/>
            <w:bottom w:val="none" w:sz="0" w:space="0" w:color="auto"/>
            <w:right w:val="none" w:sz="0" w:space="0" w:color="auto"/>
          </w:divBdr>
          <w:divsChild>
            <w:div w:id="1132938604">
              <w:marLeft w:val="0"/>
              <w:marRight w:val="0"/>
              <w:marTop w:val="0"/>
              <w:marBottom w:val="0"/>
              <w:divBdr>
                <w:top w:val="none" w:sz="0" w:space="0" w:color="auto"/>
                <w:left w:val="none" w:sz="0" w:space="0" w:color="auto"/>
                <w:bottom w:val="none" w:sz="0" w:space="0" w:color="auto"/>
                <w:right w:val="none" w:sz="0" w:space="0" w:color="auto"/>
              </w:divBdr>
            </w:div>
          </w:divsChild>
        </w:div>
        <w:div w:id="1461260750">
          <w:marLeft w:val="0"/>
          <w:marRight w:val="0"/>
          <w:marTop w:val="0"/>
          <w:marBottom w:val="0"/>
          <w:divBdr>
            <w:top w:val="none" w:sz="0" w:space="0" w:color="auto"/>
            <w:left w:val="none" w:sz="0" w:space="0" w:color="auto"/>
            <w:bottom w:val="none" w:sz="0" w:space="0" w:color="auto"/>
            <w:right w:val="none" w:sz="0" w:space="0" w:color="auto"/>
          </w:divBdr>
          <w:divsChild>
            <w:div w:id="355275606">
              <w:marLeft w:val="0"/>
              <w:marRight w:val="0"/>
              <w:marTop w:val="0"/>
              <w:marBottom w:val="0"/>
              <w:divBdr>
                <w:top w:val="none" w:sz="0" w:space="0" w:color="auto"/>
                <w:left w:val="none" w:sz="0" w:space="0" w:color="auto"/>
                <w:bottom w:val="none" w:sz="0" w:space="0" w:color="auto"/>
                <w:right w:val="none" w:sz="0" w:space="0" w:color="auto"/>
              </w:divBdr>
            </w:div>
          </w:divsChild>
        </w:div>
        <w:div w:id="1494879075">
          <w:marLeft w:val="0"/>
          <w:marRight w:val="0"/>
          <w:marTop w:val="0"/>
          <w:marBottom w:val="0"/>
          <w:divBdr>
            <w:top w:val="none" w:sz="0" w:space="0" w:color="auto"/>
            <w:left w:val="none" w:sz="0" w:space="0" w:color="auto"/>
            <w:bottom w:val="none" w:sz="0" w:space="0" w:color="auto"/>
            <w:right w:val="none" w:sz="0" w:space="0" w:color="auto"/>
          </w:divBdr>
          <w:divsChild>
            <w:div w:id="1456874257">
              <w:marLeft w:val="0"/>
              <w:marRight w:val="0"/>
              <w:marTop w:val="0"/>
              <w:marBottom w:val="0"/>
              <w:divBdr>
                <w:top w:val="none" w:sz="0" w:space="0" w:color="auto"/>
                <w:left w:val="none" w:sz="0" w:space="0" w:color="auto"/>
                <w:bottom w:val="none" w:sz="0" w:space="0" w:color="auto"/>
                <w:right w:val="none" w:sz="0" w:space="0" w:color="auto"/>
              </w:divBdr>
            </w:div>
          </w:divsChild>
        </w:div>
        <w:div w:id="1496917640">
          <w:marLeft w:val="0"/>
          <w:marRight w:val="0"/>
          <w:marTop w:val="0"/>
          <w:marBottom w:val="0"/>
          <w:divBdr>
            <w:top w:val="none" w:sz="0" w:space="0" w:color="auto"/>
            <w:left w:val="none" w:sz="0" w:space="0" w:color="auto"/>
            <w:bottom w:val="none" w:sz="0" w:space="0" w:color="auto"/>
            <w:right w:val="none" w:sz="0" w:space="0" w:color="auto"/>
          </w:divBdr>
          <w:divsChild>
            <w:div w:id="2138865045">
              <w:marLeft w:val="0"/>
              <w:marRight w:val="0"/>
              <w:marTop w:val="0"/>
              <w:marBottom w:val="0"/>
              <w:divBdr>
                <w:top w:val="none" w:sz="0" w:space="0" w:color="auto"/>
                <w:left w:val="none" w:sz="0" w:space="0" w:color="auto"/>
                <w:bottom w:val="none" w:sz="0" w:space="0" w:color="auto"/>
                <w:right w:val="none" w:sz="0" w:space="0" w:color="auto"/>
              </w:divBdr>
            </w:div>
          </w:divsChild>
        </w:div>
        <w:div w:id="1515151331">
          <w:marLeft w:val="0"/>
          <w:marRight w:val="0"/>
          <w:marTop w:val="0"/>
          <w:marBottom w:val="0"/>
          <w:divBdr>
            <w:top w:val="none" w:sz="0" w:space="0" w:color="auto"/>
            <w:left w:val="none" w:sz="0" w:space="0" w:color="auto"/>
            <w:bottom w:val="none" w:sz="0" w:space="0" w:color="auto"/>
            <w:right w:val="none" w:sz="0" w:space="0" w:color="auto"/>
          </w:divBdr>
          <w:divsChild>
            <w:div w:id="1781101725">
              <w:marLeft w:val="0"/>
              <w:marRight w:val="0"/>
              <w:marTop w:val="0"/>
              <w:marBottom w:val="0"/>
              <w:divBdr>
                <w:top w:val="none" w:sz="0" w:space="0" w:color="auto"/>
                <w:left w:val="none" w:sz="0" w:space="0" w:color="auto"/>
                <w:bottom w:val="none" w:sz="0" w:space="0" w:color="auto"/>
                <w:right w:val="none" w:sz="0" w:space="0" w:color="auto"/>
              </w:divBdr>
            </w:div>
          </w:divsChild>
        </w:div>
        <w:div w:id="1540166255">
          <w:marLeft w:val="0"/>
          <w:marRight w:val="0"/>
          <w:marTop w:val="0"/>
          <w:marBottom w:val="0"/>
          <w:divBdr>
            <w:top w:val="none" w:sz="0" w:space="0" w:color="auto"/>
            <w:left w:val="none" w:sz="0" w:space="0" w:color="auto"/>
            <w:bottom w:val="none" w:sz="0" w:space="0" w:color="auto"/>
            <w:right w:val="none" w:sz="0" w:space="0" w:color="auto"/>
          </w:divBdr>
          <w:divsChild>
            <w:div w:id="1354307915">
              <w:marLeft w:val="0"/>
              <w:marRight w:val="0"/>
              <w:marTop w:val="0"/>
              <w:marBottom w:val="0"/>
              <w:divBdr>
                <w:top w:val="none" w:sz="0" w:space="0" w:color="auto"/>
                <w:left w:val="none" w:sz="0" w:space="0" w:color="auto"/>
                <w:bottom w:val="none" w:sz="0" w:space="0" w:color="auto"/>
                <w:right w:val="none" w:sz="0" w:space="0" w:color="auto"/>
              </w:divBdr>
            </w:div>
          </w:divsChild>
        </w:div>
        <w:div w:id="1573853145">
          <w:marLeft w:val="0"/>
          <w:marRight w:val="0"/>
          <w:marTop w:val="0"/>
          <w:marBottom w:val="0"/>
          <w:divBdr>
            <w:top w:val="none" w:sz="0" w:space="0" w:color="auto"/>
            <w:left w:val="none" w:sz="0" w:space="0" w:color="auto"/>
            <w:bottom w:val="none" w:sz="0" w:space="0" w:color="auto"/>
            <w:right w:val="none" w:sz="0" w:space="0" w:color="auto"/>
          </w:divBdr>
          <w:divsChild>
            <w:div w:id="430009097">
              <w:marLeft w:val="0"/>
              <w:marRight w:val="0"/>
              <w:marTop w:val="0"/>
              <w:marBottom w:val="0"/>
              <w:divBdr>
                <w:top w:val="none" w:sz="0" w:space="0" w:color="auto"/>
                <w:left w:val="none" w:sz="0" w:space="0" w:color="auto"/>
                <w:bottom w:val="none" w:sz="0" w:space="0" w:color="auto"/>
                <w:right w:val="none" w:sz="0" w:space="0" w:color="auto"/>
              </w:divBdr>
            </w:div>
          </w:divsChild>
        </w:div>
        <w:div w:id="1596595431">
          <w:marLeft w:val="0"/>
          <w:marRight w:val="0"/>
          <w:marTop w:val="0"/>
          <w:marBottom w:val="0"/>
          <w:divBdr>
            <w:top w:val="none" w:sz="0" w:space="0" w:color="auto"/>
            <w:left w:val="none" w:sz="0" w:space="0" w:color="auto"/>
            <w:bottom w:val="none" w:sz="0" w:space="0" w:color="auto"/>
            <w:right w:val="none" w:sz="0" w:space="0" w:color="auto"/>
          </w:divBdr>
          <w:divsChild>
            <w:div w:id="1175656912">
              <w:marLeft w:val="0"/>
              <w:marRight w:val="0"/>
              <w:marTop w:val="0"/>
              <w:marBottom w:val="0"/>
              <w:divBdr>
                <w:top w:val="none" w:sz="0" w:space="0" w:color="auto"/>
                <w:left w:val="none" w:sz="0" w:space="0" w:color="auto"/>
                <w:bottom w:val="none" w:sz="0" w:space="0" w:color="auto"/>
                <w:right w:val="none" w:sz="0" w:space="0" w:color="auto"/>
              </w:divBdr>
            </w:div>
          </w:divsChild>
        </w:div>
        <w:div w:id="1673676923">
          <w:marLeft w:val="0"/>
          <w:marRight w:val="0"/>
          <w:marTop w:val="0"/>
          <w:marBottom w:val="0"/>
          <w:divBdr>
            <w:top w:val="none" w:sz="0" w:space="0" w:color="auto"/>
            <w:left w:val="none" w:sz="0" w:space="0" w:color="auto"/>
            <w:bottom w:val="none" w:sz="0" w:space="0" w:color="auto"/>
            <w:right w:val="none" w:sz="0" w:space="0" w:color="auto"/>
          </w:divBdr>
          <w:divsChild>
            <w:div w:id="1887057619">
              <w:marLeft w:val="0"/>
              <w:marRight w:val="0"/>
              <w:marTop w:val="0"/>
              <w:marBottom w:val="0"/>
              <w:divBdr>
                <w:top w:val="none" w:sz="0" w:space="0" w:color="auto"/>
                <w:left w:val="none" w:sz="0" w:space="0" w:color="auto"/>
                <w:bottom w:val="none" w:sz="0" w:space="0" w:color="auto"/>
                <w:right w:val="none" w:sz="0" w:space="0" w:color="auto"/>
              </w:divBdr>
            </w:div>
          </w:divsChild>
        </w:div>
        <w:div w:id="1697195730">
          <w:marLeft w:val="0"/>
          <w:marRight w:val="0"/>
          <w:marTop w:val="0"/>
          <w:marBottom w:val="0"/>
          <w:divBdr>
            <w:top w:val="none" w:sz="0" w:space="0" w:color="auto"/>
            <w:left w:val="none" w:sz="0" w:space="0" w:color="auto"/>
            <w:bottom w:val="none" w:sz="0" w:space="0" w:color="auto"/>
            <w:right w:val="none" w:sz="0" w:space="0" w:color="auto"/>
          </w:divBdr>
          <w:divsChild>
            <w:div w:id="1640574742">
              <w:marLeft w:val="0"/>
              <w:marRight w:val="0"/>
              <w:marTop w:val="0"/>
              <w:marBottom w:val="0"/>
              <w:divBdr>
                <w:top w:val="none" w:sz="0" w:space="0" w:color="auto"/>
                <w:left w:val="none" w:sz="0" w:space="0" w:color="auto"/>
                <w:bottom w:val="none" w:sz="0" w:space="0" w:color="auto"/>
                <w:right w:val="none" w:sz="0" w:space="0" w:color="auto"/>
              </w:divBdr>
            </w:div>
          </w:divsChild>
        </w:div>
        <w:div w:id="1701777019">
          <w:marLeft w:val="0"/>
          <w:marRight w:val="0"/>
          <w:marTop w:val="0"/>
          <w:marBottom w:val="0"/>
          <w:divBdr>
            <w:top w:val="none" w:sz="0" w:space="0" w:color="auto"/>
            <w:left w:val="none" w:sz="0" w:space="0" w:color="auto"/>
            <w:bottom w:val="none" w:sz="0" w:space="0" w:color="auto"/>
            <w:right w:val="none" w:sz="0" w:space="0" w:color="auto"/>
          </w:divBdr>
          <w:divsChild>
            <w:div w:id="353919736">
              <w:marLeft w:val="0"/>
              <w:marRight w:val="0"/>
              <w:marTop w:val="0"/>
              <w:marBottom w:val="0"/>
              <w:divBdr>
                <w:top w:val="none" w:sz="0" w:space="0" w:color="auto"/>
                <w:left w:val="none" w:sz="0" w:space="0" w:color="auto"/>
                <w:bottom w:val="none" w:sz="0" w:space="0" w:color="auto"/>
                <w:right w:val="none" w:sz="0" w:space="0" w:color="auto"/>
              </w:divBdr>
            </w:div>
          </w:divsChild>
        </w:div>
        <w:div w:id="1705254920">
          <w:marLeft w:val="0"/>
          <w:marRight w:val="0"/>
          <w:marTop w:val="0"/>
          <w:marBottom w:val="0"/>
          <w:divBdr>
            <w:top w:val="none" w:sz="0" w:space="0" w:color="auto"/>
            <w:left w:val="none" w:sz="0" w:space="0" w:color="auto"/>
            <w:bottom w:val="none" w:sz="0" w:space="0" w:color="auto"/>
            <w:right w:val="none" w:sz="0" w:space="0" w:color="auto"/>
          </w:divBdr>
          <w:divsChild>
            <w:div w:id="1162353685">
              <w:marLeft w:val="0"/>
              <w:marRight w:val="0"/>
              <w:marTop w:val="0"/>
              <w:marBottom w:val="0"/>
              <w:divBdr>
                <w:top w:val="none" w:sz="0" w:space="0" w:color="auto"/>
                <w:left w:val="none" w:sz="0" w:space="0" w:color="auto"/>
                <w:bottom w:val="none" w:sz="0" w:space="0" w:color="auto"/>
                <w:right w:val="none" w:sz="0" w:space="0" w:color="auto"/>
              </w:divBdr>
            </w:div>
          </w:divsChild>
        </w:div>
        <w:div w:id="1706175139">
          <w:marLeft w:val="0"/>
          <w:marRight w:val="0"/>
          <w:marTop w:val="0"/>
          <w:marBottom w:val="0"/>
          <w:divBdr>
            <w:top w:val="none" w:sz="0" w:space="0" w:color="auto"/>
            <w:left w:val="none" w:sz="0" w:space="0" w:color="auto"/>
            <w:bottom w:val="none" w:sz="0" w:space="0" w:color="auto"/>
            <w:right w:val="none" w:sz="0" w:space="0" w:color="auto"/>
          </w:divBdr>
          <w:divsChild>
            <w:div w:id="1703818506">
              <w:marLeft w:val="0"/>
              <w:marRight w:val="0"/>
              <w:marTop w:val="0"/>
              <w:marBottom w:val="0"/>
              <w:divBdr>
                <w:top w:val="none" w:sz="0" w:space="0" w:color="auto"/>
                <w:left w:val="none" w:sz="0" w:space="0" w:color="auto"/>
                <w:bottom w:val="none" w:sz="0" w:space="0" w:color="auto"/>
                <w:right w:val="none" w:sz="0" w:space="0" w:color="auto"/>
              </w:divBdr>
            </w:div>
          </w:divsChild>
        </w:div>
        <w:div w:id="1707213270">
          <w:marLeft w:val="0"/>
          <w:marRight w:val="0"/>
          <w:marTop w:val="0"/>
          <w:marBottom w:val="0"/>
          <w:divBdr>
            <w:top w:val="none" w:sz="0" w:space="0" w:color="auto"/>
            <w:left w:val="none" w:sz="0" w:space="0" w:color="auto"/>
            <w:bottom w:val="none" w:sz="0" w:space="0" w:color="auto"/>
            <w:right w:val="none" w:sz="0" w:space="0" w:color="auto"/>
          </w:divBdr>
          <w:divsChild>
            <w:div w:id="1930000782">
              <w:marLeft w:val="0"/>
              <w:marRight w:val="0"/>
              <w:marTop w:val="0"/>
              <w:marBottom w:val="0"/>
              <w:divBdr>
                <w:top w:val="none" w:sz="0" w:space="0" w:color="auto"/>
                <w:left w:val="none" w:sz="0" w:space="0" w:color="auto"/>
                <w:bottom w:val="none" w:sz="0" w:space="0" w:color="auto"/>
                <w:right w:val="none" w:sz="0" w:space="0" w:color="auto"/>
              </w:divBdr>
            </w:div>
          </w:divsChild>
        </w:div>
        <w:div w:id="1731609910">
          <w:marLeft w:val="0"/>
          <w:marRight w:val="0"/>
          <w:marTop w:val="0"/>
          <w:marBottom w:val="0"/>
          <w:divBdr>
            <w:top w:val="none" w:sz="0" w:space="0" w:color="auto"/>
            <w:left w:val="none" w:sz="0" w:space="0" w:color="auto"/>
            <w:bottom w:val="none" w:sz="0" w:space="0" w:color="auto"/>
            <w:right w:val="none" w:sz="0" w:space="0" w:color="auto"/>
          </w:divBdr>
          <w:divsChild>
            <w:div w:id="1038244296">
              <w:marLeft w:val="0"/>
              <w:marRight w:val="0"/>
              <w:marTop w:val="0"/>
              <w:marBottom w:val="0"/>
              <w:divBdr>
                <w:top w:val="none" w:sz="0" w:space="0" w:color="auto"/>
                <w:left w:val="none" w:sz="0" w:space="0" w:color="auto"/>
                <w:bottom w:val="none" w:sz="0" w:space="0" w:color="auto"/>
                <w:right w:val="none" w:sz="0" w:space="0" w:color="auto"/>
              </w:divBdr>
            </w:div>
          </w:divsChild>
        </w:div>
        <w:div w:id="1733892000">
          <w:marLeft w:val="0"/>
          <w:marRight w:val="0"/>
          <w:marTop w:val="0"/>
          <w:marBottom w:val="0"/>
          <w:divBdr>
            <w:top w:val="none" w:sz="0" w:space="0" w:color="auto"/>
            <w:left w:val="none" w:sz="0" w:space="0" w:color="auto"/>
            <w:bottom w:val="none" w:sz="0" w:space="0" w:color="auto"/>
            <w:right w:val="none" w:sz="0" w:space="0" w:color="auto"/>
          </w:divBdr>
          <w:divsChild>
            <w:div w:id="1576403217">
              <w:marLeft w:val="0"/>
              <w:marRight w:val="0"/>
              <w:marTop w:val="0"/>
              <w:marBottom w:val="0"/>
              <w:divBdr>
                <w:top w:val="none" w:sz="0" w:space="0" w:color="auto"/>
                <w:left w:val="none" w:sz="0" w:space="0" w:color="auto"/>
                <w:bottom w:val="none" w:sz="0" w:space="0" w:color="auto"/>
                <w:right w:val="none" w:sz="0" w:space="0" w:color="auto"/>
              </w:divBdr>
            </w:div>
          </w:divsChild>
        </w:div>
        <w:div w:id="1758794455">
          <w:marLeft w:val="0"/>
          <w:marRight w:val="0"/>
          <w:marTop w:val="0"/>
          <w:marBottom w:val="0"/>
          <w:divBdr>
            <w:top w:val="none" w:sz="0" w:space="0" w:color="auto"/>
            <w:left w:val="none" w:sz="0" w:space="0" w:color="auto"/>
            <w:bottom w:val="none" w:sz="0" w:space="0" w:color="auto"/>
            <w:right w:val="none" w:sz="0" w:space="0" w:color="auto"/>
          </w:divBdr>
          <w:divsChild>
            <w:div w:id="308092929">
              <w:marLeft w:val="0"/>
              <w:marRight w:val="0"/>
              <w:marTop w:val="0"/>
              <w:marBottom w:val="0"/>
              <w:divBdr>
                <w:top w:val="none" w:sz="0" w:space="0" w:color="auto"/>
                <w:left w:val="none" w:sz="0" w:space="0" w:color="auto"/>
                <w:bottom w:val="none" w:sz="0" w:space="0" w:color="auto"/>
                <w:right w:val="none" w:sz="0" w:space="0" w:color="auto"/>
              </w:divBdr>
            </w:div>
          </w:divsChild>
        </w:div>
        <w:div w:id="1779831207">
          <w:marLeft w:val="0"/>
          <w:marRight w:val="0"/>
          <w:marTop w:val="0"/>
          <w:marBottom w:val="0"/>
          <w:divBdr>
            <w:top w:val="none" w:sz="0" w:space="0" w:color="auto"/>
            <w:left w:val="none" w:sz="0" w:space="0" w:color="auto"/>
            <w:bottom w:val="none" w:sz="0" w:space="0" w:color="auto"/>
            <w:right w:val="none" w:sz="0" w:space="0" w:color="auto"/>
          </w:divBdr>
          <w:divsChild>
            <w:div w:id="881862771">
              <w:marLeft w:val="0"/>
              <w:marRight w:val="0"/>
              <w:marTop w:val="0"/>
              <w:marBottom w:val="0"/>
              <w:divBdr>
                <w:top w:val="none" w:sz="0" w:space="0" w:color="auto"/>
                <w:left w:val="none" w:sz="0" w:space="0" w:color="auto"/>
                <w:bottom w:val="none" w:sz="0" w:space="0" w:color="auto"/>
                <w:right w:val="none" w:sz="0" w:space="0" w:color="auto"/>
              </w:divBdr>
            </w:div>
          </w:divsChild>
        </w:div>
        <w:div w:id="1787962121">
          <w:marLeft w:val="0"/>
          <w:marRight w:val="0"/>
          <w:marTop w:val="0"/>
          <w:marBottom w:val="0"/>
          <w:divBdr>
            <w:top w:val="none" w:sz="0" w:space="0" w:color="auto"/>
            <w:left w:val="none" w:sz="0" w:space="0" w:color="auto"/>
            <w:bottom w:val="none" w:sz="0" w:space="0" w:color="auto"/>
            <w:right w:val="none" w:sz="0" w:space="0" w:color="auto"/>
          </w:divBdr>
          <w:divsChild>
            <w:div w:id="1224218321">
              <w:marLeft w:val="0"/>
              <w:marRight w:val="0"/>
              <w:marTop w:val="0"/>
              <w:marBottom w:val="0"/>
              <w:divBdr>
                <w:top w:val="none" w:sz="0" w:space="0" w:color="auto"/>
                <w:left w:val="none" w:sz="0" w:space="0" w:color="auto"/>
                <w:bottom w:val="none" w:sz="0" w:space="0" w:color="auto"/>
                <w:right w:val="none" w:sz="0" w:space="0" w:color="auto"/>
              </w:divBdr>
            </w:div>
          </w:divsChild>
        </w:div>
        <w:div w:id="1803380509">
          <w:marLeft w:val="0"/>
          <w:marRight w:val="0"/>
          <w:marTop w:val="0"/>
          <w:marBottom w:val="0"/>
          <w:divBdr>
            <w:top w:val="none" w:sz="0" w:space="0" w:color="auto"/>
            <w:left w:val="none" w:sz="0" w:space="0" w:color="auto"/>
            <w:bottom w:val="none" w:sz="0" w:space="0" w:color="auto"/>
            <w:right w:val="none" w:sz="0" w:space="0" w:color="auto"/>
          </w:divBdr>
          <w:divsChild>
            <w:div w:id="416944185">
              <w:marLeft w:val="0"/>
              <w:marRight w:val="0"/>
              <w:marTop w:val="0"/>
              <w:marBottom w:val="0"/>
              <w:divBdr>
                <w:top w:val="none" w:sz="0" w:space="0" w:color="auto"/>
                <w:left w:val="none" w:sz="0" w:space="0" w:color="auto"/>
                <w:bottom w:val="none" w:sz="0" w:space="0" w:color="auto"/>
                <w:right w:val="none" w:sz="0" w:space="0" w:color="auto"/>
              </w:divBdr>
            </w:div>
          </w:divsChild>
        </w:div>
        <w:div w:id="1812600365">
          <w:marLeft w:val="0"/>
          <w:marRight w:val="0"/>
          <w:marTop w:val="0"/>
          <w:marBottom w:val="0"/>
          <w:divBdr>
            <w:top w:val="none" w:sz="0" w:space="0" w:color="auto"/>
            <w:left w:val="none" w:sz="0" w:space="0" w:color="auto"/>
            <w:bottom w:val="none" w:sz="0" w:space="0" w:color="auto"/>
            <w:right w:val="none" w:sz="0" w:space="0" w:color="auto"/>
          </w:divBdr>
          <w:divsChild>
            <w:div w:id="316810032">
              <w:marLeft w:val="0"/>
              <w:marRight w:val="0"/>
              <w:marTop w:val="0"/>
              <w:marBottom w:val="0"/>
              <w:divBdr>
                <w:top w:val="none" w:sz="0" w:space="0" w:color="auto"/>
                <w:left w:val="none" w:sz="0" w:space="0" w:color="auto"/>
                <w:bottom w:val="none" w:sz="0" w:space="0" w:color="auto"/>
                <w:right w:val="none" w:sz="0" w:space="0" w:color="auto"/>
              </w:divBdr>
            </w:div>
          </w:divsChild>
        </w:div>
        <w:div w:id="1859851156">
          <w:marLeft w:val="0"/>
          <w:marRight w:val="0"/>
          <w:marTop w:val="0"/>
          <w:marBottom w:val="0"/>
          <w:divBdr>
            <w:top w:val="none" w:sz="0" w:space="0" w:color="auto"/>
            <w:left w:val="none" w:sz="0" w:space="0" w:color="auto"/>
            <w:bottom w:val="none" w:sz="0" w:space="0" w:color="auto"/>
            <w:right w:val="none" w:sz="0" w:space="0" w:color="auto"/>
          </w:divBdr>
          <w:divsChild>
            <w:div w:id="711854457">
              <w:marLeft w:val="0"/>
              <w:marRight w:val="0"/>
              <w:marTop w:val="0"/>
              <w:marBottom w:val="0"/>
              <w:divBdr>
                <w:top w:val="none" w:sz="0" w:space="0" w:color="auto"/>
                <w:left w:val="none" w:sz="0" w:space="0" w:color="auto"/>
                <w:bottom w:val="none" w:sz="0" w:space="0" w:color="auto"/>
                <w:right w:val="none" w:sz="0" w:space="0" w:color="auto"/>
              </w:divBdr>
            </w:div>
          </w:divsChild>
        </w:div>
        <w:div w:id="1861161102">
          <w:marLeft w:val="0"/>
          <w:marRight w:val="0"/>
          <w:marTop w:val="0"/>
          <w:marBottom w:val="0"/>
          <w:divBdr>
            <w:top w:val="none" w:sz="0" w:space="0" w:color="auto"/>
            <w:left w:val="none" w:sz="0" w:space="0" w:color="auto"/>
            <w:bottom w:val="none" w:sz="0" w:space="0" w:color="auto"/>
            <w:right w:val="none" w:sz="0" w:space="0" w:color="auto"/>
          </w:divBdr>
          <w:divsChild>
            <w:div w:id="878395179">
              <w:marLeft w:val="0"/>
              <w:marRight w:val="0"/>
              <w:marTop w:val="0"/>
              <w:marBottom w:val="0"/>
              <w:divBdr>
                <w:top w:val="none" w:sz="0" w:space="0" w:color="auto"/>
                <w:left w:val="none" w:sz="0" w:space="0" w:color="auto"/>
                <w:bottom w:val="none" w:sz="0" w:space="0" w:color="auto"/>
                <w:right w:val="none" w:sz="0" w:space="0" w:color="auto"/>
              </w:divBdr>
            </w:div>
          </w:divsChild>
        </w:div>
        <w:div w:id="1864128288">
          <w:marLeft w:val="0"/>
          <w:marRight w:val="0"/>
          <w:marTop w:val="0"/>
          <w:marBottom w:val="0"/>
          <w:divBdr>
            <w:top w:val="none" w:sz="0" w:space="0" w:color="auto"/>
            <w:left w:val="none" w:sz="0" w:space="0" w:color="auto"/>
            <w:bottom w:val="none" w:sz="0" w:space="0" w:color="auto"/>
            <w:right w:val="none" w:sz="0" w:space="0" w:color="auto"/>
          </w:divBdr>
          <w:divsChild>
            <w:div w:id="2045061673">
              <w:marLeft w:val="0"/>
              <w:marRight w:val="0"/>
              <w:marTop w:val="0"/>
              <w:marBottom w:val="0"/>
              <w:divBdr>
                <w:top w:val="none" w:sz="0" w:space="0" w:color="auto"/>
                <w:left w:val="none" w:sz="0" w:space="0" w:color="auto"/>
                <w:bottom w:val="none" w:sz="0" w:space="0" w:color="auto"/>
                <w:right w:val="none" w:sz="0" w:space="0" w:color="auto"/>
              </w:divBdr>
            </w:div>
          </w:divsChild>
        </w:div>
        <w:div w:id="1868566500">
          <w:marLeft w:val="0"/>
          <w:marRight w:val="0"/>
          <w:marTop w:val="0"/>
          <w:marBottom w:val="0"/>
          <w:divBdr>
            <w:top w:val="none" w:sz="0" w:space="0" w:color="auto"/>
            <w:left w:val="none" w:sz="0" w:space="0" w:color="auto"/>
            <w:bottom w:val="none" w:sz="0" w:space="0" w:color="auto"/>
            <w:right w:val="none" w:sz="0" w:space="0" w:color="auto"/>
          </w:divBdr>
          <w:divsChild>
            <w:div w:id="84692563">
              <w:marLeft w:val="0"/>
              <w:marRight w:val="0"/>
              <w:marTop w:val="0"/>
              <w:marBottom w:val="0"/>
              <w:divBdr>
                <w:top w:val="none" w:sz="0" w:space="0" w:color="auto"/>
                <w:left w:val="none" w:sz="0" w:space="0" w:color="auto"/>
                <w:bottom w:val="none" w:sz="0" w:space="0" w:color="auto"/>
                <w:right w:val="none" w:sz="0" w:space="0" w:color="auto"/>
              </w:divBdr>
            </w:div>
          </w:divsChild>
        </w:div>
        <w:div w:id="1894076945">
          <w:marLeft w:val="0"/>
          <w:marRight w:val="0"/>
          <w:marTop w:val="0"/>
          <w:marBottom w:val="0"/>
          <w:divBdr>
            <w:top w:val="none" w:sz="0" w:space="0" w:color="auto"/>
            <w:left w:val="none" w:sz="0" w:space="0" w:color="auto"/>
            <w:bottom w:val="none" w:sz="0" w:space="0" w:color="auto"/>
            <w:right w:val="none" w:sz="0" w:space="0" w:color="auto"/>
          </w:divBdr>
          <w:divsChild>
            <w:div w:id="2024238661">
              <w:marLeft w:val="0"/>
              <w:marRight w:val="0"/>
              <w:marTop w:val="0"/>
              <w:marBottom w:val="0"/>
              <w:divBdr>
                <w:top w:val="none" w:sz="0" w:space="0" w:color="auto"/>
                <w:left w:val="none" w:sz="0" w:space="0" w:color="auto"/>
                <w:bottom w:val="none" w:sz="0" w:space="0" w:color="auto"/>
                <w:right w:val="none" w:sz="0" w:space="0" w:color="auto"/>
              </w:divBdr>
            </w:div>
          </w:divsChild>
        </w:div>
        <w:div w:id="1916937451">
          <w:marLeft w:val="0"/>
          <w:marRight w:val="0"/>
          <w:marTop w:val="0"/>
          <w:marBottom w:val="0"/>
          <w:divBdr>
            <w:top w:val="none" w:sz="0" w:space="0" w:color="auto"/>
            <w:left w:val="none" w:sz="0" w:space="0" w:color="auto"/>
            <w:bottom w:val="none" w:sz="0" w:space="0" w:color="auto"/>
            <w:right w:val="none" w:sz="0" w:space="0" w:color="auto"/>
          </w:divBdr>
          <w:divsChild>
            <w:div w:id="859971132">
              <w:marLeft w:val="0"/>
              <w:marRight w:val="0"/>
              <w:marTop w:val="0"/>
              <w:marBottom w:val="0"/>
              <w:divBdr>
                <w:top w:val="none" w:sz="0" w:space="0" w:color="auto"/>
                <w:left w:val="none" w:sz="0" w:space="0" w:color="auto"/>
                <w:bottom w:val="none" w:sz="0" w:space="0" w:color="auto"/>
                <w:right w:val="none" w:sz="0" w:space="0" w:color="auto"/>
              </w:divBdr>
            </w:div>
          </w:divsChild>
        </w:div>
        <w:div w:id="1957444582">
          <w:marLeft w:val="0"/>
          <w:marRight w:val="0"/>
          <w:marTop w:val="0"/>
          <w:marBottom w:val="0"/>
          <w:divBdr>
            <w:top w:val="none" w:sz="0" w:space="0" w:color="auto"/>
            <w:left w:val="none" w:sz="0" w:space="0" w:color="auto"/>
            <w:bottom w:val="none" w:sz="0" w:space="0" w:color="auto"/>
            <w:right w:val="none" w:sz="0" w:space="0" w:color="auto"/>
          </w:divBdr>
          <w:divsChild>
            <w:div w:id="2066685613">
              <w:marLeft w:val="0"/>
              <w:marRight w:val="0"/>
              <w:marTop w:val="0"/>
              <w:marBottom w:val="0"/>
              <w:divBdr>
                <w:top w:val="none" w:sz="0" w:space="0" w:color="auto"/>
                <w:left w:val="none" w:sz="0" w:space="0" w:color="auto"/>
                <w:bottom w:val="none" w:sz="0" w:space="0" w:color="auto"/>
                <w:right w:val="none" w:sz="0" w:space="0" w:color="auto"/>
              </w:divBdr>
            </w:div>
          </w:divsChild>
        </w:div>
        <w:div w:id="1960867650">
          <w:marLeft w:val="0"/>
          <w:marRight w:val="0"/>
          <w:marTop w:val="0"/>
          <w:marBottom w:val="0"/>
          <w:divBdr>
            <w:top w:val="none" w:sz="0" w:space="0" w:color="auto"/>
            <w:left w:val="none" w:sz="0" w:space="0" w:color="auto"/>
            <w:bottom w:val="none" w:sz="0" w:space="0" w:color="auto"/>
            <w:right w:val="none" w:sz="0" w:space="0" w:color="auto"/>
          </w:divBdr>
          <w:divsChild>
            <w:div w:id="353965220">
              <w:marLeft w:val="0"/>
              <w:marRight w:val="0"/>
              <w:marTop w:val="0"/>
              <w:marBottom w:val="0"/>
              <w:divBdr>
                <w:top w:val="none" w:sz="0" w:space="0" w:color="auto"/>
                <w:left w:val="none" w:sz="0" w:space="0" w:color="auto"/>
                <w:bottom w:val="none" w:sz="0" w:space="0" w:color="auto"/>
                <w:right w:val="none" w:sz="0" w:space="0" w:color="auto"/>
              </w:divBdr>
            </w:div>
          </w:divsChild>
        </w:div>
        <w:div w:id="1965308232">
          <w:marLeft w:val="0"/>
          <w:marRight w:val="0"/>
          <w:marTop w:val="0"/>
          <w:marBottom w:val="0"/>
          <w:divBdr>
            <w:top w:val="none" w:sz="0" w:space="0" w:color="auto"/>
            <w:left w:val="none" w:sz="0" w:space="0" w:color="auto"/>
            <w:bottom w:val="none" w:sz="0" w:space="0" w:color="auto"/>
            <w:right w:val="none" w:sz="0" w:space="0" w:color="auto"/>
          </w:divBdr>
          <w:divsChild>
            <w:div w:id="1391229380">
              <w:marLeft w:val="0"/>
              <w:marRight w:val="0"/>
              <w:marTop w:val="0"/>
              <w:marBottom w:val="0"/>
              <w:divBdr>
                <w:top w:val="none" w:sz="0" w:space="0" w:color="auto"/>
                <w:left w:val="none" w:sz="0" w:space="0" w:color="auto"/>
                <w:bottom w:val="none" w:sz="0" w:space="0" w:color="auto"/>
                <w:right w:val="none" w:sz="0" w:space="0" w:color="auto"/>
              </w:divBdr>
            </w:div>
          </w:divsChild>
        </w:div>
        <w:div w:id="1993673862">
          <w:marLeft w:val="0"/>
          <w:marRight w:val="0"/>
          <w:marTop w:val="0"/>
          <w:marBottom w:val="0"/>
          <w:divBdr>
            <w:top w:val="none" w:sz="0" w:space="0" w:color="auto"/>
            <w:left w:val="none" w:sz="0" w:space="0" w:color="auto"/>
            <w:bottom w:val="none" w:sz="0" w:space="0" w:color="auto"/>
            <w:right w:val="none" w:sz="0" w:space="0" w:color="auto"/>
          </w:divBdr>
          <w:divsChild>
            <w:div w:id="404762033">
              <w:marLeft w:val="0"/>
              <w:marRight w:val="0"/>
              <w:marTop w:val="0"/>
              <w:marBottom w:val="0"/>
              <w:divBdr>
                <w:top w:val="none" w:sz="0" w:space="0" w:color="auto"/>
                <w:left w:val="none" w:sz="0" w:space="0" w:color="auto"/>
                <w:bottom w:val="none" w:sz="0" w:space="0" w:color="auto"/>
                <w:right w:val="none" w:sz="0" w:space="0" w:color="auto"/>
              </w:divBdr>
            </w:div>
          </w:divsChild>
        </w:div>
        <w:div w:id="1998681767">
          <w:marLeft w:val="0"/>
          <w:marRight w:val="0"/>
          <w:marTop w:val="0"/>
          <w:marBottom w:val="0"/>
          <w:divBdr>
            <w:top w:val="none" w:sz="0" w:space="0" w:color="auto"/>
            <w:left w:val="none" w:sz="0" w:space="0" w:color="auto"/>
            <w:bottom w:val="none" w:sz="0" w:space="0" w:color="auto"/>
            <w:right w:val="none" w:sz="0" w:space="0" w:color="auto"/>
          </w:divBdr>
          <w:divsChild>
            <w:div w:id="1543054955">
              <w:marLeft w:val="0"/>
              <w:marRight w:val="0"/>
              <w:marTop w:val="0"/>
              <w:marBottom w:val="0"/>
              <w:divBdr>
                <w:top w:val="none" w:sz="0" w:space="0" w:color="auto"/>
                <w:left w:val="none" w:sz="0" w:space="0" w:color="auto"/>
                <w:bottom w:val="none" w:sz="0" w:space="0" w:color="auto"/>
                <w:right w:val="none" w:sz="0" w:space="0" w:color="auto"/>
              </w:divBdr>
            </w:div>
          </w:divsChild>
        </w:div>
        <w:div w:id="2018117749">
          <w:marLeft w:val="0"/>
          <w:marRight w:val="0"/>
          <w:marTop w:val="0"/>
          <w:marBottom w:val="0"/>
          <w:divBdr>
            <w:top w:val="none" w:sz="0" w:space="0" w:color="auto"/>
            <w:left w:val="none" w:sz="0" w:space="0" w:color="auto"/>
            <w:bottom w:val="none" w:sz="0" w:space="0" w:color="auto"/>
            <w:right w:val="none" w:sz="0" w:space="0" w:color="auto"/>
          </w:divBdr>
          <w:divsChild>
            <w:div w:id="2106148782">
              <w:marLeft w:val="0"/>
              <w:marRight w:val="0"/>
              <w:marTop w:val="0"/>
              <w:marBottom w:val="0"/>
              <w:divBdr>
                <w:top w:val="none" w:sz="0" w:space="0" w:color="auto"/>
                <w:left w:val="none" w:sz="0" w:space="0" w:color="auto"/>
                <w:bottom w:val="none" w:sz="0" w:space="0" w:color="auto"/>
                <w:right w:val="none" w:sz="0" w:space="0" w:color="auto"/>
              </w:divBdr>
            </w:div>
          </w:divsChild>
        </w:div>
        <w:div w:id="2030328887">
          <w:marLeft w:val="0"/>
          <w:marRight w:val="0"/>
          <w:marTop w:val="0"/>
          <w:marBottom w:val="0"/>
          <w:divBdr>
            <w:top w:val="none" w:sz="0" w:space="0" w:color="auto"/>
            <w:left w:val="none" w:sz="0" w:space="0" w:color="auto"/>
            <w:bottom w:val="none" w:sz="0" w:space="0" w:color="auto"/>
            <w:right w:val="none" w:sz="0" w:space="0" w:color="auto"/>
          </w:divBdr>
          <w:divsChild>
            <w:div w:id="1604342503">
              <w:marLeft w:val="0"/>
              <w:marRight w:val="0"/>
              <w:marTop w:val="0"/>
              <w:marBottom w:val="0"/>
              <w:divBdr>
                <w:top w:val="none" w:sz="0" w:space="0" w:color="auto"/>
                <w:left w:val="none" w:sz="0" w:space="0" w:color="auto"/>
                <w:bottom w:val="none" w:sz="0" w:space="0" w:color="auto"/>
                <w:right w:val="none" w:sz="0" w:space="0" w:color="auto"/>
              </w:divBdr>
            </w:div>
          </w:divsChild>
        </w:div>
        <w:div w:id="2048873356">
          <w:marLeft w:val="0"/>
          <w:marRight w:val="0"/>
          <w:marTop w:val="0"/>
          <w:marBottom w:val="0"/>
          <w:divBdr>
            <w:top w:val="none" w:sz="0" w:space="0" w:color="auto"/>
            <w:left w:val="none" w:sz="0" w:space="0" w:color="auto"/>
            <w:bottom w:val="none" w:sz="0" w:space="0" w:color="auto"/>
            <w:right w:val="none" w:sz="0" w:space="0" w:color="auto"/>
          </w:divBdr>
          <w:divsChild>
            <w:div w:id="18542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25191">
      <w:bodyDiv w:val="1"/>
      <w:marLeft w:val="0"/>
      <w:marRight w:val="0"/>
      <w:marTop w:val="0"/>
      <w:marBottom w:val="0"/>
      <w:divBdr>
        <w:top w:val="none" w:sz="0" w:space="0" w:color="auto"/>
        <w:left w:val="none" w:sz="0" w:space="0" w:color="auto"/>
        <w:bottom w:val="none" w:sz="0" w:space="0" w:color="auto"/>
        <w:right w:val="none" w:sz="0" w:space="0" w:color="auto"/>
      </w:divBdr>
      <w:divsChild>
        <w:div w:id="911888235">
          <w:marLeft w:val="0"/>
          <w:marRight w:val="0"/>
          <w:marTop w:val="0"/>
          <w:marBottom w:val="0"/>
          <w:divBdr>
            <w:top w:val="none" w:sz="0" w:space="0" w:color="auto"/>
            <w:left w:val="none" w:sz="0" w:space="0" w:color="auto"/>
            <w:bottom w:val="none" w:sz="0" w:space="0" w:color="auto"/>
            <w:right w:val="none" w:sz="0" w:space="0" w:color="auto"/>
          </w:divBdr>
        </w:div>
        <w:div w:id="1093820300">
          <w:marLeft w:val="0"/>
          <w:marRight w:val="0"/>
          <w:marTop w:val="0"/>
          <w:marBottom w:val="0"/>
          <w:divBdr>
            <w:top w:val="none" w:sz="0" w:space="0" w:color="auto"/>
            <w:left w:val="none" w:sz="0" w:space="0" w:color="auto"/>
            <w:bottom w:val="none" w:sz="0" w:space="0" w:color="auto"/>
            <w:right w:val="none" w:sz="0" w:space="0" w:color="auto"/>
          </w:divBdr>
        </w:div>
        <w:div w:id="1718430639">
          <w:marLeft w:val="0"/>
          <w:marRight w:val="0"/>
          <w:marTop w:val="0"/>
          <w:marBottom w:val="0"/>
          <w:divBdr>
            <w:top w:val="none" w:sz="0" w:space="0" w:color="auto"/>
            <w:left w:val="none" w:sz="0" w:space="0" w:color="auto"/>
            <w:bottom w:val="none" w:sz="0" w:space="0" w:color="auto"/>
            <w:right w:val="none" w:sz="0" w:space="0" w:color="auto"/>
          </w:divBdr>
        </w:div>
        <w:div w:id="2005666041">
          <w:marLeft w:val="0"/>
          <w:marRight w:val="0"/>
          <w:marTop w:val="0"/>
          <w:marBottom w:val="0"/>
          <w:divBdr>
            <w:top w:val="none" w:sz="0" w:space="0" w:color="auto"/>
            <w:left w:val="none" w:sz="0" w:space="0" w:color="auto"/>
            <w:bottom w:val="none" w:sz="0" w:space="0" w:color="auto"/>
            <w:right w:val="none" w:sz="0" w:space="0" w:color="auto"/>
          </w:divBdr>
        </w:div>
        <w:div w:id="2091849843">
          <w:marLeft w:val="0"/>
          <w:marRight w:val="0"/>
          <w:marTop w:val="0"/>
          <w:marBottom w:val="0"/>
          <w:divBdr>
            <w:top w:val="none" w:sz="0" w:space="0" w:color="auto"/>
            <w:left w:val="none" w:sz="0" w:space="0" w:color="auto"/>
            <w:bottom w:val="none" w:sz="0" w:space="0" w:color="auto"/>
            <w:right w:val="none" w:sz="0" w:space="0" w:color="auto"/>
          </w:divBdr>
        </w:div>
      </w:divsChild>
    </w:div>
    <w:div w:id="561869960">
      <w:bodyDiv w:val="1"/>
      <w:marLeft w:val="0"/>
      <w:marRight w:val="0"/>
      <w:marTop w:val="0"/>
      <w:marBottom w:val="0"/>
      <w:divBdr>
        <w:top w:val="none" w:sz="0" w:space="0" w:color="auto"/>
        <w:left w:val="none" w:sz="0" w:space="0" w:color="auto"/>
        <w:bottom w:val="none" w:sz="0" w:space="0" w:color="auto"/>
        <w:right w:val="none" w:sz="0" w:space="0" w:color="auto"/>
      </w:divBdr>
      <w:divsChild>
        <w:div w:id="987779183">
          <w:marLeft w:val="0"/>
          <w:marRight w:val="0"/>
          <w:marTop w:val="0"/>
          <w:marBottom w:val="0"/>
          <w:divBdr>
            <w:top w:val="none" w:sz="0" w:space="0" w:color="auto"/>
            <w:left w:val="none" w:sz="0" w:space="0" w:color="auto"/>
            <w:bottom w:val="none" w:sz="0" w:space="0" w:color="auto"/>
            <w:right w:val="none" w:sz="0" w:space="0" w:color="auto"/>
          </w:divBdr>
          <w:divsChild>
            <w:div w:id="772558732">
              <w:marLeft w:val="0"/>
              <w:marRight w:val="0"/>
              <w:marTop w:val="0"/>
              <w:marBottom w:val="0"/>
              <w:divBdr>
                <w:top w:val="none" w:sz="0" w:space="0" w:color="auto"/>
                <w:left w:val="none" w:sz="0" w:space="0" w:color="auto"/>
                <w:bottom w:val="none" w:sz="0" w:space="0" w:color="auto"/>
                <w:right w:val="none" w:sz="0" w:space="0" w:color="auto"/>
              </w:divBdr>
            </w:div>
            <w:div w:id="1327629092">
              <w:marLeft w:val="0"/>
              <w:marRight w:val="0"/>
              <w:marTop w:val="0"/>
              <w:marBottom w:val="0"/>
              <w:divBdr>
                <w:top w:val="none" w:sz="0" w:space="0" w:color="auto"/>
                <w:left w:val="none" w:sz="0" w:space="0" w:color="auto"/>
                <w:bottom w:val="none" w:sz="0" w:space="0" w:color="auto"/>
                <w:right w:val="none" w:sz="0" w:space="0" w:color="auto"/>
              </w:divBdr>
            </w:div>
            <w:div w:id="1615477537">
              <w:marLeft w:val="0"/>
              <w:marRight w:val="0"/>
              <w:marTop w:val="0"/>
              <w:marBottom w:val="0"/>
              <w:divBdr>
                <w:top w:val="none" w:sz="0" w:space="0" w:color="auto"/>
                <w:left w:val="none" w:sz="0" w:space="0" w:color="auto"/>
                <w:bottom w:val="none" w:sz="0" w:space="0" w:color="auto"/>
                <w:right w:val="none" w:sz="0" w:space="0" w:color="auto"/>
              </w:divBdr>
            </w:div>
            <w:div w:id="1816532611">
              <w:marLeft w:val="0"/>
              <w:marRight w:val="0"/>
              <w:marTop w:val="0"/>
              <w:marBottom w:val="0"/>
              <w:divBdr>
                <w:top w:val="none" w:sz="0" w:space="0" w:color="auto"/>
                <w:left w:val="none" w:sz="0" w:space="0" w:color="auto"/>
                <w:bottom w:val="none" w:sz="0" w:space="0" w:color="auto"/>
                <w:right w:val="none" w:sz="0" w:space="0" w:color="auto"/>
              </w:divBdr>
            </w:div>
            <w:div w:id="1932810799">
              <w:marLeft w:val="0"/>
              <w:marRight w:val="0"/>
              <w:marTop w:val="0"/>
              <w:marBottom w:val="0"/>
              <w:divBdr>
                <w:top w:val="none" w:sz="0" w:space="0" w:color="auto"/>
                <w:left w:val="none" w:sz="0" w:space="0" w:color="auto"/>
                <w:bottom w:val="none" w:sz="0" w:space="0" w:color="auto"/>
                <w:right w:val="none" w:sz="0" w:space="0" w:color="auto"/>
              </w:divBdr>
            </w:div>
          </w:divsChild>
        </w:div>
        <w:div w:id="1698002559">
          <w:marLeft w:val="0"/>
          <w:marRight w:val="0"/>
          <w:marTop w:val="0"/>
          <w:marBottom w:val="0"/>
          <w:divBdr>
            <w:top w:val="none" w:sz="0" w:space="0" w:color="auto"/>
            <w:left w:val="none" w:sz="0" w:space="0" w:color="auto"/>
            <w:bottom w:val="none" w:sz="0" w:space="0" w:color="auto"/>
            <w:right w:val="none" w:sz="0" w:space="0" w:color="auto"/>
          </w:divBdr>
          <w:divsChild>
            <w:div w:id="260534490">
              <w:marLeft w:val="0"/>
              <w:marRight w:val="0"/>
              <w:marTop w:val="0"/>
              <w:marBottom w:val="0"/>
              <w:divBdr>
                <w:top w:val="none" w:sz="0" w:space="0" w:color="auto"/>
                <w:left w:val="none" w:sz="0" w:space="0" w:color="auto"/>
                <w:bottom w:val="none" w:sz="0" w:space="0" w:color="auto"/>
                <w:right w:val="none" w:sz="0" w:space="0" w:color="auto"/>
              </w:divBdr>
            </w:div>
            <w:div w:id="4371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8196">
      <w:bodyDiv w:val="1"/>
      <w:marLeft w:val="0"/>
      <w:marRight w:val="0"/>
      <w:marTop w:val="0"/>
      <w:marBottom w:val="0"/>
      <w:divBdr>
        <w:top w:val="none" w:sz="0" w:space="0" w:color="auto"/>
        <w:left w:val="none" w:sz="0" w:space="0" w:color="auto"/>
        <w:bottom w:val="none" w:sz="0" w:space="0" w:color="auto"/>
        <w:right w:val="none" w:sz="0" w:space="0" w:color="auto"/>
      </w:divBdr>
      <w:divsChild>
        <w:div w:id="1036200101">
          <w:marLeft w:val="0"/>
          <w:marRight w:val="0"/>
          <w:marTop w:val="0"/>
          <w:marBottom w:val="0"/>
          <w:divBdr>
            <w:top w:val="none" w:sz="0" w:space="0" w:color="auto"/>
            <w:left w:val="none" w:sz="0" w:space="0" w:color="auto"/>
            <w:bottom w:val="none" w:sz="0" w:space="0" w:color="auto"/>
            <w:right w:val="none" w:sz="0" w:space="0" w:color="auto"/>
          </w:divBdr>
        </w:div>
        <w:div w:id="1511139989">
          <w:marLeft w:val="0"/>
          <w:marRight w:val="0"/>
          <w:marTop w:val="0"/>
          <w:marBottom w:val="0"/>
          <w:divBdr>
            <w:top w:val="none" w:sz="0" w:space="0" w:color="auto"/>
            <w:left w:val="none" w:sz="0" w:space="0" w:color="auto"/>
            <w:bottom w:val="none" w:sz="0" w:space="0" w:color="auto"/>
            <w:right w:val="none" w:sz="0" w:space="0" w:color="auto"/>
          </w:divBdr>
        </w:div>
      </w:divsChild>
    </w:div>
    <w:div w:id="624965815">
      <w:bodyDiv w:val="1"/>
      <w:marLeft w:val="0"/>
      <w:marRight w:val="0"/>
      <w:marTop w:val="0"/>
      <w:marBottom w:val="0"/>
      <w:divBdr>
        <w:top w:val="none" w:sz="0" w:space="0" w:color="auto"/>
        <w:left w:val="none" w:sz="0" w:space="0" w:color="auto"/>
        <w:bottom w:val="none" w:sz="0" w:space="0" w:color="auto"/>
        <w:right w:val="none" w:sz="0" w:space="0" w:color="auto"/>
      </w:divBdr>
      <w:divsChild>
        <w:div w:id="290017533">
          <w:marLeft w:val="0"/>
          <w:marRight w:val="0"/>
          <w:marTop w:val="0"/>
          <w:marBottom w:val="0"/>
          <w:divBdr>
            <w:top w:val="none" w:sz="0" w:space="0" w:color="auto"/>
            <w:left w:val="none" w:sz="0" w:space="0" w:color="auto"/>
            <w:bottom w:val="none" w:sz="0" w:space="0" w:color="auto"/>
            <w:right w:val="none" w:sz="0" w:space="0" w:color="auto"/>
          </w:divBdr>
        </w:div>
      </w:divsChild>
    </w:div>
    <w:div w:id="635186933">
      <w:bodyDiv w:val="1"/>
      <w:marLeft w:val="0"/>
      <w:marRight w:val="0"/>
      <w:marTop w:val="0"/>
      <w:marBottom w:val="0"/>
      <w:divBdr>
        <w:top w:val="none" w:sz="0" w:space="0" w:color="auto"/>
        <w:left w:val="none" w:sz="0" w:space="0" w:color="auto"/>
        <w:bottom w:val="none" w:sz="0" w:space="0" w:color="auto"/>
        <w:right w:val="none" w:sz="0" w:space="0" w:color="auto"/>
      </w:divBdr>
      <w:divsChild>
        <w:div w:id="1430276329">
          <w:marLeft w:val="0"/>
          <w:marRight w:val="0"/>
          <w:marTop w:val="0"/>
          <w:marBottom w:val="0"/>
          <w:divBdr>
            <w:top w:val="none" w:sz="0" w:space="0" w:color="auto"/>
            <w:left w:val="none" w:sz="0" w:space="0" w:color="auto"/>
            <w:bottom w:val="none" w:sz="0" w:space="0" w:color="auto"/>
            <w:right w:val="none" w:sz="0" w:space="0" w:color="auto"/>
          </w:divBdr>
        </w:div>
      </w:divsChild>
    </w:div>
    <w:div w:id="639119004">
      <w:bodyDiv w:val="1"/>
      <w:marLeft w:val="0"/>
      <w:marRight w:val="0"/>
      <w:marTop w:val="0"/>
      <w:marBottom w:val="0"/>
      <w:divBdr>
        <w:top w:val="none" w:sz="0" w:space="0" w:color="auto"/>
        <w:left w:val="none" w:sz="0" w:space="0" w:color="auto"/>
        <w:bottom w:val="none" w:sz="0" w:space="0" w:color="auto"/>
        <w:right w:val="none" w:sz="0" w:space="0" w:color="auto"/>
      </w:divBdr>
      <w:divsChild>
        <w:div w:id="168062548">
          <w:marLeft w:val="0"/>
          <w:marRight w:val="0"/>
          <w:marTop w:val="0"/>
          <w:marBottom w:val="0"/>
          <w:divBdr>
            <w:top w:val="none" w:sz="0" w:space="0" w:color="auto"/>
            <w:left w:val="none" w:sz="0" w:space="0" w:color="auto"/>
            <w:bottom w:val="none" w:sz="0" w:space="0" w:color="auto"/>
            <w:right w:val="none" w:sz="0" w:space="0" w:color="auto"/>
          </w:divBdr>
        </w:div>
        <w:div w:id="707804765">
          <w:marLeft w:val="0"/>
          <w:marRight w:val="0"/>
          <w:marTop w:val="0"/>
          <w:marBottom w:val="0"/>
          <w:divBdr>
            <w:top w:val="none" w:sz="0" w:space="0" w:color="auto"/>
            <w:left w:val="none" w:sz="0" w:space="0" w:color="auto"/>
            <w:bottom w:val="none" w:sz="0" w:space="0" w:color="auto"/>
            <w:right w:val="none" w:sz="0" w:space="0" w:color="auto"/>
          </w:divBdr>
        </w:div>
        <w:div w:id="827131969">
          <w:marLeft w:val="0"/>
          <w:marRight w:val="0"/>
          <w:marTop w:val="0"/>
          <w:marBottom w:val="0"/>
          <w:divBdr>
            <w:top w:val="none" w:sz="0" w:space="0" w:color="auto"/>
            <w:left w:val="none" w:sz="0" w:space="0" w:color="auto"/>
            <w:bottom w:val="none" w:sz="0" w:space="0" w:color="auto"/>
            <w:right w:val="none" w:sz="0" w:space="0" w:color="auto"/>
          </w:divBdr>
        </w:div>
      </w:divsChild>
    </w:div>
    <w:div w:id="642271310">
      <w:bodyDiv w:val="1"/>
      <w:marLeft w:val="0"/>
      <w:marRight w:val="0"/>
      <w:marTop w:val="0"/>
      <w:marBottom w:val="0"/>
      <w:divBdr>
        <w:top w:val="none" w:sz="0" w:space="0" w:color="auto"/>
        <w:left w:val="none" w:sz="0" w:space="0" w:color="auto"/>
        <w:bottom w:val="none" w:sz="0" w:space="0" w:color="auto"/>
        <w:right w:val="none" w:sz="0" w:space="0" w:color="auto"/>
      </w:divBdr>
      <w:divsChild>
        <w:div w:id="358699541">
          <w:marLeft w:val="0"/>
          <w:marRight w:val="0"/>
          <w:marTop w:val="0"/>
          <w:marBottom w:val="0"/>
          <w:divBdr>
            <w:top w:val="none" w:sz="0" w:space="0" w:color="auto"/>
            <w:left w:val="none" w:sz="0" w:space="0" w:color="auto"/>
            <w:bottom w:val="none" w:sz="0" w:space="0" w:color="auto"/>
            <w:right w:val="none" w:sz="0" w:space="0" w:color="auto"/>
          </w:divBdr>
        </w:div>
        <w:div w:id="472721791">
          <w:marLeft w:val="0"/>
          <w:marRight w:val="0"/>
          <w:marTop w:val="0"/>
          <w:marBottom w:val="0"/>
          <w:divBdr>
            <w:top w:val="none" w:sz="0" w:space="0" w:color="auto"/>
            <w:left w:val="none" w:sz="0" w:space="0" w:color="auto"/>
            <w:bottom w:val="none" w:sz="0" w:space="0" w:color="auto"/>
            <w:right w:val="none" w:sz="0" w:space="0" w:color="auto"/>
          </w:divBdr>
        </w:div>
        <w:div w:id="2047177463">
          <w:marLeft w:val="0"/>
          <w:marRight w:val="0"/>
          <w:marTop w:val="0"/>
          <w:marBottom w:val="0"/>
          <w:divBdr>
            <w:top w:val="none" w:sz="0" w:space="0" w:color="auto"/>
            <w:left w:val="none" w:sz="0" w:space="0" w:color="auto"/>
            <w:bottom w:val="none" w:sz="0" w:space="0" w:color="auto"/>
            <w:right w:val="none" w:sz="0" w:space="0" w:color="auto"/>
          </w:divBdr>
        </w:div>
      </w:divsChild>
    </w:div>
    <w:div w:id="646058643">
      <w:bodyDiv w:val="1"/>
      <w:marLeft w:val="0"/>
      <w:marRight w:val="0"/>
      <w:marTop w:val="0"/>
      <w:marBottom w:val="0"/>
      <w:divBdr>
        <w:top w:val="none" w:sz="0" w:space="0" w:color="auto"/>
        <w:left w:val="none" w:sz="0" w:space="0" w:color="auto"/>
        <w:bottom w:val="none" w:sz="0" w:space="0" w:color="auto"/>
        <w:right w:val="none" w:sz="0" w:space="0" w:color="auto"/>
      </w:divBdr>
      <w:divsChild>
        <w:div w:id="1944415421">
          <w:marLeft w:val="0"/>
          <w:marRight w:val="0"/>
          <w:marTop w:val="0"/>
          <w:marBottom w:val="0"/>
          <w:divBdr>
            <w:top w:val="none" w:sz="0" w:space="0" w:color="auto"/>
            <w:left w:val="none" w:sz="0" w:space="0" w:color="auto"/>
            <w:bottom w:val="none" w:sz="0" w:space="0" w:color="auto"/>
            <w:right w:val="none" w:sz="0" w:space="0" w:color="auto"/>
          </w:divBdr>
        </w:div>
      </w:divsChild>
    </w:div>
    <w:div w:id="655378039">
      <w:bodyDiv w:val="1"/>
      <w:marLeft w:val="0"/>
      <w:marRight w:val="0"/>
      <w:marTop w:val="0"/>
      <w:marBottom w:val="0"/>
      <w:divBdr>
        <w:top w:val="none" w:sz="0" w:space="0" w:color="auto"/>
        <w:left w:val="none" w:sz="0" w:space="0" w:color="auto"/>
        <w:bottom w:val="none" w:sz="0" w:space="0" w:color="auto"/>
        <w:right w:val="none" w:sz="0" w:space="0" w:color="auto"/>
      </w:divBdr>
      <w:divsChild>
        <w:div w:id="257637293">
          <w:marLeft w:val="0"/>
          <w:marRight w:val="0"/>
          <w:marTop w:val="0"/>
          <w:marBottom w:val="0"/>
          <w:divBdr>
            <w:top w:val="none" w:sz="0" w:space="0" w:color="auto"/>
            <w:left w:val="none" w:sz="0" w:space="0" w:color="auto"/>
            <w:bottom w:val="none" w:sz="0" w:space="0" w:color="auto"/>
            <w:right w:val="none" w:sz="0" w:space="0" w:color="auto"/>
          </w:divBdr>
          <w:divsChild>
            <w:div w:id="1166288328">
              <w:marLeft w:val="0"/>
              <w:marRight w:val="0"/>
              <w:marTop w:val="0"/>
              <w:marBottom w:val="0"/>
              <w:divBdr>
                <w:top w:val="none" w:sz="0" w:space="0" w:color="auto"/>
                <w:left w:val="none" w:sz="0" w:space="0" w:color="auto"/>
                <w:bottom w:val="none" w:sz="0" w:space="0" w:color="auto"/>
                <w:right w:val="none" w:sz="0" w:space="0" w:color="auto"/>
              </w:divBdr>
            </w:div>
          </w:divsChild>
        </w:div>
        <w:div w:id="452486231">
          <w:marLeft w:val="0"/>
          <w:marRight w:val="0"/>
          <w:marTop w:val="0"/>
          <w:marBottom w:val="0"/>
          <w:divBdr>
            <w:top w:val="none" w:sz="0" w:space="0" w:color="auto"/>
            <w:left w:val="none" w:sz="0" w:space="0" w:color="auto"/>
            <w:bottom w:val="none" w:sz="0" w:space="0" w:color="auto"/>
            <w:right w:val="none" w:sz="0" w:space="0" w:color="auto"/>
          </w:divBdr>
          <w:divsChild>
            <w:div w:id="479616377">
              <w:marLeft w:val="0"/>
              <w:marRight w:val="0"/>
              <w:marTop w:val="0"/>
              <w:marBottom w:val="0"/>
              <w:divBdr>
                <w:top w:val="none" w:sz="0" w:space="0" w:color="auto"/>
                <w:left w:val="none" w:sz="0" w:space="0" w:color="auto"/>
                <w:bottom w:val="none" w:sz="0" w:space="0" w:color="auto"/>
                <w:right w:val="none" w:sz="0" w:space="0" w:color="auto"/>
              </w:divBdr>
            </w:div>
          </w:divsChild>
        </w:div>
        <w:div w:id="483545233">
          <w:marLeft w:val="0"/>
          <w:marRight w:val="0"/>
          <w:marTop w:val="0"/>
          <w:marBottom w:val="0"/>
          <w:divBdr>
            <w:top w:val="none" w:sz="0" w:space="0" w:color="auto"/>
            <w:left w:val="none" w:sz="0" w:space="0" w:color="auto"/>
            <w:bottom w:val="none" w:sz="0" w:space="0" w:color="auto"/>
            <w:right w:val="none" w:sz="0" w:space="0" w:color="auto"/>
          </w:divBdr>
          <w:divsChild>
            <w:div w:id="105854053">
              <w:marLeft w:val="0"/>
              <w:marRight w:val="0"/>
              <w:marTop w:val="0"/>
              <w:marBottom w:val="0"/>
              <w:divBdr>
                <w:top w:val="none" w:sz="0" w:space="0" w:color="auto"/>
                <w:left w:val="none" w:sz="0" w:space="0" w:color="auto"/>
                <w:bottom w:val="none" w:sz="0" w:space="0" w:color="auto"/>
                <w:right w:val="none" w:sz="0" w:space="0" w:color="auto"/>
              </w:divBdr>
            </w:div>
          </w:divsChild>
        </w:div>
        <w:div w:id="571895089">
          <w:marLeft w:val="0"/>
          <w:marRight w:val="0"/>
          <w:marTop w:val="0"/>
          <w:marBottom w:val="0"/>
          <w:divBdr>
            <w:top w:val="none" w:sz="0" w:space="0" w:color="auto"/>
            <w:left w:val="none" w:sz="0" w:space="0" w:color="auto"/>
            <w:bottom w:val="none" w:sz="0" w:space="0" w:color="auto"/>
            <w:right w:val="none" w:sz="0" w:space="0" w:color="auto"/>
          </w:divBdr>
          <w:divsChild>
            <w:div w:id="579146160">
              <w:marLeft w:val="0"/>
              <w:marRight w:val="0"/>
              <w:marTop w:val="0"/>
              <w:marBottom w:val="0"/>
              <w:divBdr>
                <w:top w:val="none" w:sz="0" w:space="0" w:color="auto"/>
                <w:left w:val="none" w:sz="0" w:space="0" w:color="auto"/>
                <w:bottom w:val="none" w:sz="0" w:space="0" w:color="auto"/>
                <w:right w:val="none" w:sz="0" w:space="0" w:color="auto"/>
              </w:divBdr>
            </w:div>
          </w:divsChild>
        </w:div>
        <w:div w:id="772090194">
          <w:marLeft w:val="0"/>
          <w:marRight w:val="0"/>
          <w:marTop w:val="0"/>
          <w:marBottom w:val="0"/>
          <w:divBdr>
            <w:top w:val="none" w:sz="0" w:space="0" w:color="auto"/>
            <w:left w:val="none" w:sz="0" w:space="0" w:color="auto"/>
            <w:bottom w:val="none" w:sz="0" w:space="0" w:color="auto"/>
            <w:right w:val="none" w:sz="0" w:space="0" w:color="auto"/>
          </w:divBdr>
          <w:divsChild>
            <w:div w:id="126895597">
              <w:marLeft w:val="0"/>
              <w:marRight w:val="0"/>
              <w:marTop w:val="0"/>
              <w:marBottom w:val="0"/>
              <w:divBdr>
                <w:top w:val="none" w:sz="0" w:space="0" w:color="auto"/>
                <w:left w:val="none" w:sz="0" w:space="0" w:color="auto"/>
                <w:bottom w:val="none" w:sz="0" w:space="0" w:color="auto"/>
                <w:right w:val="none" w:sz="0" w:space="0" w:color="auto"/>
              </w:divBdr>
            </w:div>
          </w:divsChild>
        </w:div>
        <w:div w:id="1058210257">
          <w:marLeft w:val="0"/>
          <w:marRight w:val="0"/>
          <w:marTop w:val="0"/>
          <w:marBottom w:val="0"/>
          <w:divBdr>
            <w:top w:val="none" w:sz="0" w:space="0" w:color="auto"/>
            <w:left w:val="none" w:sz="0" w:space="0" w:color="auto"/>
            <w:bottom w:val="none" w:sz="0" w:space="0" w:color="auto"/>
            <w:right w:val="none" w:sz="0" w:space="0" w:color="auto"/>
          </w:divBdr>
          <w:divsChild>
            <w:div w:id="1851679993">
              <w:marLeft w:val="0"/>
              <w:marRight w:val="0"/>
              <w:marTop w:val="0"/>
              <w:marBottom w:val="0"/>
              <w:divBdr>
                <w:top w:val="none" w:sz="0" w:space="0" w:color="auto"/>
                <w:left w:val="none" w:sz="0" w:space="0" w:color="auto"/>
                <w:bottom w:val="none" w:sz="0" w:space="0" w:color="auto"/>
                <w:right w:val="none" w:sz="0" w:space="0" w:color="auto"/>
              </w:divBdr>
            </w:div>
          </w:divsChild>
        </w:div>
        <w:div w:id="1263537192">
          <w:marLeft w:val="0"/>
          <w:marRight w:val="0"/>
          <w:marTop w:val="0"/>
          <w:marBottom w:val="0"/>
          <w:divBdr>
            <w:top w:val="none" w:sz="0" w:space="0" w:color="auto"/>
            <w:left w:val="none" w:sz="0" w:space="0" w:color="auto"/>
            <w:bottom w:val="none" w:sz="0" w:space="0" w:color="auto"/>
            <w:right w:val="none" w:sz="0" w:space="0" w:color="auto"/>
          </w:divBdr>
          <w:divsChild>
            <w:div w:id="2122918426">
              <w:marLeft w:val="0"/>
              <w:marRight w:val="0"/>
              <w:marTop w:val="0"/>
              <w:marBottom w:val="0"/>
              <w:divBdr>
                <w:top w:val="none" w:sz="0" w:space="0" w:color="auto"/>
                <w:left w:val="none" w:sz="0" w:space="0" w:color="auto"/>
                <w:bottom w:val="none" w:sz="0" w:space="0" w:color="auto"/>
                <w:right w:val="none" w:sz="0" w:space="0" w:color="auto"/>
              </w:divBdr>
            </w:div>
          </w:divsChild>
        </w:div>
        <w:div w:id="1271401416">
          <w:marLeft w:val="0"/>
          <w:marRight w:val="0"/>
          <w:marTop w:val="0"/>
          <w:marBottom w:val="0"/>
          <w:divBdr>
            <w:top w:val="none" w:sz="0" w:space="0" w:color="auto"/>
            <w:left w:val="none" w:sz="0" w:space="0" w:color="auto"/>
            <w:bottom w:val="none" w:sz="0" w:space="0" w:color="auto"/>
            <w:right w:val="none" w:sz="0" w:space="0" w:color="auto"/>
          </w:divBdr>
          <w:divsChild>
            <w:div w:id="1093011482">
              <w:marLeft w:val="0"/>
              <w:marRight w:val="0"/>
              <w:marTop w:val="0"/>
              <w:marBottom w:val="0"/>
              <w:divBdr>
                <w:top w:val="none" w:sz="0" w:space="0" w:color="auto"/>
                <w:left w:val="none" w:sz="0" w:space="0" w:color="auto"/>
                <w:bottom w:val="none" w:sz="0" w:space="0" w:color="auto"/>
                <w:right w:val="none" w:sz="0" w:space="0" w:color="auto"/>
              </w:divBdr>
            </w:div>
          </w:divsChild>
        </w:div>
        <w:div w:id="1410613842">
          <w:marLeft w:val="0"/>
          <w:marRight w:val="0"/>
          <w:marTop w:val="0"/>
          <w:marBottom w:val="0"/>
          <w:divBdr>
            <w:top w:val="none" w:sz="0" w:space="0" w:color="auto"/>
            <w:left w:val="none" w:sz="0" w:space="0" w:color="auto"/>
            <w:bottom w:val="none" w:sz="0" w:space="0" w:color="auto"/>
            <w:right w:val="none" w:sz="0" w:space="0" w:color="auto"/>
          </w:divBdr>
          <w:divsChild>
            <w:div w:id="2114787288">
              <w:marLeft w:val="0"/>
              <w:marRight w:val="0"/>
              <w:marTop w:val="0"/>
              <w:marBottom w:val="0"/>
              <w:divBdr>
                <w:top w:val="none" w:sz="0" w:space="0" w:color="auto"/>
                <w:left w:val="none" w:sz="0" w:space="0" w:color="auto"/>
                <w:bottom w:val="none" w:sz="0" w:space="0" w:color="auto"/>
                <w:right w:val="none" w:sz="0" w:space="0" w:color="auto"/>
              </w:divBdr>
            </w:div>
          </w:divsChild>
        </w:div>
        <w:div w:id="1485200087">
          <w:marLeft w:val="0"/>
          <w:marRight w:val="0"/>
          <w:marTop w:val="0"/>
          <w:marBottom w:val="0"/>
          <w:divBdr>
            <w:top w:val="none" w:sz="0" w:space="0" w:color="auto"/>
            <w:left w:val="none" w:sz="0" w:space="0" w:color="auto"/>
            <w:bottom w:val="none" w:sz="0" w:space="0" w:color="auto"/>
            <w:right w:val="none" w:sz="0" w:space="0" w:color="auto"/>
          </w:divBdr>
          <w:divsChild>
            <w:div w:id="1273170236">
              <w:marLeft w:val="0"/>
              <w:marRight w:val="0"/>
              <w:marTop w:val="0"/>
              <w:marBottom w:val="0"/>
              <w:divBdr>
                <w:top w:val="none" w:sz="0" w:space="0" w:color="auto"/>
                <w:left w:val="none" w:sz="0" w:space="0" w:color="auto"/>
                <w:bottom w:val="none" w:sz="0" w:space="0" w:color="auto"/>
                <w:right w:val="none" w:sz="0" w:space="0" w:color="auto"/>
              </w:divBdr>
            </w:div>
          </w:divsChild>
        </w:div>
        <w:div w:id="1692995773">
          <w:marLeft w:val="0"/>
          <w:marRight w:val="0"/>
          <w:marTop w:val="0"/>
          <w:marBottom w:val="0"/>
          <w:divBdr>
            <w:top w:val="none" w:sz="0" w:space="0" w:color="auto"/>
            <w:left w:val="none" w:sz="0" w:space="0" w:color="auto"/>
            <w:bottom w:val="none" w:sz="0" w:space="0" w:color="auto"/>
            <w:right w:val="none" w:sz="0" w:space="0" w:color="auto"/>
          </w:divBdr>
          <w:divsChild>
            <w:div w:id="1428885611">
              <w:marLeft w:val="0"/>
              <w:marRight w:val="0"/>
              <w:marTop w:val="0"/>
              <w:marBottom w:val="0"/>
              <w:divBdr>
                <w:top w:val="none" w:sz="0" w:space="0" w:color="auto"/>
                <w:left w:val="none" w:sz="0" w:space="0" w:color="auto"/>
                <w:bottom w:val="none" w:sz="0" w:space="0" w:color="auto"/>
                <w:right w:val="none" w:sz="0" w:space="0" w:color="auto"/>
              </w:divBdr>
            </w:div>
          </w:divsChild>
        </w:div>
        <w:div w:id="1799713418">
          <w:marLeft w:val="0"/>
          <w:marRight w:val="0"/>
          <w:marTop w:val="0"/>
          <w:marBottom w:val="0"/>
          <w:divBdr>
            <w:top w:val="none" w:sz="0" w:space="0" w:color="auto"/>
            <w:left w:val="none" w:sz="0" w:space="0" w:color="auto"/>
            <w:bottom w:val="none" w:sz="0" w:space="0" w:color="auto"/>
            <w:right w:val="none" w:sz="0" w:space="0" w:color="auto"/>
          </w:divBdr>
          <w:divsChild>
            <w:div w:id="1610703388">
              <w:marLeft w:val="0"/>
              <w:marRight w:val="0"/>
              <w:marTop w:val="0"/>
              <w:marBottom w:val="0"/>
              <w:divBdr>
                <w:top w:val="none" w:sz="0" w:space="0" w:color="auto"/>
                <w:left w:val="none" w:sz="0" w:space="0" w:color="auto"/>
                <w:bottom w:val="none" w:sz="0" w:space="0" w:color="auto"/>
                <w:right w:val="none" w:sz="0" w:space="0" w:color="auto"/>
              </w:divBdr>
            </w:div>
          </w:divsChild>
        </w:div>
        <w:div w:id="1851140353">
          <w:marLeft w:val="0"/>
          <w:marRight w:val="0"/>
          <w:marTop w:val="0"/>
          <w:marBottom w:val="0"/>
          <w:divBdr>
            <w:top w:val="none" w:sz="0" w:space="0" w:color="auto"/>
            <w:left w:val="none" w:sz="0" w:space="0" w:color="auto"/>
            <w:bottom w:val="none" w:sz="0" w:space="0" w:color="auto"/>
            <w:right w:val="none" w:sz="0" w:space="0" w:color="auto"/>
          </w:divBdr>
          <w:divsChild>
            <w:div w:id="1413775068">
              <w:marLeft w:val="0"/>
              <w:marRight w:val="0"/>
              <w:marTop w:val="0"/>
              <w:marBottom w:val="0"/>
              <w:divBdr>
                <w:top w:val="none" w:sz="0" w:space="0" w:color="auto"/>
                <w:left w:val="none" w:sz="0" w:space="0" w:color="auto"/>
                <w:bottom w:val="none" w:sz="0" w:space="0" w:color="auto"/>
                <w:right w:val="none" w:sz="0" w:space="0" w:color="auto"/>
              </w:divBdr>
            </w:div>
          </w:divsChild>
        </w:div>
        <w:div w:id="2068841067">
          <w:marLeft w:val="0"/>
          <w:marRight w:val="0"/>
          <w:marTop w:val="0"/>
          <w:marBottom w:val="0"/>
          <w:divBdr>
            <w:top w:val="none" w:sz="0" w:space="0" w:color="auto"/>
            <w:left w:val="none" w:sz="0" w:space="0" w:color="auto"/>
            <w:bottom w:val="none" w:sz="0" w:space="0" w:color="auto"/>
            <w:right w:val="none" w:sz="0" w:space="0" w:color="auto"/>
          </w:divBdr>
          <w:divsChild>
            <w:div w:id="1524509956">
              <w:marLeft w:val="0"/>
              <w:marRight w:val="0"/>
              <w:marTop w:val="0"/>
              <w:marBottom w:val="0"/>
              <w:divBdr>
                <w:top w:val="none" w:sz="0" w:space="0" w:color="auto"/>
                <w:left w:val="none" w:sz="0" w:space="0" w:color="auto"/>
                <w:bottom w:val="none" w:sz="0" w:space="0" w:color="auto"/>
                <w:right w:val="none" w:sz="0" w:space="0" w:color="auto"/>
              </w:divBdr>
            </w:div>
          </w:divsChild>
        </w:div>
        <w:div w:id="2118988690">
          <w:marLeft w:val="0"/>
          <w:marRight w:val="0"/>
          <w:marTop w:val="0"/>
          <w:marBottom w:val="0"/>
          <w:divBdr>
            <w:top w:val="none" w:sz="0" w:space="0" w:color="auto"/>
            <w:left w:val="none" w:sz="0" w:space="0" w:color="auto"/>
            <w:bottom w:val="none" w:sz="0" w:space="0" w:color="auto"/>
            <w:right w:val="none" w:sz="0" w:space="0" w:color="auto"/>
          </w:divBdr>
          <w:divsChild>
            <w:div w:id="38896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80095">
      <w:bodyDiv w:val="1"/>
      <w:marLeft w:val="0"/>
      <w:marRight w:val="0"/>
      <w:marTop w:val="0"/>
      <w:marBottom w:val="0"/>
      <w:divBdr>
        <w:top w:val="none" w:sz="0" w:space="0" w:color="auto"/>
        <w:left w:val="none" w:sz="0" w:space="0" w:color="auto"/>
        <w:bottom w:val="none" w:sz="0" w:space="0" w:color="auto"/>
        <w:right w:val="none" w:sz="0" w:space="0" w:color="auto"/>
      </w:divBdr>
      <w:divsChild>
        <w:div w:id="1866599993">
          <w:marLeft w:val="0"/>
          <w:marRight w:val="0"/>
          <w:marTop w:val="0"/>
          <w:marBottom w:val="0"/>
          <w:divBdr>
            <w:top w:val="none" w:sz="0" w:space="0" w:color="auto"/>
            <w:left w:val="none" w:sz="0" w:space="0" w:color="auto"/>
            <w:bottom w:val="none" w:sz="0" w:space="0" w:color="auto"/>
            <w:right w:val="none" w:sz="0" w:space="0" w:color="auto"/>
          </w:divBdr>
        </w:div>
      </w:divsChild>
    </w:div>
    <w:div w:id="676883023">
      <w:bodyDiv w:val="1"/>
      <w:marLeft w:val="0"/>
      <w:marRight w:val="0"/>
      <w:marTop w:val="0"/>
      <w:marBottom w:val="0"/>
      <w:divBdr>
        <w:top w:val="none" w:sz="0" w:space="0" w:color="auto"/>
        <w:left w:val="none" w:sz="0" w:space="0" w:color="auto"/>
        <w:bottom w:val="none" w:sz="0" w:space="0" w:color="auto"/>
        <w:right w:val="none" w:sz="0" w:space="0" w:color="auto"/>
      </w:divBdr>
      <w:divsChild>
        <w:div w:id="498469443">
          <w:marLeft w:val="0"/>
          <w:marRight w:val="0"/>
          <w:marTop w:val="0"/>
          <w:marBottom w:val="0"/>
          <w:divBdr>
            <w:top w:val="none" w:sz="0" w:space="0" w:color="auto"/>
            <w:left w:val="none" w:sz="0" w:space="0" w:color="auto"/>
            <w:bottom w:val="none" w:sz="0" w:space="0" w:color="auto"/>
            <w:right w:val="none" w:sz="0" w:space="0" w:color="auto"/>
          </w:divBdr>
        </w:div>
      </w:divsChild>
    </w:div>
    <w:div w:id="693506622">
      <w:bodyDiv w:val="1"/>
      <w:marLeft w:val="0"/>
      <w:marRight w:val="0"/>
      <w:marTop w:val="0"/>
      <w:marBottom w:val="0"/>
      <w:divBdr>
        <w:top w:val="none" w:sz="0" w:space="0" w:color="auto"/>
        <w:left w:val="none" w:sz="0" w:space="0" w:color="auto"/>
        <w:bottom w:val="none" w:sz="0" w:space="0" w:color="auto"/>
        <w:right w:val="none" w:sz="0" w:space="0" w:color="auto"/>
      </w:divBdr>
      <w:divsChild>
        <w:div w:id="467280636">
          <w:marLeft w:val="0"/>
          <w:marRight w:val="0"/>
          <w:marTop w:val="0"/>
          <w:marBottom w:val="0"/>
          <w:divBdr>
            <w:top w:val="none" w:sz="0" w:space="0" w:color="auto"/>
            <w:left w:val="none" w:sz="0" w:space="0" w:color="auto"/>
            <w:bottom w:val="none" w:sz="0" w:space="0" w:color="auto"/>
            <w:right w:val="none" w:sz="0" w:space="0" w:color="auto"/>
          </w:divBdr>
        </w:div>
      </w:divsChild>
    </w:div>
    <w:div w:id="726030443">
      <w:bodyDiv w:val="1"/>
      <w:marLeft w:val="0"/>
      <w:marRight w:val="0"/>
      <w:marTop w:val="0"/>
      <w:marBottom w:val="0"/>
      <w:divBdr>
        <w:top w:val="none" w:sz="0" w:space="0" w:color="auto"/>
        <w:left w:val="none" w:sz="0" w:space="0" w:color="auto"/>
        <w:bottom w:val="none" w:sz="0" w:space="0" w:color="auto"/>
        <w:right w:val="none" w:sz="0" w:space="0" w:color="auto"/>
      </w:divBdr>
      <w:divsChild>
        <w:div w:id="931625238">
          <w:marLeft w:val="0"/>
          <w:marRight w:val="0"/>
          <w:marTop w:val="0"/>
          <w:marBottom w:val="0"/>
          <w:divBdr>
            <w:top w:val="none" w:sz="0" w:space="0" w:color="auto"/>
            <w:left w:val="none" w:sz="0" w:space="0" w:color="auto"/>
            <w:bottom w:val="none" w:sz="0" w:space="0" w:color="auto"/>
            <w:right w:val="none" w:sz="0" w:space="0" w:color="auto"/>
          </w:divBdr>
          <w:divsChild>
            <w:div w:id="706182991">
              <w:marLeft w:val="0"/>
              <w:marRight w:val="0"/>
              <w:marTop w:val="0"/>
              <w:marBottom w:val="0"/>
              <w:divBdr>
                <w:top w:val="none" w:sz="0" w:space="0" w:color="auto"/>
                <w:left w:val="none" w:sz="0" w:space="0" w:color="auto"/>
                <w:bottom w:val="none" w:sz="0" w:space="0" w:color="auto"/>
                <w:right w:val="none" w:sz="0" w:space="0" w:color="auto"/>
              </w:divBdr>
            </w:div>
          </w:divsChild>
        </w:div>
        <w:div w:id="1624966205">
          <w:marLeft w:val="0"/>
          <w:marRight w:val="0"/>
          <w:marTop w:val="0"/>
          <w:marBottom w:val="0"/>
          <w:divBdr>
            <w:top w:val="none" w:sz="0" w:space="0" w:color="auto"/>
            <w:left w:val="none" w:sz="0" w:space="0" w:color="auto"/>
            <w:bottom w:val="none" w:sz="0" w:space="0" w:color="auto"/>
            <w:right w:val="none" w:sz="0" w:space="0" w:color="auto"/>
          </w:divBdr>
          <w:divsChild>
            <w:div w:id="56526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29875">
      <w:bodyDiv w:val="1"/>
      <w:marLeft w:val="0"/>
      <w:marRight w:val="0"/>
      <w:marTop w:val="0"/>
      <w:marBottom w:val="0"/>
      <w:divBdr>
        <w:top w:val="none" w:sz="0" w:space="0" w:color="auto"/>
        <w:left w:val="none" w:sz="0" w:space="0" w:color="auto"/>
        <w:bottom w:val="none" w:sz="0" w:space="0" w:color="auto"/>
        <w:right w:val="none" w:sz="0" w:space="0" w:color="auto"/>
      </w:divBdr>
      <w:divsChild>
        <w:div w:id="1498686558">
          <w:marLeft w:val="0"/>
          <w:marRight w:val="0"/>
          <w:marTop w:val="0"/>
          <w:marBottom w:val="0"/>
          <w:divBdr>
            <w:top w:val="none" w:sz="0" w:space="0" w:color="auto"/>
            <w:left w:val="none" w:sz="0" w:space="0" w:color="auto"/>
            <w:bottom w:val="none" w:sz="0" w:space="0" w:color="auto"/>
            <w:right w:val="none" w:sz="0" w:space="0" w:color="auto"/>
          </w:divBdr>
        </w:div>
      </w:divsChild>
    </w:div>
    <w:div w:id="739403885">
      <w:bodyDiv w:val="1"/>
      <w:marLeft w:val="0"/>
      <w:marRight w:val="0"/>
      <w:marTop w:val="0"/>
      <w:marBottom w:val="0"/>
      <w:divBdr>
        <w:top w:val="none" w:sz="0" w:space="0" w:color="auto"/>
        <w:left w:val="none" w:sz="0" w:space="0" w:color="auto"/>
        <w:bottom w:val="none" w:sz="0" w:space="0" w:color="auto"/>
        <w:right w:val="none" w:sz="0" w:space="0" w:color="auto"/>
      </w:divBdr>
      <w:divsChild>
        <w:div w:id="1091200492">
          <w:marLeft w:val="0"/>
          <w:marRight w:val="0"/>
          <w:marTop w:val="0"/>
          <w:marBottom w:val="0"/>
          <w:divBdr>
            <w:top w:val="none" w:sz="0" w:space="0" w:color="auto"/>
            <w:left w:val="none" w:sz="0" w:space="0" w:color="auto"/>
            <w:bottom w:val="none" w:sz="0" w:space="0" w:color="auto"/>
            <w:right w:val="none" w:sz="0" w:space="0" w:color="auto"/>
          </w:divBdr>
        </w:div>
        <w:div w:id="1100222082">
          <w:marLeft w:val="0"/>
          <w:marRight w:val="0"/>
          <w:marTop w:val="0"/>
          <w:marBottom w:val="0"/>
          <w:divBdr>
            <w:top w:val="none" w:sz="0" w:space="0" w:color="auto"/>
            <w:left w:val="none" w:sz="0" w:space="0" w:color="auto"/>
            <w:bottom w:val="none" w:sz="0" w:space="0" w:color="auto"/>
            <w:right w:val="none" w:sz="0" w:space="0" w:color="auto"/>
          </w:divBdr>
        </w:div>
        <w:div w:id="2117674445">
          <w:marLeft w:val="0"/>
          <w:marRight w:val="0"/>
          <w:marTop w:val="0"/>
          <w:marBottom w:val="0"/>
          <w:divBdr>
            <w:top w:val="none" w:sz="0" w:space="0" w:color="auto"/>
            <w:left w:val="none" w:sz="0" w:space="0" w:color="auto"/>
            <w:bottom w:val="none" w:sz="0" w:space="0" w:color="auto"/>
            <w:right w:val="none" w:sz="0" w:space="0" w:color="auto"/>
          </w:divBdr>
        </w:div>
      </w:divsChild>
    </w:div>
    <w:div w:id="743339648">
      <w:bodyDiv w:val="1"/>
      <w:marLeft w:val="0"/>
      <w:marRight w:val="0"/>
      <w:marTop w:val="0"/>
      <w:marBottom w:val="0"/>
      <w:divBdr>
        <w:top w:val="none" w:sz="0" w:space="0" w:color="auto"/>
        <w:left w:val="none" w:sz="0" w:space="0" w:color="auto"/>
        <w:bottom w:val="none" w:sz="0" w:space="0" w:color="auto"/>
        <w:right w:val="none" w:sz="0" w:space="0" w:color="auto"/>
      </w:divBdr>
      <w:divsChild>
        <w:div w:id="1246114370">
          <w:marLeft w:val="0"/>
          <w:marRight w:val="0"/>
          <w:marTop w:val="0"/>
          <w:marBottom w:val="0"/>
          <w:divBdr>
            <w:top w:val="none" w:sz="0" w:space="0" w:color="auto"/>
            <w:left w:val="none" w:sz="0" w:space="0" w:color="auto"/>
            <w:bottom w:val="none" w:sz="0" w:space="0" w:color="auto"/>
            <w:right w:val="none" w:sz="0" w:space="0" w:color="auto"/>
          </w:divBdr>
        </w:div>
      </w:divsChild>
    </w:div>
    <w:div w:id="762339780">
      <w:bodyDiv w:val="1"/>
      <w:marLeft w:val="0"/>
      <w:marRight w:val="0"/>
      <w:marTop w:val="0"/>
      <w:marBottom w:val="0"/>
      <w:divBdr>
        <w:top w:val="none" w:sz="0" w:space="0" w:color="auto"/>
        <w:left w:val="none" w:sz="0" w:space="0" w:color="auto"/>
        <w:bottom w:val="none" w:sz="0" w:space="0" w:color="auto"/>
        <w:right w:val="none" w:sz="0" w:space="0" w:color="auto"/>
      </w:divBdr>
      <w:divsChild>
        <w:div w:id="863444543">
          <w:marLeft w:val="0"/>
          <w:marRight w:val="0"/>
          <w:marTop w:val="0"/>
          <w:marBottom w:val="0"/>
          <w:divBdr>
            <w:top w:val="none" w:sz="0" w:space="0" w:color="auto"/>
            <w:left w:val="none" w:sz="0" w:space="0" w:color="auto"/>
            <w:bottom w:val="none" w:sz="0" w:space="0" w:color="auto"/>
            <w:right w:val="none" w:sz="0" w:space="0" w:color="auto"/>
          </w:divBdr>
        </w:div>
        <w:div w:id="1519542874">
          <w:marLeft w:val="0"/>
          <w:marRight w:val="0"/>
          <w:marTop w:val="0"/>
          <w:marBottom w:val="0"/>
          <w:divBdr>
            <w:top w:val="none" w:sz="0" w:space="0" w:color="auto"/>
            <w:left w:val="none" w:sz="0" w:space="0" w:color="auto"/>
            <w:bottom w:val="none" w:sz="0" w:space="0" w:color="auto"/>
            <w:right w:val="none" w:sz="0" w:space="0" w:color="auto"/>
          </w:divBdr>
        </w:div>
        <w:div w:id="1705056063">
          <w:marLeft w:val="0"/>
          <w:marRight w:val="0"/>
          <w:marTop w:val="0"/>
          <w:marBottom w:val="0"/>
          <w:divBdr>
            <w:top w:val="none" w:sz="0" w:space="0" w:color="auto"/>
            <w:left w:val="none" w:sz="0" w:space="0" w:color="auto"/>
            <w:bottom w:val="none" w:sz="0" w:space="0" w:color="auto"/>
            <w:right w:val="none" w:sz="0" w:space="0" w:color="auto"/>
          </w:divBdr>
        </w:div>
      </w:divsChild>
    </w:div>
    <w:div w:id="786857148">
      <w:bodyDiv w:val="1"/>
      <w:marLeft w:val="0"/>
      <w:marRight w:val="0"/>
      <w:marTop w:val="0"/>
      <w:marBottom w:val="0"/>
      <w:divBdr>
        <w:top w:val="none" w:sz="0" w:space="0" w:color="auto"/>
        <w:left w:val="none" w:sz="0" w:space="0" w:color="auto"/>
        <w:bottom w:val="none" w:sz="0" w:space="0" w:color="auto"/>
        <w:right w:val="none" w:sz="0" w:space="0" w:color="auto"/>
      </w:divBdr>
      <w:divsChild>
        <w:div w:id="33965514">
          <w:marLeft w:val="0"/>
          <w:marRight w:val="0"/>
          <w:marTop w:val="0"/>
          <w:marBottom w:val="0"/>
          <w:divBdr>
            <w:top w:val="none" w:sz="0" w:space="0" w:color="auto"/>
            <w:left w:val="none" w:sz="0" w:space="0" w:color="auto"/>
            <w:bottom w:val="none" w:sz="0" w:space="0" w:color="auto"/>
            <w:right w:val="none" w:sz="0" w:space="0" w:color="auto"/>
          </w:divBdr>
        </w:div>
        <w:div w:id="317729515">
          <w:marLeft w:val="0"/>
          <w:marRight w:val="0"/>
          <w:marTop w:val="0"/>
          <w:marBottom w:val="0"/>
          <w:divBdr>
            <w:top w:val="none" w:sz="0" w:space="0" w:color="auto"/>
            <w:left w:val="none" w:sz="0" w:space="0" w:color="auto"/>
            <w:bottom w:val="none" w:sz="0" w:space="0" w:color="auto"/>
            <w:right w:val="none" w:sz="0" w:space="0" w:color="auto"/>
          </w:divBdr>
        </w:div>
        <w:div w:id="1091899935">
          <w:marLeft w:val="0"/>
          <w:marRight w:val="0"/>
          <w:marTop w:val="0"/>
          <w:marBottom w:val="0"/>
          <w:divBdr>
            <w:top w:val="none" w:sz="0" w:space="0" w:color="auto"/>
            <w:left w:val="none" w:sz="0" w:space="0" w:color="auto"/>
            <w:bottom w:val="none" w:sz="0" w:space="0" w:color="auto"/>
            <w:right w:val="none" w:sz="0" w:space="0" w:color="auto"/>
          </w:divBdr>
        </w:div>
        <w:div w:id="1790931721">
          <w:marLeft w:val="0"/>
          <w:marRight w:val="0"/>
          <w:marTop w:val="0"/>
          <w:marBottom w:val="0"/>
          <w:divBdr>
            <w:top w:val="none" w:sz="0" w:space="0" w:color="auto"/>
            <w:left w:val="none" w:sz="0" w:space="0" w:color="auto"/>
            <w:bottom w:val="none" w:sz="0" w:space="0" w:color="auto"/>
            <w:right w:val="none" w:sz="0" w:space="0" w:color="auto"/>
          </w:divBdr>
        </w:div>
      </w:divsChild>
    </w:div>
    <w:div w:id="791904060">
      <w:bodyDiv w:val="1"/>
      <w:marLeft w:val="0"/>
      <w:marRight w:val="0"/>
      <w:marTop w:val="0"/>
      <w:marBottom w:val="0"/>
      <w:divBdr>
        <w:top w:val="none" w:sz="0" w:space="0" w:color="auto"/>
        <w:left w:val="none" w:sz="0" w:space="0" w:color="auto"/>
        <w:bottom w:val="none" w:sz="0" w:space="0" w:color="auto"/>
        <w:right w:val="none" w:sz="0" w:space="0" w:color="auto"/>
      </w:divBdr>
      <w:divsChild>
        <w:div w:id="628436229">
          <w:marLeft w:val="0"/>
          <w:marRight w:val="0"/>
          <w:marTop w:val="0"/>
          <w:marBottom w:val="0"/>
          <w:divBdr>
            <w:top w:val="none" w:sz="0" w:space="0" w:color="auto"/>
            <w:left w:val="none" w:sz="0" w:space="0" w:color="auto"/>
            <w:bottom w:val="none" w:sz="0" w:space="0" w:color="auto"/>
            <w:right w:val="none" w:sz="0" w:space="0" w:color="auto"/>
          </w:divBdr>
        </w:div>
        <w:div w:id="1088385106">
          <w:marLeft w:val="0"/>
          <w:marRight w:val="0"/>
          <w:marTop w:val="0"/>
          <w:marBottom w:val="0"/>
          <w:divBdr>
            <w:top w:val="none" w:sz="0" w:space="0" w:color="auto"/>
            <w:left w:val="none" w:sz="0" w:space="0" w:color="auto"/>
            <w:bottom w:val="none" w:sz="0" w:space="0" w:color="auto"/>
            <w:right w:val="none" w:sz="0" w:space="0" w:color="auto"/>
          </w:divBdr>
        </w:div>
        <w:div w:id="1309868577">
          <w:marLeft w:val="0"/>
          <w:marRight w:val="0"/>
          <w:marTop w:val="0"/>
          <w:marBottom w:val="0"/>
          <w:divBdr>
            <w:top w:val="none" w:sz="0" w:space="0" w:color="auto"/>
            <w:left w:val="none" w:sz="0" w:space="0" w:color="auto"/>
            <w:bottom w:val="none" w:sz="0" w:space="0" w:color="auto"/>
            <w:right w:val="none" w:sz="0" w:space="0" w:color="auto"/>
          </w:divBdr>
        </w:div>
        <w:div w:id="1757820317">
          <w:marLeft w:val="0"/>
          <w:marRight w:val="0"/>
          <w:marTop w:val="0"/>
          <w:marBottom w:val="0"/>
          <w:divBdr>
            <w:top w:val="none" w:sz="0" w:space="0" w:color="auto"/>
            <w:left w:val="none" w:sz="0" w:space="0" w:color="auto"/>
            <w:bottom w:val="none" w:sz="0" w:space="0" w:color="auto"/>
            <w:right w:val="none" w:sz="0" w:space="0" w:color="auto"/>
          </w:divBdr>
          <w:divsChild>
            <w:div w:id="27294248">
              <w:marLeft w:val="0"/>
              <w:marRight w:val="0"/>
              <w:marTop w:val="0"/>
              <w:marBottom w:val="0"/>
              <w:divBdr>
                <w:top w:val="none" w:sz="0" w:space="0" w:color="auto"/>
                <w:left w:val="none" w:sz="0" w:space="0" w:color="auto"/>
                <w:bottom w:val="none" w:sz="0" w:space="0" w:color="auto"/>
                <w:right w:val="none" w:sz="0" w:space="0" w:color="auto"/>
              </w:divBdr>
            </w:div>
            <w:div w:id="38096618">
              <w:marLeft w:val="0"/>
              <w:marRight w:val="0"/>
              <w:marTop w:val="0"/>
              <w:marBottom w:val="0"/>
              <w:divBdr>
                <w:top w:val="none" w:sz="0" w:space="0" w:color="auto"/>
                <w:left w:val="none" w:sz="0" w:space="0" w:color="auto"/>
                <w:bottom w:val="none" w:sz="0" w:space="0" w:color="auto"/>
                <w:right w:val="none" w:sz="0" w:space="0" w:color="auto"/>
              </w:divBdr>
            </w:div>
            <w:div w:id="49036255">
              <w:marLeft w:val="0"/>
              <w:marRight w:val="0"/>
              <w:marTop w:val="0"/>
              <w:marBottom w:val="0"/>
              <w:divBdr>
                <w:top w:val="none" w:sz="0" w:space="0" w:color="auto"/>
                <w:left w:val="none" w:sz="0" w:space="0" w:color="auto"/>
                <w:bottom w:val="none" w:sz="0" w:space="0" w:color="auto"/>
                <w:right w:val="none" w:sz="0" w:space="0" w:color="auto"/>
              </w:divBdr>
            </w:div>
            <w:div w:id="50425716">
              <w:marLeft w:val="0"/>
              <w:marRight w:val="0"/>
              <w:marTop w:val="0"/>
              <w:marBottom w:val="0"/>
              <w:divBdr>
                <w:top w:val="none" w:sz="0" w:space="0" w:color="auto"/>
                <w:left w:val="none" w:sz="0" w:space="0" w:color="auto"/>
                <w:bottom w:val="none" w:sz="0" w:space="0" w:color="auto"/>
                <w:right w:val="none" w:sz="0" w:space="0" w:color="auto"/>
              </w:divBdr>
            </w:div>
            <w:div w:id="143855091">
              <w:marLeft w:val="0"/>
              <w:marRight w:val="0"/>
              <w:marTop w:val="0"/>
              <w:marBottom w:val="0"/>
              <w:divBdr>
                <w:top w:val="none" w:sz="0" w:space="0" w:color="auto"/>
                <w:left w:val="none" w:sz="0" w:space="0" w:color="auto"/>
                <w:bottom w:val="none" w:sz="0" w:space="0" w:color="auto"/>
                <w:right w:val="none" w:sz="0" w:space="0" w:color="auto"/>
              </w:divBdr>
            </w:div>
            <w:div w:id="239022087">
              <w:marLeft w:val="0"/>
              <w:marRight w:val="0"/>
              <w:marTop w:val="0"/>
              <w:marBottom w:val="0"/>
              <w:divBdr>
                <w:top w:val="none" w:sz="0" w:space="0" w:color="auto"/>
                <w:left w:val="none" w:sz="0" w:space="0" w:color="auto"/>
                <w:bottom w:val="none" w:sz="0" w:space="0" w:color="auto"/>
                <w:right w:val="none" w:sz="0" w:space="0" w:color="auto"/>
              </w:divBdr>
            </w:div>
            <w:div w:id="411894951">
              <w:marLeft w:val="0"/>
              <w:marRight w:val="0"/>
              <w:marTop w:val="0"/>
              <w:marBottom w:val="0"/>
              <w:divBdr>
                <w:top w:val="none" w:sz="0" w:space="0" w:color="auto"/>
                <w:left w:val="none" w:sz="0" w:space="0" w:color="auto"/>
                <w:bottom w:val="none" w:sz="0" w:space="0" w:color="auto"/>
                <w:right w:val="none" w:sz="0" w:space="0" w:color="auto"/>
              </w:divBdr>
            </w:div>
            <w:div w:id="666860302">
              <w:marLeft w:val="0"/>
              <w:marRight w:val="0"/>
              <w:marTop w:val="0"/>
              <w:marBottom w:val="0"/>
              <w:divBdr>
                <w:top w:val="none" w:sz="0" w:space="0" w:color="auto"/>
                <w:left w:val="none" w:sz="0" w:space="0" w:color="auto"/>
                <w:bottom w:val="none" w:sz="0" w:space="0" w:color="auto"/>
                <w:right w:val="none" w:sz="0" w:space="0" w:color="auto"/>
              </w:divBdr>
            </w:div>
            <w:div w:id="945964330">
              <w:marLeft w:val="0"/>
              <w:marRight w:val="0"/>
              <w:marTop w:val="0"/>
              <w:marBottom w:val="0"/>
              <w:divBdr>
                <w:top w:val="none" w:sz="0" w:space="0" w:color="auto"/>
                <w:left w:val="none" w:sz="0" w:space="0" w:color="auto"/>
                <w:bottom w:val="none" w:sz="0" w:space="0" w:color="auto"/>
                <w:right w:val="none" w:sz="0" w:space="0" w:color="auto"/>
              </w:divBdr>
            </w:div>
            <w:div w:id="1069041397">
              <w:marLeft w:val="0"/>
              <w:marRight w:val="0"/>
              <w:marTop w:val="0"/>
              <w:marBottom w:val="0"/>
              <w:divBdr>
                <w:top w:val="none" w:sz="0" w:space="0" w:color="auto"/>
                <w:left w:val="none" w:sz="0" w:space="0" w:color="auto"/>
                <w:bottom w:val="none" w:sz="0" w:space="0" w:color="auto"/>
                <w:right w:val="none" w:sz="0" w:space="0" w:color="auto"/>
              </w:divBdr>
            </w:div>
            <w:div w:id="1233589699">
              <w:marLeft w:val="0"/>
              <w:marRight w:val="0"/>
              <w:marTop w:val="0"/>
              <w:marBottom w:val="0"/>
              <w:divBdr>
                <w:top w:val="none" w:sz="0" w:space="0" w:color="auto"/>
                <w:left w:val="none" w:sz="0" w:space="0" w:color="auto"/>
                <w:bottom w:val="none" w:sz="0" w:space="0" w:color="auto"/>
                <w:right w:val="none" w:sz="0" w:space="0" w:color="auto"/>
              </w:divBdr>
            </w:div>
            <w:div w:id="1236014099">
              <w:marLeft w:val="0"/>
              <w:marRight w:val="0"/>
              <w:marTop w:val="0"/>
              <w:marBottom w:val="0"/>
              <w:divBdr>
                <w:top w:val="none" w:sz="0" w:space="0" w:color="auto"/>
                <w:left w:val="none" w:sz="0" w:space="0" w:color="auto"/>
                <w:bottom w:val="none" w:sz="0" w:space="0" w:color="auto"/>
                <w:right w:val="none" w:sz="0" w:space="0" w:color="auto"/>
              </w:divBdr>
            </w:div>
            <w:div w:id="1381055958">
              <w:marLeft w:val="0"/>
              <w:marRight w:val="0"/>
              <w:marTop w:val="0"/>
              <w:marBottom w:val="0"/>
              <w:divBdr>
                <w:top w:val="none" w:sz="0" w:space="0" w:color="auto"/>
                <w:left w:val="none" w:sz="0" w:space="0" w:color="auto"/>
                <w:bottom w:val="none" w:sz="0" w:space="0" w:color="auto"/>
                <w:right w:val="none" w:sz="0" w:space="0" w:color="auto"/>
              </w:divBdr>
            </w:div>
            <w:div w:id="1457329083">
              <w:marLeft w:val="0"/>
              <w:marRight w:val="0"/>
              <w:marTop w:val="0"/>
              <w:marBottom w:val="0"/>
              <w:divBdr>
                <w:top w:val="none" w:sz="0" w:space="0" w:color="auto"/>
                <w:left w:val="none" w:sz="0" w:space="0" w:color="auto"/>
                <w:bottom w:val="none" w:sz="0" w:space="0" w:color="auto"/>
                <w:right w:val="none" w:sz="0" w:space="0" w:color="auto"/>
              </w:divBdr>
            </w:div>
            <w:div w:id="1621037094">
              <w:marLeft w:val="0"/>
              <w:marRight w:val="0"/>
              <w:marTop w:val="0"/>
              <w:marBottom w:val="0"/>
              <w:divBdr>
                <w:top w:val="none" w:sz="0" w:space="0" w:color="auto"/>
                <w:left w:val="none" w:sz="0" w:space="0" w:color="auto"/>
                <w:bottom w:val="none" w:sz="0" w:space="0" w:color="auto"/>
                <w:right w:val="none" w:sz="0" w:space="0" w:color="auto"/>
              </w:divBdr>
            </w:div>
            <w:div w:id="1659847962">
              <w:marLeft w:val="0"/>
              <w:marRight w:val="0"/>
              <w:marTop w:val="0"/>
              <w:marBottom w:val="0"/>
              <w:divBdr>
                <w:top w:val="none" w:sz="0" w:space="0" w:color="auto"/>
                <w:left w:val="none" w:sz="0" w:space="0" w:color="auto"/>
                <w:bottom w:val="none" w:sz="0" w:space="0" w:color="auto"/>
                <w:right w:val="none" w:sz="0" w:space="0" w:color="auto"/>
              </w:divBdr>
            </w:div>
            <w:div w:id="1698003982">
              <w:marLeft w:val="0"/>
              <w:marRight w:val="0"/>
              <w:marTop w:val="0"/>
              <w:marBottom w:val="0"/>
              <w:divBdr>
                <w:top w:val="none" w:sz="0" w:space="0" w:color="auto"/>
                <w:left w:val="none" w:sz="0" w:space="0" w:color="auto"/>
                <w:bottom w:val="none" w:sz="0" w:space="0" w:color="auto"/>
                <w:right w:val="none" w:sz="0" w:space="0" w:color="auto"/>
              </w:divBdr>
            </w:div>
            <w:div w:id="1834637251">
              <w:marLeft w:val="0"/>
              <w:marRight w:val="0"/>
              <w:marTop w:val="0"/>
              <w:marBottom w:val="0"/>
              <w:divBdr>
                <w:top w:val="none" w:sz="0" w:space="0" w:color="auto"/>
                <w:left w:val="none" w:sz="0" w:space="0" w:color="auto"/>
                <w:bottom w:val="none" w:sz="0" w:space="0" w:color="auto"/>
                <w:right w:val="none" w:sz="0" w:space="0" w:color="auto"/>
              </w:divBdr>
            </w:div>
            <w:div w:id="2097433980">
              <w:marLeft w:val="0"/>
              <w:marRight w:val="0"/>
              <w:marTop w:val="0"/>
              <w:marBottom w:val="0"/>
              <w:divBdr>
                <w:top w:val="none" w:sz="0" w:space="0" w:color="auto"/>
                <w:left w:val="none" w:sz="0" w:space="0" w:color="auto"/>
                <w:bottom w:val="none" w:sz="0" w:space="0" w:color="auto"/>
                <w:right w:val="none" w:sz="0" w:space="0" w:color="auto"/>
              </w:divBdr>
            </w:div>
            <w:div w:id="21052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26108">
      <w:bodyDiv w:val="1"/>
      <w:marLeft w:val="0"/>
      <w:marRight w:val="0"/>
      <w:marTop w:val="0"/>
      <w:marBottom w:val="0"/>
      <w:divBdr>
        <w:top w:val="none" w:sz="0" w:space="0" w:color="auto"/>
        <w:left w:val="none" w:sz="0" w:space="0" w:color="auto"/>
        <w:bottom w:val="none" w:sz="0" w:space="0" w:color="auto"/>
        <w:right w:val="none" w:sz="0" w:space="0" w:color="auto"/>
      </w:divBdr>
      <w:divsChild>
        <w:div w:id="248007603">
          <w:marLeft w:val="0"/>
          <w:marRight w:val="0"/>
          <w:marTop w:val="0"/>
          <w:marBottom w:val="0"/>
          <w:divBdr>
            <w:top w:val="none" w:sz="0" w:space="0" w:color="auto"/>
            <w:left w:val="none" w:sz="0" w:space="0" w:color="auto"/>
            <w:bottom w:val="none" w:sz="0" w:space="0" w:color="auto"/>
            <w:right w:val="none" w:sz="0" w:space="0" w:color="auto"/>
          </w:divBdr>
        </w:div>
        <w:div w:id="1122920084">
          <w:marLeft w:val="0"/>
          <w:marRight w:val="0"/>
          <w:marTop w:val="0"/>
          <w:marBottom w:val="0"/>
          <w:divBdr>
            <w:top w:val="none" w:sz="0" w:space="0" w:color="auto"/>
            <w:left w:val="none" w:sz="0" w:space="0" w:color="auto"/>
            <w:bottom w:val="none" w:sz="0" w:space="0" w:color="auto"/>
            <w:right w:val="none" w:sz="0" w:space="0" w:color="auto"/>
          </w:divBdr>
        </w:div>
        <w:div w:id="1484274039">
          <w:marLeft w:val="0"/>
          <w:marRight w:val="0"/>
          <w:marTop w:val="0"/>
          <w:marBottom w:val="0"/>
          <w:divBdr>
            <w:top w:val="none" w:sz="0" w:space="0" w:color="auto"/>
            <w:left w:val="none" w:sz="0" w:space="0" w:color="auto"/>
            <w:bottom w:val="none" w:sz="0" w:space="0" w:color="auto"/>
            <w:right w:val="none" w:sz="0" w:space="0" w:color="auto"/>
          </w:divBdr>
        </w:div>
        <w:div w:id="1625383425">
          <w:marLeft w:val="0"/>
          <w:marRight w:val="0"/>
          <w:marTop w:val="0"/>
          <w:marBottom w:val="0"/>
          <w:divBdr>
            <w:top w:val="none" w:sz="0" w:space="0" w:color="auto"/>
            <w:left w:val="none" w:sz="0" w:space="0" w:color="auto"/>
            <w:bottom w:val="none" w:sz="0" w:space="0" w:color="auto"/>
            <w:right w:val="none" w:sz="0" w:space="0" w:color="auto"/>
          </w:divBdr>
        </w:div>
        <w:div w:id="1983852286">
          <w:marLeft w:val="0"/>
          <w:marRight w:val="0"/>
          <w:marTop w:val="0"/>
          <w:marBottom w:val="0"/>
          <w:divBdr>
            <w:top w:val="none" w:sz="0" w:space="0" w:color="auto"/>
            <w:left w:val="none" w:sz="0" w:space="0" w:color="auto"/>
            <w:bottom w:val="none" w:sz="0" w:space="0" w:color="auto"/>
            <w:right w:val="none" w:sz="0" w:space="0" w:color="auto"/>
          </w:divBdr>
        </w:div>
      </w:divsChild>
    </w:div>
    <w:div w:id="810487900">
      <w:bodyDiv w:val="1"/>
      <w:marLeft w:val="0"/>
      <w:marRight w:val="0"/>
      <w:marTop w:val="0"/>
      <w:marBottom w:val="0"/>
      <w:divBdr>
        <w:top w:val="none" w:sz="0" w:space="0" w:color="auto"/>
        <w:left w:val="none" w:sz="0" w:space="0" w:color="auto"/>
        <w:bottom w:val="none" w:sz="0" w:space="0" w:color="auto"/>
        <w:right w:val="none" w:sz="0" w:space="0" w:color="auto"/>
      </w:divBdr>
      <w:divsChild>
        <w:div w:id="309334326">
          <w:marLeft w:val="0"/>
          <w:marRight w:val="0"/>
          <w:marTop w:val="0"/>
          <w:marBottom w:val="0"/>
          <w:divBdr>
            <w:top w:val="none" w:sz="0" w:space="0" w:color="auto"/>
            <w:left w:val="none" w:sz="0" w:space="0" w:color="auto"/>
            <w:bottom w:val="none" w:sz="0" w:space="0" w:color="auto"/>
            <w:right w:val="none" w:sz="0" w:space="0" w:color="auto"/>
          </w:divBdr>
          <w:divsChild>
            <w:div w:id="1939874475">
              <w:marLeft w:val="0"/>
              <w:marRight w:val="0"/>
              <w:marTop w:val="0"/>
              <w:marBottom w:val="0"/>
              <w:divBdr>
                <w:top w:val="none" w:sz="0" w:space="0" w:color="auto"/>
                <w:left w:val="none" w:sz="0" w:space="0" w:color="auto"/>
                <w:bottom w:val="none" w:sz="0" w:space="0" w:color="auto"/>
                <w:right w:val="none" w:sz="0" w:space="0" w:color="auto"/>
              </w:divBdr>
            </w:div>
          </w:divsChild>
        </w:div>
        <w:div w:id="330792326">
          <w:marLeft w:val="0"/>
          <w:marRight w:val="0"/>
          <w:marTop w:val="0"/>
          <w:marBottom w:val="0"/>
          <w:divBdr>
            <w:top w:val="none" w:sz="0" w:space="0" w:color="auto"/>
            <w:left w:val="none" w:sz="0" w:space="0" w:color="auto"/>
            <w:bottom w:val="none" w:sz="0" w:space="0" w:color="auto"/>
            <w:right w:val="none" w:sz="0" w:space="0" w:color="auto"/>
          </w:divBdr>
          <w:divsChild>
            <w:div w:id="1987542362">
              <w:marLeft w:val="0"/>
              <w:marRight w:val="0"/>
              <w:marTop w:val="0"/>
              <w:marBottom w:val="0"/>
              <w:divBdr>
                <w:top w:val="none" w:sz="0" w:space="0" w:color="auto"/>
                <w:left w:val="none" w:sz="0" w:space="0" w:color="auto"/>
                <w:bottom w:val="none" w:sz="0" w:space="0" w:color="auto"/>
                <w:right w:val="none" w:sz="0" w:space="0" w:color="auto"/>
              </w:divBdr>
            </w:div>
          </w:divsChild>
        </w:div>
        <w:div w:id="513037397">
          <w:marLeft w:val="0"/>
          <w:marRight w:val="0"/>
          <w:marTop w:val="0"/>
          <w:marBottom w:val="0"/>
          <w:divBdr>
            <w:top w:val="none" w:sz="0" w:space="0" w:color="auto"/>
            <w:left w:val="none" w:sz="0" w:space="0" w:color="auto"/>
            <w:bottom w:val="none" w:sz="0" w:space="0" w:color="auto"/>
            <w:right w:val="none" w:sz="0" w:space="0" w:color="auto"/>
          </w:divBdr>
          <w:divsChild>
            <w:div w:id="320082319">
              <w:marLeft w:val="0"/>
              <w:marRight w:val="0"/>
              <w:marTop w:val="0"/>
              <w:marBottom w:val="0"/>
              <w:divBdr>
                <w:top w:val="none" w:sz="0" w:space="0" w:color="auto"/>
                <w:left w:val="none" w:sz="0" w:space="0" w:color="auto"/>
                <w:bottom w:val="none" w:sz="0" w:space="0" w:color="auto"/>
                <w:right w:val="none" w:sz="0" w:space="0" w:color="auto"/>
              </w:divBdr>
            </w:div>
          </w:divsChild>
        </w:div>
        <w:div w:id="514929294">
          <w:marLeft w:val="0"/>
          <w:marRight w:val="0"/>
          <w:marTop w:val="0"/>
          <w:marBottom w:val="0"/>
          <w:divBdr>
            <w:top w:val="none" w:sz="0" w:space="0" w:color="auto"/>
            <w:left w:val="none" w:sz="0" w:space="0" w:color="auto"/>
            <w:bottom w:val="none" w:sz="0" w:space="0" w:color="auto"/>
            <w:right w:val="none" w:sz="0" w:space="0" w:color="auto"/>
          </w:divBdr>
          <w:divsChild>
            <w:div w:id="1098984655">
              <w:marLeft w:val="0"/>
              <w:marRight w:val="0"/>
              <w:marTop w:val="0"/>
              <w:marBottom w:val="0"/>
              <w:divBdr>
                <w:top w:val="none" w:sz="0" w:space="0" w:color="auto"/>
                <w:left w:val="none" w:sz="0" w:space="0" w:color="auto"/>
                <w:bottom w:val="none" w:sz="0" w:space="0" w:color="auto"/>
                <w:right w:val="none" w:sz="0" w:space="0" w:color="auto"/>
              </w:divBdr>
            </w:div>
          </w:divsChild>
        </w:div>
        <w:div w:id="530456869">
          <w:marLeft w:val="0"/>
          <w:marRight w:val="0"/>
          <w:marTop w:val="0"/>
          <w:marBottom w:val="0"/>
          <w:divBdr>
            <w:top w:val="none" w:sz="0" w:space="0" w:color="auto"/>
            <w:left w:val="none" w:sz="0" w:space="0" w:color="auto"/>
            <w:bottom w:val="none" w:sz="0" w:space="0" w:color="auto"/>
            <w:right w:val="none" w:sz="0" w:space="0" w:color="auto"/>
          </w:divBdr>
          <w:divsChild>
            <w:div w:id="1780182018">
              <w:marLeft w:val="0"/>
              <w:marRight w:val="0"/>
              <w:marTop w:val="0"/>
              <w:marBottom w:val="0"/>
              <w:divBdr>
                <w:top w:val="none" w:sz="0" w:space="0" w:color="auto"/>
                <w:left w:val="none" w:sz="0" w:space="0" w:color="auto"/>
                <w:bottom w:val="none" w:sz="0" w:space="0" w:color="auto"/>
                <w:right w:val="none" w:sz="0" w:space="0" w:color="auto"/>
              </w:divBdr>
            </w:div>
          </w:divsChild>
        </w:div>
        <w:div w:id="916011125">
          <w:marLeft w:val="0"/>
          <w:marRight w:val="0"/>
          <w:marTop w:val="0"/>
          <w:marBottom w:val="0"/>
          <w:divBdr>
            <w:top w:val="none" w:sz="0" w:space="0" w:color="auto"/>
            <w:left w:val="none" w:sz="0" w:space="0" w:color="auto"/>
            <w:bottom w:val="none" w:sz="0" w:space="0" w:color="auto"/>
            <w:right w:val="none" w:sz="0" w:space="0" w:color="auto"/>
          </w:divBdr>
          <w:divsChild>
            <w:div w:id="1417241635">
              <w:marLeft w:val="0"/>
              <w:marRight w:val="0"/>
              <w:marTop w:val="0"/>
              <w:marBottom w:val="0"/>
              <w:divBdr>
                <w:top w:val="none" w:sz="0" w:space="0" w:color="auto"/>
                <w:left w:val="none" w:sz="0" w:space="0" w:color="auto"/>
                <w:bottom w:val="none" w:sz="0" w:space="0" w:color="auto"/>
                <w:right w:val="none" w:sz="0" w:space="0" w:color="auto"/>
              </w:divBdr>
            </w:div>
          </w:divsChild>
        </w:div>
        <w:div w:id="1172649968">
          <w:marLeft w:val="0"/>
          <w:marRight w:val="0"/>
          <w:marTop w:val="0"/>
          <w:marBottom w:val="0"/>
          <w:divBdr>
            <w:top w:val="none" w:sz="0" w:space="0" w:color="auto"/>
            <w:left w:val="none" w:sz="0" w:space="0" w:color="auto"/>
            <w:bottom w:val="none" w:sz="0" w:space="0" w:color="auto"/>
            <w:right w:val="none" w:sz="0" w:space="0" w:color="auto"/>
          </w:divBdr>
          <w:divsChild>
            <w:div w:id="788745517">
              <w:marLeft w:val="0"/>
              <w:marRight w:val="0"/>
              <w:marTop w:val="0"/>
              <w:marBottom w:val="0"/>
              <w:divBdr>
                <w:top w:val="none" w:sz="0" w:space="0" w:color="auto"/>
                <w:left w:val="none" w:sz="0" w:space="0" w:color="auto"/>
                <w:bottom w:val="none" w:sz="0" w:space="0" w:color="auto"/>
                <w:right w:val="none" w:sz="0" w:space="0" w:color="auto"/>
              </w:divBdr>
            </w:div>
          </w:divsChild>
        </w:div>
        <w:div w:id="1326857275">
          <w:marLeft w:val="0"/>
          <w:marRight w:val="0"/>
          <w:marTop w:val="0"/>
          <w:marBottom w:val="0"/>
          <w:divBdr>
            <w:top w:val="none" w:sz="0" w:space="0" w:color="auto"/>
            <w:left w:val="none" w:sz="0" w:space="0" w:color="auto"/>
            <w:bottom w:val="none" w:sz="0" w:space="0" w:color="auto"/>
            <w:right w:val="none" w:sz="0" w:space="0" w:color="auto"/>
          </w:divBdr>
          <w:divsChild>
            <w:div w:id="740102397">
              <w:marLeft w:val="0"/>
              <w:marRight w:val="0"/>
              <w:marTop w:val="0"/>
              <w:marBottom w:val="0"/>
              <w:divBdr>
                <w:top w:val="none" w:sz="0" w:space="0" w:color="auto"/>
                <w:left w:val="none" w:sz="0" w:space="0" w:color="auto"/>
                <w:bottom w:val="none" w:sz="0" w:space="0" w:color="auto"/>
                <w:right w:val="none" w:sz="0" w:space="0" w:color="auto"/>
              </w:divBdr>
            </w:div>
          </w:divsChild>
        </w:div>
        <w:div w:id="1595476463">
          <w:marLeft w:val="0"/>
          <w:marRight w:val="0"/>
          <w:marTop w:val="0"/>
          <w:marBottom w:val="0"/>
          <w:divBdr>
            <w:top w:val="none" w:sz="0" w:space="0" w:color="auto"/>
            <w:left w:val="none" w:sz="0" w:space="0" w:color="auto"/>
            <w:bottom w:val="none" w:sz="0" w:space="0" w:color="auto"/>
            <w:right w:val="none" w:sz="0" w:space="0" w:color="auto"/>
          </w:divBdr>
          <w:divsChild>
            <w:div w:id="1806121407">
              <w:marLeft w:val="0"/>
              <w:marRight w:val="0"/>
              <w:marTop w:val="0"/>
              <w:marBottom w:val="0"/>
              <w:divBdr>
                <w:top w:val="none" w:sz="0" w:space="0" w:color="auto"/>
                <w:left w:val="none" w:sz="0" w:space="0" w:color="auto"/>
                <w:bottom w:val="none" w:sz="0" w:space="0" w:color="auto"/>
                <w:right w:val="none" w:sz="0" w:space="0" w:color="auto"/>
              </w:divBdr>
            </w:div>
          </w:divsChild>
        </w:div>
        <w:div w:id="1942176966">
          <w:marLeft w:val="0"/>
          <w:marRight w:val="0"/>
          <w:marTop w:val="0"/>
          <w:marBottom w:val="0"/>
          <w:divBdr>
            <w:top w:val="none" w:sz="0" w:space="0" w:color="auto"/>
            <w:left w:val="none" w:sz="0" w:space="0" w:color="auto"/>
            <w:bottom w:val="none" w:sz="0" w:space="0" w:color="auto"/>
            <w:right w:val="none" w:sz="0" w:space="0" w:color="auto"/>
          </w:divBdr>
          <w:divsChild>
            <w:div w:id="7785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33237">
      <w:bodyDiv w:val="1"/>
      <w:marLeft w:val="0"/>
      <w:marRight w:val="0"/>
      <w:marTop w:val="0"/>
      <w:marBottom w:val="0"/>
      <w:divBdr>
        <w:top w:val="none" w:sz="0" w:space="0" w:color="auto"/>
        <w:left w:val="none" w:sz="0" w:space="0" w:color="auto"/>
        <w:bottom w:val="none" w:sz="0" w:space="0" w:color="auto"/>
        <w:right w:val="none" w:sz="0" w:space="0" w:color="auto"/>
      </w:divBdr>
      <w:divsChild>
        <w:div w:id="37584638">
          <w:marLeft w:val="0"/>
          <w:marRight w:val="0"/>
          <w:marTop w:val="0"/>
          <w:marBottom w:val="0"/>
          <w:divBdr>
            <w:top w:val="none" w:sz="0" w:space="0" w:color="auto"/>
            <w:left w:val="none" w:sz="0" w:space="0" w:color="auto"/>
            <w:bottom w:val="none" w:sz="0" w:space="0" w:color="auto"/>
            <w:right w:val="none" w:sz="0" w:space="0" w:color="auto"/>
          </w:divBdr>
        </w:div>
        <w:div w:id="58944649">
          <w:marLeft w:val="0"/>
          <w:marRight w:val="0"/>
          <w:marTop w:val="0"/>
          <w:marBottom w:val="0"/>
          <w:divBdr>
            <w:top w:val="none" w:sz="0" w:space="0" w:color="auto"/>
            <w:left w:val="none" w:sz="0" w:space="0" w:color="auto"/>
            <w:bottom w:val="none" w:sz="0" w:space="0" w:color="auto"/>
            <w:right w:val="none" w:sz="0" w:space="0" w:color="auto"/>
          </w:divBdr>
        </w:div>
        <w:div w:id="66533311">
          <w:marLeft w:val="0"/>
          <w:marRight w:val="0"/>
          <w:marTop w:val="0"/>
          <w:marBottom w:val="0"/>
          <w:divBdr>
            <w:top w:val="none" w:sz="0" w:space="0" w:color="auto"/>
            <w:left w:val="none" w:sz="0" w:space="0" w:color="auto"/>
            <w:bottom w:val="none" w:sz="0" w:space="0" w:color="auto"/>
            <w:right w:val="none" w:sz="0" w:space="0" w:color="auto"/>
          </w:divBdr>
        </w:div>
        <w:div w:id="600458921">
          <w:marLeft w:val="0"/>
          <w:marRight w:val="0"/>
          <w:marTop w:val="0"/>
          <w:marBottom w:val="0"/>
          <w:divBdr>
            <w:top w:val="none" w:sz="0" w:space="0" w:color="auto"/>
            <w:left w:val="none" w:sz="0" w:space="0" w:color="auto"/>
            <w:bottom w:val="none" w:sz="0" w:space="0" w:color="auto"/>
            <w:right w:val="none" w:sz="0" w:space="0" w:color="auto"/>
          </w:divBdr>
        </w:div>
        <w:div w:id="818378138">
          <w:marLeft w:val="0"/>
          <w:marRight w:val="0"/>
          <w:marTop w:val="0"/>
          <w:marBottom w:val="0"/>
          <w:divBdr>
            <w:top w:val="none" w:sz="0" w:space="0" w:color="auto"/>
            <w:left w:val="none" w:sz="0" w:space="0" w:color="auto"/>
            <w:bottom w:val="none" w:sz="0" w:space="0" w:color="auto"/>
            <w:right w:val="none" w:sz="0" w:space="0" w:color="auto"/>
          </w:divBdr>
        </w:div>
        <w:div w:id="1230268450">
          <w:marLeft w:val="0"/>
          <w:marRight w:val="0"/>
          <w:marTop w:val="0"/>
          <w:marBottom w:val="0"/>
          <w:divBdr>
            <w:top w:val="none" w:sz="0" w:space="0" w:color="auto"/>
            <w:left w:val="none" w:sz="0" w:space="0" w:color="auto"/>
            <w:bottom w:val="none" w:sz="0" w:space="0" w:color="auto"/>
            <w:right w:val="none" w:sz="0" w:space="0" w:color="auto"/>
          </w:divBdr>
        </w:div>
        <w:div w:id="1456559343">
          <w:marLeft w:val="0"/>
          <w:marRight w:val="0"/>
          <w:marTop w:val="0"/>
          <w:marBottom w:val="0"/>
          <w:divBdr>
            <w:top w:val="none" w:sz="0" w:space="0" w:color="auto"/>
            <w:left w:val="none" w:sz="0" w:space="0" w:color="auto"/>
            <w:bottom w:val="none" w:sz="0" w:space="0" w:color="auto"/>
            <w:right w:val="none" w:sz="0" w:space="0" w:color="auto"/>
          </w:divBdr>
        </w:div>
        <w:div w:id="1653866916">
          <w:marLeft w:val="0"/>
          <w:marRight w:val="0"/>
          <w:marTop w:val="0"/>
          <w:marBottom w:val="0"/>
          <w:divBdr>
            <w:top w:val="none" w:sz="0" w:space="0" w:color="auto"/>
            <w:left w:val="none" w:sz="0" w:space="0" w:color="auto"/>
            <w:bottom w:val="none" w:sz="0" w:space="0" w:color="auto"/>
            <w:right w:val="none" w:sz="0" w:space="0" w:color="auto"/>
          </w:divBdr>
        </w:div>
        <w:div w:id="1676880807">
          <w:marLeft w:val="0"/>
          <w:marRight w:val="0"/>
          <w:marTop w:val="0"/>
          <w:marBottom w:val="0"/>
          <w:divBdr>
            <w:top w:val="none" w:sz="0" w:space="0" w:color="auto"/>
            <w:left w:val="none" w:sz="0" w:space="0" w:color="auto"/>
            <w:bottom w:val="none" w:sz="0" w:space="0" w:color="auto"/>
            <w:right w:val="none" w:sz="0" w:space="0" w:color="auto"/>
          </w:divBdr>
        </w:div>
        <w:div w:id="1742680964">
          <w:marLeft w:val="0"/>
          <w:marRight w:val="0"/>
          <w:marTop w:val="0"/>
          <w:marBottom w:val="0"/>
          <w:divBdr>
            <w:top w:val="none" w:sz="0" w:space="0" w:color="auto"/>
            <w:left w:val="none" w:sz="0" w:space="0" w:color="auto"/>
            <w:bottom w:val="none" w:sz="0" w:space="0" w:color="auto"/>
            <w:right w:val="none" w:sz="0" w:space="0" w:color="auto"/>
          </w:divBdr>
        </w:div>
      </w:divsChild>
    </w:div>
    <w:div w:id="813064391">
      <w:bodyDiv w:val="1"/>
      <w:marLeft w:val="0"/>
      <w:marRight w:val="0"/>
      <w:marTop w:val="0"/>
      <w:marBottom w:val="0"/>
      <w:divBdr>
        <w:top w:val="none" w:sz="0" w:space="0" w:color="auto"/>
        <w:left w:val="none" w:sz="0" w:space="0" w:color="auto"/>
        <w:bottom w:val="none" w:sz="0" w:space="0" w:color="auto"/>
        <w:right w:val="none" w:sz="0" w:space="0" w:color="auto"/>
      </w:divBdr>
      <w:divsChild>
        <w:div w:id="166598672">
          <w:marLeft w:val="0"/>
          <w:marRight w:val="0"/>
          <w:marTop w:val="0"/>
          <w:marBottom w:val="0"/>
          <w:divBdr>
            <w:top w:val="none" w:sz="0" w:space="0" w:color="auto"/>
            <w:left w:val="none" w:sz="0" w:space="0" w:color="auto"/>
            <w:bottom w:val="none" w:sz="0" w:space="0" w:color="auto"/>
            <w:right w:val="none" w:sz="0" w:space="0" w:color="auto"/>
          </w:divBdr>
        </w:div>
        <w:div w:id="340356731">
          <w:marLeft w:val="0"/>
          <w:marRight w:val="0"/>
          <w:marTop w:val="0"/>
          <w:marBottom w:val="0"/>
          <w:divBdr>
            <w:top w:val="none" w:sz="0" w:space="0" w:color="auto"/>
            <w:left w:val="none" w:sz="0" w:space="0" w:color="auto"/>
            <w:bottom w:val="none" w:sz="0" w:space="0" w:color="auto"/>
            <w:right w:val="none" w:sz="0" w:space="0" w:color="auto"/>
          </w:divBdr>
        </w:div>
      </w:divsChild>
    </w:div>
    <w:div w:id="813722739">
      <w:bodyDiv w:val="1"/>
      <w:marLeft w:val="0"/>
      <w:marRight w:val="0"/>
      <w:marTop w:val="0"/>
      <w:marBottom w:val="0"/>
      <w:divBdr>
        <w:top w:val="none" w:sz="0" w:space="0" w:color="auto"/>
        <w:left w:val="none" w:sz="0" w:space="0" w:color="auto"/>
        <w:bottom w:val="none" w:sz="0" w:space="0" w:color="auto"/>
        <w:right w:val="none" w:sz="0" w:space="0" w:color="auto"/>
      </w:divBdr>
      <w:divsChild>
        <w:div w:id="2094430801">
          <w:marLeft w:val="0"/>
          <w:marRight w:val="0"/>
          <w:marTop w:val="0"/>
          <w:marBottom w:val="0"/>
          <w:divBdr>
            <w:top w:val="none" w:sz="0" w:space="0" w:color="auto"/>
            <w:left w:val="none" w:sz="0" w:space="0" w:color="auto"/>
            <w:bottom w:val="none" w:sz="0" w:space="0" w:color="auto"/>
            <w:right w:val="none" w:sz="0" w:space="0" w:color="auto"/>
          </w:divBdr>
        </w:div>
      </w:divsChild>
    </w:div>
    <w:div w:id="821889671">
      <w:bodyDiv w:val="1"/>
      <w:marLeft w:val="0"/>
      <w:marRight w:val="0"/>
      <w:marTop w:val="0"/>
      <w:marBottom w:val="0"/>
      <w:divBdr>
        <w:top w:val="none" w:sz="0" w:space="0" w:color="auto"/>
        <w:left w:val="none" w:sz="0" w:space="0" w:color="auto"/>
        <w:bottom w:val="none" w:sz="0" w:space="0" w:color="auto"/>
        <w:right w:val="none" w:sz="0" w:space="0" w:color="auto"/>
      </w:divBdr>
      <w:divsChild>
        <w:div w:id="24912973">
          <w:marLeft w:val="0"/>
          <w:marRight w:val="0"/>
          <w:marTop w:val="0"/>
          <w:marBottom w:val="0"/>
          <w:divBdr>
            <w:top w:val="none" w:sz="0" w:space="0" w:color="auto"/>
            <w:left w:val="none" w:sz="0" w:space="0" w:color="auto"/>
            <w:bottom w:val="none" w:sz="0" w:space="0" w:color="auto"/>
            <w:right w:val="none" w:sz="0" w:space="0" w:color="auto"/>
          </w:divBdr>
        </w:div>
      </w:divsChild>
    </w:div>
    <w:div w:id="825247470">
      <w:bodyDiv w:val="1"/>
      <w:marLeft w:val="0"/>
      <w:marRight w:val="0"/>
      <w:marTop w:val="0"/>
      <w:marBottom w:val="0"/>
      <w:divBdr>
        <w:top w:val="none" w:sz="0" w:space="0" w:color="auto"/>
        <w:left w:val="none" w:sz="0" w:space="0" w:color="auto"/>
        <w:bottom w:val="none" w:sz="0" w:space="0" w:color="auto"/>
        <w:right w:val="none" w:sz="0" w:space="0" w:color="auto"/>
      </w:divBdr>
      <w:divsChild>
        <w:div w:id="375855914">
          <w:marLeft w:val="0"/>
          <w:marRight w:val="0"/>
          <w:marTop w:val="0"/>
          <w:marBottom w:val="0"/>
          <w:divBdr>
            <w:top w:val="none" w:sz="0" w:space="0" w:color="auto"/>
            <w:left w:val="none" w:sz="0" w:space="0" w:color="auto"/>
            <w:bottom w:val="none" w:sz="0" w:space="0" w:color="auto"/>
            <w:right w:val="none" w:sz="0" w:space="0" w:color="auto"/>
          </w:divBdr>
        </w:div>
        <w:div w:id="1450199226">
          <w:marLeft w:val="0"/>
          <w:marRight w:val="0"/>
          <w:marTop w:val="0"/>
          <w:marBottom w:val="0"/>
          <w:divBdr>
            <w:top w:val="none" w:sz="0" w:space="0" w:color="auto"/>
            <w:left w:val="none" w:sz="0" w:space="0" w:color="auto"/>
            <w:bottom w:val="none" w:sz="0" w:space="0" w:color="auto"/>
            <w:right w:val="none" w:sz="0" w:space="0" w:color="auto"/>
          </w:divBdr>
        </w:div>
        <w:div w:id="1643732470">
          <w:marLeft w:val="0"/>
          <w:marRight w:val="0"/>
          <w:marTop w:val="0"/>
          <w:marBottom w:val="0"/>
          <w:divBdr>
            <w:top w:val="none" w:sz="0" w:space="0" w:color="auto"/>
            <w:left w:val="none" w:sz="0" w:space="0" w:color="auto"/>
            <w:bottom w:val="none" w:sz="0" w:space="0" w:color="auto"/>
            <w:right w:val="none" w:sz="0" w:space="0" w:color="auto"/>
          </w:divBdr>
        </w:div>
      </w:divsChild>
    </w:div>
    <w:div w:id="828331172">
      <w:bodyDiv w:val="1"/>
      <w:marLeft w:val="0"/>
      <w:marRight w:val="0"/>
      <w:marTop w:val="0"/>
      <w:marBottom w:val="0"/>
      <w:divBdr>
        <w:top w:val="none" w:sz="0" w:space="0" w:color="auto"/>
        <w:left w:val="none" w:sz="0" w:space="0" w:color="auto"/>
        <w:bottom w:val="none" w:sz="0" w:space="0" w:color="auto"/>
        <w:right w:val="none" w:sz="0" w:space="0" w:color="auto"/>
      </w:divBdr>
      <w:divsChild>
        <w:div w:id="896625784">
          <w:marLeft w:val="0"/>
          <w:marRight w:val="0"/>
          <w:marTop w:val="0"/>
          <w:marBottom w:val="0"/>
          <w:divBdr>
            <w:top w:val="none" w:sz="0" w:space="0" w:color="auto"/>
            <w:left w:val="none" w:sz="0" w:space="0" w:color="auto"/>
            <w:bottom w:val="none" w:sz="0" w:space="0" w:color="auto"/>
            <w:right w:val="none" w:sz="0" w:space="0" w:color="auto"/>
          </w:divBdr>
        </w:div>
        <w:div w:id="1462529524">
          <w:marLeft w:val="0"/>
          <w:marRight w:val="0"/>
          <w:marTop w:val="0"/>
          <w:marBottom w:val="0"/>
          <w:divBdr>
            <w:top w:val="none" w:sz="0" w:space="0" w:color="auto"/>
            <w:left w:val="none" w:sz="0" w:space="0" w:color="auto"/>
            <w:bottom w:val="none" w:sz="0" w:space="0" w:color="auto"/>
            <w:right w:val="none" w:sz="0" w:space="0" w:color="auto"/>
          </w:divBdr>
        </w:div>
        <w:div w:id="1634099925">
          <w:marLeft w:val="0"/>
          <w:marRight w:val="0"/>
          <w:marTop w:val="0"/>
          <w:marBottom w:val="0"/>
          <w:divBdr>
            <w:top w:val="none" w:sz="0" w:space="0" w:color="auto"/>
            <w:left w:val="none" w:sz="0" w:space="0" w:color="auto"/>
            <w:bottom w:val="none" w:sz="0" w:space="0" w:color="auto"/>
            <w:right w:val="none" w:sz="0" w:space="0" w:color="auto"/>
          </w:divBdr>
        </w:div>
      </w:divsChild>
    </w:div>
    <w:div w:id="836113873">
      <w:bodyDiv w:val="1"/>
      <w:marLeft w:val="0"/>
      <w:marRight w:val="0"/>
      <w:marTop w:val="0"/>
      <w:marBottom w:val="0"/>
      <w:divBdr>
        <w:top w:val="none" w:sz="0" w:space="0" w:color="auto"/>
        <w:left w:val="none" w:sz="0" w:space="0" w:color="auto"/>
        <w:bottom w:val="none" w:sz="0" w:space="0" w:color="auto"/>
        <w:right w:val="none" w:sz="0" w:space="0" w:color="auto"/>
      </w:divBdr>
      <w:divsChild>
        <w:div w:id="465128528">
          <w:marLeft w:val="0"/>
          <w:marRight w:val="0"/>
          <w:marTop w:val="0"/>
          <w:marBottom w:val="0"/>
          <w:divBdr>
            <w:top w:val="none" w:sz="0" w:space="0" w:color="auto"/>
            <w:left w:val="none" w:sz="0" w:space="0" w:color="auto"/>
            <w:bottom w:val="none" w:sz="0" w:space="0" w:color="auto"/>
            <w:right w:val="none" w:sz="0" w:space="0" w:color="auto"/>
          </w:divBdr>
          <w:divsChild>
            <w:div w:id="374743510">
              <w:marLeft w:val="0"/>
              <w:marRight w:val="0"/>
              <w:marTop w:val="0"/>
              <w:marBottom w:val="0"/>
              <w:divBdr>
                <w:top w:val="none" w:sz="0" w:space="0" w:color="auto"/>
                <w:left w:val="none" w:sz="0" w:space="0" w:color="auto"/>
                <w:bottom w:val="none" w:sz="0" w:space="0" w:color="auto"/>
                <w:right w:val="none" w:sz="0" w:space="0" w:color="auto"/>
              </w:divBdr>
            </w:div>
            <w:div w:id="437144997">
              <w:marLeft w:val="0"/>
              <w:marRight w:val="0"/>
              <w:marTop w:val="0"/>
              <w:marBottom w:val="0"/>
              <w:divBdr>
                <w:top w:val="none" w:sz="0" w:space="0" w:color="auto"/>
                <w:left w:val="none" w:sz="0" w:space="0" w:color="auto"/>
                <w:bottom w:val="none" w:sz="0" w:space="0" w:color="auto"/>
                <w:right w:val="none" w:sz="0" w:space="0" w:color="auto"/>
              </w:divBdr>
            </w:div>
            <w:div w:id="1144664922">
              <w:marLeft w:val="0"/>
              <w:marRight w:val="0"/>
              <w:marTop w:val="0"/>
              <w:marBottom w:val="0"/>
              <w:divBdr>
                <w:top w:val="none" w:sz="0" w:space="0" w:color="auto"/>
                <w:left w:val="none" w:sz="0" w:space="0" w:color="auto"/>
                <w:bottom w:val="none" w:sz="0" w:space="0" w:color="auto"/>
                <w:right w:val="none" w:sz="0" w:space="0" w:color="auto"/>
              </w:divBdr>
            </w:div>
          </w:divsChild>
        </w:div>
        <w:div w:id="1793935548">
          <w:marLeft w:val="0"/>
          <w:marRight w:val="0"/>
          <w:marTop w:val="0"/>
          <w:marBottom w:val="0"/>
          <w:divBdr>
            <w:top w:val="none" w:sz="0" w:space="0" w:color="auto"/>
            <w:left w:val="none" w:sz="0" w:space="0" w:color="auto"/>
            <w:bottom w:val="none" w:sz="0" w:space="0" w:color="auto"/>
            <w:right w:val="none" w:sz="0" w:space="0" w:color="auto"/>
          </w:divBdr>
          <w:divsChild>
            <w:div w:id="913661981">
              <w:marLeft w:val="0"/>
              <w:marRight w:val="0"/>
              <w:marTop w:val="0"/>
              <w:marBottom w:val="0"/>
              <w:divBdr>
                <w:top w:val="none" w:sz="0" w:space="0" w:color="auto"/>
                <w:left w:val="none" w:sz="0" w:space="0" w:color="auto"/>
                <w:bottom w:val="none" w:sz="0" w:space="0" w:color="auto"/>
                <w:right w:val="none" w:sz="0" w:space="0" w:color="auto"/>
              </w:divBdr>
            </w:div>
            <w:div w:id="1201549208">
              <w:marLeft w:val="0"/>
              <w:marRight w:val="0"/>
              <w:marTop w:val="0"/>
              <w:marBottom w:val="0"/>
              <w:divBdr>
                <w:top w:val="none" w:sz="0" w:space="0" w:color="auto"/>
                <w:left w:val="none" w:sz="0" w:space="0" w:color="auto"/>
                <w:bottom w:val="none" w:sz="0" w:space="0" w:color="auto"/>
                <w:right w:val="none" w:sz="0" w:space="0" w:color="auto"/>
              </w:divBdr>
            </w:div>
            <w:div w:id="125161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333585">
      <w:bodyDiv w:val="1"/>
      <w:marLeft w:val="0"/>
      <w:marRight w:val="0"/>
      <w:marTop w:val="0"/>
      <w:marBottom w:val="0"/>
      <w:divBdr>
        <w:top w:val="none" w:sz="0" w:space="0" w:color="auto"/>
        <w:left w:val="none" w:sz="0" w:space="0" w:color="auto"/>
        <w:bottom w:val="none" w:sz="0" w:space="0" w:color="auto"/>
        <w:right w:val="none" w:sz="0" w:space="0" w:color="auto"/>
      </w:divBdr>
      <w:divsChild>
        <w:div w:id="815488451">
          <w:marLeft w:val="0"/>
          <w:marRight w:val="0"/>
          <w:marTop w:val="0"/>
          <w:marBottom w:val="0"/>
          <w:divBdr>
            <w:top w:val="none" w:sz="0" w:space="0" w:color="auto"/>
            <w:left w:val="none" w:sz="0" w:space="0" w:color="auto"/>
            <w:bottom w:val="none" w:sz="0" w:space="0" w:color="auto"/>
            <w:right w:val="none" w:sz="0" w:space="0" w:color="auto"/>
          </w:divBdr>
        </w:div>
      </w:divsChild>
    </w:div>
    <w:div w:id="847603267">
      <w:bodyDiv w:val="1"/>
      <w:marLeft w:val="0"/>
      <w:marRight w:val="0"/>
      <w:marTop w:val="0"/>
      <w:marBottom w:val="0"/>
      <w:divBdr>
        <w:top w:val="none" w:sz="0" w:space="0" w:color="auto"/>
        <w:left w:val="none" w:sz="0" w:space="0" w:color="auto"/>
        <w:bottom w:val="none" w:sz="0" w:space="0" w:color="auto"/>
        <w:right w:val="none" w:sz="0" w:space="0" w:color="auto"/>
      </w:divBdr>
      <w:divsChild>
        <w:div w:id="720372197">
          <w:marLeft w:val="0"/>
          <w:marRight w:val="0"/>
          <w:marTop w:val="0"/>
          <w:marBottom w:val="0"/>
          <w:divBdr>
            <w:top w:val="none" w:sz="0" w:space="0" w:color="auto"/>
            <w:left w:val="none" w:sz="0" w:space="0" w:color="auto"/>
            <w:bottom w:val="none" w:sz="0" w:space="0" w:color="auto"/>
            <w:right w:val="none" w:sz="0" w:space="0" w:color="auto"/>
          </w:divBdr>
        </w:div>
        <w:div w:id="948197284">
          <w:marLeft w:val="0"/>
          <w:marRight w:val="0"/>
          <w:marTop w:val="0"/>
          <w:marBottom w:val="0"/>
          <w:divBdr>
            <w:top w:val="none" w:sz="0" w:space="0" w:color="auto"/>
            <w:left w:val="none" w:sz="0" w:space="0" w:color="auto"/>
            <w:bottom w:val="none" w:sz="0" w:space="0" w:color="auto"/>
            <w:right w:val="none" w:sz="0" w:space="0" w:color="auto"/>
          </w:divBdr>
        </w:div>
        <w:div w:id="1270626769">
          <w:marLeft w:val="0"/>
          <w:marRight w:val="0"/>
          <w:marTop w:val="0"/>
          <w:marBottom w:val="0"/>
          <w:divBdr>
            <w:top w:val="none" w:sz="0" w:space="0" w:color="auto"/>
            <w:left w:val="none" w:sz="0" w:space="0" w:color="auto"/>
            <w:bottom w:val="none" w:sz="0" w:space="0" w:color="auto"/>
            <w:right w:val="none" w:sz="0" w:space="0" w:color="auto"/>
          </w:divBdr>
        </w:div>
      </w:divsChild>
    </w:div>
    <w:div w:id="854225602">
      <w:bodyDiv w:val="1"/>
      <w:marLeft w:val="0"/>
      <w:marRight w:val="0"/>
      <w:marTop w:val="0"/>
      <w:marBottom w:val="0"/>
      <w:divBdr>
        <w:top w:val="none" w:sz="0" w:space="0" w:color="auto"/>
        <w:left w:val="none" w:sz="0" w:space="0" w:color="auto"/>
        <w:bottom w:val="none" w:sz="0" w:space="0" w:color="auto"/>
        <w:right w:val="none" w:sz="0" w:space="0" w:color="auto"/>
      </w:divBdr>
      <w:divsChild>
        <w:div w:id="1302929321">
          <w:marLeft w:val="0"/>
          <w:marRight w:val="0"/>
          <w:marTop w:val="0"/>
          <w:marBottom w:val="0"/>
          <w:divBdr>
            <w:top w:val="none" w:sz="0" w:space="0" w:color="auto"/>
            <w:left w:val="none" w:sz="0" w:space="0" w:color="auto"/>
            <w:bottom w:val="none" w:sz="0" w:space="0" w:color="auto"/>
            <w:right w:val="none" w:sz="0" w:space="0" w:color="auto"/>
          </w:divBdr>
        </w:div>
      </w:divsChild>
    </w:div>
    <w:div w:id="869100528">
      <w:bodyDiv w:val="1"/>
      <w:marLeft w:val="0"/>
      <w:marRight w:val="0"/>
      <w:marTop w:val="0"/>
      <w:marBottom w:val="0"/>
      <w:divBdr>
        <w:top w:val="none" w:sz="0" w:space="0" w:color="auto"/>
        <w:left w:val="none" w:sz="0" w:space="0" w:color="auto"/>
        <w:bottom w:val="none" w:sz="0" w:space="0" w:color="auto"/>
        <w:right w:val="none" w:sz="0" w:space="0" w:color="auto"/>
      </w:divBdr>
      <w:divsChild>
        <w:div w:id="754982652">
          <w:marLeft w:val="0"/>
          <w:marRight w:val="0"/>
          <w:marTop w:val="0"/>
          <w:marBottom w:val="0"/>
          <w:divBdr>
            <w:top w:val="none" w:sz="0" w:space="0" w:color="auto"/>
            <w:left w:val="none" w:sz="0" w:space="0" w:color="auto"/>
            <w:bottom w:val="none" w:sz="0" w:space="0" w:color="auto"/>
            <w:right w:val="none" w:sz="0" w:space="0" w:color="auto"/>
          </w:divBdr>
        </w:div>
      </w:divsChild>
    </w:div>
    <w:div w:id="871770254">
      <w:bodyDiv w:val="1"/>
      <w:marLeft w:val="0"/>
      <w:marRight w:val="0"/>
      <w:marTop w:val="0"/>
      <w:marBottom w:val="0"/>
      <w:divBdr>
        <w:top w:val="none" w:sz="0" w:space="0" w:color="auto"/>
        <w:left w:val="none" w:sz="0" w:space="0" w:color="auto"/>
        <w:bottom w:val="none" w:sz="0" w:space="0" w:color="auto"/>
        <w:right w:val="none" w:sz="0" w:space="0" w:color="auto"/>
      </w:divBdr>
      <w:divsChild>
        <w:div w:id="820729540">
          <w:marLeft w:val="0"/>
          <w:marRight w:val="0"/>
          <w:marTop w:val="0"/>
          <w:marBottom w:val="0"/>
          <w:divBdr>
            <w:top w:val="none" w:sz="0" w:space="0" w:color="auto"/>
            <w:left w:val="none" w:sz="0" w:space="0" w:color="auto"/>
            <w:bottom w:val="none" w:sz="0" w:space="0" w:color="auto"/>
            <w:right w:val="none" w:sz="0" w:space="0" w:color="auto"/>
          </w:divBdr>
        </w:div>
        <w:div w:id="985427447">
          <w:marLeft w:val="0"/>
          <w:marRight w:val="0"/>
          <w:marTop w:val="0"/>
          <w:marBottom w:val="0"/>
          <w:divBdr>
            <w:top w:val="none" w:sz="0" w:space="0" w:color="auto"/>
            <w:left w:val="none" w:sz="0" w:space="0" w:color="auto"/>
            <w:bottom w:val="none" w:sz="0" w:space="0" w:color="auto"/>
            <w:right w:val="none" w:sz="0" w:space="0" w:color="auto"/>
          </w:divBdr>
        </w:div>
        <w:div w:id="1391273491">
          <w:marLeft w:val="0"/>
          <w:marRight w:val="0"/>
          <w:marTop w:val="0"/>
          <w:marBottom w:val="0"/>
          <w:divBdr>
            <w:top w:val="none" w:sz="0" w:space="0" w:color="auto"/>
            <w:left w:val="none" w:sz="0" w:space="0" w:color="auto"/>
            <w:bottom w:val="none" w:sz="0" w:space="0" w:color="auto"/>
            <w:right w:val="none" w:sz="0" w:space="0" w:color="auto"/>
          </w:divBdr>
        </w:div>
      </w:divsChild>
    </w:div>
    <w:div w:id="884216357">
      <w:bodyDiv w:val="1"/>
      <w:marLeft w:val="0"/>
      <w:marRight w:val="0"/>
      <w:marTop w:val="0"/>
      <w:marBottom w:val="0"/>
      <w:divBdr>
        <w:top w:val="none" w:sz="0" w:space="0" w:color="auto"/>
        <w:left w:val="none" w:sz="0" w:space="0" w:color="auto"/>
        <w:bottom w:val="none" w:sz="0" w:space="0" w:color="auto"/>
        <w:right w:val="none" w:sz="0" w:space="0" w:color="auto"/>
      </w:divBdr>
      <w:divsChild>
        <w:div w:id="743913073">
          <w:marLeft w:val="0"/>
          <w:marRight w:val="0"/>
          <w:marTop w:val="0"/>
          <w:marBottom w:val="0"/>
          <w:divBdr>
            <w:top w:val="none" w:sz="0" w:space="0" w:color="auto"/>
            <w:left w:val="none" w:sz="0" w:space="0" w:color="auto"/>
            <w:bottom w:val="none" w:sz="0" w:space="0" w:color="auto"/>
            <w:right w:val="none" w:sz="0" w:space="0" w:color="auto"/>
          </w:divBdr>
        </w:div>
      </w:divsChild>
    </w:div>
    <w:div w:id="893471092">
      <w:bodyDiv w:val="1"/>
      <w:marLeft w:val="0"/>
      <w:marRight w:val="0"/>
      <w:marTop w:val="0"/>
      <w:marBottom w:val="0"/>
      <w:divBdr>
        <w:top w:val="none" w:sz="0" w:space="0" w:color="auto"/>
        <w:left w:val="none" w:sz="0" w:space="0" w:color="auto"/>
        <w:bottom w:val="none" w:sz="0" w:space="0" w:color="auto"/>
        <w:right w:val="none" w:sz="0" w:space="0" w:color="auto"/>
      </w:divBdr>
      <w:divsChild>
        <w:div w:id="858548143">
          <w:marLeft w:val="0"/>
          <w:marRight w:val="0"/>
          <w:marTop w:val="0"/>
          <w:marBottom w:val="0"/>
          <w:divBdr>
            <w:top w:val="none" w:sz="0" w:space="0" w:color="auto"/>
            <w:left w:val="none" w:sz="0" w:space="0" w:color="auto"/>
            <w:bottom w:val="none" w:sz="0" w:space="0" w:color="auto"/>
            <w:right w:val="none" w:sz="0" w:space="0" w:color="auto"/>
          </w:divBdr>
        </w:div>
        <w:div w:id="1557357016">
          <w:marLeft w:val="0"/>
          <w:marRight w:val="0"/>
          <w:marTop w:val="0"/>
          <w:marBottom w:val="0"/>
          <w:divBdr>
            <w:top w:val="none" w:sz="0" w:space="0" w:color="auto"/>
            <w:left w:val="none" w:sz="0" w:space="0" w:color="auto"/>
            <w:bottom w:val="none" w:sz="0" w:space="0" w:color="auto"/>
            <w:right w:val="none" w:sz="0" w:space="0" w:color="auto"/>
          </w:divBdr>
        </w:div>
      </w:divsChild>
    </w:div>
    <w:div w:id="896353163">
      <w:bodyDiv w:val="1"/>
      <w:marLeft w:val="0"/>
      <w:marRight w:val="0"/>
      <w:marTop w:val="0"/>
      <w:marBottom w:val="0"/>
      <w:divBdr>
        <w:top w:val="none" w:sz="0" w:space="0" w:color="auto"/>
        <w:left w:val="none" w:sz="0" w:space="0" w:color="auto"/>
        <w:bottom w:val="none" w:sz="0" w:space="0" w:color="auto"/>
        <w:right w:val="none" w:sz="0" w:space="0" w:color="auto"/>
      </w:divBdr>
      <w:divsChild>
        <w:div w:id="2034722374">
          <w:marLeft w:val="0"/>
          <w:marRight w:val="0"/>
          <w:marTop w:val="0"/>
          <w:marBottom w:val="0"/>
          <w:divBdr>
            <w:top w:val="none" w:sz="0" w:space="0" w:color="auto"/>
            <w:left w:val="none" w:sz="0" w:space="0" w:color="auto"/>
            <w:bottom w:val="none" w:sz="0" w:space="0" w:color="auto"/>
            <w:right w:val="none" w:sz="0" w:space="0" w:color="auto"/>
          </w:divBdr>
        </w:div>
      </w:divsChild>
    </w:div>
    <w:div w:id="898713276">
      <w:bodyDiv w:val="1"/>
      <w:marLeft w:val="0"/>
      <w:marRight w:val="0"/>
      <w:marTop w:val="0"/>
      <w:marBottom w:val="0"/>
      <w:divBdr>
        <w:top w:val="none" w:sz="0" w:space="0" w:color="auto"/>
        <w:left w:val="none" w:sz="0" w:space="0" w:color="auto"/>
        <w:bottom w:val="none" w:sz="0" w:space="0" w:color="auto"/>
        <w:right w:val="none" w:sz="0" w:space="0" w:color="auto"/>
      </w:divBdr>
      <w:divsChild>
        <w:div w:id="321154397">
          <w:marLeft w:val="0"/>
          <w:marRight w:val="0"/>
          <w:marTop w:val="0"/>
          <w:marBottom w:val="0"/>
          <w:divBdr>
            <w:top w:val="none" w:sz="0" w:space="0" w:color="auto"/>
            <w:left w:val="none" w:sz="0" w:space="0" w:color="auto"/>
            <w:bottom w:val="none" w:sz="0" w:space="0" w:color="auto"/>
            <w:right w:val="none" w:sz="0" w:space="0" w:color="auto"/>
          </w:divBdr>
        </w:div>
        <w:div w:id="489829647">
          <w:marLeft w:val="0"/>
          <w:marRight w:val="0"/>
          <w:marTop w:val="0"/>
          <w:marBottom w:val="0"/>
          <w:divBdr>
            <w:top w:val="none" w:sz="0" w:space="0" w:color="auto"/>
            <w:left w:val="none" w:sz="0" w:space="0" w:color="auto"/>
            <w:bottom w:val="none" w:sz="0" w:space="0" w:color="auto"/>
            <w:right w:val="none" w:sz="0" w:space="0" w:color="auto"/>
          </w:divBdr>
        </w:div>
      </w:divsChild>
    </w:div>
    <w:div w:id="913977291">
      <w:bodyDiv w:val="1"/>
      <w:marLeft w:val="0"/>
      <w:marRight w:val="0"/>
      <w:marTop w:val="0"/>
      <w:marBottom w:val="0"/>
      <w:divBdr>
        <w:top w:val="none" w:sz="0" w:space="0" w:color="auto"/>
        <w:left w:val="none" w:sz="0" w:space="0" w:color="auto"/>
        <w:bottom w:val="none" w:sz="0" w:space="0" w:color="auto"/>
        <w:right w:val="none" w:sz="0" w:space="0" w:color="auto"/>
      </w:divBdr>
      <w:divsChild>
        <w:div w:id="179004722">
          <w:marLeft w:val="0"/>
          <w:marRight w:val="0"/>
          <w:marTop w:val="0"/>
          <w:marBottom w:val="0"/>
          <w:divBdr>
            <w:top w:val="none" w:sz="0" w:space="0" w:color="auto"/>
            <w:left w:val="none" w:sz="0" w:space="0" w:color="auto"/>
            <w:bottom w:val="none" w:sz="0" w:space="0" w:color="auto"/>
            <w:right w:val="none" w:sz="0" w:space="0" w:color="auto"/>
          </w:divBdr>
        </w:div>
        <w:div w:id="1353457908">
          <w:marLeft w:val="0"/>
          <w:marRight w:val="0"/>
          <w:marTop w:val="0"/>
          <w:marBottom w:val="0"/>
          <w:divBdr>
            <w:top w:val="none" w:sz="0" w:space="0" w:color="auto"/>
            <w:left w:val="none" w:sz="0" w:space="0" w:color="auto"/>
            <w:bottom w:val="none" w:sz="0" w:space="0" w:color="auto"/>
            <w:right w:val="none" w:sz="0" w:space="0" w:color="auto"/>
          </w:divBdr>
        </w:div>
        <w:div w:id="1593471183">
          <w:marLeft w:val="0"/>
          <w:marRight w:val="0"/>
          <w:marTop w:val="0"/>
          <w:marBottom w:val="0"/>
          <w:divBdr>
            <w:top w:val="none" w:sz="0" w:space="0" w:color="auto"/>
            <w:left w:val="none" w:sz="0" w:space="0" w:color="auto"/>
            <w:bottom w:val="none" w:sz="0" w:space="0" w:color="auto"/>
            <w:right w:val="none" w:sz="0" w:space="0" w:color="auto"/>
          </w:divBdr>
        </w:div>
      </w:divsChild>
    </w:div>
    <w:div w:id="939798617">
      <w:bodyDiv w:val="1"/>
      <w:marLeft w:val="0"/>
      <w:marRight w:val="0"/>
      <w:marTop w:val="0"/>
      <w:marBottom w:val="0"/>
      <w:divBdr>
        <w:top w:val="none" w:sz="0" w:space="0" w:color="auto"/>
        <w:left w:val="none" w:sz="0" w:space="0" w:color="auto"/>
        <w:bottom w:val="none" w:sz="0" w:space="0" w:color="auto"/>
        <w:right w:val="none" w:sz="0" w:space="0" w:color="auto"/>
      </w:divBdr>
      <w:divsChild>
        <w:div w:id="1224290445">
          <w:marLeft w:val="0"/>
          <w:marRight w:val="0"/>
          <w:marTop w:val="0"/>
          <w:marBottom w:val="0"/>
          <w:divBdr>
            <w:top w:val="none" w:sz="0" w:space="0" w:color="auto"/>
            <w:left w:val="none" w:sz="0" w:space="0" w:color="auto"/>
            <w:bottom w:val="none" w:sz="0" w:space="0" w:color="auto"/>
            <w:right w:val="none" w:sz="0" w:space="0" w:color="auto"/>
          </w:divBdr>
          <w:divsChild>
            <w:div w:id="1515073244">
              <w:marLeft w:val="0"/>
              <w:marRight w:val="0"/>
              <w:marTop w:val="0"/>
              <w:marBottom w:val="0"/>
              <w:divBdr>
                <w:top w:val="none" w:sz="0" w:space="0" w:color="auto"/>
                <w:left w:val="none" w:sz="0" w:space="0" w:color="auto"/>
                <w:bottom w:val="none" w:sz="0" w:space="0" w:color="auto"/>
                <w:right w:val="none" w:sz="0" w:space="0" w:color="auto"/>
              </w:divBdr>
            </w:div>
            <w:div w:id="1833525060">
              <w:marLeft w:val="0"/>
              <w:marRight w:val="0"/>
              <w:marTop w:val="0"/>
              <w:marBottom w:val="0"/>
              <w:divBdr>
                <w:top w:val="none" w:sz="0" w:space="0" w:color="auto"/>
                <w:left w:val="none" w:sz="0" w:space="0" w:color="auto"/>
                <w:bottom w:val="none" w:sz="0" w:space="0" w:color="auto"/>
                <w:right w:val="none" w:sz="0" w:space="0" w:color="auto"/>
              </w:divBdr>
            </w:div>
          </w:divsChild>
        </w:div>
        <w:div w:id="1935282635">
          <w:marLeft w:val="0"/>
          <w:marRight w:val="0"/>
          <w:marTop w:val="0"/>
          <w:marBottom w:val="0"/>
          <w:divBdr>
            <w:top w:val="none" w:sz="0" w:space="0" w:color="auto"/>
            <w:left w:val="none" w:sz="0" w:space="0" w:color="auto"/>
            <w:bottom w:val="none" w:sz="0" w:space="0" w:color="auto"/>
            <w:right w:val="none" w:sz="0" w:space="0" w:color="auto"/>
          </w:divBdr>
          <w:divsChild>
            <w:div w:id="28994841">
              <w:marLeft w:val="0"/>
              <w:marRight w:val="0"/>
              <w:marTop w:val="0"/>
              <w:marBottom w:val="0"/>
              <w:divBdr>
                <w:top w:val="none" w:sz="0" w:space="0" w:color="auto"/>
                <w:left w:val="none" w:sz="0" w:space="0" w:color="auto"/>
                <w:bottom w:val="none" w:sz="0" w:space="0" w:color="auto"/>
                <w:right w:val="none" w:sz="0" w:space="0" w:color="auto"/>
              </w:divBdr>
            </w:div>
            <w:div w:id="824585745">
              <w:marLeft w:val="0"/>
              <w:marRight w:val="0"/>
              <w:marTop w:val="0"/>
              <w:marBottom w:val="0"/>
              <w:divBdr>
                <w:top w:val="none" w:sz="0" w:space="0" w:color="auto"/>
                <w:left w:val="none" w:sz="0" w:space="0" w:color="auto"/>
                <w:bottom w:val="none" w:sz="0" w:space="0" w:color="auto"/>
                <w:right w:val="none" w:sz="0" w:space="0" w:color="auto"/>
              </w:divBdr>
            </w:div>
            <w:div w:id="1102989059">
              <w:marLeft w:val="0"/>
              <w:marRight w:val="0"/>
              <w:marTop w:val="0"/>
              <w:marBottom w:val="0"/>
              <w:divBdr>
                <w:top w:val="none" w:sz="0" w:space="0" w:color="auto"/>
                <w:left w:val="none" w:sz="0" w:space="0" w:color="auto"/>
                <w:bottom w:val="none" w:sz="0" w:space="0" w:color="auto"/>
                <w:right w:val="none" w:sz="0" w:space="0" w:color="auto"/>
              </w:divBdr>
            </w:div>
            <w:div w:id="112277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77587">
      <w:bodyDiv w:val="1"/>
      <w:marLeft w:val="0"/>
      <w:marRight w:val="0"/>
      <w:marTop w:val="0"/>
      <w:marBottom w:val="0"/>
      <w:divBdr>
        <w:top w:val="none" w:sz="0" w:space="0" w:color="auto"/>
        <w:left w:val="none" w:sz="0" w:space="0" w:color="auto"/>
        <w:bottom w:val="none" w:sz="0" w:space="0" w:color="auto"/>
        <w:right w:val="none" w:sz="0" w:space="0" w:color="auto"/>
      </w:divBdr>
      <w:divsChild>
        <w:div w:id="1047560059">
          <w:marLeft w:val="0"/>
          <w:marRight w:val="0"/>
          <w:marTop w:val="0"/>
          <w:marBottom w:val="0"/>
          <w:divBdr>
            <w:top w:val="none" w:sz="0" w:space="0" w:color="auto"/>
            <w:left w:val="none" w:sz="0" w:space="0" w:color="auto"/>
            <w:bottom w:val="none" w:sz="0" w:space="0" w:color="auto"/>
            <w:right w:val="none" w:sz="0" w:space="0" w:color="auto"/>
          </w:divBdr>
        </w:div>
      </w:divsChild>
    </w:div>
    <w:div w:id="953824041">
      <w:bodyDiv w:val="1"/>
      <w:marLeft w:val="0"/>
      <w:marRight w:val="0"/>
      <w:marTop w:val="0"/>
      <w:marBottom w:val="0"/>
      <w:divBdr>
        <w:top w:val="none" w:sz="0" w:space="0" w:color="auto"/>
        <w:left w:val="none" w:sz="0" w:space="0" w:color="auto"/>
        <w:bottom w:val="none" w:sz="0" w:space="0" w:color="auto"/>
        <w:right w:val="none" w:sz="0" w:space="0" w:color="auto"/>
      </w:divBdr>
      <w:divsChild>
        <w:div w:id="418213123">
          <w:marLeft w:val="0"/>
          <w:marRight w:val="0"/>
          <w:marTop w:val="0"/>
          <w:marBottom w:val="0"/>
          <w:divBdr>
            <w:top w:val="none" w:sz="0" w:space="0" w:color="auto"/>
            <w:left w:val="none" w:sz="0" w:space="0" w:color="auto"/>
            <w:bottom w:val="none" w:sz="0" w:space="0" w:color="auto"/>
            <w:right w:val="none" w:sz="0" w:space="0" w:color="auto"/>
          </w:divBdr>
        </w:div>
      </w:divsChild>
    </w:div>
    <w:div w:id="973607279">
      <w:bodyDiv w:val="1"/>
      <w:marLeft w:val="0"/>
      <w:marRight w:val="0"/>
      <w:marTop w:val="0"/>
      <w:marBottom w:val="0"/>
      <w:divBdr>
        <w:top w:val="none" w:sz="0" w:space="0" w:color="auto"/>
        <w:left w:val="none" w:sz="0" w:space="0" w:color="auto"/>
        <w:bottom w:val="none" w:sz="0" w:space="0" w:color="auto"/>
        <w:right w:val="none" w:sz="0" w:space="0" w:color="auto"/>
      </w:divBdr>
      <w:divsChild>
        <w:div w:id="711416586">
          <w:marLeft w:val="0"/>
          <w:marRight w:val="0"/>
          <w:marTop w:val="0"/>
          <w:marBottom w:val="0"/>
          <w:divBdr>
            <w:top w:val="none" w:sz="0" w:space="0" w:color="auto"/>
            <w:left w:val="none" w:sz="0" w:space="0" w:color="auto"/>
            <w:bottom w:val="none" w:sz="0" w:space="0" w:color="auto"/>
            <w:right w:val="none" w:sz="0" w:space="0" w:color="auto"/>
          </w:divBdr>
        </w:div>
        <w:div w:id="751971312">
          <w:marLeft w:val="0"/>
          <w:marRight w:val="0"/>
          <w:marTop w:val="0"/>
          <w:marBottom w:val="0"/>
          <w:divBdr>
            <w:top w:val="none" w:sz="0" w:space="0" w:color="auto"/>
            <w:left w:val="none" w:sz="0" w:space="0" w:color="auto"/>
            <w:bottom w:val="none" w:sz="0" w:space="0" w:color="auto"/>
            <w:right w:val="none" w:sz="0" w:space="0" w:color="auto"/>
          </w:divBdr>
        </w:div>
        <w:div w:id="839731363">
          <w:marLeft w:val="0"/>
          <w:marRight w:val="0"/>
          <w:marTop w:val="0"/>
          <w:marBottom w:val="0"/>
          <w:divBdr>
            <w:top w:val="none" w:sz="0" w:space="0" w:color="auto"/>
            <w:left w:val="none" w:sz="0" w:space="0" w:color="auto"/>
            <w:bottom w:val="none" w:sz="0" w:space="0" w:color="auto"/>
            <w:right w:val="none" w:sz="0" w:space="0" w:color="auto"/>
          </w:divBdr>
        </w:div>
        <w:div w:id="1149446521">
          <w:marLeft w:val="0"/>
          <w:marRight w:val="0"/>
          <w:marTop w:val="0"/>
          <w:marBottom w:val="0"/>
          <w:divBdr>
            <w:top w:val="none" w:sz="0" w:space="0" w:color="auto"/>
            <w:left w:val="none" w:sz="0" w:space="0" w:color="auto"/>
            <w:bottom w:val="none" w:sz="0" w:space="0" w:color="auto"/>
            <w:right w:val="none" w:sz="0" w:space="0" w:color="auto"/>
          </w:divBdr>
        </w:div>
        <w:div w:id="1875923872">
          <w:marLeft w:val="0"/>
          <w:marRight w:val="0"/>
          <w:marTop w:val="0"/>
          <w:marBottom w:val="0"/>
          <w:divBdr>
            <w:top w:val="none" w:sz="0" w:space="0" w:color="auto"/>
            <w:left w:val="none" w:sz="0" w:space="0" w:color="auto"/>
            <w:bottom w:val="none" w:sz="0" w:space="0" w:color="auto"/>
            <w:right w:val="none" w:sz="0" w:space="0" w:color="auto"/>
          </w:divBdr>
        </w:div>
      </w:divsChild>
    </w:div>
    <w:div w:id="983856953">
      <w:bodyDiv w:val="1"/>
      <w:marLeft w:val="0"/>
      <w:marRight w:val="0"/>
      <w:marTop w:val="0"/>
      <w:marBottom w:val="0"/>
      <w:divBdr>
        <w:top w:val="none" w:sz="0" w:space="0" w:color="auto"/>
        <w:left w:val="none" w:sz="0" w:space="0" w:color="auto"/>
        <w:bottom w:val="none" w:sz="0" w:space="0" w:color="auto"/>
        <w:right w:val="none" w:sz="0" w:space="0" w:color="auto"/>
      </w:divBdr>
      <w:divsChild>
        <w:div w:id="22365074">
          <w:marLeft w:val="0"/>
          <w:marRight w:val="0"/>
          <w:marTop w:val="0"/>
          <w:marBottom w:val="0"/>
          <w:divBdr>
            <w:top w:val="none" w:sz="0" w:space="0" w:color="auto"/>
            <w:left w:val="none" w:sz="0" w:space="0" w:color="auto"/>
            <w:bottom w:val="none" w:sz="0" w:space="0" w:color="auto"/>
            <w:right w:val="none" w:sz="0" w:space="0" w:color="auto"/>
          </w:divBdr>
          <w:divsChild>
            <w:div w:id="98259603">
              <w:marLeft w:val="0"/>
              <w:marRight w:val="0"/>
              <w:marTop w:val="0"/>
              <w:marBottom w:val="0"/>
              <w:divBdr>
                <w:top w:val="none" w:sz="0" w:space="0" w:color="auto"/>
                <w:left w:val="none" w:sz="0" w:space="0" w:color="auto"/>
                <w:bottom w:val="none" w:sz="0" w:space="0" w:color="auto"/>
                <w:right w:val="none" w:sz="0" w:space="0" w:color="auto"/>
              </w:divBdr>
            </w:div>
          </w:divsChild>
        </w:div>
        <w:div w:id="26571460">
          <w:marLeft w:val="0"/>
          <w:marRight w:val="0"/>
          <w:marTop w:val="0"/>
          <w:marBottom w:val="0"/>
          <w:divBdr>
            <w:top w:val="none" w:sz="0" w:space="0" w:color="auto"/>
            <w:left w:val="none" w:sz="0" w:space="0" w:color="auto"/>
            <w:bottom w:val="none" w:sz="0" w:space="0" w:color="auto"/>
            <w:right w:val="none" w:sz="0" w:space="0" w:color="auto"/>
          </w:divBdr>
          <w:divsChild>
            <w:div w:id="1918860533">
              <w:marLeft w:val="0"/>
              <w:marRight w:val="0"/>
              <w:marTop w:val="0"/>
              <w:marBottom w:val="0"/>
              <w:divBdr>
                <w:top w:val="none" w:sz="0" w:space="0" w:color="auto"/>
                <w:left w:val="none" w:sz="0" w:space="0" w:color="auto"/>
                <w:bottom w:val="none" w:sz="0" w:space="0" w:color="auto"/>
                <w:right w:val="none" w:sz="0" w:space="0" w:color="auto"/>
              </w:divBdr>
            </w:div>
          </w:divsChild>
        </w:div>
        <w:div w:id="88087536">
          <w:marLeft w:val="0"/>
          <w:marRight w:val="0"/>
          <w:marTop w:val="0"/>
          <w:marBottom w:val="0"/>
          <w:divBdr>
            <w:top w:val="none" w:sz="0" w:space="0" w:color="auto"/>
            <w:left w:val="none" w:sz="0" w:space="0" w:color="auto"/>
            <w:bottom w:val="none" w:sz="0" w:space="0" w:color="auto"/>
            <w:right w:val="none" w:sz="0" w:space="0" w:color="auto"/>
          </w:divBdr>
          <w:divsChild>
            <w:div w:id="404230215">
              <w:marLeft w:val="0"/>
              <w:marRight w:val="0"/>
              <w:marTop w:val="0"/>
              <w:marBottom w:val="0"/>
              <w:divBdr>
                <w:top w:val="none" w:sz="0" w:space="0" w:color="auto"/>
                <w:left w:val="none" w:sz="0" w:space="0" w:color="auto"/>
                <w:bottom w:val="none" w:sz="0" w:space="0" w:color="auto"/>
                <w:right w:val="none" w:sz="0" w:space="0" w:color="auto"/>
              </w:divBdr>
            </w:div>
          </w:divsChild>
        </w:div>
        <w:div w:id="91172454">
          <w:marLeft w:val="0"/>
          <w:marRight w:val="0"/>
          <w:marTop w:val="0"/>
          <w:marBottom w:val="0"/>
          <w:divBdr>
            <w:top w:val="none" w:sz="0" w:space="0" w:color="auto"/>
            <w:left w:val="none" w:sz="0" w:space="0" w:color="auto"/>
            <w:bottom w:val="none" w:sz="0" w:space="0" w:color="auto"/>
            <w:right w:val="none" w:sz="0" w:space="0" w:color="auto"/>
          </w:divBdr>
          <w:divsChild>
            <w:div w:id="1850757679">
              <w:marLeft w:val="0"/>
              <w:marRight w:val="0"/>
              <w:marTop w:val="0"/>
              <w:marBottom w:val="0"/>
              <w:divBdr>
                <w:top w:val="none" w:sz="0" w:space="0" w:color="auto"/>
                <w:left w:val="none" w:sz="0" w:space="0" w:color="auto"/>
                <w:bottom w:val="none" w:sz="0" w:space="0" w:color="auto"/>
                <w:right w:val="none" w:sz="0" w:space="0" w:color="auto"/>
              </w:divBdr>
            </w:div>
          </w:divsChild>
        </w:div>
        <w:div w:id="91711450">
          <w:marLeft w:val="0"/>
          <w:marRight w:val="0"/>
          <w:marTop w:val="0"/>
          <w:marBottom w:val="0"/>
          <w:divBdr>
            <w:top w:val="none" w:sz="0" w:space="0" w:color="auto"/>
            <w:left w:val="none" w:sz="0" w:space="0" w:color="auto"/>
            <w:bottom w:val="none" w:sz="0" w:space="0" w:color="auto"/>
            <w:right w:val="none" w:sz="0" w:space="0" w:color="auto"/>
          </w:divBdr>
          <w:divsChild>
            <w:div w:id="2139445144">
              <w:marLeft w:val="0"/>
              <w:marRight w:val="0"/>
              <w:marTop w:val="0"/>
              <w:marBottom w:val="0"/>
              <w:divBdr>
                <w:top w:val="none" w:sz="0" w:space="0" w:color="auto"/>
                <w:left w:val="none" w:sz="0" w:space="0" w:color="auto"/>
                <w:bottom w:val="none" w:sz="0" w:space="0" w:color="auto"/>
                <w:right w:val="none" w:sz="0" w:space="0" w:color="auto"/>
              </w:divBdr>
            </w:div>
          </w:divsChild>
        </w:div>
        <w:div w:id="92484616">
          <w:marLeft w:val="0"/>
          <w:marRight w:val="0"/>
          <w:marTop w:val="0"/>
          <w:marBottom w:val="0"/>
          <w:divBdr>
            <w:top w:val="none" w:sz="0" w:space="0" w:color="auto"/>
            <w:left w:val="none" w:sz="0" w:space="0" w:color="auto"/>
            <w:bottom w:val="none" w:sz="0" w:space="0" w:color="auto"/>
            <w:right w:val="none" w:sz="0" w:space="0" w:color="auto"/>
          </w:divBdr>
          <w:divsChild>
            <w:div w:id="1637877954">
              <w:marLeft w:val="0"/>
              <w:marRight w:val="0"/>
              <w:marTop w:val="0"/>
              <w:marBottom w:val="0"/>
              <w:divBdr>
                <w:top w:val="none" w:sz="0" w:space="0" w:color="auto"/>
                <w:left w:val="none" w:sz="0" w:space="0" w:color="auto"/>
                <w:bottom w:val="none" w:sz="0" w:space="0" w:color="auto"/>
                <w:right w:val="none" w:sz="0" w:space="0" w:color="auto"/>
              </w:divBdr>
            </w:div>
          </w:divsChild>
        </w:div>
        <w:div w:id="122117995">
          <w:marLeft w:val="0"/>
          <w:marRight w:val="0"/>
          <w:marTop w:val="0"/>
          <w:marBottom w:val="0"/>
          <w:divBdr>
            <w:top w:val="none" w:sz="0" w:space="0" w:color="auto"/>
            <w:left w:val="none" w:sz="0" w:space="0" w:color="auto"/>
            <w:bottom w:val="none" w:sz="0" w:space="0" w:color="auto"/>
            <w:right w:val="none" w:sz="0" w:space="0" w:color="auto"/>
          </w:divBdr>
          <w:divsChild>
            <w:div w:id="1463964718">
              <w:marLeft w:val="0"/>
              <w:marRight w:val="0"/>
              <w:marTop w:val="0"/>
              <w:marBottom w:val="0"/>
              <w:divBdr>
                <w:top w:val="none" w:sz="0" w:space="0" w:color="auto"/>
                <w:left w:val="none" w:sz="0" w:space="0" w:color="auto"/>
                <w:bottom w:val="none" w:sz="0" w:space="0" w:color="auto"/>
                <w:right w:val="none" w:sz="0" w:space="0" w:color="auto"/>
              </w:divBdr>
            </w:div>
          </w:divsChild>
        </w:div>
        <w:div w:id="139738439">
          <w:marLeft w:val="0"/>
          <w:marRight w:val="0"/>
          <w:marTop w:val="0"/>
          <w:marBottom w:val="0"/>
          <w:divBdr>
            <w:top w:val="none" w:sz="0" w:space="0" w:color="auto"/>
            <w:left w:val="none" w:sz="0" w:space="0" w:color="auto"/>
            <w:bottom w:val="none" w:sz="0" w:space="0" w:color="auto"/>
            <w:right w:val="none" w:sz="0" w:space="0" w:color="auto"/>
          </w:divBdr>
          <w:divsChild>
            <w:div w:id="1239051452">
              <w:marLeft w:val="0"/>
              <w:marRight w:val="0"/>
              <w:marTop w:val="0"/>
              <w:marBottom w:val="0"/>
              <w:divBdr>
                <w:top w:val="none" w:sz="0" w:space="0" w:color="auto"/>
                <w:left w:val="none" w:sz="0" w:space="0" w:color="auto"/>
                <w:bottom w:val="none" w:sz="0" w:space="0" w:color="auto"/>
                <w:right w:val="none" w:sz="0" w:space="0" w:color="auto"/>
              </w:divBdr>
            </w:div>
          </w:divsChild>
        </w:div>
        <w:div w:id="418403493">
          <w:marLeft w:val="0"/>
          <w:marRight w:val="0"/>
          <w:marTop w:val="0"/>
          <w:marBottom w:val="0"/>
          <w:divBdr>
            <w:top w:val="none" w:sz="0" w:space="0" w:color="auto"/>
            <w:left w:val="none" w:sz="0" w:space="0" w:color="auto"/>
            <w:bottom w:val="none" w:sz="0" w:space="0" w:color="auto"/>
            <w:right w:val="none" w:sz="0" w:space="0" w:color="auto"/>
          </w:divBdr>
          <w:divsChild>
            <w:div w:id="31074261">
              <w:marLeft w:val="0"/>
              <w:marRight w:val="0"/>
              <w:marTop w:val="0"/>
              <w:marBottom w:val="0"/>
              <w:divBdr>
                <w:top w:val="none" w:sz="0" w:space="0" w:color="auto"/>
                <w:left w:val="none" w:sz="0" w:space="0" w:color="auto"/>
                <w:bottom w:val="none" w:sz="0" w:space="0" w:color="auto"/>
                <w:right w:val="none" w:sz="0" w:space="0" w:color="auto"/>
              </w:divBdr>
            </w:div>
          </w:divsChild>
        </w:div>
        <w:div w:id="419715726">
          <w:marLeft w:val="0"/>
          <w:marRight w:val="0"/>
          <w:marTop w:val="0"/>
          <w:marBottom w:val="0"/>
          <w:divBdr>
            <w:top w:val="none" w:sz="0" w:space="0" w:color="auto"/>
            <w:left w:val="none" w:sz="0" w:space="0" w:color="auto"/>
            <w:bottom w:val="none" w:sz="0" w:space="0" w:color="auto"/>
            <w:right w:val="none" w:sz="0" w:space="0" w:color="auto"/>
          </w:divBdr>
          <w:divsChild>
            <w:div w:id="1342776937">
              <w:marLeft w:val="0"/>
              <w:marRight w:val="0"/>
              <w:marTop w:val="0"/>
              <w:marBottom w:val="0"/>
              <w:divBdr>
                <w:top w:val="none" w:sz="0" w:space="0" w:color="auto"/>
                <w:left w:val="none" w:sz="0" w:space="0" w:color="auto"/>
                <w:bottom w:val="none" w:sz="0" w:space="0" w:color="auto"/>
                <w:right w:val="none" w:sz="0" w:space="0" w:color="auto"/>
              </w:divBdr>
            </w:div>
          </w:divsChild>
        </w:div>
        <w:div w:id="431361574">
          <w:marLeft w:val="0"/>
          <w:marRight w:val="0"/>
          <w:marTop w:val="0"/>
          <w:marBottom w:val="0"/>
          <w:divBdr>
            <w:top w:val="none" w:sz="0" w:space="0" w:color="auto"/>
            <w:left w:val="none" w:sz="0" w:space="0" w:color="auto"/>
            <w:bottom w:val="none" w:sz="0" w:space="0" w:color="auto"/>
            <w:right w:val="none" w:sz="0" w:space="0" w:color="auto"/>
          </w:divBdr>
          <w:divsChild>
            <w:div w:id="1807966138">
              <w:marLeft w:val="0"/>
              <w:marRight w:val="0"/>
              <w:marTop w:val="0"/>
              <w:marBottom w:val="0"/>
              <w:divBdr>
                <w:top w:val="none" w:sz="0" w:space="0" w:color="auto"/>
                <w:left w:val="none" w:sz="0" w:space="0" w:color="auto"/>
                <w:bottom w:val="none" w:sz="0" w:space="0" w:color="auto"/>
                <w:right w:val="none" w:sz="0" w:space="0" w:color="auto"/>
              </w:divBdr>
            </w:div>
          </w:divsChild>
        </w:div>
        <w:div w:id="451945744">
          <w:marLeft w:val="0"/>
          <w:marRight w:val="0"/>
          <w:marTop w:val="0"/>
          <w:marBottom w:val="0"/>
          <w:divBdr>
            <w:top w:val="none" w:sz="0" w:space="0" w:color="auto"/>
            <w:left w:val="none" w:sz="0" w:space="0" w:color="auto"/>
            <w:bottom w:val="none" w:sz="0" w:space="0" w:color="auto"/>
            <w:right w:val="none" w:sz="0" w:space="0" w:color="auto"/>
          </w:divBdr>
          <w:divsChild>
            <w:div w:id="1044794697">
              <w:marLeft w:val="0"/>
              <w:marRight w:val="0"/>
              <w:marTop w:val="0"/>
              <w:marBottom w:val="0"/>
              <w:divBdr>
                <w:top w:val="none" w:sz="0" w:space="0" w:color="auto"/>
                <w:left w:val="none" w:sz="0" w:space="0" w:color="auto"/>
                <w:bottom w:val="none" w:sz="0" w:space="0" w:color="auto"/>
                <w:right w:val="none" w:sz="0" w:space="0" w:color="auto"/>
              </w:divBdr>
            </w:div>
          </w:divsChild>
        </w:div>
        <w:div w:id="466092436">
          <w:marLeft w:val="0"/>
          <w:marRight w:val="0"/>
          <w:marTop w:val="0"/>
          <w:marBottom w:val="0"/>
          <w:divBdr>
            <w:top w:val="none" w:sz="0" w:space="0" w:color="auto"/>
            <w:left w:val="none" w:sz="0" w:space="0" w:color="auto"/>
            <w:bottom w:val="none" w:sz="0" w:space="0" w:color="auto"/>
            <w:right w:val="none" w:sz="0" w:space="0" w:color="auto"/>
          </w:divBdr>
          <w:divsChild>
            <w:div w:id="1131629831">
              <w:marLeft w:val="0"/>
              <w:marRight w:val="0"/>
              <w:marTop w:val="0"/>
              <w:marBottom w:val="0"/>
              <w:divBdr>
                <w:top w:val="none" w:sz="0" w:space="0" w:color="auto"/>
                <w:left w:val="none" w:sz="0" w:space="0" w:color="auto"/>
                <w:bottom w:val="none" w:sz="0" w:space="0" w:color="auto"/>
                <w:right w:val="none" w:sz="0" w:space="0" w:color="auto"/>
              </w:divBdr>
            </w:div>
          </w:divsChild>
        </w:div>
        <w:div w:id="574515376">
          <w:marLeft w:val="0"/>
          <w:marRight w:val="0"/>
          <w:marTop w:val="0"/>
          <w:marBottom w:val="0"/>
          <w:divBdr>
            <w:top w:val="none" w:sz="0" w:space="0" w:color="auto"/>
            <w:left w:val="none" w:sz="0" w:space="0" w:color="auto"/>
            <w:bottom w:val="none" w:sz="0" w:space="0" w:color="auto"/>
            <w:right w:val="none" w:sz="0" w:space="0" w:color="auto"/>
          </w:divBdr>
          <w:divsChild>
            <w:div w:id="1483543194">
              <w:marLeft w:val="0"/>
              <w:marRight w:val="0"/>
              <w:marTop w:val="0"/>
              <w:marBottom w:val="0"/>
              <w:divBdr>
                <w:top w:val="none" w:sz="0" w:space="0" w:color="auto"/>
                <w:left w:val="none" w:sz="0" w:space="0" w:color="auto"/>
                <w:bottom w:val="none" w:sz="0" w:space="0" w:color="auto"/>
                <w:right w:val="none" w:sz="0" w:space="0" w:color="auto"/>
              </w:divBdr>
            </w:div>
          </w:divsChild>
        </w:div>
        <w:div w:id="588123430">
          <w:marLeft w:val="0"/>
          <w:marRight w:val="0"/>
          <w:marTop w:val="0"/>
          <w:marBottom w:val="0"/>
          <w:divBdr>
            <w:top w:val="none" w:sz="0" w:space="0" w:color="auto"/>
            <w:left w:val="none" w:sz="0" w:space="0" w:color="auto"/>
            <w:bottom w:val="none" w:sz="0" w:space="0" w:color="auto"/>
            <w:right w:val="none" w:sz="0" w:space="0" w:color="auto"/>
          </w:divBdr>
          <w:divsChild>
            <w:div w:id="177934812">
              <w:marLeft w:val="0"/>
              <w:marRight w:val="0"/>
              <w:marTop w:val="0"/>
              <w:marBottom w:val="0"/>
              <w:divBdr>
                <w:top w:val="none" w:sz="0" w:space="0" w:color="auto"/>
                <w:left w:val="none" w:sz="0" w:space="0" w:color="auto"/>
                <w:bottom w:val="none" w:sz="0" w:space="0" w:color="auto"/>
                <w:right w:val="none" w:sz="0" w:space="0" w:color="auto"/>
              </w:divBdr>
            </w:div>
          </w:divsChild>
        </w:div>
        <w:div w:id="620036298">
          <w:marLeft w:val="0"/>
          <w:marRight w:val="0"/>
          <w:marTop w:val="0"/>
          <w:marBottom w:val="0"/>
          <w:divBdr>
            <w:top w:val="none" w:sz="0" w:space="0" w:color="auto"/>
            <w:left w:val="none" w:sz="0" w:space="0" w:color="auto"/>
            <w:bottom w:val="none" w:sz="0" w:space="0" w:color="auto"/>
            <w:right w:val="none" w:sz="0" w:space="0" w:color="auto"/>
          </w:divBdr>
          <w:divsChild>
            <w:div w:id="18434254">
              <w:marLeft w:val="0"/>
              <w:marRight w:val="0"/>
              <w:marTop w:val="0"/>
              <w:marBottom w:val="0"/>
              <w:divBdr>
                <w:top w:val="none" w:sz="0" w:space="0" w:color="auto"/>
                <w:left w:val="none" w:sz="0" w:space="0" w:color="auto"/>
                <w:bottom w:val="none" w:sz="0" w:space="0" w:color="auto"/>
                <w:right w:val="none" w:sz="0" w:space="0" w:color="auto"/>
              </w:divBdr>
            </w:div>
          </w:divsChild>
        </w:div>
        <w:div w:id="628782411">
          <w:marLeft w:val="0"/>
          <w:marRight w:val="0"/>
          <w:marTop w:val="0"/>
          <w:marBottom w:val="0"/>
          <w:divBdr>
            <w:top w:val="none" w:sz="0" w:space="0" w:color="auto"/>
            <w:left w:val="none" w:sz="0" w:space="0" w:color="auto"/>
            <w:bottom w:val="none" w:sz="0" w:space="0" w:color="auto"/>
            <w:right w:val="none" w:sz="0" w:space="0" w:color="auto"/>
          </w:divBdr>
          <w:divsChild>
            <w:div w:id="857308984">
              <w:marLeft w:val="0"/>
              <w:marRight w:val="0"/>
              <w:marTop w:val="0"/>
              <w:marBottom w:val="0"/>
              <w:divBdr>
                <w:top w:val="none" w:sz="0" w:space="0" w:color="auto"/>
                <w:left w:val="none" w:sz="0" w:space="0" w:color="auto"/>
                <w:bottom w:val="none" w:sz="0" w:space="0" w:color="auto"/>
                <w:right w:val="none" w:sz="0" w:space="0" w:color="auto"/>
              </w:divBdr>
            </w:div>
          </w:divsChild>
        </w:div>
        <w:div w:id="631977854">
          <w:marLeft w:val="0"/>
          <w:marRight w:val="0"/>
          <w:marTop w:val="0"/>
          <w:marBottom w:val="0"/>
          <w:divBdr>
            <w:top w:val="none" w:sz="0" w:space="0" w:color="auto"/>
            <w:left w:val="none" w:sz="0" w:space="0" w:color="auto"/>
            <w:bottom w:val="none" w:sz="0" w:space="0" w:color="auto"/>
            <w:right w:val="none" w:sz="0" w:space="0" w:color="auto"/>
          </w:divBdr>
          <w:divsChild>
            <w:div w:id="489756438">
              <w:marLeft w:val="0"/>
              <w:marRight w:val="0"/>
              <w:marTop w:val="0"/>
              <w:marBottom w:val="0"/>
              <w:divBdr>
                <w:top w:val="none" w:sz="0" w:space="0" w:color="auto"/>
                <w:left w:val="none" w:sz="0" w:space="0" w:color="auto"/>
                <w:bottom w:val="none" w:sz="0" w:space="0" w:color="auto"/>
                <w:right w:val="none" w:sz="0" w:space="0" w:color="auto"/>
              </w:divBdr>
            </w:div>
          </w:divsChild>
        </w:div>
        <w:div w:id="645014293">
          <w:marLeft w:val="0"/>
          <w:marRight w:val="0"/>
          <w:marTop w:val="0"/>
          <w:marBottom w:val="0"/>
          <w:divBdr>
            <w:top w:val="none" w:sz="0" w:space="0" w:color="auto"/>
            <w:left w:val="none" w:sz="0" w:space="0" w:color="auto"/>
            <w:bottom w:val="none" w:sz="0" w:space="0" w:color="auto"/>
            <w:right w:val="none" w:sz="0" w:space="0" w:color="auto"/>
          </w:divBdr>
          <w:divsChild>
            <w:div w:id="106197905">
              <w:marLeft w:val="0"/>
              <w:marRight w:val="0"/>
              <w:marTop w:val="0"/>
              <w:marBottom w:val="0"/>
              <w:divBdr>
                <w:top w:val="none" w:sz="0" w:space="0" w:color="auto"/>
                <w:left w:val="none" w:sz="0" w:space="0" w:color="auto"/>
                <w:bottom w:val="none" w:sz="0" w:space="0" w:color="auto"/>
                <w:right w:val="none" w:sz="0" w:space="0" w:color="auto"/>
              </w:divBdr>
            </w:div>
          </w:divsChild>
        </w:div>
        <w:div w:id="672033727">
          <w:marLeft w:val="0"/>
          <w:marRight w:val="0"/>
          <w:marTop w:val="0"/>
          <w:marBottom w:val="0"/>
          <w:divBdr>
            <w:top w:val="none" w:sz="0" w:space="0" w:color="auto"/>
            <w:left w:val="none" w:sz="0" w:space="0" w:color="auto"/>
            <w:bottom w:val="none" w:sz="0" w:space="0" w:color="auto"/>
            <w:right w:val="none" w:sz="0" w:space="0" w:color="auto"/>
          </w:divBdr>
          <w:divsChild>
            <w:div w:id="968978521">
              <w:marLeft w:val="0"/>
              <w:marRight w:val="0"/>
              <w:marTop w:val="0"/>
              <w:marBottom w:val="0"/>
              <w:divBdr>
                <w:top w:val="none" w:sz="0" w:space="0" w:color="auto"/>
                <w:left w:val="none" w:sz="0" w:space="0" w:color="auto"/>
                <w:bottom w:val="none" w:sz="0" w:space="0" w:color="auto"/>
                <w:right w:val="none" w:sz="0" w:space="0" w:color="auto"/>
              </w:divBdr>
            </w:div>
          </w:divsChild>
        </w:div>
        <w:div w:id="672295918">
          <w:marLeft w:val="0"/>
          <w:marRight w:val="0"/>
          <w:marTop w:val="0"/>
          <w:marBottom w:val="0"/>
          <w:divBdr>
            <w:top w:val="none" w:sz="0" w:space="0" w:color="auto"/>
            <w:left w:val="none" w:sz="0" w:space="0" w:color="auto"/>
            <w:bottom w:val="none" w:sz="0" w:space="0" w:color="auto"/>
            <w:right w:val="none" w:sz="0" w:space="0" w:color="auto"/>
          </w:divBdr>
          <w:divsChild>
            <w:div w:id="1548681564">
              <w:marLeft w:val="0"/>
              <w:marRight w:val="0"/>
              <w:marTop w:val="0"/>
              <w:marBottom w:val="0"/>
              <w:divBdr>
                <w:top w:val="none" w:sz="0" w:space="0" w:color="auto"/>
                <w:left w:val="none" w:sz="0" w:space="0" w:color="auto"/>
                <w:bottom w:val="none" w:sz="0" w:space="0" w:color="auto"/>
                <w:right w:val="none" w:sz="0" w:space="0" w:color="auto"/>
              </w:divBdr>
            </w:div>
          </w:divsChild>
        </w:div>
        <w:div w:id="682976062">
          <w:marLeft w:val="0"/>
          <w:marRight w:val="0"/>
          <w:marTop w:val="0"/>
          <w:marBottom w:val="0"/>
          <w:divBdr>
            <w:top w:val="none" w:sz="0" w:space="0" w:color="auto"/>
            <w:left w:val="none" w:sz="0" w:space="0" w:color="auto"/>
            <w:bottom w:val="none" w:sz="0" w:space="0" w:color="auto"/>
            <w:right w:val="none" w:sz="0" w:space="0" w:color="auto"/>
          </w:divBdr>
          <w:divsChild>
            <w:div w:id="345641095">
              <w:marLeft w:val="0"/>
              <w:marRight w:val="0"/>
              <w:marTop w:val="0"/>
              <w:marBottom w:val="0"/>
              <w:divBdr>
                <w:top w:val="none" w:sz="0" w:space="0" w:color="auto"/>
                <w:left w:val="none" w:sz="0" w:space="0" w:color="auto"/>
                <w:bottom w:val="none" w:sz="0" w:space="0" w:color="auto"/>
                <w:right w:val="none" w:sz="0" w:space="0" w:color="auto"/>
              </w:divBdr>
            </w:div>
          </w:divsChild>
        </w:div>
        <w:div w:id="744494157">
          <w:marLeft w:val="0"/>
          <w:marRight w:val="0"/>
          <w:marTop w:val="0"/>
          <w:marBottom w:val="0"/>
          <w:divBdr>
            <w:top w:val="none" w:sz="0" w:space="0" w:color="auto"/>
            <w:left w:val="none" w:sz="0" w:space="0" w:color="auto"/>
            <w:bottom w:val="none" w:sz="0" w:space="0" w:color="auto"/>
            <w:right w:val="none" w:sz="0" w:space="0" w:color="auto"/>
          </w:divBdr>
          <w:divsChild>
            <w:div w:id="2057704731">
              <w:marLeft w:val="0"/>
              <w:marRight w:val="0"/>
              <w:marTop w:val="0"/>
              <w:marBottom w:val="0"/>
              <w:divBdr>
                <w:top w:val="none" w:sz="0" w:space="0" w:color="auto"/>
                <w:left w:val="none" w:sz="0" w:space="0" w:color="auto"/>
                <w:bottom w:val="none" w:sz="0" w:space="0" w:color="auto"/>
                <w:right w:val="none" w:sz="0" w:space="0" w:color="auto"/>
              </w:divBdr>
            </w:div>
          </w:divsChild>
        </w:div>
        <w:div w:id="750463863">
          <w:marLeft w:val="0"/>
          <w:marRight w:val="0"/>
          <w:marTop w:val="0"/>
          <w:marBottom w:val="0"/>
          <w:divBdr>
            <w:top w:val="none" w:sz="0" w:space="0" w:color="auto"/>
            <w:left w:val="none" w:sz="0" w:space="0" w:color="auto"/>
            <w:bottom w:val="none" w:sz="0" w:space="0" w:color="auto"/>
            <w:right w:val="none" w:sz="0" w:space="0" w:color="auto"/>
          </w:divBdr>
          <w:divsChild>
            <w:div w:id="1611624397">
              <w:marLeft w:val="0"/>
              <w:marRight w:val="0"/>
              <w:marTop w:val="0"/>
              <w:marBottom w:val="0"/>
              <w:divBdr>
                <w:top w:val="none" w:sz="0" w:space="0" w:color="auto"/>
                <w:left w:val="none" w:sz="0" w:space="0" w:color="auto"/>
                <w:bottom w:val="none" w:sz="0" w:space="0" w:color="auto"/>
                <w:right w:val="none" w:sz="0" w:space="0" w:color="auto"/>
              </w:divBdr>
            </w:div>
          </w:divsChild>
        </w:div>
        <w:div w:id="755906460">
          <w:marLeft w:val="0"/>
          <w:marRight w:val="0"/>
          <w:marTop w:val="0"/>
          <w:marBottom w:val="0"/>
          <w:divBdr>
            <w:top w:val="none" w:sz="0" w:space="0" w:color="auto"/>
            <w:left w:val="none" w:sz="0" w:space="0" w:color="auto"/>
            <w:bottom w:val="none" w:sz="0" w:space="0" w:color="auto"/>
            <w:right w:val="none" w:sz="0" w:space="0" w:color="auto"/>
          </w:divBdr>
          <w:divsChild>
            <w:div w:id="1226650549">
              <w:marLeft w:val="0"/>
              <w:marRight w:val="0"/>
              <w:marTop w:val="0"/>
              <w:marBottom w:val="0"/>
              <w:divBdr>
                <w:top w:val="none" w:sz="0" w:space="0" w:color="auto"/>
                <w:left w:val="none" w:sz="0" w:space="0" w:color="auto"/>
                <w:bottom w:val="none" w:sz="0" w:space="0" w:color="auto"/>
                <w:right w:val="none" w:sz="0" w:space="0" w:color="auto"/>
              </w:divBdr>
            </w:div>
          </w:divsChild>
        </w:div>
        <w:div w:id="761411214">
          <w:marLeft w:val="0"/>
          <w:marRight w:val="0"/>
          <w:marTop w:val="0"/>
          <w:marBottom w:val="0"/>
          <w:divBdr>
            <w:top w:val="none" w:sz="0" w:space="0" w:color="auto"/>
            <w:left w:val="none" w:sz="0" w:space="0" w:color="auto"/>
            <w:bottom w:val="none" w:sz="0" w:space="0" w:color="auto"/>
            <w:right w:val="none" w:sz="0" w:space="0" w:color="auto"/>
          </w:divBdr>
          <w:divsChild>
            <w:div w:id="927033816">
              <w:marLeft w:val="0"/>
              <w:marRight w:val="0"/>
              <w:marTop w:val="0"/>
              <w:marBottom w:val="0"/>
              <w:divBdr>
                <w:top w:val="none" w:sz="0" w:space="0" w:color="auto"/>
                <w:left w:val="none" w:sz="0" w:space="0" w:color="auto"/>
                <w:bottom w:val="none" w:sz="0" w:space="0" w:color="auto"/>
                <w:right w:val="none" w:sz="0" w:space="0" w:color="auto"/>
              </w:divBdr>
            </w:div>
          </w:divsChild>
        </w:div>
        <w:div w:id="764031573">
          <w:marLeft w:val="0"/>
          <w:marRight w:val="0"/>
          <w:marTop w:val="0"/>
          <w:marBottom w:val="0"/>
          <w:divBdr>
            <w:top w:val="none" w:sz="0" w:space="0" w:color="auto"/>
            <w:left w:val="none" w:sz="0" w:space="0" w:color="auto"/>
            <w:bottom w:val="none" w:sz="0" w:space="0" w:color="auto"/>
            <w:right w:val="none" w:sz="0" w:space="0" w:color="auto"/>
          </w:divBdr>
          <w:divsChild>
            <w:div w:id="86386191">
              <w:marLeft w:val="0"/>
              <w:marRight w:val="0"/>
              <w:marTop w:val="0"/>
              <w:marBottom w:val="0"/>
              <w:divBdr>
                <w:top w:val="none" w:sz="0" w:space="0" w:color="auto"/>
                <w:left w:val="none" w:sz="0" w:space="0" w:color="auto"/>
                <w:bottom w:val="none" w:sz="0" w:space="0" w:color="auto"/>
                <w:right w:val="none" w:sz="0" w:space="0" w:color="auto"/>
              </w:divBdr>
            </w:div>
          </w:divsChild>
        </w:div>
        <w:div w:id="797257660">
          <w:marLeft w:val="0"/>
          <w:marRight w:val="0"/>
          <w:marTop w:val="0"/>
          <w:marBottom w:val="0"/>
          <w:divBdr>
            <w:top w:val="none" w:sz="0" w:space="0" w:color="auto"/>
            <w:left w:val="none" w:sz="0" w:space="0" w:color="auto"/>
            <w:bottom w:val="none" w:sz="0" w:space="0" w:color="auto"/>
            <w:right w:val="none" w:sz="0" w:space="0" w:color="auto"/>
          </w:divBdr>
          <w:divsChild>
            <w:div w:id="1412509283">
              <w:marLeft w:val="0"/>
              <w:marRight w:val="0"/>
              <w:marTop w:val="0"/>
              <w:marBottom w:val="0"/>
              <w:divBdr>
                <w:top w:val="none" w:sz="0" w:space="0" w:color="auto"/>
                <w:left w:val="none" w:sz="0" w:space="0" w:color="auto"/>
                <w:bottom w:val="none" w:sz="0" w:space="0" w:color="auto"/>
                <w:right w:val="none" w:sz="0" w:space="0" w:color="auto"/>
              </w:divBdr>
            </w:div>
          </w:divsChild>
        </w:div>
        <w:div w:id="816650501">
          <w:marLeft w:val="0"/>
          <w:marRight w:val="0"/>
          <w:marTop w:val="0"/>
          <w:marBottom w:val="0"/>
          <w:divBdr>
            <w:top w:val="none" w:sz="0" w:space="0" w:color="auto"/>
            <w:left w:val="none" w:sz="0" w:space="0" w:color="auto"/>
            <w:bottom w:val="none" w:sz="0" w:space="0" w:color="auto"/>
            <w:right w:val="none" w:sz="0" w:space="0" w:color="auto"/>
          </w:divBdr>
          <w:divsChild>
            <w:div w:id="39019068">
              <w:marLeft w:val="0"/>
              <w:marRight w:val="0"/>
              <w:marTop w:val="0"/>
              <w:marBottom w:val="0"/>
              <w:divBdr>
                <w:top w:val="none" w:sz="0" w:space="0" w:color="auto"/>
                <w:left w:val="none" w:sz="0" w:space="0" w:color="auto"/>
                <w:bottom w:val="none" w:sz="0" w:space="0" w:color="auto"/>
                <w:right w:val="none" w:sz="0" w:space="0" w:color="auto"/>
              </w:divBdr>
            </w:div>
          </w:divsChild>
        </w:div>
        <w:div w:id="821114715">
          <w:marLeft w:val="0"/>
          <w:marRight w:val="0"/>
          <w:marTop w:val="0"/>
          <w:marBottom w:val="0"/>
          <w:divBdr>
            <w:top w:val="none" w:sz="0" w:space="0" w:color="auto"/>
            <w:left w:val="none" w:sz="0" w:space="0" w:color="auto"/>
            <w:bottom w:val="none" w:sz="0" w:space="0" w:color="auto"/>
            <w:right w:val="none" w:sz="0" w:space="0" w:color="auto"/>
          </w:divBdr>
          <w:divsChild>
            <w:div w:id="1461993548">
              <w:marLeft w:val="0"/>
              <w:marRight w:val="0"/>
              <w:marTop w:val="0"/>
              <w:marBottom w:val="0"/>
              <w:divBdr>
                <w:top w:val="none" w:sz="0" w:space="0" w:color="auto"/>
                <w:left w:val="none" w:sz="0" w:space="0" w:color="auto"/>
                <w:bottom w:val="none" w:sz="0" w:space="0" w:color="auto"/>
                <w:right w:val="none" w:sz="0" w:space="0" w:color="auto"/>
              </w:divBdr>
            </w:div>
          </w:divsChild>
        </w:div>
        <w:div w:id="849611763">
          <w:marLeft w:val="0"/>
          <w:marRight w:val="0"/>
          <w:marTop w:val="0"/>
          <w:marBottom w:val="0"/>
          <w:divBdr>
            <w:top w:val="none" w:sz="0" w:space="0" w:color="auto"/>
            <w:left w:val="none" w:sz="0" w:space="0" w:color="auto"/>
            <w:bottom w:val="none" w:sz="0" w:space="0" w:color="auto"/>
            <w:right w:val="none" w:sz="0" w:space="0" w:color="auto"/>
          </w:divBdr>
          <w:divsChild>
            <w:div w:id="113135006">
              <w:marLeft w:val="0"/>
              <w:marRight w:val="0"/>
              <w:marTop w:val="0"/>
              <w:marBottom w:val="0"/>
              <w:divBdr>
                <w:top w:val="none" w:sz="0" w:space="0" w:color="auto"/>
                <w:left w:val="none" w:sz="0" w:space="0" w:color="auto"/>
                <w:bottom w:val="none" w:sz="0" w:space="0" w:color="auto"/>
                <w:right w:val="none" w:sz="0" w:space="0" w:color="auto"/>
              </w:divBdr>
            </w:div>
          </w:divsChild>
        </w:div>
        <w:div w:id="889849862">
          <w:marLeft w:val="0"/>
          <w:marRight w:val="0"/>
          <w:marTop w:val="0"/>
          <w:marBottom w:val="0"/>
          <w:divBdr>
            <w:top w:val="none" w:sz="0" w:space="0" w:color="auto"/>
            <w:left w:val="none" w:sz="0" w:space="0" w:color="auto"/>
            <w:bottom w:val="none" w:sz="0" w:space="0" w:color="auto"/>
            <w:right w:val="none" w:sz="0" w:space="0" w:color="auto"/>
          </w:divBdr>
          <w:divsChild>
            <w:div w:id="810562645">
              <w:marLeft w:val="0"/>
              <w:marRight w:val="0"/>
              <w:marTop w:val="0"/>
              <w:marBottom w:val="0"/>
              <w:divBdr>
                <w:top w:val="none" w:sz="0" w:space="0" w:color="auto"/>
                <w:left w:val="none" w:sz="0" w:space="0" w:color="auto"/>
                <w:bottom w:val="none" w:sz="0" w:space="0" w:color="auto"/>
                <w:right w:val="none" w:sz="0" w:space="0" w:color="auto"/>
              </w:divBdr>
            </w:div>
          </w:divsChild>
        </w:div>
        <w:div w:id="1062874830">
          <w:marLeft w:val="0"/>
          <w:marRight w:val="0"/>
          <w:marTop w:val="0"/>
          <w:marBottom w:val="0"/>
          <w:divBdr>
            <w:top w:val="none" w:sz="0" w:space="0" w:color="auto"/>
            <w:left w:val="none" w:sz="0" w:space="0" w:color="auto"/>
            <w:bottom w:val="none" w:sz="0" w:space="0" w:color="auto"/>
            <w:right w:val="none" w:sz="0" w:space="0" w:color="auto"/>
          </w:divBdr>
          <w:divsChild>
            <w:div w:id="17587792">
              <w:marLeft w:val="0"/>
              <w:marRight w:val="0"/>
              <w:marTop w:val="0"/>
              <w:marBottom w:val="0"/>
              <w:divBdr>
                <w:top w:val="none" w:sz="0" w:space="0" w:color="auto"/>
                <w:left w:val="none" w:sz="0" w:space="0" w:color="auto"/>
                <w:bottom w:val="none" w:sz="0" w:space="0" w:color="auto"/>
                <w:right w:val="none" w:sz="0" w:space="0" w:color="auto"/>
              </w:divBdr>
            </w:div>
          </w:divsChild>
        </w:div>
        <w:div w:id="1067000865">
          <w:marLeft w:val="0"/>
          <w:marRight w:val="0"/>
          <w:marTop w:val="0"/>
          <w:marBottom w:val="0"/>
          <w:divBdr>
            <w:top w:val="none" w:sz="0" w:space="0" w:color="auto"/>
            <w:left w:val="none" w:sz="0" w:space="0" w:color="auto"/>
            <w:bottom w:val="none" w:sz="0" w:space="0" w:color="auto"/>
            <w:right w:val="none" w:sz="0" w:space="0" w:color="auto"/>
          </w:divBdr>
          <w:divsChild>
            <w:div w:id="1434351826">
              <w:marLeft w:val="0"/>
              <w:marRight w:val="0"/>
              <w:marTop w:val="0"/>
              <w:marBottom w:val="0"/>
              <w:divBdr>
                <w:top w:val="none" w:sz="0" w:space="0" w:color="auto"/>
                <w:left w:val="none" w:sz="0" w:space="0" w:color="auto"/>
                <w:bottom w:val="none" w:sz="0" w:space="0" w:color="auto"/>
                <w:right w:val="none" w:sz="0" w:space="0" w:color="auto"/>
              </w:divBdr>
            </w:div>
          </w:divsChild>
        </w:div>
        <w:div w:id="1086147921">
          <w:marLeft w:val="0"/>
          <w:marRight w:val="0"/>
          <w:marTop w:val="0"/>
          <w:marBottom w:val="0"/>
          <w:divBdr>
            <w:top w:val="none" w:sz="0" w:space="0" w:color="auto"/>
            <w:left w:val="none" w:sz="0" w:space="0" w:color="auto"/>
            <w:bottom w:val="none" w:sz="0" w:space="0" w:color="auto"/>
            <w:right w:val="none" w:sz="0" w:space="0" w:color="auto"/>
          </w:divBdr>
          <w:divsChild>
            <w:div w:id="1021466835">
              <w:marLeft w:val="0"/>
              <w:marRight w:val="0"/>
              <w:marTop w:val="0"/>
              <w:marBottom w:val="0"/>
              <w:divBdr>
                <w:top w:val="none" w:sz="0" w:space="0" w:color="auto"/>
                <w:left w:val="none" w:sz="0" w:space="0" w:color="auto"/>
                <w:bottom w:val="none" w:sz="0" w:space="0" w:color="auto"/>
                <w:right w:val="none" w:sz="0" w:space="0" w:color="auto"/>
              </w:divBdr>
            </w:div>
          </w:divsChild>
        </w:div>
        <w:div w:id="1110204419">
          <w:marLeft w:val="0"/>
          <w:marRight w:val="0"/>
          <w:marTop w:val="0"/>
          <w:marBottom w:val="0"/>
          <w:divBdr>
            <w:top w:val="none" w:sz="0" w:space="0" w:color="auto"/>
            <w:left w:val="none" w:sz="0" w:space="0" w:color="auto"/>
            <w:bottom w:val="none" w:sz="0" w:space="0" w:color="auto"/>
            <w:right w:val="none" w:sz="0" w:space="0" w:color="auto"/>
          </w:divBdr>
          <w:divsChild>
            <w:div w:id="1298147643">
              <w:marLeft w:val="0"/>
              <w:marRight w:val="0"/>
              <w:marTop w:val="0"/>
              <w:marBottom w:val="0"/>
              <w:divBdr>
                <w:top w:val="none" w:sz="0" w:space="0" w:color="auto"/>
                <w:left w:val="none" w:sz="0" w:space="0" w:color="auto"/>
                <w:bottom w:val="none" w:sz="0" w:space="0" w:color="auto"/>
                <w:right w:val="none" w:sz="0" w:space="0" w:color="auto"/>
              </w:divBdr>
            </w:div>
          </w:divsChild>
        </w:div>
        <w:div w:id="1113862498">
          <w:marLeft w:val="0"/>
          <w:marRight w:val="0"/>
          <w:marTop w:val="0"/>
          <w:marBottom w:val="0"/>
          <w:divBdr>
            <w:top w:val="none" w:sz="0" w:space="0" w:color="auto"/>
            <w:left w:val="none" w:sz="0" w:space="0" w:color="auto"/>
            <w:bottom w:val="none" w:sz="0" w:space="0" w:color="auto"/>
            <w:right w:val="none" w:sz="0" w:space="0" w:color="auto"/>
          </w:divBdr>
          <w:divsChild>
            <w:div w:id="538401533">
              <w:marLeft w:val="0"/>
              <w:marRight w:val="0"/>
              <w:marTop w:val="0"/>
              <w:marBottom w:val="0"/>
              <w:divBdr>
                <w:top w:val="none" w:sz="0" w:space="0" w:color="auto"/>
                <w:left w:val="none" w:sz="0" w:space="0" w:color="auto"/>
                <w:bottom w:val="none" w:sz="0" w:space="0" w:color="auto"/>
                <w:right w:val="none" w:sz="0" w:space="0" w:color="auto"/>
              </w:divBdr>
            </w:div>
          </w:divsChild>
        </w:div>
        <w:div w:id="1125660096">
          <w:marLeft w:val="0"/>
          <w:marRight w:val="0"/>
          <w:marTop w:val="0"/>
          <w:marBottom w:val="0"/>
          <w:divBdr>
            <w:top w:val="none" w:sz="0" w:space="0" w:color="auto"/>
            <w:left w:val="none" w:sz="0" w:space="0" w:color="auto"/>
            <w:bottom w:val="none" w:sz="0" w:space="0" w:color="auto"/>
            <w:right w:val="none" w:sz="0" w:space="0" w:color="auto"/>
          </w:divBdr>
          <w:divsChild>
            <w:div w:id="980230949">
              <w:marLeft w:val="0"/>
              <w:marRight w:val="0"/>
              <w:marTop w:val="0"/>
              <w:marBottom w:val="0"/>
              <w:divBdr>
                <w:top w:val="none" w:sz="0" w:space="0" w:color="auto"/>
                <w:left w:val="none" w:sz="0" w:space="0" w:color="auto"/>
                <w:bottom w:val="none" w:sz="0" w:space="0" w:color="auto"/>
                <w:right w:val="none" w:sz="0" w:space="0" w:color="auto"/>
              </w:divBdr>
            </w:div>
          </w:divsChild>
        </w:div>
        <w:div w:id="1153106076">
          <w:marLeft w:val="0"/>
          <w:marRight w:val="0"/>
          <w:marTop w:val="0"/>
          <w:marBottom w:val="0"/>
          <w:divBdr>
            <w:top w:val="none" w:sz="0" w:space="0" w:color="auto"/>
            <w:left w:val="none" w:sz="0" w:space="0" w:color="auto"/>
            <w:bottom w:val="none" w:sz="0" w:space="0" w:color="auto"/>
            <w:right w:val="none" w:sz="0" w:space="0" w:color="auto"/>
          </w:divBdr>
          <w:divsChild>
            <w:div w:id="1891841870">
              <w:marLeft w:val="0"/>
              <w:marRight w:val="0"/>
              <w:marTop w:val="0"/>
              <w:marBottom w:val="0"/>
              <w:divBdr>
                <w:top w:val="none" w:sz="0" w:space="0" w:color="auto"/>
                <w:left w:val="none" w:sz="0" w:space="0" w:color="auto"/>
                <w:bottom w:val="none" w:sz="0" w:space="0" w:color="auto"/>
                <w:right w:val="none" w:sz="0" w:space="0" w:color="auto"/>
              </w:divBdr>
            </w:div>
          </w:divsChild>
        </w:div>
        <w:div w:id="1312829278">
          <w:marLeft w:val="0"/>
          <w:marRight w:val="0"/>
          <w:marTop w:val="0"/>
          <w:marBottom w:val="0"/>
          <w:divBdr>
            <w:top w:val="none" w:sz="0" w:space="0" w:color="auto"/>
            <w:left w:val="none" w:sz="0" w:space="0" w:color="auto"/>
            <w:bottom w:val="none" w:sz="0" w:space="0" w:color="auto"/>
            <w:right w:val="none" w:sz="0" w:space="0" w:color="auto"/>
          </w:divBdr>
          <w:divsChild>
            <w:div w:id="110053777">
              <w:marLeft w:val="0"/>
              <w:marRight w:val="0"/>
              <w:marTop w:val="0"/>
              <w:marBottom w:val="0"/>
              <w:divBdr>
                <w:top w:val="none" w:sz="0" w:space="0" w:color="auto"/>
                <w:left w:val="none" w:sz="0" w:space="0" w:color="auto"/>
                <w:bottom w:val="none" w:sz="0" w:space="0" w:color="auto"/>
                <w:right w:val="none" w:sz="0" w:space="0" w:color="auto"/>
              </w:divBdr>
            </w:div>
          </w:divsChild>
        </w:div>
        <w:div w:id="1386754341">
          <w:marLeft w:val="0"/>
          <w:marRight w:val="0"/>
          <w:marTop w:val="0"/>
          <w:marBottom w:val="0"/>
          <w:divBdr>
            <w:top w:val="none" w:sz="0" w:space="0" w:color="auto"/>
            <w:left w:val="none" w:sz="0" w:space="0" w:color="auto"/>
            <w:bottom w:val="none" w:sz="0" w:space="0" w:color="auto"/>
            <w:right w:val="none" w:sz="0" w:space="0" w:color="auto"/>
          </w:divBdr>
          <w:divsChild>
            <w:div w:id="916011191">
              <w:marLeft w:val="0"/>
              <w:marRight w:val="0"/>
              <w:marTop w:val="0"/>
              <w:marBottom w:val="0"/>
              <w:divBdr>
                <w:top w:val="none" w:sz="0" w:space="0" w:color="auto"/>
                <w:left w:val="none" w:sz="0" w:space="0" w:color="auto"/>
                <w:bottom w:val="none" w:sz="0" w:space="0" w:color="auto"/>
                <w:right w:val="none" w:sz="0" w:space="0" w:color="auto"/>
              </w:divBdr>
            </w:div>
          </w:divsChild>
        </w:div>
        <w:div w:id="1463188671">
          <w:marLeft w:val="0"/>
          <w:marRight w:val="0"/>
          <w:marTop w:val="0"/>
          <w:marBottom w:val="0"/>
          <w:divBdr>
            <w:top w:val="none" w:sz="0" w:space="0" w:color="auto"/>
            <w:left w:val="none" w:sz="0" w:space="0" w:color="auto"/>
            <w:bottom w:val="none" w:sz="0" w:space="0" w:color="auto"/>
            <w:right w:val="none" w:sz="0" w:space="0" w:color="auto"/>
          </w:divBdr>
          <w:divsChild>
            <w:div w:id="1690645239">
              <w:marLeft w:val="0"/>
              <w:marRight w:val="0"/>
              <w:marTop w:val="0"/>
              <w:marBottom w:val="0"/>
              <w:divBdr>
                <w:top w:val="none" w:sz="0" w:space="0" w:color="auto"/>
                <w:left w:val="none" w:sz="0" w:space="0" w:color="auto"/>
                <w:bottom w:val="none" w:sz="0" w:space="0" w:color="auto"/>
                <w:right w:val="none" w:sz="0" w:space="0" w:color="auto"/>
              </w:divBdr>
            </w:div>
          </w:divsChild>
        </w:div>
        <w:div w:id="1492336023">
          <w:marLeft w:val="0"/>
          <w:marRight w:val="0"/>
          <w:marTop w:val="0"/>
          <w:marBottom w:val="0"/>
          <w:divBdr>
            <w:top w:val="none" w:sz="0" w:space="0" w:color="auto"/>
            <w:left w:val="none" w:sz="0" w:space="0" w:color="auto"/>
            <w:bottom w:val="none" w:sz="0" w:space="0" w:color="auto"/>
            <w:right w:val="none" w:sz="0" w:space="0" w:color="auto"/>
          </w:divBdr>
          <w:divsChild>
            <w:div w:id="896939521">
              <w:marLeft w:val="0"/>
              <w:marRight w:val="0"/>
              <w:marTop w:val="0"/>
              <w:marBottom w:val="0"/>
              <w:divBdr>
                <w:top w:val="none" w:sz="0" w:space="0" w:color="auto"/>
                <w:left w:val="none" w:sz="0" w:space="0" w:color="auto"/>
                <w:bottom w:val="none" w:sz="0" w:space="0" w:color="auto"/>
                <w:right w:val="none" w:sz="0" w:space="0" w:color="auto"/>
              </w:divBdr>
            </w:div>
          </w:divsChild>
        </w:div>
        <w:div w:id="1500390247">
          <w:marLeft w:val="0"/>
          <w:marRight w:val="0"/>
          <w:marTop w:val="0"/>
          <w:marBottom w:val="0"/>
          <w:divBdr>
            <w:top w:val="none" w:sz="0" w:space="0" w:color="auto"/>
            <w:left w:val="none" w:sz="0" w:space="0" w:color="auto"/>
            <w:bottom w:val="none" w:sz="0" w:space="0" w:color="auto"/>
            <w:right w:val="none" w:sz="0" w:space="0" w:color="auto"/>
          </w:divBdr>
          <w:divsChild>
            <w:div w:id="46493856">
              <w:marLeft w:val="0"/>
              <w:marRight w:val="0"/>
              <w:marTop w:val="0"/>
              <w:marBottom w:val="0"/>
              <w:divBdr>
                <w:top w:val="none" w:sz="0" w:space="0" w:color="auto"/>
                <w:left w:val="none" w:sz="0" w:space="0" w:color="auto"/>
                <w:bottom w:val="none" w:sz="0" w:space="0" w:color="auto"/>
                <w:right w:val="none" w:sz="0" w:space="0" w:color="auto"/>
              </w:divBdr>
            </w:div>
          </w:divsChild>
        </w:div>
        <w:div w:id="1559048857">
          <w:marLeft w:val="0"/>
          <w:marRight w:val="0"/>
          <w:marTop w:val="0"/>
          <w:marBottom w:val="0"/>
          <w:divBdr>
            <w:top w:val="none" w:sz="0" w:space="0" w:color="auto"/>
            <w:left w:val="none" w:sz="0" w:space="0" w:color="auto"/>
            <w:bottom w:val="none" w:sz="0" w:space="0" w:color="auto"/>
            <w:right w:val="none" w:sz="0" w:space="0" w:color="auto"/>
          </w:divBdr>
          <w:divsChild>
            <w:div w:id="1582373342">
              <w:marLeft w:val="0"/>
              <w:marRight w:val="0"/>
              <w:marTop w:val="0"/>
              <w:marBottom w:val="0"/>
              <w:divBdr>
                <w:top w:val="none" w:sz="0" w:space="0" w:color="auto"/>
                <w:left w:val="none" w:sz="0" w:space="0" w:color="auto"/>
                <w:bottom w:val="none" w:sz="0" w:space="0" w:color="auto"/>
                <w:right w:val="none" w:sz="0" w:space="0" w:color="auto"/>
              </w:divBdr>
            </w:div>
          </w:divsChild>
        </w:div>
        <w:div w:id="1577285191">
          <w:marLeft w:val="0"/>
          <w:marRight w:val="0"/>
          <w:marTop w:val="0"/>
          <w:marBottom w:val="0"/>
          <w:divBdr>
            <w:top w:val="none" w:sz="0" w:space="0" w:color="auto"/>
            <w:left w:val="none" w:sz="0" w:space="0" w:color="auto"/>
            <w:bottom w:val="none" w:sz="0" w:space="0" w:color="auto"/>
            <w:right w:val="none" w:sz="0" w:space="0" w:color="auto"/>
          </w:divBdr>
          <w:divsChild>
            <w:div w:id="1404331771">
              <w:marLeft w:val="0"/>
              <w:marRight w:val="0"/>
              <w:marTop w:val="0"/>
              <w:marBottom w:val="0"/>
              <w:divBdr>
                <w:top w:val="none" w:sz="0" w:space="0" w:color="auto"/>
                <w:left w:val="none" w:sz="0" w:space="0" w:color="auto"/>
                <w:bottom w:val="none" w:sz="0" w:space="0" w:color="auto"/>
                <w:right w:val="none" w:sz="0" w:space="0" w:color="auto"/>
              </w:divBdr>
            </w:div>
          </w:divsChild>
        </w:div>
        <w:div w:id="1644701368">
          <w:marLeft w:val="0"/>
          <w:marRight w:val="0"/>
          <w:marTop w:val="0"/>
          <w:marBottom w:val="0"/>
          <w:divBdr>
            <w:top w:val="none" w:sz="0" w:space="0" w:color="auto"/>
            <w:left w:val="none" w:sz="0" w:space="0" w:color="auto"/>
            <w:bottom w:val="none" w:sz="0" w:space="0" w:color="auto"/>
            <w:right w:val="none" w:sz="0" w:space="0" w:color="auto"/>
          </w:divBdr>
          <w:divsChild>
            <w:div w:id="1274246468">
              <w:marLeft w:val="0"/>
              <w:marRight w:val="0"/>
              <w:marTop w:val="0"/>
              <w:marBottom w:val="0"/>
              <w:divBdr>
                <w:top w:val="none" w:sz="0" w:space="0" w:color="auto"/>
                <w:left w:val="none" w:sz="0" w:space="0" w:color="auto"/>
                <w:bottom w:val="none" w:sz="0" w:space="0" w:color="auto"/>
                <w:right w:val="none" w:sz="0" w:space="0" w:color="auto"/>
              </w:divBdr>
            </w:div>
          </w:divsChild>
        </w:div>
        <w:div w:id="1690335302">
          <w:marLeft w:val="0"/>
          <w:marRight w:val="0"/>
          <w:marTop w:val="0"/>
          <w:marBottom w:val="0"/>
          <w:divBdr>
            <w:top w:val="none" w:sz="0" w:space="0" w:color="auto"/>
            <w:left w:val="none" w:sz="0" w:space="0" w:color="auto"/>
            <w:bottom w:val="none" w:sz="0" w:space="0" w:color="auto"/>
            <w:right w:val="none" w:sz="0" w:space="0" w:color="auto"/>
          </w:divBdr>
          <w:divsChild>
            <w:div w:id="711197619">
              <w:marLeft w:val="0"/>
              <w:marRight w:val="0"/>
              <w:marTop w:val="0"/>
              <w:marBottom w:val="0"/>
              <w:divBdr>
                <w:top w:val="none" w:sz="0" w:space="0" w:color="auto"/>
                <w:left w:val="none" w:sz="0" w:space="0" w:color="auto"/>
                <w:bottom w:val="none" w:sz="0" w:space="0" w:color="auto"/>
                <w:right w:val="none" w:sz="0" w:space="0" w:color="auto"/>
              </w:divBdr>
            </w:div>
          </w:divsChild>
        </w:div>
        <w:div w:id="1712727356">
          <w:marLeft w:val="0"/>
          <w:marRight w:val="0"/>
          <w:marTop w:val="0"/>
          <w:marBottom w:val="0"/>
          <w:divBdr>
            <w:top w:val="none" w:sz="0" w:space="0" w:color="auto"/>
            <w:left w:val="none" w:sz="0" w:space="0" w:color="auto"/>
            <w:bottom w:val="none" w:sz="0" w:space="0" w:color="auto"/>
            <w:right w:val="none" w:sz="0" w:space="0" w:color="auto"/>
          </w:divBdr>
          <w:divsChild>
            <w:div w:id="658848978">
              <w:marLeft w:val="0"/>
              <w:marRight w:val="0"/>
              <w:marTop w:val="0"/>
              <w:marBottom w:val="0"/>
              <w:divBdr>
                <w:top w:val="none" w:sz="0" w:space="0" w:color="auto"/>
                <w:left w:val="none" w:sz="0" w:space="0" w:color="auto"/>
                <w:bottom w:val="none" w:sz="0" w:space="0" w:color="auto"/>
                <w:right w:val="none" w:sz="0" w:space="0" w:color="auto"/>
              </w:divBdr>
            </w:div>
          </w:divsChild>
        </w:div>
        <w:div w:id="1717506455">
          <w:marLeft w:val="0"/>
          <w:marRight w:val="0"/>
          <w:marTop w:val="0"/>
          <w:marBottom w:val="0"/>
          <w:divBdr>
            <w:top w:val="none" w:sz="0" w:space="0" w:color="auto"/>
            <w:left w:val="none" w:sz="0" w:space="0" w:color="auto"/>
            <w:bottom w:val="none" w:sz="0" w:space="0" w:color="auto"/>
            <w:right w:val="none" w:sz="0" w:space="0" w:color="auto"/>
          </w:divBdr>
          <w:divsChild>
            <w:div w:id="570238201">
              <w:marLeft w:val="0"/>
              <w:marRight w:val="0"/>
              <w:marTop w:val="0"/>
              <w:marBottom w:val="0"/>
              <w:divBdr>
                <w:top w:val="none" w:sz="0" w:space="0" w:color="auto"/>
                <w:left w:val="none" w:sz="0" w:space="0" w:color="auto"/>
                <w:bottom w:val="none" w:sz="0" w:space="0" w:color="auto"/>
                <w:right w:val="none" w:sz="0" w:space="0" w:color="auto"/>
              </w:divBdr>
            </w:div>
          </w:divsChild>
        </w:div>
        <w:div w:id="1857888980">
          <w:marLeft w:val="0"/>
          <w:marRight w:val="0"/>
          <w:marTop w:val="0"/>
          <w:marBottom w:val="0"/>
          <w:divBdr>
            <w:top w:val="none" w:sz="0" w:space="0" w:color="auto"/>
            <w:left w:val="none" w:sz="0" w:space="0" w:color="auto"/>
            <w:bottom w:val="none" w:sz="0" w:space="0" w:color="auto"/>
            <w:right w:val="none" w:sz="0" w:space="0" w:color="auto"/>
          </w:divBdr>
          <w:divsChild>
            <w:div w:id="1798598029">
              <w:marLeft w:val="0"/>
              <w:marRight w:val="0"/>
              <w:marTop w:val="0"/>
              <w:marBottom w:val="0"/>
              <w:divBdr>
                <w:top w:val="none" w:sz="0" w:space="0" w:color="auto"/>
                <w:left w:val="none" w:sz="0" w:space="0" w:color="auto"/>
                <w:bottom w:val="none" w:sz="0" w:space="0" w:color="auto"/>
                <w:right w:val="none" w:sz="0" w:space="0" w:color="auto"/>
              </w:divBdr>
            </w:div>
          </w:divsChild>
        </w:div>
        <w:div w:id="1913463110">
          <w:marLeft w:val="0"/>
          <w:marRight w:val="0"/>
          <w:marTop w:val="0"/>
          <w:marBottom w:val="0"/>
          <w:divBdr>
            <w:top w:val="none" w:sz="0" w:space="0" w:color="auto"/>
            <w:left w:val="none" w:sz="0" w:space="0" w:color="auto"/>
            <w:bottom w:val="none" w:sz="0" w:space="0" w:color="auto"/>
            <w:right w:val="none" w:sz="0" w:space="0" w:color="auto"/>
          </w:divBdr>
          <w:divsChild>
            <w:div w:id="808939614">
              <w:marLeft w:val="0"/>
              <w:marRight w:val="0"/>
              <w:marTop w:val="0"/>
              <w:marBottom w:val="0"/>
              <w:divBdr>
                <w:top w:val="none" w:sz="0" w:space="0" w:color="auto"/>
                <w:left w:val="none" w:sz="0" w:space="0" w:color="auto"/>
                <w:bottom w:val="none" w:sz="0" w:space="0" w:color="auto"/>
                <w:right w:val="none" w:sz="0" w:space="0" w:color="auto"/>
              </w:divBdr>
            </w:div>
          </w:divsChild>
        </w:div>
        <w:div w:id="1917861285">
          <w:marLeft w:val="0"/>
          <w:marRight w:val="0"/>
          <w:marTop w:val="0"/>
          <w:marBottom w:val="0"/>
          <w:divBdr>
            <w:top w:val="none" w:sz="0" w:space="0" w:color="auto"/>
            <w:left w:val="none" w:sz="0" w:space="0" w:color="auto"/>
            <w:bottom w:val="none" w:sz="0" w:space="0" w:color="auto"/>
            <w:right w:val="none" w:sz="0" w:space="0" w:color="auto"/>
          </w:divBdr>
          <w:divsChild>
            <w:div w:id="101413158">
              <w:marLeft w:val="0"/>
              <w:marRight w:val="0"/>
              <w:marTop w:val="0"/>
              <w:marBottom w:val="0"/>
              <w:divBdr>
                <w:top w:val="none" w:sz="0" w:space="0" w:color="auto"/>
                <w:left w:val="none" w:sz="0" w:space="0" w:color="auto"/>
                <w:bottom w:val="none" w:sz="0" w:space="0" w:color="auto"/>
                <w:right w:val="none" w:sz="0" w:space="0" w:color="auto"/>
              </w:divBdr>
            </w:div>
          </w:divsChild>
        </w:div>
        <w:div w:id="2039961432">
          <w:marLeft w:val="0"/>
          <w:marRight w:val="0"/>
          <w:marTop w:val="0"/>
          <w:marBottom w:val="0"/>
          <w:divBdr>
            <w:top w:val="none" w:sz="0" w:space="0" w:color="auto"/>
            <w:left w:val="none" w:sz="0" w:space="0" w:color="auto"/>
            <w:bottom w:val="none" w:sz="0" w:space="0" w:color="auto"/>
            <w:right w:val="none" w:sz="0" w:space="0" w:color="auto"/>
          </w:divBdr>
          <w:divsChild>
            <w:div w:id="1378507665">
              <w:marLeft w:val="0"/>
              <w:marRight w:val="0"/>
              <w:marTop w:val="0"/>
              <w:marBottom w:val="0"/>
              <w:divBdr>
                <w:top w:val="none" w:sz="0" w:space="0" w:color="auto"/>
                <w:left w:val="none" w:sz="0" w:space="0" w:color="auto"/>
                <w:bottom w:val="none" w:sz="0" w:space="0" w:color="auto"/>
                <w:right w:val="none" w:sz="0" w:space="0" w:color="auto"/>
              </w:divBdr>
            </w:div>
          </w:divsChild>
        </w:div>
        <w:div w:id="2041737383">
          <w:marLeft w:val="0"/>
          <w:marRight w:val="0"/>
          <w:marTop w:val="0"/>
          <w:marBottom w:val="0"/>
          <w:divBdr>
            <w:top w:val="none" w:sz="0" w:space="0" w:color="auto"/>
            <w:left w:val="none" w:sz="0" w:space="0" w:color="auto"/>
            <w:bottom w:val="none" w:sz="0" w:space="0" w:color="auto"/>
            <w:right w:val="none" w:sz="0" w:space="0" w:color="auto"/>
          </w:divBdr>
          <w:divsChild>
            <w:div w:id="1388338676">
              <w:marLeft w:val="0"/>
              <w:marRight w:val="0"/>
              <w:marTop w:val="0"/>
              <w:marBottom w:val="0"/>
              <w:divBdr>
                <w:top w:val="none" w:sz="0" w:space="0" w:color="auto"/>
                <w:left w:val="none" w:sz="0" w:space="0" w:color="auto"/>
                <w:bottom w:val="none" w:sz="0" w:space="0" w:color="auto"/>
                <w:right w:val="none" w:sz="0" w:space="0" w:color="auto"/>
              </w:divBdr>
            </w:div>
          </w:divsChild>
        </w:div>
        <w:div w:id="2095005193">
          <w:marLeft w:val="0"/>
          <w:marRight w:val="0"/>
          <w:marTop w:val="0"/>
          <w:marBottom w:val="0"/>
          <w:divBdr>
            <w:top w:val="none" w:sz="0" w:space="0" w:color="auto"/>
            <w:left w:val="none" w:sz="0" w:space="0" w:color="auto"/>
            <w:bottom w:val="none" w:sz="0" w:space="0" w:color="auto"/>
            <w:right w:val="none" w:sz="0" w:space="0" w:color="auto"/>
          </w:divBdr>
          <w:divsChild>
            <w:div w:id="919142853">
              <w:marLeft w:val="0"/>
              <w:marRight w:val="0"/>
              <w:marTop w:val="0"/>
              <w:marBottom w:val="0"/>
              <w:divBdr>
                <w:top w:val="none" w:sz="0" w:space="0" w:color="auto"/>
                <w:left w:val="none" w:sz="0" w:space="0" w:color="auto"/>
                <w:bottom w:val="none" w:sz="0" w:space="0" w:color="auto"/>
                <w:right w:val="none" w:sz="0" w:space="0" w:color="auto"/>
              </w:divBdr>
            </w:div>
          </w:divsChild>
        </w:div>
        <w:div w:id="2100324951">
          <w:marLeft w:val="0"/>
          <w:marRight w:val="0"/>
          <w:marTop w:val="0"/>
          <w:marBottom w:val="0"/>
          <w:divBdr>
            <w:top w:val="none" w:sz="0" w:space="0" w:color="auto"/>
            <w:left w:val="none" w:sz="0" w:space="0" w:color="auto"/>
            <w:bottom w:val="none" w:sz="0" w:space="0" w:color="auto"/>
            <w:right w:val="none" w:sz="0" w:space="0" w:color="auto"/>
          </w:divBdr>
          <w:divsChild>
            <w:div w:id="1981303590">
              <w:marLeft w:val="0"/>
              <w:marRight w:val="0"/>
              <w:marTop w:val="0"/>
              <w:marBottom w:val="0"/>
              <w:divBdr>
                <w:top w:val="none" w:sz="0" w:space="0" w:color="auto"/>
                <w:left w:val="none" w:sz="0" w:space="0" w:color="auto"/>
                <w:bottom w:val="none" w:sz="0" w:space="0" w:color="auto"/>
                <w:right w:val="none" w:sz="0" w:space="0" w:color="auto"/>
              </w:divBdr>
            </w:div>
          </w:divsChild>
        </w:div>
        <w:div w:id="2112049980">
          <w:marLeft w:val="0"/>
          <w:marRight w:val="0"/>
          <w:marTop w:val="0"/>
          <w:marBottom w:val="0"/>
          <w:divBdr>
            <w:top w:val="none" w:sz="0" w:space="0" w:color="auto"/>
            <w:left w:val="none" w:sz="0" w:space="0" w:color="auto"/>
            <w:bottom w:val="none" w:sz="0" w:space="0" w:color="auto"/>
            <w:right w:val="none" w:sz="0" w:space="0" w:color="auto"/>
          </w:divBdr>
          <w:divsChild>
            <w:div w:id="181044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971">
      <w:bodyDiv w:val="1"/>
      <w:marLeft w:val="0"/>
      <w:marRight w:val="0"/>
      <w:marTop w:val="0"/>
      <w:marBottom w:val="0"/>
      <w:divBdr>
        <w:top w:val="none" w:sz="0" w:space="0" w:color="auto"/>
        <w:left w:val="none" w:sz="0" w:space="0" w:color="auto"/>
        <w:bottom w:val="none" w:sz="0" w:space="0" w:color="auto"/>
        <w:right w:val="none" w:sz="0" w:space="0" w:color="auto"/>
      </w:divBdr>
      <w:divsChild>
        <w:div w:id="384837423">
          <w:marLeft w:val="0"/>
          <w:marRight w:val="0"/>
          <w:marTop w:val="0"/>
          <w:marBottom w:val="0"/>
          <w:divBdr>
            <w:top w:val="none" w:sz="0" w:space="0" w:color="auto"/>
            <w:left w:val="none" w:sz="0" w:space="0" w:color="auto"/>
            <w:bottom w:val="none" w:sz="0" w:space="0" w:color="auto"/>
            <w:right w:val="none" w:sz="0" w:space="0" w:color="auto"/>
          </w:divBdr>
          <w:divsChild>
            <w:div w:id="95448012">
              <w:marLeft w:val="-75"/>
              <w:marRight w:val="0"/>
              <w:marTop w:val="30"/>
              <w:marBottom w:val="30"/>
              <w:divBdr>
                <w:top w:val="none" w:sz="0" w:space="0" w:color="auto"/>
                <w:left w:val="none" w:sz="0" w:space="0" w:color="auto"/>
                <w:bottom w:val="none" w:sz="0" w:space="0" w:color="auto"/>
                <w:right w:val="none" w:sz="0" w:space="0" w:color="auto"/>
              </w:divBdr>
              <w:divsChild>
                <w:div w:id="89398996">
                  <w:marLeft w:val="0"/>
                  <w:marRight w:val="0"/>
                  <w:marTop w:val="0"/>
                  <w:marBottom w:val="0"/>
                  <w:divBdr>
                    <w:top w:val="none" w:sz="0" w:space="0" w:color="auto"/>
                    <w:left w:val="none" w:sz="0" w:space="0" w:color="auto"/>
                    <w:bottom w:val="none" w:sz="0" w:space="0" w:color="auto"/>
                    <w:right w:val="none" w:sz="0" w:space="0" w:color="auto"/>
                  </w:divBdr>
                  <w:divsChild>
                    <w:div w:id="742221858">
                      <w:marLeft w:val="0"/>
                      <w:marRight w:val="0"/>
                      <w:marTop w:val="0"/>
                      <w:marBottom w:val="0"/>
                      <w:divBdr>
                        <w:top w:val="none" w:sz="0" w:space="0" w:color="auto"/>
                        <w:left w:val="none" w:sz="0" w:space="0" w:color="auto"/>
                        <w:bottom w:val="none" w:sz="0" w:space="0" w:color="auto"/>
                        <w:right w:val="none" w:sz="0" w:space="0" w:color="auto"/>
                      </w:divBdr>
                    </w:div>
                    <w:div w:id="1150944331">
                      <w:marLeft w:val="0"/>
                      <w:marRight w:val="0"/>
                      <w:marTop w:val="0"/>
                      <w:marBottom w:val="0"/>
                      <w:divBdr>
                        <w:top w:val="none" w:sz="0" w:space="0" w:color="auto"/>
                        <w:left w:val="none" w:sz="0" w:space="0" w:color="auto"/>
                        <w:bottom w:val="none" w:sz="0" w:space="0" w:color="auto"/>
                        <w:right w:val="none" w:sz="0" w:space="0" w:color="auto"/>
                      </w:divBdr>
                    </w:div>
                    <w:div w:id="2044816789">
                      <w:marLeft w:val="0"/>
                      <w:marRight w:val="0"/>
                      <w:marTop w:val="0"/>
                      <w:marBottom w:val="0"/>
                      <w:divBdr>
                        <w:top w:val="none" w:sz="0" w:space="0" w:color="auto"/>
                        <w:left w:val="none" w:sz="0" w:space="0" w:color="auto"/>
                        <w:bottom w:val="none" w:sz="0" w:space="0" w:color="auto"/>
                        <w:right w:val="none" w:sz="0" w:space="0" w:color="auto"/>
                      </w:divBdr>
                    </w:div>
                  </w:divsChild>
                </w:div>
                <w:div w:id="90013663">
                  <w:marLeft w:val="0"/>
                  <w:marRight w:val="0"/>
                  <w:marTop w:val="0"/>
                  <w:marBottom w:val="0"/>
                  <w:divBdr>
                    <w:top w:val="none" w:sz="0" w:space="0" w:color="auto"/>
                    <w:left w:val="none" w:sz="0" w:space="0" w:color="auto"/>
                    <w:bottom w:val="none" w:sz="0" w:space="0" w:color="auto"/>
                    <w:right w:val="none" w:sz="0" w:space="0" w:color="auto"/>
                  </w:divBdr>
                  <w:divsChild>
                    <w:div w:id="25258629">
                      <w:marLeft w:val="0"/>
                      <w:marRight w:val="0"/>
                      <w:marTop w:val="0"/>
                      <w:marBottom w:val="0"/>
                      <w:divBdr>
                        <w:top w:val="none" w:sz="0" w:space="0" w:color="auto"/>
                        <w:left w:val="none" w:sz="0" w:space="0" w:color="auto"/>
                        <w:bottom w:val="none" w:sz="0" w:space="0" w:color="auto"/>
                        <w:right w:val="none" w:sz="0" w:space="0" w:color="auto"/>
                      </w:divBdr>
                    </w:div>
                  </w:divsChild>
                </w:div>
                <w:div w:id="1157379700">
                  <w:marLeft w:val="0"/>
                  <w:marRight w:val="0"/>
                  <w:marTop w:val="0"/>
                  <w:marBottom w:val="0"/>
                  <w:divBdr>
                    <w:top w:val="none" w:sz="0" w:space="0" w:color="auto"/>
                    <w:left w:val="none" w:sz="0" w:space="0" w:color="auto"/>
                    <w:bottom w:val="none" w:sz="0" w:space="0" w:color="auto"/>
                    <w:right w:val="none" w:sz="0" w:space="0" w:color="auto"/>
                  </w:divBdr>
                  <w:divsChild>
                    <w:div w:id="776603704">
                      <w:marLeft w:val="0"/>
                      <w:marRight w:val="0"/>
                      <w:marTop w:val="0"/>
                      <w:marBottom w:val="0"/>
                      <w:divBdr>
                        <w:top w:val="none" w:sz="0" w:space="0" w:color="auto"/>
                        <w:left w:val="none" w:sz="0" w:space="0" w:color="auto"/>
                        <w:bottom w:val="none" w:sz="0" w:space="0" w:color="auto"/>
                        <w:right w:val="none" w:sz="0" w:space="0" w:color="auto"/>
                      </w:divBdr>
                    </w:div>
                    <w:div w:id="1990286827">
                      <w:marLeft w:val="0"/>
                      <w:marRight w:val="0"/>
                      <w:marTop w:val="0"/>
                      <w:marBottom w:val="0"/>
                      <w:divBdr>
                        <w:top w:val="none" w:sz="0" w:space="0" w:color="auto"/>
                        <w:left w:val="none" w:sz="0" w:space="0" w:color="auto"/>
                        <w:bottom w:val="none" w:sz="0" w:space="0" w:color="auto"/>
                        <w:right w:val="none" w:sz="0" w:space="0" w:color="auto"/>
                      </w:divBdr>
                    </w:div>
                    <w:div w:id="2055739503">
                      <w:marLeft w:val="0"/>
                      <w:marRight w:val="0"/>
                      <w:marTop w:val="0"/>
                      <w:marBottom w:val="0"/>
                      <w:divBdr>
                        <w:top w:val="none" w:sz="0" w:space="0" w:color="auto"/>
                        <w:left w:val="none" w:sz="0" w:space="0" w:color="auto"/>
                        <w:bottom w:val="none" w:sz="0" w:space="0" w:color="auto"/>
                        <w:right w:val="none" w:sz="0" w:space="0" w:color="auto"/>
                      </w:divBdr>
                    </w:div>
                  </w:divsChild>
                </w:div>
                <w:div w:id="1296721945">
                  <w:marLeft w:val="0"/>
                  <w:marRight w:val="0"/>
                  <w:marTop w:val="0"/>
                  <w:marBottom w:val="0"/>
                  <w:divBdr>
                    <w:top w:val="none" w:sz="0" w:space="0" w:color="auto"/>
                    <w:left w:val="none" w:sz="0" w:space="0" w:color="auto"/>
                    <w:bottom w:val="none" w:sz="0" w:space="0" w:color="auto"/>
                    <w:right w:val="none" w:sz="0" w:space="0" w:color="auto"/>
                  </w:divBdr>
                  <w:divsChild>
                    <w:div w:id="1070544848">
                      <w:marLeft w:val="0"/>
                      <w:marRight w:val="0"/>
                      <w:marTop w:val="0"/>
                      <w:marBottom w:val="0"/>
                      <w:divBdr>
                        <w:top w:val="none" w:sz="0" w:space="0" w:color="auto"/>
                        <w:left w:val="none" w:sz="0" w:space="0" w:color="auto"/>
                        <w:bottom w:val="none" w:sz="0" w:space="0" w:color="auto"/>
                        <w:right w:val="none" w:sz="0" w:space="0" w:color="auto"/>
                      </w:divBdr>
                    </w:div>
                    <w:div w:id="1332827908">
                      <w:marLeft w:val="0"/>
                      <w:marRight w:val="0"/>
                      <w:marTop w:val="0"/>
                      <w:marBottom w:val="0"/>
                      <w:divBdr>
                        <w:top w:val="none" w:sz="0" w:space="0" w:color="auto"/>
                        <w:left w:val="none" w:sz="0" w:space="0" w:color="auto"/>
                        <w:bottom w:val="none" w:sz="0" w:space="0" w:color="auto"/>
                        <w:right w:val="none" w:sz="0" w:space="0" w:color="auto"/>
                      </w:divBdr>
                    </w:div>
                    <w:div w:id="1447578541">
                      <w:marLeft w:val="0"/>
                      <w:marRight w:val="0"/>
                      <w:marTop w:val="0"/>
                      <w:marBottom w:val="0"/>
                      <w:divBdr>
                        <w:top w:val="none" w:sz="0" w:space="0" w:color="auto"/>
                        <w:left w:val="none" w:sz="0" w:space="0" w:color="auto"/>
                        <w:bottom w:val="none" w:sz="0" w:space="0" w:color="auto"/>
                        <w:right w:val="none" w:sz="0" w:space="0" w:color="auto"/>
                      </w:divBdr>
                    </w:div>
                  </w:divsChild>
                </w:div>
                <w:div w:id="1308558613">
                  <w:marLeft w:val="0"/>
                  <w:marRight w:val="0"/>
                  <w:marTop w:val="0"/>
                  <w:marBottom w:val="0"/>
                  <w:divBdr>
                    <w:top w:val="none" w:sz="0" w:space="0" w:color="auto"/>
                    <w:left w:val="none" w:sz="0" w:space="0" w:color="auto"/>
                    <w:bottom w:val="none" w:sz="0" w:space="0" w:color="auto"/>
                    <w:right w:val="none" w:sz="0" w:space="0" w:color="auto"/>
                  </w:divBdr>
                  <w:divsChild>
                    <w:div w:id="1172373519">
                      <w:marLeft w:val="0"/>
                      <w:marRight w:val="0"/>
                      <w:marTop w:val="0"/>
                      <w:marBottom w:val="0"/>
                      <w:divBdr>
                        <w:top w:val="none" w:sz="0" w:space="0" w:color="auto"/>
                        <w:left w:val="none" w:sz="0" w:space="0" w:color="auto"/>
                        <w:bottom w:val="none" w:sz="0" w:space="0" w:color="auto"/>
                        <w:right w:val="none" w:sz="0" w:space="0" w:color="auto"/>
                      </w:divBdr>
                    </w:div>
                    <w:div w:id="1307709069">
                      <w:marLeft w:val="0"/>
                      <w:marRight w:val="0"/>
                      <w:marTop w:val="0"/>
                      <w:marBottom w:val="0"/>
                      <w:divBdr>
                        <w:top w:val="none" w:sz="0" w:space="0" w:color="auto"/>
                        <w:left w:val="none" w:sz="0" w:space="0" w:color="auto"/>
                        <w:bottom w:val="none" w:sz="0" w:space="0" w:color="auto"/>
                        <w:right w:val="none" w:sz="0" w:space="0" w:color="auto"/>
                      </w:divBdr>
                    </w:div>
                  </w:divsChild>
                </w:div>
                <w:div w:id="1455977181">
                  <w:marLeft w:val="0"/>
                  <w:marRight w:val="0"/>
                  <w:marTop w:val="0"/>
                  <w:marBottom w:val="0"/>
                  <w:divBdr>
                    <w:top w:val="none" w:sz="0" w:space="0" w:color="auto"/>
                    <w:left w:val="none" w:sz="0" w:space="0" w:color="auto"/>
                    <w:bottom w:val="none" w:sz="0" w:space="0" w:color="auto"/>
                    <w:right w:val="none" w:sz="0" w:space="0" w:color="auto"/>
                  </w:divBdr>
                  <w:divsChild>
                    <w:div w:id="849564270">
                      <w:marLeft w:val="0"/>
                      <w:marRight w:val="0"/>
                      <w:marTop w:val="0"/>
                      <w:marBottom w:val="0"/>
                      <w:divBdr>
                        <w:top w:val="none" w:sz="0" w:space="0" w:color="auto"/>
                        <w:left w:val="none" w:sz="0" w:space="0" w:color="auto"/>
                        <w:bottom w:val="none" w:sz="0" w:space="0" w:color="auto"/>
                        <w:right w:val="none" w:sz="0" w:space="0" w:color="auto"/>
                      </w:divBdr>
                    </w:div>
                    <w:div w:id="1452940114">
                      <w:marLeft w:val="0"/>
                      <w:marRight w:val="0"/>
                      <w:marTop w:val="0"/>
                      <w:marBottom w:val="0"/>
                      <w:divBdr>
                        <w:top w:val="none" w:sz="0" w:space="0" w:color="auto"/>
                        <w:left w:val="none" w:sz="0" w:space="0" w:color="auto"/>
                        <w:bottom w:val="none" w:sz="0" w:space="0" w:color="auto"/>
                        <w:right w:val="none" w:sz="0" w:space="0" w:color="auto"/>
                      </w:divBdr>
                    </w:div>
                    <w:div w:id="1722360656">
                      <w:marLeft w:val="0"/>
                      <w:marRight w:val="0"/>
                      <w:marTop w:val="0"/>
                      <w:marBottom w:val="0"/>
                      <w:divBdr>
                        <w:top w:val="none" w:sz="0" w:space="0" w:color="auto"/>
                        <w:left w:val="none" w:sz="0" w:space="0" w:color="auto"/>
                        <w:bottom w:val="none" w:sz="0" w:space="0" w:color="auto"/>
                        <w:right w:val="none" w:sz="0" w:space="0" w:color="auto"/>
                      </w:divBdr>
                    </w:div>
                  </w:divsChild>
                </w:div>
                <w:div w:id="1474709546">
                  <w:marLeft w:val="0"/>
                  <w:marRight w:val="0"/>
                  <w:marTop w:val="0"/>
                  <w:marBottom w:val="0"/>
                  <w:divBdr>
                    <w:top w:val="none" w:sz="0" w:space="0" w:color="auto"/>
                    <w:left w:val="none" w:sz="0" w:space="0" w:color="auto"/>
                    <w:bottom w:val="none" w:sz="0" w:space="0" w:color="auto"/>
                    <w:right w:val="none" w:sz="0" w:space="0" w:color="auto"/>
                  </w:divBdr>
                  <w:divsChild>
                    <w:div w:id="2084180268">
                      <w:marLeft w:val="0"/>
                      <w:marRight w:val="0"/>
                      <w:marTop w:val="0"/>
                      <w:marBottom w:val="0"/>
                      <w:divBdr>
                        <w:top w:val="none" w:sz="0" w:space="0" w:color="auto"/>
                        <w:left w:val="none" w:sz="0" w:space="0" w:color="auto"/>
                        <w:bottom w:val="none" w:sz="0" w:space="0" w:color="auto"/>
                        <w:right w:val="none" w:sz="0" w:space="0" w:color="auto"/>
                      </w:divBdr>
                    </w:div>
                  </w:divsChild>
                </w:div>
                <w:div w:id="1708527129">
                  <w:marLeft w:val="0"/>
                  <w:marRight w:val="0"/>
                  <w:marTop w:val="0"/>
                  <w:marBottom w:val="0"/>
                  <w:divBdr>
                    <w:top w:val="none" w:sz="0" w:space="0" w:color="auto"/>
                    <w:left w:val="none" w:sz="0" w:space="0" w:color="auto"/>
                    <w:bottom w:val="none" w:sz="0" w:space="0" w:color="auto"/>
                    <w:right w:val="none" w:sz="0" w:space="0" w:color="auto"/>
                  </w:divBdr>
                  <w:divsChild>
                    <w:div w:id="1058481207">
                      <w:marLeft w:val="0"/>
                      <w:marRight w:val="0"/>
                      <w:marTop w:val="0"/>
                      <w:marBottom w:val="0"/>
                      <w:divBdr>
                        <w:top w:val="none" w:sz="0" w:space="0" w:color="auto"/>
                        <w:left w:val="none" w:sz="0" w:space="0" w:color="auto"/>
                        <w:bottom w:val="none" w:sz="0" w:space="0" w:color="auto"/>
                        <w:right w:val="none" w:sz="0" w:space="0" w:color="auto"/>
                      </w:divBdr>
                    </w:div>
                    <w:div w:id="1529682405">
                      <w:marLeft w:val="0"/>
                      <w:marRight w:val="0"/>
                      <w:marTop w:val="0"/>
                      <w:marBottom w:val="0"/>
                      <w:divBdr>
                        <w:top w:val="none" w:sz="0" w:space="0" w:color="auto"/>
                        <w:left w:val="none" w:sz="0" w:space="0" w:color="auto"/>
                        <w:bottom w:val="none" w:sz="0" w:space="0" w:color="auto"/>
                        <w:right w:val="none" w:sz="0" w:space="0" w:color="auto"/>
                      </w:divBdr>
                    </w:div>
                  </w:divsChild>
                </w:div>
                <w:div w:id="1724213094">
                  <w:marLeft w:val="0"/>
                  <w:marRight w:val="0"/>
                  <w:marTop w:val="0"/>
                  <w:marBottom w:val="0"/>
                  <w:divBdr>
                    <w:top w:val="none" w:sz="0" w:space="0" w:color="auto"/>
                    <w:left w:val="none" w:sz="0" w:space="0" w:color="auto"/>
                    <w:bottom w:val="none" w:sz="0" w:space="0" w:color="auto"/>
                    <w:right w:val="none" w:sz="0" w:space="0" w:color="auto"/>
                  </w:divBdr>
                  <w:divsChild>
                    <w:div w:id="152380588">
                      <w:marLeft w:val="0"/>
                      <w:marRight w:val="0"/>
                      <w:marTop w:val="0"/>
                      <w:marBottom w:val="0"/>
                      <w:divBdr>
                        <w:top w:val="none" w:sz="0" w:space="0" w:color="auto"/>
                        <w:left w:val="none" w:sz="0" w:space="0" w:color="auto"/>
                        <w:bottom w:val="none" w:sz="0" w:space="0" w:color="auto"/>
                        <w:right w:val="none" w:sz="0" w:space="0" w:color="auto"/>
                      </w:divBdr>
                    </w:div>
                    <w:div w:id="940644207">
                      <w:marLeft w:val="0"/>
                      <w:marRight w:val="0"/>
                      <w:marTop w:val="0"/>
                      <w:marBottom w:val="0"/>
                      <w:divBdr>
                        <w:top w:val="none" w:sz="0" w:space="0" w:color="auto"/>
                        <w:left w:val="none" w:sz="0" w:space="0" w:color="auto"/>
                        <w:bottom w:val="none" w:sz="0" w:space="0" w:color="auto"/>
                        <w:right w:val="none" w:sz="0" w:space="0" w:color="auto"/>
                      </w:divBdr>
                    </w:div>
                  </w:divsChild>
                </w:div>
                <w:div w:id="1899316843">
                  <w:marLeft w:val="0"/>
                  <w:marRight w:val="0"/>
                  <w:marTop w:val="0"/>
                  <w:marBottom w:val="0"/>
                  <w:divBdr>
                    <w:top w:val="none" w:sz="0" w:space="0" w:color="auto"/>
                    <w:left w:val="none" w:sz="0" w:space="0" w:color="auto"/>
                    <w:bottom w:val="none" w:sz="0" w:space="0" w:color="auto"/>
                    <w:right w:val="none" w:sz="0" w:space="0" w:color="auto"/>
                  </w:divBdr>
                  <w:divsChild>
                    <w:div w:id="161743280">
                      <w:marLeft w:val="0"/>
                      <w:marRight w:val="0"/>
                      <w:marTop w:val="0"/>
                      <w:marBottom w:val="0"/>
                      <w:divBdr>
                        <w:top w:val="none" w:sz="0" w:space="0" w:color="auto"/>
                        <w:left w:val="none" w:sz="0" w:space="0" w:color="auto"/>
                        <w:bottom w:val="none" w:sz="0" w:space="0" w:color="auto"/>
                        <w:right w:val="none" w:sz="0" w:space="0" w:color="auto"/>
                      </w:divBdr>
                    </w:div>
                    <w:div w:id="1278292838">
                      <w:marLeft w:val="0"/>
                      <w:marRight w:val="0"/>
                      <w:marTop w:val="0"/>
                      <w:marBottom w:val="0"/>
                      <w:divBdr>
                        <w:top w:val="none" w:sz="0" w:space="0" w:color="auto"/>
                        <w:left w:val="none" w:sz="0" w:space="0" w:color="auto"/>
                        <w:bottom w:val="none" w:sz="0" w:space="0" w:color="auto"/>
                        <w:right w:val="none" w:sz="0" w:space="0" w:color="auto"/>
                      </w:divBdr>
                    </w:div>
                    <w:div w:id="1397170927">
                      <w:marLeft w:val="0"/>
                      <w:marRight w:val="0"/>
                      <w:marTop w:val="0"/>
                      <w:marBottom w:val="0"/>
                      <w:divBdr>
                        <w:top w:val="none" w:sz="0" w:space="0" w:color="auto"/>
                        <w:left w:val="none" w:sz="0" w:space="0" w:color="auto"/>
                        <w:bottom w:val="none" w:sz="0" w:space="0" w:color="auto"/>
                        <w:right w:val="none" w:sz="0" w:space="0" w:color="auto"/>
                      </w:divBdr>
                    </w:div>
                  </w:divsChild>
                </w:div>
                <w:div w:id="1988779697">
                  <w:marLeft w:val="0"/>
                  <w:marRight w:val="0"/>
                  <w:marTop w:val="0"/>
                  <w:marBottom w:val="0"/>
                  <w:divBdr>
                    <w:top w:val="none" w:sz="0" w:space="0" w:color="auto"/>
                    <w:left w:val="none" w:sz="0" w:space="0" w:color="auto"/>
                    <w:bottom w:val="none" w:sz="0" w:space="0" w:color="auto"/>
                    <w:right w:val="none" w:sz="0" w:space="0" w:color="auto"/>
                  </w:divBdr>
                  <w:divsChild>
                    <w:div w:id="563613520">
                      <w:marLeft w:val="0"/>
                      <w:marRight w:val="0"/>
                      <w:marTop w:val="0"/>
                      <w:marBottom w:val="0"/>
                      <w:divBdr>
                        <w:top w:val="none" w:sz="0" w:space="0" w:color="auto"/>
                        <w:left w:val="none" w:sz="0" w:space="0" w:color="auto"/>
                        <w:bottom w:val="none" w:sz="0" w:space="0" w:color="auto"/>
                        <w:right w:val="none" w:sz="0" w:space="0" w:color="auto"/>
                      </w:divBdr>
                    </w:div>
                    <w:div w:id="702940513">
                      <w:marLeft w:val="0"/>
                      <w:marRight w:val="0"/>
                      <w:marTop w:val="0"/>
                      <w:marBottom w:val="0"/>
                      <w:divBdr>
                        <w:top w:val="none" w:sz="0" w:space="0" w:color="auto"/>
                        <w:left w:val="none" w:sz="0" w:space="0" w:color="auto"/>
                        <w:bottom w:val="none" w:sz="0" w:space="0" w:color="auto"/>
                        <w:right w:val="none" w:sz="0" w:space="0" w:color="auto"/>
                      </w:divBdr>
                    </w:div>
                    <w:div w:id="202096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95118">
          <w:marLeft w:val="0"/>
          <w:marRight w:val="0"/>
          <w:marTop w:val="0"/>
          <w:marBottom w:val="0"/>
          <w:divBdr>
            <w:top w:val="none" w:sz="0" w:space="0" w:color="auto"/>
            <w:left w:val="none" w:sz="0" w:space="0" w:color="auto"/>
            <w:bottom w:val="none" w:sz="0" w:space="0" w:color="auto"/>
            <w:right w:val="none" w:sz="0" w:space="0" w:color="auto"/>
          </w:divBdr>
        </w:div>
      </w:divsChild>
    </w:div>
    <w:div w:id="1013266828">
      <w:bodyDiv w:val="1"/>
      <w:marLeft w:val="0"/>
      <w:marRight w:val="0"/>
      <w:marTop w:val="0"/>
      <w:marBottom w:val="0"/>
      <w:divBdr>
        <w:top w:val="none" w:sz="0" w:space="0" w:color="auto"/>
        <w:left w:val="none" w:sz="0" w:space="0" w:color="auto"/>
        <w:bottom w:val="none" w:sz="0" w:space="0" w:color="auto"/>
        <w:right w:val="none" w:sz="0" w:space="0" w:color="auto"/>
      </w:divBdr>
      <w:divsChild>
        <w:div w:id="746270642">
          <w:marLeft w:val="0"/>
          <w:marRight w:val="0"/>
          <w:marTop w:val="0"/>
          <w:marBottom w:val="0"/>
          <w:divBdr>
            <w:top w:val="none" w:sz="0" w:space="0" w:color="auto"/>
            <w:left w:val="none" w:sz="0" w:space="0" w:color="auto"/>
            <w:bottom w:val="none" w:sz="0" w:space="0" w:color="auto"/>
            <w:right w:val="none" w:sz="0" w:space="0" w:color="auto"/>
          </w:divBdr>
          <w:divsChild>
            <w:div w:id="568921444">
              <w:marLeft w:val="0"/>
              <w:marRight w:val="0"/>
              <w:marTop w:val="0"/>
              <w:marBottom w:val="0"/>
              <w:divBdr>
                <w:top w:val="none" w:sz="0" w:space="0" w:color="auto"/>
                <w:left w:val="none" w:sz="0" w:space="0" w:color="auto"/>
                <w:bottom w:val="none" w:sz="0" w:space="0" w:color="auto"/>
                <w:right w:val="none" w:sz="0" w:space="0" w:color="auto"/>
              </w:divBdr>
            </w:div>
            <w:div w:id="925698061">
              <w:marLeft w:val="0"/>
              <w:marRight w:val="0"/>
              <w:marTop w:val="0"/>
              <w:marBottom w:val="0"/>
              <w:divBdr>
                <w:top w:val="none" w:sz="0" w:space="0" w:color="auto"/>
                <w:left w:val="none" w:sz="0" w:space="0" w:color="auto"/>
                <w:bottom w:val="none" w:sz="0" w:space="0" w:color="auto"/>
                <w:right w:val="none" w:sz="0" w:space="0" w:color="auto"/>
              </w:divBdr>
            </w:div>
            <w:div w:id="1918436323">
              <w:marLeft w:val="0"/>
              <w:marRight w:val="0"/>
              <w:marTop w:val="0"/>
              <w:marBottom w:val="0"/>
              <w:divBdr>
                <w:top w:val="none" w:sz="0" w:space="0" w:color="auto"/>
                <w:left w:val="none" w:sz="0" w:space="0" w:color="auto"/>
                <w:bottom w:val="none" w:sz="0" w:space="0" w:color="auto"/>
                <w:right w:val="none" w:sz="0" w:space="0" w:color="auto"/>
              </w:divBdr>
            </w:div>
          </w:divsChild>
        </w:div>
        <w:div w:id="776872773">
          <w:marLeft w:val="0"/>
          <w:marRight w:val="0"/>
          <w:marTop w:val="0"/>
          <w:marBottom w:val="0"/>
          <w:divBdr>
            <w:top w:val="none" w:sz="0" w:space="0" w:color="auto"/>
            <w:left w:val="none" w:sz="0" w:space="0" w:color="auto"/>
            <w:bottom w:val="none" w:sz="0" w:space="0" w:color="auto"/>
            <w:right w:val="none" w:sz="0" w:space="0" w:color="auto"/>
          </w:divBdr>
          <w:divsChild>
            <w:div w:id="82647687">
              <w:marLeft w:val="0"/>
              <w:marRight w:val="0"/>
              <w:marTop w:val="0"/>
              <w:marBottom w:val="0"/>
              <w:divBdr>
                <w:top w:val="none" w:sz="0" w:space="0" w:color="auto"/>
                <w:left w:val="none" w:sz="0" w:space="0" w:color="auto"/>
                <w:bottom w:val="none" w:sz="0" w:space="0" w:color="auto"/>
                <w:right w:val="none" w:sz="0" w:space="0" w:color="auto"/>
              </w:divBdr>
            </w:div>
            <w:div w:id="83789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65168">
      <w:bodyDiv w:val="1"/>
      <w:marLeft w:val="0"/>
      <w:marRight w:val="0"/>
      <w:marTop w:val="0"/>
      <w:marBottom w:val="0"/>
      <w:divBdr>
        <w:top w:val="none" w:sz="0" w:space="0" w:color="auto"/>
        <w:left w:val="none" w:sz="0" w:space="0" w:color="auto"/>
        <w:bottom w:val="none" w:sz="0" w:space="0" w:color="auto"/>
        <w:right w:val="none" w:sz="0" w:space="0" w:color="auto"/>
      </w:divBdr>
      <w:divsChild>
        <w:div w:id="1577593524">
          <w:marLeft w:val="0"/>
          <w:marRight w:val="0"/>
          <w:marTop w:val="0"/>
          <w:marBottom w:val="0"/>
          <w:divBdr>
            <w:top w:val="none" w:sz="0" w:space="0" w:color="auto"/>
            <w:left w:val="none" w:sz="0" w:space="0" w:color="auto"/>
            <w:bottom w:val="none" w:sz="0" w:space="0" w:color="auto"/>
            <w:right w:val="none" w:sz="0" w:space="0" w:color="auto"/>
          </w:divBdr>
        </w:div>
      </w:divsChild>
    </w:div>
    <w:div w:id="1025205504">
      <w:bodyDiv w:val="1"/>
      <w:marLeft w:val="0"/>
      <w:marRight w:val="0"/>
      <w:marTop w:val="0"/>
      <w:marBottom w:val="0"/>
      <w:divBdr>
        <w:top w:val="none" w:sz="0" w:space="0" w:color="auto"/>
        <w:left w:val="none" w:sz="0" w:space="0" w:color="auto"/>
        <w:bottom w:val="none" w:sz="0" w:space="0" w:color="auto"/>
        <w:right w:val="none" w:sz="0" w:space="0" w:color="auto"/>
      </w:divBdr>
      <w:divsChild>
        <w:div w:id="1047685893">
          <w:marLeft w:val="0"/>
          <w:marRight w:val="0"/>
          <w:marTop w:val="0"/>
          <w:marBottom w:val="0"/>
          <w:divBdr>
            <w:top w:val="none" w:sz="0" w:space="0" w:color="auto"/>
            <w:left w:val="none" w:sz="0" w:space="0" w:color="auto"/>
            <w:bottom w:val="none" w:sz="0" w:space="0" w:color="auto"/>
            <w:right w:val="none" w:sz="0" w:space="0" w:color="auto"/>
          </w:divBdr>
        </w:div>
        <w:div w:id="1471239936">
          <w:marLeft w:val="0"/>
          <w:marRight w:val="0"/>
          <w:marTop w:val="0"/>
          <w:marBottom w:val="0"/>
          <w:divBdr>
            <w:top w:val="none" w:sz="0" w:space="0" w:color="auto"/>
            <w:left w:val="none" w:sz="0" w:space="0" w:color="auto"/>
            <w:bottom w:val="none" w:sz="0" w:space="0" w:color="auto"/>
            <w:right w:val="none" w:sz="0" w:space="0" w:color="auto"/>
          </w:divBdr>
        </w:div>
      </w:divsChild>
    </w:div>
    <w:div w:id="1033312380">
      <w:bodyDiv w:val="1"/>
      <w:marLeft w:val="0"/>
      <w:marRight w:val="0"/>
      <w:marTop w:val="0"/>
      <w:marBottom w:val="0"/>
      <w:divBdr>
        <w:top w:val="none" w:sz="0" w:space="0" w:color="auto"/>
        <w:left w:val="none" w:sz="0" w:space="0" w:color="auto"/>
        <w:bottom w:val="none" w:sz="0" w:space="0" w:color="auto"/>
        <w:right w:val="none" w:sz="0" w:space="0" w:color="auto"/>
      </w:divBdr>
      <w:divsChild>
        <w:div w:id="1211845966">
          <w:marLeft w:val="0"/>
          <w:marRight w:val="0"/>
          <w:marTop w:val="0"/>
          <w:marBottom w:val="0"/>
          <w:divBdr>
            <w:top w:val="none" w:sz="0" w:space="0" w:color="auto"/>
            <w:left w:val="none" w:sz="0" w:space="0" w:color="auto"/>
            <w:bottom w:val="none" w:sz="0" w:space="0" w:color="auto"/>
            <w:right w:val="none" w:sz="0" w:space="0" w:color="auto"/>
          </w:divBdr>
        </w:div>
        <w:div w:id="1289510337">
          <w:marLeft w:val="0"/>
          <w:marRight w:val="0"/>
          <w:marTop w:val="0"/>
          <w:marBottom w:val="0"/>
          <w:divBdr>
            <w:top w:val="none" w:sz="0" w:space="0" w:color="auto"/>
            <w:left w:val="none" w:sz="0" w:space="0" w:color="auto"/>
            <w:bottom w:val="none" w:sz="0" w:space="0" w:color="auto"/>
            <w:right w:val="none" w:sz="0" w:space="0" w:color="auto"/>
          </w:divBdr>
        </w:div>
        <w:div w:id="2054378547">
          <w:marLeft w:val="0"/>
          <w:marRight w:val="0"/>
          <w:marTop w:val="0"/>
          <w:marBottom w:val="0"/>
          <w:divBdr>
            <w:top w:val="none" w:sz="0" w:space="0" w:color="auto"/>
            <w:left w:val="none" w:sz="0" w:space="0" w:color="auto"/>
            <w:bottom w:val="none" w:sz="0" w:space="0" w:color="auto"/>
            <w:right w:val="none" w:sz="0" w:space="0" w:color="auto"/>
          </w:divBdr>
        </w:div>
      </w:divsChild>
    </w:div>
    <w:div w:id="1040324087">
      <w:bodyDiv w:val="1"/>
      <w:marLeft w:val="0"/>
      <w:marRight w:val="0"/>
      <w:marTop w:val="0"/>
      <w:marBottom w:val="0"/>
      <w:divBdr>
        <w:top w:val="none" w:sz="0" w:space="0" w:color="auto"/>
        <w:left w:val="none" w:sz="0" w:space="0" w:color="auto"/>
        <w:bottom w:val="none" w:sz="0" w:space="0" w:color="auto"/>
        <w:right w:val="none" w:sz="0" w:space="0" w:color="auto"/>
      </w:divBdr>
      <w:divsChild>
        <w:div w:id="1152715555">
          <w:marLeft w:val="0"/>
          <w:marRight w:val="0"/>
          <w:marTop w:val="0"/>
          <w:marBottom w:val="0"/>
          <w:divBdr>
            <w:top w:val="none" w:sz="0" w:space="0" w:color="auto"/>
            <w:left w:val="none" w:sz="0" w:space="0" w:color="auto"/>
            <w:bottom w:val="none" w:sz="0" w:space="0" w:color="auto"/>
            <w:right w:val="none" w:sz="0" w:space="0" w:color="auto"/>
          </w:divBdr>
        </w:div>
      </w:divsChild>
    </w:div>
    <w:div w:id="1042167733">
      <w:bodyDiv w:val="1"/>
      <w:marLeft w:val="0"/>
      <w:marRight w:val="0"/>
      <w:marTop w:val="0"/>
      <w:marBottom w:val="0"/>
      <w:divBdr>
        <w:top w:val="none" w:sz="0" w:space="0" w:color="auto"/>
        <w:left w:val="none" w:sz="0" w:space="0" w:color="auto"/>
        <w:bottom w:val="none" w:sz="0" w:space="0" w:color="auto"/>
        <w:right w:val="none" w:sz="0" w:space="0" w:color="auto"/>
      </w:divBdr>
      <w:divsChild>
        <w:div w:id="1225794754">
          <w:marLeft w:val="0"/>
          <w:marRight w:val="0"/>
          <w:marTop w:val="0"/>
          <w:marBottom w:val="0"/>
          <w:divBdr>
            <w:top w:val="none" w:sz="0" w:space="0" w:color="auto"/>
            <w:left w:val="none" w:sz="0" w:space="0" w:color="auto"/>
            <w:bottom w:val="none" w:sz="0" w:space="0" w:color="auto"/>
            <w:right w:val="none" w:sz="0" w:space="0" w:color="auto"/>
          </w:divBdr>
        </w:div>
      </w:divsChild>
    </w:div>
    <w:div w:id="1048144855">
      <w:bodyDiv w:val="1"/>
      <w:marLeft w:val="0"/>
      <w:marRight w:val="0"/>
      <w:marTop w:val="0"/>
      <w:marBottom w:val="0"/>
      <w:divBdr>
        <w:top w:val="none" w:sz="0" w:space="0" w:color="auto"/>
        <w:left w:val="none" w:sz="0" w:space="0" w:color="auto"/>
        <w:bottom w:val="none" w:sz="0" w:space="0" w:color="auto"/>
        <w:right w:val="none" w:sz="0" w:space="0" w:color="auto"/>
      </w:divBdr>
      <w:divsChild>
        <w:div w:id="654528286">
          <w:marLeft w:val="0"/>
          <w:marRight w:val="0"/>
          <w:marTop w:val="0"/>
          <w:marBottom w:val="0"/>
          <w:divBdr>
            <w:top w:val="none" w:sz="0" w:space="0" w:color="auto"/>
            <w:left w:val="none" w:sz="0" w:space="0" w:color="auto"/>
            <w:bottom w:val="none" w:sz="0" w:space="0" w:color="auto"/>
            <w:right w:val="none" w:sz="0" w:space="0" w:color="auto"/>
          </w:divBdr>
        </w:div>
        <w:div w:id="902377834">
          <w:marLeft w:val="0"/>
          <w:marRight w:val="0"/>
          <w:marTop w:val="0"/>
          <w:marBottom w:val="0"/>
          <w:divBdr>
            <w:top w:val="none" w:sz="0" w:space="0" w:color="auto"/>
            <w:left w:val="none" w:sz="0" w:space="0" w:color="auto"/>
            <w:bottom w:val="none" w:sz="0" w:space="0" w:color="auto"/>
            <w:right w:val="none" w:sz="0" w:space="0" w:color="auto"/>
          </w:divBdr>
        </w:div>
        <w:div w:id="1314989613">
          <w:marLeft w:val="0"/>
          <w:marRight w:val="0"/>
          <w:marTop w:val="0"/>
          <w:marBottom w:val="0"/>
          <w:divBdr>
            <w:top w:val="none" w:sz="0" w:space="0" w:color="auto"/>
            <w:left w:val="none" w:sz="0" w:space="0" w:color="auto"/>
            <w:bottom w:val="none" w:sz="0" w:space="0" w:color="auto"/>
            <w:right w:val="none" w:sz="0" w:space="0" w:color="auto"/>
          </w:divBdr>
        </w:div>
      </w:divsChild>
    </w:div>
    <w:div w:id="1049449941">
      <w:bodyDiv w:val="1"/>
      <w:marLeft w:val="0"/>
      <w:marRight w:val="0"/>
      <w:marTop w:val="0"/>
      <w:marBottom w:val="0"/>
      <w:divBdr>
        <w:top w:val="none" w:sz="0" w:space="0" w:color="auto"/>
        <w:left w:val="none" w:sz="0" w:space="0" w:color="auto"/>
        <w:bottom w:val="none" w:sz="0" w:space="0" w:color="auto"/>
        <w:right w:val="none" w:sz="0" w:space="0" w:color="auto"/>
      </w:divBdr>
      <w:divsChild>
        <w:div w:id="1752703947">
          <w:marLeft w:val="0"/>
          <w:marRight w:val="0"/>
          <w:marTop w:val="0"/>
          <w:marBottom w:val="0"/>
          <w:divBdr>
            <w:top w:val="none" w:sz="0" w:space="0" w:color="auto"/>
            <w:left w:val="none" w:sz="0" w:space="0" w:color="auto"/>
            <w:bottom w:val="none" w:sz="0" w:space="0" w:color="auto"/>
            <w:right w:val="none" w:sz="0" w:space="0" w:color="auto"/>
          </w:divBdr>
        </w:div>
      </w:divsChild>
    </w:div>
    <w:div w:id="1052122028">
      <w:bodyDiv w:val="1"/>
      <w:marLeft w:val="0"/>
      <w:marRight w:val="0"/>
      <w:marTop w:val="0"/>
      <w:marBottom w:val="0"/>
      <w:divBdr>
        <w:top w:val="none" w:sz="0" w:space="0" w:color="auto"/>
        <w:left w:val="none" w:sz="0" w:space="0" w:color="auto"/>
        <w:bottom w:val="none" w:sz="0" w:space="0" w:color="auto"/>
        <w:right w:val="none" w:sz="0" w:space="0" w:color="auto"/>
      </w:divBdr>
      <w:divsChild>
        <w:div w:id="269238125">
          <w:marLeft w:val="0"/>
          <w:marRight w:val="0"/>
          <w:marTop w:val="0"/>
          <w:marBottom w:val="0"/>
          <w:divBdr>
            <w:top w:val="none" w:sz="0" w:space="0" w:color="auto"/>
            <w:left w:val="none" w:sz="0" w:space="0" w:color="auto"/>
            <w:bottom w:val="none" w:sz="0" w:space="0" w:color="auto"/>
            <w:right w:val="none" w:sz="0" w:space="0" w:color="auto"/>
          </w:divBdr>
          <w:divsChild>
            <w:div w:id="193811389">
              <w:marLeft w:val="0"/>
              <w:marRight w:val="0"/>
              <w:marTop w:val="0"/>
              <w:marBottom w:val="0"/>
              <w:divBdr>
                <w:top w:val="none" w:sz="0" w:space="0" w:color="auto"/>
                <w:left w:val="none" w:sz="0" w:space="0" w:color="auto"/>
                <w:bottom w:val="none" w:sz="0" w:space="0" w:color="auto"/>
                <w:right w:val="none" w:sz="0" w:space="0" w:color="auto"/>
              </w:divBdr>
            </w:div>
            <w:div w:id="1639801001">
              <w:marLeft w:val="0"/>
              <w:marRight w:val="0"/>
              <w:marTop w:val="0"/>
              <w:marBottom w:val="0"/>
              <w:divBdr>
                <w:top w:val="none" w:sz="0" w:space="0" w:color="auto"/>
                <w:left w:val="none" w:sz="0" w:space="0" w:color="auto"/>
                <w:bottom w:val="none" w:sz="0" w:space="0" w:color="auto"/>
                <w:right w:val="none" w:sz="0" w:space="0" w:color="auto"/>
              </w:divBdr>
            </w:div>
            <w:div w:id="1709572213">
              <w:marLeft w:val="0"/>
              <w:marRight w:val="0"/>
              <w:marTop w:val="0"/>
              <w:marBottom w:val="0"/>
              <w:divBdr>
                <w:top w:val="none" w:sz="0" w:space="0" w:color="auto"/>
                <w:left w:val="none" w:sz="0" w:space="0" w:color="auto"/>
                <w:bottom w:val="none" w:sz="0" w:space="0" w:color="auto"/>
                <w:right w:val="none" w:sz="0" w:space="0" w:color="auto"/>
              </w:divBdr>
            </w:div>
          </w:divsChild>
        </w:div>
        <w:div w:id="1648246714">
          <w:marLeft w:val="0"/>
          <w:marRight w:val="0"/>
          <w:marTop w:val="0"/>
          <w:marBottom w:val="0"/>
          <w:divBdr>
            <w:top w:val="none" w:sz="0" w:space="0" w:color="auto"/>
            <w:left w:val="none" w:sz="0" w:space="0" w:color="auto"/>
            <w:bottom w:val="none" w:sz="0" w:space="0" w:color="auto"/>
            <w:right w:val="none" w:sz="0" w:space="0" w:color="auto"/>
          </w:divBdr>
          <w:divsChild>
            <w:div w:id="359089263">
              <w:marLeft w:val="0"/>
              <w:marRight w:val="0"/>
              <w:marTop w:val="0"/>
              <w:marBottom w:val="0"/>
              <w:divBdr>
                <w:top w:val="none" w:sz="0" w:space="0" w:color="auto"/>
                <w:left w:val="none" w:sz="0" w:space="0" w:color="auto"/>
                <w:bottom w:val="none" w:sz="0" w:space="0" w:color="auto"/>
                <w:right w:val="none" w:sz="0" w:space="0" w:color="auto"/>
              </w:divBdr>
            </w:div>
            <w:div w:id="1047144587">
              <w:marLeft w:val="0"/>
              <w:marRight w:val="0"/>
              <w:marTop w:val="0"/>
              <w:marBottom w:val="0"/>
              <w:divBdr>
                <w:top w:val="none" w:sz="0" w:space="0" w:color="auto"/>
                <w:left w:val="none" w:sz="0" w:space="0" w:color="auto"/>
                <w:bottom w:val="none" w:sz="0" w:space="0" w:color="auto"/>
                <w:right w:val="none" w:sz="0" w:space="0" w:color="auto"/>
              </w:divBdr>
            </w:div>
            <w:div w:id="21296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472150">
      <w:bodyDiv w:val="1"/>
      <w:marLeft w:val="0"/>
      <w:marRight w:val="0"/>
      <w:marTop w:val="0"/>
      <w:marBottom w:val="0"/>
      <w:divBdr>
        <w:top w:val="none" w:sz="0" w:space="0" w:color="auto"/>
        <w:left w:val="none" w:sz="0" w:space="0" w:color="auto"/>
        <w:bottom w:val="none" w:sz="0" w:space="0" w:color="auto"/>
        <w:right w:val="none" w:sz="0" w:space="0" w:color="auto"/>
      </w:divBdr>
      <w:divsChild>
        <w:div w:id="801390388">
          <w:marLeft w:val="0"/>
          <w:marRight w:val="0"/>
          <w:marTop w:val="0"/>
          <w:marBottom w:val="0"/>
          <w:divBdr>
            <w:top w:val="none" w:sz="0" w:space="0" w:color="auto"/>
            <w:left w:val="none" w:sz="0" w:space="0" w:color="auto"/>
            <w:bottom w:val="none" w:sz="0" w:space="0" w:color="auto"/>
            <w:right w:val="none" w:sz="0" w:space="0" w:color="auto"/>
          </w:divBdr>
        </w:div>
        <w:div w:id="877592961">
          <w:marLeft w:val="0"/>
          <w:marRight w:val="0"/>
          <w:marTop w:val="0"/>
          <w:marBottom w:val="0"/>
          <w:divBdr>
            <w:top w:val="none" w:sz="0" w:space="0" w:color="auto"/>
            <w:left w:val="none" w:sz="0" w:space="0" w:color="auto"/>
            <w:bottom w:val="none" w:sz="0" w:space="0" w:color="auto"/>
            <w:right w:val="none" w:sz="0" w:space="0" w:color="auto"/>
          </w:divBdr>
        </w:div>
        <w:div w:id="1327245122">
          <w:marLeft w:val="0"/>
          <w:marRight w:val="0"/>
          <w:marTop w:val="0"/>
          <w:marBottom w:val="0"/>
          <w:divBdr>
            <w:top w:val="none" w:sz="0" w:space="0" w:color="auto"/>
            <w:left w:val="none" w:sz="0" w:space="0" w:color="auto"/>
            <w:bottom w:val="none" w:sz="0" w:space="0" w:color="auto"/>
            <w:right w:val="none" w:sz="0" w:space="0" w:color="auto"/>
          </w:divBdr>
        </w:div>
      </w:divsChild>
    </w:div>
    <w:div w:id="1071467506">
      <w:bodyDiv w:val="1"/>
      <w:marLeft w:val="0"/>
      <w:marRight w:val="0"/>
      <w:marTop w:val="0"/>
      <w:marBottom w:val="0"/>
      <w:divBdr>
        <w:top w:val="none" w:sz="0" w:space="0" w:color="auto"/>
        <w:left w:val="none" w:sz="0" w:space="0" w:color="auto"/>
        <w:bottom w:val="none" w:sz="0" w:space="0" w:color="auto"/>
        <w:right w:val="none" w:sz="0" w:space="0" w:color="auto"/>
      </w:divBdr>
      <w:divsChild>
        <w:div w:id="2899496">
          <w:marLeft w:val="0"/>
          <w:marRight w:val="0"/>
          <w:marTop w:val="0"/>
          <w:marBottom w:val="0"/>
          <w:divBdr>
            <w:top w:val="none" w:sz="0" w:space="0" w:color="auto"/>
            <w:left w:val="none" w:sz="0" w:space="0" w:color="auto"/>
            <w:bottom w:val="none" w:sz="0" w:space="0" w:color="auto"/>
            <w:right w:val="none" w:sz="0" w:space="0" w:color="auto"/>
          </w:divBdr>
          <w:divsChild>
            <w:div w:id="324937724">
              <w:marLeft w:val="0"/>
              <w:marRight w:val="0"/>
              <w:marTop w:val="0"/>
              <w:marBottom w:val="0"/>
              <w:divBdr>
                <w:top w:val="none" w:sz="0" w:space="0" w:color="auto"/>
                <w:left w:val="none" w:sz="0" w:space="0" w:color="auto"/>
                <w:bottom w:val="none" w:sz="0" w:space="0" w:color="auto"/>
                <w:right w:val="none" w:sz="0" w:space="0" w:color="auto"/>
              </w:divBdr>
            </w:div>
          </w:divsChild>
        </w:div>
        <w:div w:id="41681088">
          <w:marLeft w:val="0"/>
          <w:marRight w:val="0"/>
          <w:marTop w:val="0"/>
          <w:marBottom w:val="0"/>
          <w:divBdr>
            <w:top w:val="none" w:sz="0" w:space="0" w:color="auto"/>
            <w:left w:val="none" w:sz="0" w:space="0" w:color="auto"/>
            <w:bottom w:val="none" w:sz="0" w:space="0" w:color="auto"/>
            <w:right w:val="none" w:sz="0" w:space="0" w:color="auto"/>
          </w:divBdr>
          <w:divsChild>
            <w:div w:id="1503660533">
              <w:marLeft w:val="0"/>
              <w:marRight w:val="0"/>
              <w:marTop w:val="0"/>
              <w:marBottom w:val="0"/>
              <w:divBdr>
                <w:top w:val="none" w:sz="0" w:space="0" w:color="auto"/>
                <w:left w:val="none" w:sz="0" w:space="0" w:color="auto"/>
                <w:bottom w:val="none" w:sz="0" w:space="0" w:color="auto"/>
                <w:right w:val="none" w:sz="0" w:space="0" w:color="auto"/>
              </w:divBdr>
            </w:div>
          </w:divsChild>
        </w:div>
        <w:div w:id="63577580">
          <w:marLeft w:val="0"/>
          <w:marRight w:val="0"/>
          <w:marTop w:val="0"/>
          <w:marBottom w:val="0"/>
          <w:divBdr>
            <w:top w:val="none" w:sz="0" w:space="0" w:color="auto"/>
            <w:left w:val="none" w:sz="0" w:space="0" w:color="auto"/>
            <w:bottom w:val="none" w:sz="0" w:space="0" w:color="auto"/>
            <w:right w:val="none" w:sz="0" w:space="0" w:color="auto"/>
          </w:divBdr>
          <w:divsChild>
            <w:div w:id="433864678">
              <w:marLeft w:val="0"/>
              <w:marRight w:val="0"/>
              <w:marTop w:val="0"/>
              <w:marBottom w:val="0"/>
              <w:divBdr>
                <w:top w:val="none" w:sz="0" w:space="0" w:color="auto"/>
                <w:left w:val="none" w:sz="0" w:space="0" w:color="auto"/>
                <w:bottom w:val="none" w:sz="0" w:space="0" w:color="auto"/>
                <w:right w:val="none" w:sz="0" w:space="0" w:color="auto"/>
              </w:divBdr>
            </w:div>
          </w:divsChild>
        </w:div>
        <w:div w:id="71244285">
          <w:marLeft w:val="0"/>
          <w:marRight w:val="0"/>
          <w:marTop w:val="0"/>
          <w:marBottom w:val="0"/>
          <w:divBdr>
            <w:top w:val="none" w:sz="0" w:space="0" w:color="auto"/>
            <w:left w:val="none" w:sz="0" w:space="0" w:color="auto"/>
            <w:bottom w:val="none" w:sz="0" w:space="0" w:color="auto"/>
            <w:right w:val="none" w:sz="0" w:space="0" w:color="auto"/>
          </w:divBdr>
          <w:divsChild>
            <w:div w:id="679354424">
              <w:marLeft w:val="0"/>
              <w:marRight w:val="0"/>
              <w:marTop w:val="0"/>
              <w:marBottom w:val="0"/>
              <w:divBdr>
                <w:top w:val="none" w:sz="0" w:space="0" w:color="auto"/>
                <w:left w:val="none" w:sz="0" w:space="0" w:color="auto"/>
                <w:bottom w:val="none" w:sz="0" w:space="0" w:color="auto"/>
                <w:right w:val="none" w:sz="0" w:space="0" w:color="auto"/>
              </w:divBdr>
            </w:div>
          </w:divsChild>
        </w:div>
        <w:div w:id="97145921">
          <w:marLeft w:val="0"/>
          <w:marRight w:val="0"/>
          <w:marTop w:val="0"/>
          <w:marBottom w:val="0"/>
          <w:divBdr>
            <w:top w:val="none" w:sz="0" w:space="0" w:color="auto"/>
            <w:left w:val="none" w:sz="0" w:space="0" w:color="auto"/>
            <w:bottom w:val="none" w:sz="0" w:space="0" w:color="auto"/>
            <w:right w:val="none" w:sz="0" w:space="0" w:color="auto"/>
          </w:divBdr>
          <w:divsChild>
            <w:div w:id="1211770105">
              <w:marLeft w:val="0"/>
              <w:marRight w:val="0"/>
              <w:marTop w:val="0"/>
              <w:marBottom w:val="0"/>
              <w:divBdr>
                <w:top w:val="none" w:sz="0" w:space="0" w:color="auto"/>
                <w:left w:val="none" w:sz="0" w:space="0" w:color="auto"/>
                <w:bottom w:val="none" w:sz="0" w:space="0" w:color="auto"/>
                <w:right w:val="none" w:sz="0" w:space="0" w:color="auto"/>
              </w:divBdr>
            </w:div>
          </w:divsChild>
        </w:div>
        <w:div w:id="111096551">
          <w:marLeft w:val="0"/>
          <w:marRight w:val="0"/>
          <w:marTop w:val="0"/>
          <w:marBottom w:val="0"/>
          <w:divBdr>
            <w:top w:val="none" w:sz="0" w:space="0" w:color="auto"/>
            <w:left w:val="none" w:sz="0" w:space="0" w:color="auto"/>
            <w:bottom w:val="none" w:sz="0" w:space="0" w:color="auto"/>
            <w:right w:val="none" w:sz="0" w:space="0" w:color="auto"/>
          </w:divBdr>
          <w:divsChild>
            <w:div w:id="12459344">
              <w:marLeft w:val="0"/>
              <w:marRight w:val="0"/>
              <w:marTop w:val="0"/>
              <w:marBottom w:val="0"/>
              <w:divBdr>
                <w:top w:val="none" w:sz="0" w:space="0" w:color="auto"/>
                <w:left w:val="none" w:sz="0" w:space="0" w:color="auto"/>
                <w:bottom w:val="none" w:sz="0" w:space="0" w:color="auto"/>
                <w:right w:val="none" w:sz="0" w:space="0" w:color="auto"/>
              </w:divBdr>
            </w:div>
          </w:divsChild>
        </w:div>
        <w:div w:id="113137186">
          <w:marLeft w:val="0"/>
          <w:marRight w:val="0"/>
          <w:marTop w:val="0"/>
          <w:marBottom w:val="0"/>
          <w:divBdr>
            <w:top w:val="none" w:sz="0" w:space="0" w:color="auto"/>
            <w:left w:val="none" w:sz="0" w:space="0" w:color="auto"/>
            <w:bottom w:val="none" w:sz="0" w:space="0" w:color="auto"/>
            <w:right w:val="none" w:sz="0" w:space="0" w:color="auto"/>
          </w:divBdr>
          <w:divsChild>
            <w:div w:id="1341003264">
              <w:marLeft w:val="0"/>
              <w:marRight w:val="0"/>
              <w:marTop w:val="0"/>
              <w:marBottom w:val="0"/>
              <w:divBdr>
                <w:top w:val="none" w:sz="0" w:space="0" w:color="auto"/>
                <w:left w:val="none" w:sz="0" w:space="0" w:color="auto"/>
                <w:bottom w:val="none" w:sz="0" w:space="0" w:color="auto"/>
                <w:right w:val="none" w:sz="0" w:space="0" w:color="auto"/>
              </w:divBdr>
            </w:div>
          </w:divsChild>
        </w:div>
        <w:div w:id="124393764">
          <w:marLeft w:val="0"/>
          <w:marRight w:val="0"/>
          <w:marTop w:val="0"/>
          <w:marBottom w:val="0"/>
          <w:divBdr>
            <w:top w:val="none" w:sz="0" w:space="0" w:color="auto"/>
            <w:left w:val="none" w:sz="0" w:space="0" w:color="auto"/>
            <w:bottom w:val="none" w:sz="0" w:space="0" w:color="auto"/>
            <w:right w:val="none" w:sz="0" w:space="0" w:color="auto"/>
          </w:divBdr>
          <w:divsChild>
            <w:div w:id="1315643344">
              <w:marLeft w:val="0"/>
              <w:marRight w:val="0"/>
              <w:marTop w:val="0"/>
              <w:marBottom w:val="0"/>
              <w:divBdr>
                <w:top w:val="none" w:sz="0" w:space="0" w:color="auto"/>
                <w:left w:val="none" w:sz="0" w:space="0" w:color="auto"/>
                <w:bottom w:val="none" w:sz="0" w:space="0" w:color="auto"/>
                <w:right w:val="none" w:sz="0" w:space="0" w:color="auto"/>
              </w:divBdr>
            </w:div>
          </w:divsChild>
        </w:div>
        <w:div w:id="146481034">
          <w:marLeft w:val="0"/>
          <w:marRight w:val="0"/>
          <w:marTop w:val="0"/>
          <w:marBottom w:val="0"/>
          <w:divBdr>
            <w:top w:val="none" w:sz="0" w:space="0" w:color="auto"/>
            <w:left w:val="none" w:sz="0" w:space="0" w:color="auto"/>
            <w:bottom w:val="none" w:sz="0" w:space="0" w:color="auto"/>
            <w:right w:val="none" w:sz="0" w:space="0" w:color="auto"/>
          </w:divBdr>
          <w:divsChild>
            <w:div w:id="571232435">
              <w:marLeft w:val="0"/>
              <w:marRight w:val="0"/>
              <w:marTop w:val="0"/>
              <w:marBottom w:val="0"/>
              <w:divBdr>
                <w:top w:val="none" w:sz="0" w:space="0" w:color="auto"/>
                <w:left w:val="none" w:sz="0" w:space="0" w:color="auto"/>
                <w:bottom w:val="none" w:sz="0" w:space="0" w:color="auto"/>
                <w:right w:val="none" w:sz="0" w:space="0" w:color="auto"/>
              </w:divBdr>
            </w:div>
          </w:divsChild>
        </w:div>
        <w:div w:id="212926963">
          <w:marLeft w:val="0"/>
          <w:marRight w:val="0"/>
          <w:marTop w:val="0"/>
          <w:marBottom w:val="0"/>
          <w:divBdr>
            <w:top w:val="none" w:sz="0" w:space="0" w:color="auto"/>
            <w:left w:val="none" w:sz="0" w:space="0" w:color="auto"/>
            <w:bottom w:val="none" w:sz="0" w:space="0" w:color="auto"/>
            <w:right w:val="none" w:sz="0" w:space="0" w:color="auto"/>
          </w:divBdr>
          <w:divsChild>
            <w:div w:id="1034578448">
              <w:marLeft w:val="0"/>
              <w:marRight w:val="0"/>
              <w:marTop w:val="0"/>
              <w:marBottom w:val="0"/>
              <w:divBdr>
                <w:top w:val="none" w:sz="0" w:space="0" w:color="auto"/>
                <w:left w:val="none" w:sz="0" w:space="0" w:color="auto"/>
                <w:bottom w:val="none" w:sz="0" w:space="0" w:color="auto"/>
                <w:right w:val="none" w:sz="0" w:space="0" w:color="auto"/>
              </w:divBdr>
            </w:div>
          </w:divsChild>
        </w:div>
        <w:div w:id="302853036">
          <w:marLeft w:val="0"/>
          <w:marRight w:val="0"/>
          <w:marTop w:val="0"/>
          <w:marBottom w:val="0"/>
          <w:divBdr>
            <w:top w:val="none" w:sz="0" w:space="0" w:color="auto"/>
            <w:left w:val="none" w:sz="0" w:space="0" w:color="auto"/>
            <w:bottom w:val="none" w:sz="0" w:space="0" w:color="auto"/>
            <w:right w:val="none" w:sz="0" w:space="0" w:color="auto"/>
          </w:divBdr>
          <w:divsChild>
            <w:div w:id="534196354">
              <w:marLeft w:val="0"/>
              <w:marRight w:val="0"/>
              <w:marTop w:val="0"/>
              <w:marBottom w:val="0"/>
              <w:divBdr>
                <w:top w:val="none" w:sz="0" w:space="0" w:color="auto"/>
                <w:left w:val="none" w:sz="0" w:space="0" w:color="auto"/>
                <w:bottom w:val="none" w:sz="0" w:space="0" w:color="auto"/>
                <w:right w:val="none" w:sz="0" w:space="0" w:color="auto"/>
              </w:divBdr>
            </w:div>
          </w:divsChild>
        </w:div>
        <w:div w:id="308824423">
          <w:marLeft w:val="0"/>
          <w:marRight w:val="0"/>
          <w:marTop w:val="0"/>
          <w:marBottom w:val="0"/>
          <w:divBdr>
            <w:top w:val="none" w:sz="0" w:space="0" w:color="auto"/>
            <w:left w:val="none" w:sz="0" w:space="0" w:color="auto"/>
            <w:bottom w:val="none" w:sz="0" w:space="0" w:color="auto"/>
            <w:right w:val="none" w:sz="0" w:space="0" w:color="auto"/>
          </w:divBdr>
          <w:divsChild>
            <w:div w:id="1744178654">
              <w:marLeft w:val="0"/>
              <w:marRight w:val="0"/>
              <w:marTop w:val="0"/>
              <w:marBottom w:val="0"/>
              <w:divBdr>
                <w:top w:val="none" w:sz="0" w:space="0" w:color="auto"/>
                <w:left w:val="none" w:sz="0" w:space="0" w:color="auto"/>
                <w:bottom w:val="none" w:sz="0" w:space="0" w:color="auto"/>
                <w:right w:val="none" w:sz="0" w:space="0" w:color="auto"/>
              </w:divBdr>
            </w:div>
          </w:divsChild>
        </w:div>
        <w:div w:id="345593718">
          <w:marLeft w:val="0"/>
          <w:marRight w:val="0"/>
          <w:marTop w:val="0"/>
          <w:marBottom w:val="0"/>
          <w:divBdr>
            <w:top w:val="none" w:sz="0" w:space="0" w:color="auto"/>
            <w:left w:val="none" w:sz="0" w:space="0" w:color="auto"/>
            <w:bottom w:val="none" w:sz="0" w:space="0" w:color="auto"/>
            <w:right w:val="none" w:sz="0" w:space="0" w:color="auto"/>
          </w:divBdr>
          <w:divsChild>
            <w:div w:id="66999219">
              <w:marLeft w:val="0"/>
              <w:marRight w:val="0"/>
              <w:marTop w:val="0"/>
              <w:marBottom w:val="0"/>
              <w:divBdr>
                <w:top w:val="none" w:sz="0" w:space="0" w:color="auto"/>
                <w:left w:val="none" w:sz="0" w:space="0" w:color="auto"/>
                <w:bottom w:val="none" w:sz="0" w:space="0" w:color="auto"/>
                <w:right w:val="none" w:sz="0" w:space="0" w:color="auto"/>
              </w:divBdr>
            </w:div>
          </w:divsChild>
        </w:div>
        <w:div w:id="387345152">
          <w:marLeft w:val="0"/>
          <w:marRight w:val="0"/>
          <w:marTop w:val="0"/>
          <w:marBottom w:val="0"/>
          <w:divBdr>
            <w:top w:val="none" w:sz="0" w:space="0" w:color="auto"/>
            <w:left w:val="none" w:sz="0" w:space="0" w:color="auto"/>
            <w:bottom w:val="none" w:sz="0" w:space="0" w:color="auto"/>
            <w:right w:val="none" w:sz="0" w:space="0" w:color="auto"/>
          </w:divBdr>
          <w:divsChild>
            <w:div w:id="1833569735">
              <w:marLeft w:val="0"/>
              <w:marRight w:val="0"/>
              <w:marTop w:val="0"/>
              <w:marBottom w:val="0"/>
              <w:divBdr>
                <w:top w:val="none" w:sz="0" w:space="0" w:color="auto"/>
                <w:left w:val="none" w:sz="0" w:space="0" w:color="auto"/>
                <w:bottom w:val="none" w:sz="0" w:space="0" w:color="auto"/>
                <w:right w:val="none" w:sz="0" w:space="0" w:color="auto"/>
              </w:divBdr>
            </w:div>
          </w:divsChild>
        </w:div>
        <w:div w:id="401678950">
          <w:marLeft w:val="0"/>
          <w:marRight w:val="0"/>
          <w:marTop w:val="0"/>
          <w:marBottom w:val="0"/>
          <w:divBdr>
            <w:top w:val="none" w:sz="0" w:space="0" w:color="auto"/>
            <w:left w:val="none" w:sz="0" w:space="0" w:color="auto"/>
            <w:bottom w:val="none" w:sz="0" w:space="0" w:color="auto"/>
            <w:right w:val="none" w:sz="0" w:space="0" w:color="auto"/>
          </w:divBdr>
          <w:divsChild>
            <w:div w:id="1684043178">
              <w:marLeft w:val="0"/>
              <w:marRight w:val="0"/>
              <w:marTop w:val="0"/>
              <w:marBottom w:val="0"/>
              <w:divBdr>
                <w:top w:val="none" w:sz="0" w:space="0" w:color="auto"/>
                <w:left w:val="none" w:sz="0" w:space="0" w:color="auto"/>
                <w:bottom w:val="none" w:sz="0" w:space="0" w:color="auto"/>
                <w:right w:val="none" w:sz="0" w:space="0" w:color="auto"/>
              </w:divBdr>
            </w:div>
          </w:divsChild>
        </w:div>
        <w:div w:id="403727719">
          <w:marLeft w:val="0"/>
          <w:marRight w:val="0"/>
          <w:marTop w:val="0"/>
          <w:marBottom w:val="0"/>
          <w:divBdr>
            <w:top w:val="none" w:sz="0" w:space="0" w:color="auto"/>
            <w:left w:val="none" w:sz="0" w:space="0" w:color="auto"/>
            <w:bottom w:val="none" w:sz="0" w:space="0" w:color="auto"/>
            <w:right w:val="none" w:sz="0" w:space="0" w:color="auto"/>
          </w:divBdr>
          <w:divsChild>
            <w:div w:id="2130273901">
              <w:marLeft w:val="0"/>
              <w:marRight w:val="0"/>
              <w:marTop w:val="0"/>
              <w:marBottom w:val="0"/>
              <w:divBdr>
                <w:top w:val="none" w:sz="0" w:space="0" w:color="auto"/>
                <w:left w:val="none" w:sz="0" w:space="0" w:color="auto"/>
                <w:bottom w:val="none" w:sz="0" w:space="0" w:color="auto"/>
                <w:right w:val="none" w:sz="0" w:space="0" w:color="auto"/>
              </w:divBdr>
            </w:div>
          </w:divsChild>
        </w:div>
        <w:div w:id="412702142">
          <w:marLeft w:val="0"/>
          <w:marRight w:val="0"/>
          <w:marTop w:val="0"/>
          <w:marBottom w:val="0"/>
          <w:divBdr>
            <w:top w:val="none" w:sz="0" w:space="0" w:color="auto"/>
            <w:left w:val="none" w:sz="0" w:space="0" w:color="auto"/>
            <w:bottom w:val="none" w:sz="0" w:space="0" w:color="auto"/>
            <w:right w:val="none" w:sz="0" w:space="0" w:color="auto"/>
          </w:divBdr>
          <w:divsChild>
            <w:div w:id="385644173">
              <w:marLeft w:val="0"/>
              <w:marRight w:val="0"/>
              <w:marTop w:val="0"/>
              <w:marBottom w:val="0"/>
              <w:divBdr>
                <w:top w:val="none" w:sz="0" w:space="0" w:color="auto"/>
                <w:left w:val="none" w:sz="0" w:space="0" w:color="auto"/>
                <w:bottom w:val="none" w:sz="0" w:space="0" w:color="auto"/>
                <w:right w:val="none" w:sz="0" w:space="0" w:color="auto"/>
              </w:divBdr>
            </w:div>
          </w:divsChild>
        </w:div>
        <w:div w:id="461273548">
          <w:marLeft w:val="0"/>
          <w:marRight w:val="0"/>
          <w:marTop w:val="0"/>
          <w:marBottom w:val="0"/>
          <w:divBdr>
            <w:top w:val="none" w:sz="0" w:space="0" w:color="auto"/>
            <w:left w:val="none" w:sz="0" w:space="0" w:color="auto"/>
            <w:bottom w:val="none" w:sz="0" w:space="0" w:color="auto"/>
            <w:right w:val="none" w:sz="0" w:space="0" w:color="auto"/>
          </w:divBdr>
          <w:divsChild>
            <w:div w:id="1779063038">
              <w:marLeft w:val="0"/>
              <w:marRight w:val="0"/>
              <w:marTop w:val="0"/>
              <w:marBottom w:val="0"/>
              <w:divBdr>
                <w:top w:val="none" w:sz="0" w:space="0" w:color="auto"/>
                <w:left w:val="none" w:sz="0" w:space="0" w:color="auto"/>
                <w:bottom w:val="none" w:sz="0" w:space="0" w:color="auto"/>
                <w:right w:val="none" w:sz="0" w:space="0" w:color="auto"/>
              </w:divBdr>
            </w:div>
          </w:divsChild>
        </w:div>
        <w:div w:id="465053902">
          <w:marLeft w:val="0"/>
          <w:marRight w:val="0"/>
          <w:marTop w:val="0"/>
          <w:marBottom w:val="0"/>
          <w:divBdr>
            <w:top w:val="none" w:sz="0" w:space="0" w:color="auto"/>
            <w:left w:val="none" w:sz="0" w:space="0" w:color="auto"/>
            <w:bottom w:val="none" w:sz="0" w:space="0" w:color="auto"/>
            <w:right w:val="none" w:sz="0" w:space="0" w:color="auto"/>
          </w:divBdr>
          <w:divsChild>
            <w:div w:id="1392537585">
              <w:marLeft w:val="0"/>
              <w:marRight w:val="0"/>
              <w:marTop w:val="0"/>
              <w:marBottom w:val="0"/>
              <w:divBdr>
                <w:top w:val="none" w:sz="0" w:space="0" w:color="auto"/>
                <w:left w:val="none" w:sz="0" w:space="0" w:color="auto"/>
                <w:bottom w:val="none" w:sz="0" w:space="0" w:color="auto"/>
                <w:right w:val="none" w:sz="0" w:space="0" w:color="auto"/>
              </w:divBdr>
            </w:div>
          </w:divsChild>
        </w:div>
        <w:div w:id="470294385">
          <w:marLeft w:val="0"/>
          <w:marRight w:val="0"/>
          <w:marTop w:val="0"/>
          <w:marBottom w:val="0"/>
          <w:divBdr>
            <w:top w:val="none" w:sz="0" w:space="0" w:color="auto"/>
            <w:left w:val="none" w:sz="0" w:space="0" w:color="auto"/>
            <w:bottom w:val="none" w:sz="0" w:space="0" w:color="auto"/>
            <w:right w:val="none" w:sz="0" w:space="0" w:color="auto"/>
          </w:divBdr>
          <w:divsChild>
            <w:div w:id="1923251890">
              <w:marLeft w:val="0"/>
              <w:marRight w:val="0"/>
              <w:marTop w:val="0"/>
              <w:marBottom w:val="0"/>
              <w:divBdr>
                <w:top w:val="none" w:sz="0" w:space="0" w:color="auto"/>
                <w:left w:val="none" w:sz="0" w:space="0" w:color="auto"/>
                <w:bottom w:val="none" w:sz="0" w:space="0" w:color="auto"/>
                <w:right w:val="none" w:sz="0" w:space="0" w:color="auto"/>
              </w:divBdr>
            </w:div>
          </w:divsChild>
        </w:div>
        <w:div w:id="478497870">
          <w:marLeft w:val="0"/>
          <w:marRight w:val="0"/>
          <w:marTop w:val="0"/>
          <w:marBottom w:val="0"/>
          <w:divBdr>
            <w:top w:val="none" w:sz="0" w:space="0" w:color="auto"/>
            <w:left w:val="none" w:sz="0" w:space="0" w:color="auto"/>
            <w:bottom w:val="none" w:sz="0" w:space="0" w:color="auto"/>
            <w:right w:val="none" w:sz="0" w:space="0" w:color="auto"/>
          </w:divBdr>
          <w:divsChild>
            <w:div w:id="422190296">
              <w:marLeft w:val="0"/>
              <w:marRight w:val="0"/>
              <w:marTop w:val="0"/>
              <w:marBottom w:val="0"/>
              <w:divBdr>
                <w:top w:val="none" w:sz="0" w:space="0" w:color="auto"/>
                <w:left w:val="none" w:sz="0" w:space="0" w:color="auto"/>
                <w:bottom w:val="none" w:sz="0" w:space="0" w:color="auto"/>
                <w:right w:val="none" w:sz="0" w:space="0" w:color="auto"/>
              </w:divBdr>
            </w:div>
          </w:divsChild>
        </w:div>
        <w:div w:id="483545609">
          <w:marLeft w:val="0"/>
          <w:marRight w:val="0"/>
          <w:marTop w:val="0"/>
          <w:marBottom w:val="0"/>
          <w:divBdr>
            <w:top w:val="none" w:sz="0" w:space="0" w:color="auto"/>
            <w:left w:val="none" w:sz="0" w:space="0" w:color="auto"/>
            <w:bottom w:val="none" w:sz="0" w:space="0" w:color="auto"/>
            <w:right w:val="none" w:sz="0" w:space="0" w:color="auto"/>
          </w:divBdr>
          <w:divsChild>
            <w:div w:id="921179335">
              <w:marLeft w:val="0"/>
              <w:marRight w:val="0"/>
              <w:marTop w:val="0"/>
              <w:marBottom w:val="0"/>
              <w:divBdr>
                <w:top w:val="none" w:sz="0" w:space="0" w:color="auto"/>
                <w:left w:val="none" w:sz="0" w:space="0" w:color="auto"/>
                <w:bottom w:val="none" w:sz="0" w:space="0" w:color="auto"/>
                <w:right w:val="none" w:sz="0" w:space="0" w:color="auto"/>
              </w:divBdr>
            </w:div>
          </w:divsChild>
        </w:div>
        <w:div w:id="519394456">
          <w:marLeft w:val="0"/>
          <w:marRight w:val="0"/>
          <w:marTop w:val="0"/>
          <w:marBottom w:val="0"/>
          <w:divBdr>
            <w:top w:val="none" w:sz="0" w:space="0" w:color="auto"/>
            <w:left w:val="none" w:sz="0" w:space="0" w:color="auto"/>
            <w:bottom w:val="none" w:sz="0" w:space="0" w:color="auto"/>
            <w:right w:val="none" w:sz="0" w:space="0" w:color="auto"/>
          </w:divBdr>
          <w:divsChild>
            <w:div w:id="1157917017">
              <w:marLeft w:val="0"/>
              <w:marRight w:val="0"/>
              <w:marTop w:val="0"/>
              <w:marBottom w:val="0"/>
              <w:divBdr>
                <w:top w:val="none" w:sz="0" w:space="0" w:color="auto"/>
                <w:left w:val="none" w:sz="0" w:space="0" w:color="auto"/>
                <w:bottom w:val="none" w:sz="0" w:space="0" w:color="auto"/>
                <w:right w:val="none" w:sz="0" w:space="0" w:color="auto"/>
              </w:divBdr>
            </w:div>
          </w:divsChild>
        </w:div>
        <w:div w:id="601451190">
          <w:marLeft w:val="0"/>
          <w:marRight w:val="0"/>
          <w:marTop w:val="0"/>
          <w:marBottom w:val="0"/>
          <w:divBdr>
            <w:top w:val="none" w:sz="0" w:space="0" w:color="auto"/>
            <w:left w:val="none" w:sz="0" w:space="0" w:color="auto"/>
            <w:bottom w:val="none" w:sz="0" w:space="0" w:color="auto"/>
            <w:right w:val="none" w:sz="0" w:space="0" w:color="auto"/>
          </w:divBdr>
          <w:divsChild>
            <w:div w:id="609049691">
              <w:marLeft w:val="0"/>
              <w:marRight w:val="0"/>
              <w:marTop w:val="0"/>
              <w:marBottom w:val="0"/>
              <w:divBdr>
                <w:top w:val="none" w:sz="0" w:space="0" w:color="auto"/>
                <w:left w:val="none" w:sz="0" w:space="0" w:color="auto"/>
                <w:bottom w:val="none" w:sz="0" w:space="0" w:color="auto"/>
                <w:right w:val="none" w:sz="0" w:space="0" w:color="auto"/>
              </w:divBdr>
            </w:div>
          </w:divsChild>
        </w:div>
        <w:div w:id="613245779">
          <w:marLeft w:val="0"/>
          <w:marRight w:val="0"/>
          <w:marTop w:val="0"/>
          <w:marBottom w:val="0"/>
          <w:divBdr>
            <w:top w:val="none" w:sz="0" w:space="0" w:color="auto"/>
            <w:left w:val="none" w:sz="0" w:space="0" w:color="auto"/>
            <w:bottom w:val="none" w:sz="0" w:space="0" w:color="auto"/>
            <w:right w:val="none" w:sz="0" w:space="0" w:color="auto"/>
          </w:divBdr>
          <w:divsChild>
            <w:div w:id="373579193">
              <w:marLeft w:val="0"/>
              <w:marRight w:val="0"/>
              <w:marTop w:val="0"/>
              <w:marBottom w:val="0"/>
              <w:divBdr>
                <w:top w:val="none" w:sz="0" w:space="0" w:color="auto"/>
                <w:left w:val="none" w:sz="0" w:space="0" w:color="auto"/>
                <w:bottom w:val="none" w:sz="0" w:space="0" w:color="auto"/>
                <w:right w:val="none" w:sz="0" w:space="0" w:color="auto"/>
              </w:divBdr>
            </w:div>
          </w:divsChild>
        </w:div>
        <w:div w:id="621956659">
          <w:marLeft w:val="0"/>
          <w:marRight w:val="0"/>
          <w:marTop w:val="0"/>
          <w:marBottom w:val="0"/>
          <w:divBdr>
            <w:top w:val="none" w:sz="0" w:space="0" w:color="auto"/>
            <w:left w:val="none" w:sz="0" w:space="0" w:color="auto"/>
            <w:bottom w:val="none" w:sz="0" w:space="0" w:color="auto"/>
            <w:right w:val="none" w:sz="0" w:space="0" w:color="auto"/>
          </w:divBdr>
          <w:divsChild>
            <w:div w:id="144666035">
              <w:marLeft w:val="0"/>
              <w:marRight w:val="0"/>
              <w:marTop w:val="0"/>
              <w:marBottom w:val="0"/>
              <w:divBdr>
                <w:top w:val="none" w:sz="0" w:space="0" w:color="auto"/>
                <w:left w:val="none" w:sz="0" w:space="0" w:color="auto"/>
                <w:bottom w:val="none" w:sz="0" w:space="0" w:color="auto"/>
                <w:right w:val="none" w:sz="0" w:space="0" w:color="auto"/>
              </w:divBdr>
            </w:div>
          </w:divsChild>
        </w:div>
        <w:div w:id="622423340">
          <w:marLeft w:val="0"/>
          <w:marRight w:val="0"/>
          <w:marTop w:val="0"/>
          <w:marBottom w:val="0"/>
          <w:divBdr>
            <w:top w:val="none" w:sz="0" w:space="0" w:color="auto"/>
            <w:left w:val="none" w:sz="0" w:space="0" w:color="auto"/>
            <w:bottom w:val="none" w:sz="0" w:space="0" w:color="auto"/>
            <w:right w:val="none" w:sz="0" w:space="0" w:color="auto"/>
          </w:divBdr>
          <w:divsChild>
            <w:div w:id="1679388274">
              <w:marLeft w:val="0"/>
              <w:marRight w:val="0"/>
              <w:marTop w:val="0"/>
              <w:marBottom w:val="0"/>
              <w:divBdr>
                <w:top w:val="none" w:sz="0" w:space="0" w:color="auto"/>
                <w:left w:val="none" w:sz="0" w:space="0" w:color="auto"/>
                <w:bottom w:val="none" w:sz="0" w:space="0" w:color="auto"/>
                <w:right w:val="none" w:sz="0" w:space="0" w:color="auto"/>
              </w:divBdr>
            </w:div>
          </w:divsChild>
        </w:div>
        <w:div w:id="622807114">
          <w:marLeft w:val="0"/>
          <w:marRight w:val="0"/>
          <w:marTop w:val="0"/>
          <w:marBottom w:val="0"/>
          <w:divBdr>
            <w:top w:val="none" w:sz="0" w:space="0" w:color="auto"/>
            <w:left w:val="none" w:sz="0" w:space="0" w:color="auto"/>
            <w:bottom w:val="none" w:sz="0" w:space="0" w:color="auto"/>
            <w:right w:val="none" w:sz="0" w:space="0" w:color="auto"/>
          </w:divBdr>
          <w:divsChild>
            <w:div w:id="1119879829">
              <w:marLeft w:val="0"/>
              <w:marRight w:val="0"/>
              <w:marTop w:val="0"/>
              <w:marBottom w:val="0"/>
              <w:divBdr>
                <w:top w:val="none" w:sz="0" w:space="0" w:color="auto"/>
                <w:left w:val="none" w:sz="0" w:space="0" w:color="auto"/>
                <w:bottom w:val="none" w:sz="0" w:space="0" w:color="auto"/>
                <w:right w:val="none" w:sz="0" w:space="0" w:color="auto"/>
              </w:divBdr>
            </w:div>
          </w:divsChild>
        </w:div>
        <w:div w:id="690839005">
          <w:marLeft w:val="0"/>
          <w:marRight w:val="0"/>
          <w:marTop w:val="0"/>
          <w:marBottom w:val="0"/>
          <w:divBdr>
            <w:top w:val="none" w:sz="0" w:space="0" w:color="auto"/>
            <w:left w:val="none" w:sz="0" w:space="0" w:color="auto"/>
            <w:bottom w:val="none" w:sz="0" w:space="0" w:color="auto"/>
            <w:right w:val="none" w:sz="0" w:space="0" w:color="auto"/>
          </w:divBdr>
          <w:divsChild>
            <w:div w:id="2052653874">
              <w:marLeft w:val="0"/>
              <w:marRight w:val="0"/>
              <w:marTop w:val="0"/>
              <w:marBottom w:val="0"/>
              <w:divBdr>
                <w:top w:val="none" w:sz="0" w:space="0" w:color="auto"/>
                <w:left w:val="none" w:sz="0" w:space="0" w:color="auto"/>
                <w:bottom w:val="none" w:sz="0" w:space="0" w:color="auto"/>
                <w:right w:val="none" w:sz="0" w:space="0" w:color="auto"/>
              </w:divBdr>
            </w:div>
          </w:divsChild>
        </w:div>
        <w:div w:id="691492500">
          <w:marLeft w:val="0"/>
          <w:marRight w:val="0"/>
          <w:marTop w:val="0"/>
          <w:marBottom w:val="0"/>
          <w:divBdr>
            <w:top w:val="none" w:sz="0" w:space="0" w:color="auto"/>
            <w:left w:val="none" w:sz="0" w:space="0" w:color="auto"/>
            <w:bottom w:val="none" w:sz="0" w:space="0" w:color="auto"/>
            <w:right w:val="none" w:sz="0" w:space="0" w:color="auto"/>
          </w:divBdr>
          <w:divsChild>
            <w:div w:id="1607494077">
              <w:marLeft w:val="0"/>
              <w:marRight w:val="0"/>
              <w:marTop w:val="0"/>
              <w:marBottom w:val="0"/>
              <w:divBdr>
                <w:top w:val="none" w:sz="0" w:space="0" w:color="auto"/>
                <w:left w:val="none" w:sz="0" w:space="0" w:color="auto"/>
                <w:bottom w:val="none" w:sz="0" w:space="0" w:color="auto"/>
                <w:right w:val="none" w:sz="0" w:space="0" w:color="auto"/>
              </w:divBdr>
            </w:div>
          </w:divsChild>
        </w:div>
        <w:div w:id="727531726">
          <w:marLeft w:val="0"/>
          <w:marRight w:val="0"/>
          <w:marTop w:val="0"/>
          <w:marBottom w:val="0"/>
          <w:divBdr>
            <w:top w:val="none" w:sz="0" w:space="0" w:color="auto"/>
            <w:left w:val="none" w:sz="0" w:space="0" w:color="auto"/>
            <w:bottom w:val="none" w:sz="0" w:space="0" w:color="auto"/>
            <w:right w:val="none" w:sz="0" w:space="0" w:color="auto"/>
          </w:divBdr>
          <w:divsChild>
            <w:div w:id="1758667376">
              <w:marLeft w:val="0"/>
              <w:marRight w:val="0"/>
              <w:marTop w:val="0"/>
              <w:marBottom w:val="0"/>
              <w:divBdr>
                <w:top w:val="none" w:sz="0" w:space="0" w:color="auto"/>
                <w:left w:val="none" w:sz="0" w:space="0" w:color="auto"/>
                <w:bottom w:val="none" w:sz="0" w:space="0" w:color="auto"/>
                <w:right w:val="none" w:sz="0" w:space="0" w:color="auto"/>
              </w:divBdr>
            </w:div>
          </w:divsChild>
        </w:div>
        <w:div w:id="756946735">
          <w:marLeft w:val="0"/>
          <w:marRight w:val="0"/>
          <w:marTop w:val="0"/>
          <w:marBottom w:val="0"/>
          <w:divBdr>
            <w:top w:val="none" w:sz="0" w:space="0" w:color="auto"/>
            <w:left w:val="none" w:sz="0" w:space="0" w:color="auto"/>
            <w:bottom w:val="none" w:sz="0" w:space="0" w:color="auto"/>
            <w:right w:val="none" w:sz="0" w:space="0" w:color="auto"/>
          </w:divBdr>
          <w:divsChild>
            <w:div w:id="1125151556">
              <w:marLeft w:val="0"/>
              <w:marRight w:val="0"/>
              <w:marTop w:val="0"/>
              <w:marBottom w:val="0"/>
              <w:divBdr>
                <w:top w:val="none" w:sz="0" w:space="0" w:color="auto"/>
                <w:left w:val="none" w:sz="0" w:space="0" w:color="auto"/>
                <w:bottom w:val="none" w:sz="0" w:space="0" w:color="auto"/>
                <w:right w:val="none" w:sz="0" w:space="0" w:color="auto"/>
              </w:divBdr>
            </w:div>
          </w:divsChild>
        </w:div>
        <w:div w:id="782378647">
          <w:marLeft w:val="0"/>
          <w:marRight w:val="0"/>
          <w:marTop w:val="0"/>
          <w:marBottom w:val="0"/>
          <w:divBdr>
            <w:top w:val="none" w:sz="0" w:space="0" w:color="auto"/>
            <w:left w:val="none" w:sz="0" w:space="0" w:color="auto"/>
            <w:bottom w:val="none" w:sz="0" w:space="0" w:color="auto"/>
            <w:right w:val="none" w:sz="0" w:space="0" w:color="auto"/>
          </w:divBdr>
          <w:divsChild>
            <w:div w:id="73629005">
              <w:marLeft w:val="0"/>
              <w:marRight w:val="0"/>
              <w:marTop w:val="0"/>
              <w:marBottom w:val="0"/>
              <w:divBdr>
                <w:top w:val="none" w:sz="0" w:space="0" w:color="auto"/>
                <w:left w:val="none" w:sz="0" w:space="0" w:color="auto"/>
                <w:bottom w:val="none" w:sz="0" w:space="0" w:color="auto"/>
                <w:right w:val="none" w:sz="0" w:space="0" w:color="auto"/>
              </w:divBdr>
            </w:div>
          </w:divsChild>
        </w:div>
        <w:div w:id="828794291">
          <w:marLeft w:val="0"/>
          <w:marRight w:val="0"/>
          <w:marTop w:val="0"/>
          <w:marBottom w:val="0"/>
          <w:divBdr>
            <w:top w:val="none" w:sz="0" w:space="0" w:color="auto"/>
            <w:left w:val="none" w:sz="0" w:space="0" w:color="auto"/>
            <w:bottom w:val="none" w:sz="0" w:space="0" w:color="auto"/>
            <w:right w:val="none" w:sz="0" w:space="0" w:color="auto"/>
          </w:divBdr>
          <w:divsChild>
            <w:div w:id="748621156">
              <w:marLeft w:val="0"/>
              <w:marRight w:val="0"/>
              <w:marTop w:val="0"/>
              <w:marBottom w:val="0"/>
              <w:divBdr>
                <w:top w:val="none" w:sz="0" w:space="0" w:color="auto"/>
                <w:left w:val="none" w:sz="0" w:space="0" w:color="auto"/>
                <w:bottom w:val="none" w:sz="0" w:space="0" w:color="auto"/>
                <w:right w:val="none" w:sz="0" w:space="0" w:color="auto"/>
              </w:divBdr>
            </w:div>
          </w:divsChild>
        </w:div>
        <w:div w:id="834960423">
          <w:marLeft w:val="0"/>
          <w:marRight w:val="0"/>
          <w:marTop w:val="0"/>
          <w:marBottom w:val="0"/>
          <w:divBdr>
            <w:top w:val="none" w:sz="0" w:space="0" w:color="auto"/>
            <w:left w:val="none" w:sz="0" w:space="0" w:color="auto"/>
            <w:bottom w:val="none" w:sz="0" w:space="0" w:color="auto"/>
            <w:right w:val="none" w:sz="0" w:space="0" w:color="auto"/>
          </w:divBdr>
          <w:divsChild>
            <w:div w:id="237986684">
              <w:marLeft w:val="0"/>
              <w:marRight w:val="0"/>
              <w:marTop w:val="0"/>
              <w:marBottom w:val="0"/>
              <w:divBdr>
                <w:top w:val="none" w:sz="0" w:space="0" w:color="auto"/>
                <w:left w:val="none" w:sz="0" w:space="0" w:color="auto"/>
                <w:bottom w:val="none" w:sz="0" w:space="0" w:color="auto"/>
                <w:right w:val="none" w:sz="0" w:space="0" w:color="auto"/>
              </w:divBdr>
            </w:div>
          </w:divsChild>
        </w:div>
        <w:div w:id="843478510">
          <w:marLeft w:val="0"/>
          <w:marRight w:val="0"/>
          <w:marTop w:val="0"/>
          <w:marBottom w:val="0"/>
          <w:divBdr>
            <w:top w:val="none" w:sz="0" w:space="0" w:color="auto"/>
            <w:left w:val="none" w:sz="0" w:space="0" w:color="auto"/>
            <w:bottom w:val="none" w:sz="0" w:space="0" w:color="auto"/>
            <w:right w:val="none" w:sz="0" w:space="0" w:color="auto"/>
          </w:divBdr>
          <w:divsChild>
            <w:div w:id="262345220">
              <w:marLeft w:val="0"/>
              <w:marRight w:val="0"/>
              <w:marTop w:val="0"/>
              <w:marBottom w:val="0"/>
              <w:divBdr>
                <w:top w:val="none" w:sz="0" w:space="0" w:color="auto"/>
                <w:left w:val="none" w:sz="0" w:space="0" w:color="auto"/>
                <w:bottom w:val="none" w:sz="0" w:space="0" w:color="auto"/>
                <w:right w:val="none" w:sz="0" w:space="0" w:color="auto"/>
              </w:divBdr>
            </w:div>
          </w:divsChild>
        </w:div>
        <w:div w:id="865293907">
          <w:marLeft w:val="0"/>
          <w:marRight w:val="0"/>
          <w:marTop w:val="0"/>
          <w:marBottom w:val="0"/>
          <w:divBdr>
            <w:top w:val="none" w:sz="0" w:space="0" w:color="auto"/>
            <w:left w:val="none" w:sz="0" w:space="0" w:color="auto"/>
            <w:bottom w:val="none" w:sz="0" w:space="0" w:color="auto"/>
            <w:right w:val="none" w:sz="0" w:space="0" w:color="auto"/>
          </w:divBdr>
          <w:divsChild>
            <w:div w:id="921572822">
              <w:marLeft w:val="0"/>
              <w:marRight w:val="0"/>
              <w:marTop w:val="0"/>
              <w:marBottom w:val="0"/>
              <w:divBdr>
                <w:top w:val="none" w:sz="0" w:space="0" w:color="auto"/>
                <w:left w:val="none" w:sz="0" w:space="0" w:color="auto"/>
                <w:bottom w:val="none" w:sz="0" w:space="0" w:color="auto"/>
                <w:right w:val="none" w:sz="0" w:space="0" w:color="auto"/>
              </w:divBdr>
            </w:div>
          </w:divsChild>
        </w:div>
        <w:div w:id="874269766">
          <w:marLeft w:val="0"/>
          <w:marRight w:val="0"/>
          <w:marTop w:val="0"/>
          <w:marBottom w:val="0"/>
          <w:divBdr>
            <w:top w:val="none" w:sz="0" w:space="0" w:color="auto"/>
            <w:left w:val="none" w:sz="0" w:space="0" w:color="auto"/>
            <w:bottom w:val="none" w:sz="0" w:space="0" w:color="auto"/>
            <w:right w:val="none" w:sz="0" w:space="0" w:color="auto"/>
          </w:divBdr>
          <w:divsChild>
            <w:div w:id="1987511714">
              <w:marLeft w:val="0"/>
              <w:marRight w:val="0"/>
              <w:marTop w:val="0"/>
              <w:marBottom w:val="0"/>
              <w:divBdr>
                <w:top w:val="none" w:sz="0" w:space="0" w:color="auto"/>
                <w:left w:val="none" w:sz="0" w:space="0" w:color="auto"/>
                <w:bottom w:val="none" w:sz="0" w:space="0" w:color="auto"/>
                <w:right w:val="none" w:sz="0" w:space="0" w:color="auto"/>
              </w:divBdr>
            </w:div>
          </w:divsChild>
        </w:div>
        <w:div w:id="879124687">
          <w:marLeft w:val="0"/>
          <w:marRight w:val="0"/>
          <w:marTop w:val="0"/>
          <w:marBottom w:val="0"/>
          <w:divBdr>
            <w:top w:val="none" w:sz="0" w:space="0" w:color="auto"/>
            <w:left w:val="none" w:sz="0" w:space="0" w:color="auto"/>
            <w:bottom w:val="none" w:sz="0" w:space="0" w:color="auto"/>
            <w:right w:val="none" w:sz="0" w:space="0" w:color="auto"/>
          </w:divBdr>
          <w:divsChild>
            <w:div w:id="130946524">
              <w:marLeft w:val="0"/>
              <w:marRight w:val="0"/>
              <w:marTop w:val="0"/>
              <w:marBottom w:val="0"/>
              <w:divBdr>
                <w:top w:val="none" w:sz="0" w:space="0" w:color="auto"/>
                <w:left w:val="none" w:sz="0" w:space="0" w:color="auto"/>
                <w:bottom w:val="none" w:sz="0" w:space="0" w:color="auto"/>
                <w:right w:val="none" w:sz="0" w:space="0" w:color="auto"/>
              </w:divBdr>
            </w:div>
          </w:divsChild>
        </w:div>
        <w:div w:id="897935081">
          <w:marLeft w:val="0"/>
          <w:marRight w:val="0"/>
          <w:marTop w:val="0"/>
          <w:marBottom w:val="0"/>
          <w:divBdr>
            <w:top w:val="none" w:sz="0" w:space="0" w:color="auto"/>
            <w:left w:val="none" w:sz="0" w:space="0" w:color="auto"/>
            <w:bottom w:val="none" w:sz="0" w:space="0" w:color="auto"/>
            <w:right w:val="none" w:sz="0" w:space="0" w:color="auto"/>
          </w:divBdr>
          <w:divsChild>
            <w:div w:id="479008054">
              <w:marLeft w:val="0"/>
              <w:marRight w:val="0"/>
              <w:marTop w:val="0"/>
              <w:marBottom w:val="0"/>
              <w:divBdr>
                <w:top w:val="none" w:sz="0" w:space="0" w:color="auto"/>
                <w:left w:val="none" w:sz="0" w:space="0" w:color="auto"/>
                <w:bottom w:val="none" w:sz="0" w:space="0" w:color="auto"/>
                <w:right w:val="none" w:sz="0" w:space="0" w:color="auto"/>
              </w:divBdr>
            </w:div>
          </w:divsChild>
        </w:div>
        <w:div w:id="909270475">
          <w:marLeft w:val="0"/>
          <w:marRight w:val="0"/>
          <w:marTop w:val="0"/>
          <w:marBottom w:val="0"/>
          <w:divBdr>
            <w:top w:val="none" w:sz="0" w:space="0" w:color="auto"/>
            <w:left w:val="none" w:sz="0" w:space="0" w:color="auto"/>
            <w:bottom w:val="none" w:sz="0" w:space="0" w:color="auto"/>
            <w:right w:val="none" w:sz="0" w:space="0" w:color="auto"/>
          </w:divBdr>
          <w:divsChild>
            <w:div w:id="809640653">
              <w:marLeft w:val="0"/>
              <w:marRight w:val="0"/>
              <w:marTop w:val="0"/>
              <w:marBottom w:val="0"/>
              <w:divBdr>
                <w:top w:val="none" w:sz="0" w:space="0" w:color="auto"/>
                <w:left w:val="none" w:sz="0" w:space="0" w:color="auto"/>
                <w:bottom w:val="none" w:sz="0" w:space="0" w:color="auto"/>
                <w:right w:val="none" w:sz="0" w:space="0" w:color="auto"/>
              </w:divBdr>
            </w:div>
          </w:divsChild>
        </w:div>
        <w:div w:id="992678469">
          <w:marLeft w:val="0"/>
          <w:marRight w:val="0"/>
          <w:marTop w:val="0"/>
          <w:marBottom w:val="0"/>
          <w:divBdr>
            <w:top w:val="none" w:sz="0" w:space="0" w:color="auto"/>
            <w:left w:val="none" w:sz="0" w:space="0" w:color="auto"/>
            <w:bottom w:val="none" w:sz="0" w:space="0" w:color="auto"/>
            <w:right w:val="none" w:sz="0" w:space="0" w:color="auto"/>
          </w:divBdr>
          <w:divsChild>
            <w:div w:id="1999646745">
              <w:marLeft w:val="0"/>
              <w:marRight w:val="0"/>
              <w:marTop w:val="0"/>
              <w:marBottom w:val="0"/>
              <w:divBdr>
                <w:top w:val="none" w:sz="0" w:space="0" w:color="auto"/>
                <w:left w:val="none" w:sz="0" w:space="0" w:color="auto"/>
                <w:bottom w:val="none" w:sz="0" w:space="0" w:color="auto"/>
                <w:right w:val="none" w:sz="0" w:space="0" w:color="auto"/>
              </w:divBdr>
            </w:div>
          </w:divsChild>
        </w:div>
        <w:div w:id="1016033412">
          <w:marLeft w:val="0"/>
          <w:marRight w:val="0"/>
          <w:marTop w:val="0"/>
          <w:marBottom w:val="0"/>
          <w:divBdr>
            <w:top w:val="none" w:sz="0" w:space="0" w:color="auto"/>
            <w:left w:val="none" w:sz="0" w:space="0" w:color="auto"/>
            <w:bottom w:val="none" w:sz="0" w:space="0" w:color="auto"/>
            <w:right w:val="none" w:sz="0" w:space="0" w:color="auto"/>
          </w:divBdr>
          <w:divsChild>
            <w:div w:id="1019158742">
              <w:marLeft w:val="0"/>
              <w:marRight w:val="0"/>
              <w:marTop w:val="0"/>
              <w:marBottom w:val="0"/>
              <w:divBdr>
                <w:top w:val="none" w:sz="0" w:space="0" w:color="auto"/>
                <w:left w:val="none" w:sz="0" w:space="0" w:color="auto"/>
                <w:bottom w:val="none" w:sz="0" w:space="0" w:color="auto"/>
                <w:right w:val="none" w:sz="0" w:space="0" w:color="auto"/>
              </w:divBdr>
            </w:div>
          </w:divsChild>
        </w:div>
        <w:div w:id="1017390053">
          <w:marLeft w:val="0"/>
          <w:marRight w:val="0"/>
          <w:marTop w:val="0"/>
          <w:marBottom w:val="0"/>
          <w:divBdr>
            <w:top w:val="none" w:sz="0" w:space="0" w:color="auto"/>
            <w:left w:val="none" w:sz="0" w:space="0" w:color="auto"/>
            <w:bottom w:val="none" w:sz="0" w:space="0" w:color="auto"/>
            <w:right w:val="none" w:sz="0" w:space="0" w:color="auto"/>
          </w:divBdr>
          <w:divsChild>
            <w:div w:id="1970165104">
              <w:marLeft w:val="0"/>
              <w:marRight w:val="0"/>
              <w:marTop w:val="0"/>
              <w:marBottom w:val="0"/>
              <w:divBdr>
                <w:top w:val="none" w:sz="0" w:space="0" w:color="auto"/>
                <w:left w:val="none" w:sz="0" w:space="0" w:color="auto"/>
                <w:bottom w:val="none" w:sz="0" w:space="0" w:color="auto"/>
                <w:right w:val="none" w:sz="0" w:space="0" w:color="auto"/>
              </w:divBdr>
            </w:div>
          </w:divsChild>
        </w:div>
        <w:div w:id="1018461942">
          <w:marLeft w:val="0"/>
          <w:marRight w:val="0"/>
          <w:marTop w:val="0"/>
          <w:marBottom w:val="0"/>
          <w:divBdr>
            <w:top w:val="none" w:sz="0" w:space="0" w:color="auto"/>
            <w:left w:val="none" w:sz="0" w:space="0" w:color="auto"/>
            <w:bottom w:val="none" w:sz="0" w:space="0" w:color="auto"/>
            <w:right w:val="none" w:sz="0" w:space="0" w:color="auto"/>
          </w:divBdr>
          <w:divsChild>
            <w:div w:id="989333109">
              <w:marLeft w:val="0"/>
              <w:marRight w:val="0"/>
              <w:marTop w:val="0"/>
              <w:marBottom w:val="0"/>
              <w:divBdr>
                <w:top w:val="none" w:sz="0" w:space="0" w:color="auto"/>
                <w:left w:val="none" w:sz="0" w:space="0" w:color="auto"/>
                <w:bottom w:val="none" w:sz="0" w:space="0" w:color="auto"/>
                <w:right w:val="none" w:sz="0" w:space="0" w:color="auto"/>
              </w:divBdr>
            </w:div>
          </w:divsChild>
        </w:div>
        <w:div w:id="1034961222">
          <w:marLeft w:val="0"/>
          <w:marRight w:val="0"/>
          <w:marTop w:val="0"/>
          <w:marBottom w:val="0"/>
          <w:divBdr>
            <w:top w:val="none" w:sz="0" w:space="0" w:color="auto"/>
            <w:left w:val="none" w:sz="0" w:space="0" w:color="auto"/>
            <w:bottom w:val="none" w:sz="0" w:space="0" w:color="auto"/>
            <w:right w:val="none" w:sz="0" w:space="0" w:color="auto"/>
          </w:divBdr>
          <w:divsChild>
            <w:div w:id="2132742287">
              <w:marLeft w:val="0"/>
              <w:marRight w:val="0"/>
              <w:marTop w:val="0"/>
              <w:marBottom w:val="0"/>
              <w:divBdr>
                <w:top w:val="none" w:sz="0" w:space="0" w:color="auto"/>
                <w:left w:val="none" w:sz="0" w:space="0" w:color="auto"/>
                <w:bottom w:val="none" w:sz="0" w:space="0" w:color="auto"/>
                <w:right w:val="none" w:sz="0" w:space="0" w:color="auto"/>
              </w:divBdr>
            </w:div>
          </w:divsChild>
        </w:div>
        <w:div w:id="1066883139">
          <w:marLeft w:val="0"/>
          <w:marRight w:val="0"/>
          <w:marTop w:val="0"/>
          <w:marBottom w:val="0"/>
          <w:divBdr>
            <w:top w:val="none" w:sz="0" w:space="0" w:color="auto"/>
            <w:left w:val="none" w:sz="0" w:space="0" w:color="auto"/>
            <w:bottom w:val="none" w:sz="0" w:space="0" w:color="auto"/>
            <w:right w:val="none" w:sz="0" w:space="0" w:color="auto"/>
          </w:divBdr>
          <w:divsChild>
            <w:div w:id="201334758">
              <w:marLeft w:val="0"/>
              <w:marRight w:val="0"/>
              <w:marTop w:val="0"/>
              <w:marBottom w:val="0"/>
              <w:divBdr>
                <w:top w:val="none" w:sz="0" w:space="0" w:color="auto"/>
                <w:left w:val="none" w:sz="0" w:space="0" w:color="auto"/>
                <w:bottom w:val="none" w:sz="0" w:space="0" w:color="auto"/>
                <w:right w:val="none" w:sz="0" w:space="0" w:color="auto"/>
              </w:divBdr>
            </w:div>
          </w:divsChild>
        </w:div>
        <w:div w:id="1070495844">
          <w:marLeft w:val="0"/>
          <w:marRight w:val="0"/>
          <w:marTop w:val="0"/>
          <w:marBottom w:val="0"/>
          <w:divBdr>
            <w:top w:val="none" w:sz="0" w:space="0" w:color="auto"/>
            <w:left w:val="none" w:sz="0" w:space="0" w:color="auto"/>
            <w:bottom w:val="none" w:sz="0" w:space="0" w:color="auto"/>
            <w:right w:val="none" w:sz="0" w:space="0" w:color="auto"/>
          </w:divBdr>
          <w:divsChild>
            <w:div w:id="1830439883">
              <w:marLeft w:val="0"/>
              <w:marRight w:val="0"/>
              <w:marTop w:val="0"/>
              <w:marBottom w:val="0"/>
              <w:divBdr>
                <w:top w:val="none" w:sz="0" w:space="0" w:color="auto"/>
                <w:left w:val="none" w:sz="0" w:space="0" w:color="auto"/>
                <w:bottom w:val="none" w:sz="0" w:space="0" w:color="auto"/>
                <w:right w:val="none" w:sz="0" w:space="0" w:color="auto"/>
              </w:divBdr>
            </w:div>
          </w:divsChild>
        </w:div>
        <w:div w:id="1079787758">
          <w:marLeft w:val="0"/>
          <w:marRight w:val="0"/>
          <w:marTop w:val="0"/>
          <w:marBottom w:val="0"/>
          <w:divBdr>
            <w:top w:val="none" w:sz="0" w:space="0" w:color="auto"/>
            <w:left w:val="none" w:sz="0" w:space="0" w:color="auto"/>
            <w:bottom w:val="none" w:sz="0" w:space="0" w:color="auto"/>
            <w:right w:val="none" w:sz="0" w:space="0" w:color="auto"/>
          </w:divBdr>
          <w:divsChild>
            <w:div w:id="293566484">
              <w:marLeft w:val="0"/>
              <w:marRight w:val="0"/>
              <w:marTop w:val="0"/>
              <w:marBottom w:val="0"/>
              <w:divBdr>
                <w:top w:val="none" w:sz="0" w:space="0" w:color="auto"/>
                <w:left w:val="none" w:sz="0" w:space="0" w:color="auto"/>
                <w:bottom w:val="none" w:sz="0" w:space="0" w:color="auto"/>
                <w:right w:val="none" w:sz="0" w:space="0" w:color="auto"/>
              </w:divBdr>
            </w:div>
          </w:divsChild>
        </w:div>
        <w:div w:id="1090464980">
          <w:marLeft w:val="0"/>
          <w:marRight w:val="0"/>
          <w:marTop w:val="0"/>
          <w:marBottom w:val="0"/>
          <w:divBdr>
            <w:top w:val="none" w:sz="0" w:space="0" w:color="auto"/>
            <w:left w:val="none" w:sz="0" w:space="0" w:color="auto"/>
            <w:bottom w:val="none" w:sz="0" w:space="0" w:color="auto"/>
            <w:right w:val="none" w:sz="0" w:space="0" w:color="auto"/>
          </w:divBdr>
          <w:divsChild>
            <w:div w:id="552497221">
              <w:marLeft w:val="0"/>
              <w:marRight w:val="0"/>
              <w:marTop w:val="0"/>
              <w:marBottom w:val="0"/>
              <w:divBdr>
                <w:top w:val="none" w:sz="0" w:space="0" w:color="auto"/>
                <w:left w:val="none" w:sz="0" w:space="0" w:color="auto"/>
                <w:bottom w:val="none" w:sz="0" w:space="0" w:color="auto"/>
                <w:right w:val="none" w:sz="0" w:space="0" w:color="auto"/>
              </w:divBdr>
            </w:div>
          </w:divsChild>
        </w:div>
        <w:div w:id="1103185007">
          <w:marLeft w:val="0"/>
          <w:marRight w:val="0"/>
          <w:marTop w:val="0"/>
          <w:marBottom w:val="0"/>
          <w:divBdr>
            <w:top w:val="none" w:sz="0" w:space="0" w:color="auto"/>
            <w:left w:val="none" w:sz="0" w:space="0" w:color="auto"/>
            <w:bottom w:val="none" w:sz="0" w:space="0" w:color="auto"/>
            <w:right w:val="none" w:sz="0" w:space="0" w:color="auto"/>
          </w:divBdr>
          <w:divsChild>
            <w:div w:id="1793863805">
              <w:marLeft w:val="0"/>
              <w:marRight w:val="0"/>
              <w:marTop w:val="0"/>
              <w:marBottom w:val="0"/>
              <w:divBdr>
                <w:top w:val="none" w:sz="0" w:space="0" w:color="auto"/>
                <w:left w:val="none" w:sz="0" w:space="0" w:color="auto"/>
                <w:bottom w:val="none" w:sz="0" w:space="0" w:color="auto"/>
                <w:right w:val="none" w:sz="0" w:space="0" w:color="auto"/>
              </w:divBdr>
            </w:div>
          </w:divsChild>
        </w:div>
        <w:div w:id="1122573110">
          <w:marLeft w:val="0"/>
          <w:marRight w:val="0"/>
          <w:marTop w:val="0"/>
          <w:marBottom w:val="0"/>
          <w:divBdr>
            <w:top w:val="none" w:sz="0" w:space="0" w:color="auto"/>
            <w:left w:val="none" w:sz="0" w:space="0" w:color="auto"/>
            <w:bottom w:val="none" w:sz="0" w:space="0" w:color="auto"/>
            <w:right w:val="none" w:sz="0" w:space="0" w:color="auto"/>
          </w:divBdr>
          <w:divsChild>
            <w:div w:id="1899365842">
              <w:marLeft w:val="0"/>
              <w:marRight w:val="0"/>
              <w:marTop w:val="0"/>
              <w:marBottom w:val="0"/>
              <w:divBdr>
                <w:top w:val="none" w:sz="0" w:space="0" w:color="auto"/>
                <w:left w:val="none" w:sz="0" w:space="0" w:color="auto"/>
                <w:bottom w:val="none" w:sz="0" w:space="0" w:color="auto"/>
                <w:right w:val="none" w:sz="0" w:space="0" w:color="auto"/>
              </w:divBdr>
            </w:div>
          </w:divsChild>
        </w:div>
        <w:div w:id="1128007967">
          <w:marLeft w:val="0"/>
          <w:marRight w:val="0"/>
          <w:marTop w:val="0"/>
          <w:marBottom w:val="0"/>
          <w:divBdr>
            <w:top w:val="none" w:sz="0" w:space="0" w:color="auto"/>
            <w:left w:val="none" w:sz="0" w:space="0" w:color="auto"/>
            <w:bottom w:val="none" w:sz="0" w:space="0" w:color="auto"/>
            <w:right w:val="none" w:sz="0" w:space="0" w:color="auto"/>
          </w:divBdr>
          <w:divsChild>
            <w:div w:id="137576014">
              <w:marLeft w:val="0"/>
              <w:marRight w:val="0"/>
              <w:marTop w:val="0"/>
              <w:marBottom w:val="0"/>
              <w:divBdr>
                <w:top w:val="none" w:sz="0" w:space="0" w:color="auto"/>
                <w:left w:val="none" w:sz="0" w:space="0" w:color="auto"/>
                <w:bottom w:val="none" w:sz="0" w:space="0" w:color="auto"/>
                <w:right w:val="none" w:sz="0" w:space="0" w:color="auto"/>
              </w:divBdr>
            </w:div>
          </w:divsChild>
        </w:div>
        <w:div w:id="1177622729">
          <w:marLeft w:val="0"/>
          <w:marRight w:val="0"/>
          <w:marTop w:val="0"/>
          <w:marBottom w:val="0"/>
          <w:divBdr>
            <w:top w:val="none" w:sz="0" w:space="0" w:color="auto"/>
            <w:left w:val="none" w:sz="0" w:space="0" w:color="auto"/>
            <w:bottom w:val="none" w:sz="0" w:space="0" w:color="auto"/>
            <w:right w:val="none" w:sz="0" w:space="0" w:color="auto"/>
          </w:divBdr>
          <w:divsChild>
            <w:div w:id="1189753761">
              <w:marLeft w:val="0"/>
              <w:marRight w:val="0"/>
              <w:marTop w:val="0"/>
              <w:marBottom w:val="0"/>
              <w:divBdr>
                <w:top w:val="none" w:sz="0" w:space="0" w:color="auto"/>
                <w:left w:val="none" w:sz="0" w:space="0" w:color="auto"/>
                <w:bottom w:val="none" w:sz="0" w:space="0" w:color="auto"/>
                <w:right w:val="none" w:sz="0" w:space="0" w:color="auto"/>
              </w:divBdr>
            </w:div>
          </w:divsChild>
        </w:div>
        <w:div w:id="1207527543">
          <w:marLeft w:val="0"/>
          <w:marRight w:val="0"/>
          <w:marTop w:val="0"/>
          <w:marBottom w:val="0"/>
          <w:divBdr>
            <w:top w:val="none" w:sz="0" w:space="0" w:color="auto"/>
            <w:left w:val="none" w:sz="0" w:space="0" w:color="auto"/>
            <w:bottom w:val="none" w:sz="0" w:space="0" w:color="auto"/>
            <w:right w:val="none" w:sz="0" w:space="0" w:color="auto"/>
          </w:divBdr>
          <w:divsChild>
            <w:div w:id="580799965">
              <w:marLeft w:val="0"/>
              <w:marRight w:val="0"/>
              <w:marTop w:val="0"/>
              <w:marBottom w:val="0"/>
              <w:divBdr>
                <w:top w:val="none" w:sz="0" w:space="0" w:color="auto"/>
                <w:left w:val="none" w:sz="0" w:space="0" w:color="auto"/>
                <w:bottom w:val="none" w:sz="0" w:space="0" w:color="auto"/>
                <w:right w:val="none" w:sz="0" w:space="0" w:color="auto"/>
              </w:divBdr>
            </w:div>
          </w:divsChild>
        </w:div>
        <w:div w:id="1212427645">
          <w:marLeft w:val="0"/>
          <w:marRight w:val="0"/>
          <w:marTop w:val="0"/>
          <w:marBottom w:val="0"/>
          <w:divBdr>
            <w:top w:val="none" w:sz="0" w:space="0" w:color="auto"/>
            <w:left w:val="none" w:sz="0" w:space="0" w:color="auto"/>
            <w:bottom w:val="none" w:sz="0" w:space="0" w:color="auto"/>
            <w:right w:val="none" w:sz="0" w:space="0" w:color="auto"/>
          </w:divBdr>
          <w:divsChild>
            <w:div w:id="212735156">
              <w:marLeft w:val="0"/>
              <w:marRight w:val="0"/>
              <w:marTop w:val="0"/>
              <w:marBottom w:val="0"/>
              <w:divBdr>
                <w:top w:val="none" w:sz="0" w:space="0" w:color="auto"/>
                <w:left w:val="none" w:sz="0" w:space="0" w:color="auto"/>
                <w:bottom w:val="none" w:sz="0" w:space="0" w:color="auto"/>
                <w:right w:val="none" w:sz="0" w:space="0" w:color="auto"/>
              </w:divBdr>
            </w:div>
          </w:divsChild>
        </w:div>
        <w:div w:id="1231387984">
          <w:marLeft w:val="0"/>
          <w:marRight w:val="0"/>
          <w:marTop w:val="0"/>
          <w:marBottom w:val="0"/>
          <w:divBdr>
            <w:top w:val="none" w:sz="0" w:space="0" w:color="auto"/>
            <w:left w:val="none" w:sz="0" w:space="0" w:color="auto"/>
            <w:bottom w:val="none" w:sz="0" w:space="0" w:color="auto"/>
            <w:right w:val="none" w:sz="0" w:space="0" w:color="auto"/>
          </w:divBdr>
          <w:divsChild>
            <w:div w:id="530263946">
              <w:marLeft w:val="0"/>
              <w:marRight w:val="0"/>
              <w:marTop w:val="0"/>
              <w:marBottom w:val="0"/>
              <w:divBdr>
                <w:top w:val="none" w:sz="0" w:space="0" w:color="auto"/>
                <w:left w:val="none" w:sz="0" w:space="0" w:color="auto"/>
                <w:bottom w:val="none" w:sz="0" w:space="0" w:color="auto"/>
                <w:right w:val="none" w:sz="0" w:space="0" w:color="auto"/>
              </w:divBdr>
            </w:div>
          </w:divsChild>
        </w:div>
        <w:div w:id="1243292631">
          <w:marLeft w:val="0"/>
          <w:marRight w:val="0"/>
          <w:marTop w:val="0"/>
          <w:marBottom w:val="0"/>
          <w:divBdr>
            <w:top w:val="none" w:sz="0" w:space="0" w:color="auto"/>
            <w:left w:val="none" w:sz="0" w:space="0" w:color="auto"/>
            <w:bottom w:val="none" w:sz="0" w:space="0" w:color="auto"/>
            <w:right w:val="none" w:sz="0" w:space="0" w:color="auto"/>
          </w:divBdr>
          <w:divsChild>
            <w:div w:id="1077165109">
              <w:marLeft w:val="0"/>
              <w:marRight w:val="0"/>
              <w:marTop w:val="0"/>
              <w:marBottom w:val="0"/>
              <w:divBdr>
                <w:top w:val="none" w:sz="0" w:space="0" w:color="auto"/>
                <w:left w:val="none" w:sz="0" w:space="0" w:color="auto"/>
                <w:bottom w:val="none" w:sz="0" w:space="0" w:color="auto"/>
                <w:right w:val="none" w:sz="0" w:space="0" w:color="auto"/>
              </w:divBdr>
            </w:div>
          </w:divsChild>
        </w:div>
        <w:div w:id="1267692533">
          <w:marLeft w:val="0"/>
          <w:marRight w:val="0"/>
          <w:marTop w:val="0"/>
          <w:marBottom w:val="0"/>
          <w:divBdr>
            <w:top w:val="none" w:sz="0" w:space="0" w:color="auto"/>
            <w:left w:val="none" w:sz="0" w:space="0" w:color="auto"/>
            <w:bottom w:val="none" w:sz="0" w:space="0" w:color="auto"/>
            <w:right w:val="none" w:sz="0" w:space="0" w:color="auto"/>
          </w:divBdr>
          <w:divsChild>
            <w:div w:id="627004984">
              <w:marLeft w:val="0"/>
              <w:marRight w:val="0"/>
              <w:marTop w:val="0"/>
              <w:marBottom w:val="0"/>
              <w:divBdr>
                <w:top w:val="none" w:sz="0" w:space="0" w:color="auto"/>
                <w:left w:val="none" w:sz="0" w:space="0" w:color="auto"/>
                <w:bottom w:val="none" w:sz="0" w:space="0" w:color="auto"/>
                <w:right w:val="none" w:sz="0" w:space="0" w:color="auto"/>
              </w:divBdr>
            </w:div>
          </w:divsChild>
        </w:div>
        <w:div w:id="1301571476">
          <w:marLeft w:val="0"/>
          <w:marRight w:val="0"/>
          <w:marTop w:val="0"/>
          <w:marBottom w:val="0"/>
          <w:divBdr>
            <w:top w:val="none" w:sz="0" w:space="0" w:color="auto"/>
            <w:left w:val="none" w:sz="0" w:space="0" w:color="auto"/>
            <w:bottom w:val="none" w:sz="0" w:space="0" w:color="auto"/>
            <w:right w:val="none" w:sz="0" w:space="0" w:color="auto"/>
          </w:divBdr>
          <w:divsChild>
            <w:div w:id="483738971">
              <w:marLeft w:val="0"/>
              <w:marRight w:val="0"/>
              <w:marTop w:val="0"/>
              <w:marBottom w:val="0"/>
              <w:divBdr>
                <w:top w:val="none" w:sz="0" w:space="0" w:color="auto"/>
                <w:left w:val="none" w:sz="0" w:space="0" w:color="auto"/>
                <w:bottom w:val="none" w:sz="0" w:space="0" w:color="auto"/>
                <w:right w:val="none" w:sz="0" w:space="0" w:color="auto"/>
              </w:divBdr>
            </w:div>
          </w:divsChild>
        </w:div>
        <w:div w:id="1340501588">
          <w:marLeft w:val="0"/>
          <w:marRight w:val="0"/>
          <w:marTop w:val="0"/>
          <w:marBottom w:val="0"/>
          <w:divBdr>
            <w:top w:val="none" w:sz="0" w:space="0" w:color="auto"/>
            <w:left w:val="none" w:sz="0" w:space="0" w:color="auto"/>
            <w:bottom w:val="none" w:sz="0" w:space="0" w:color="auto"/>
            <w:right w:val="none" w:sz="0" w:space="0" w:color="auto"/>
          </w:divBdr>
          <w:divsChild>
            <w:div w:id="424769800">
              <w:marLeft w:val="0"/>
              <w:marRight w:val="0"/>
              <w:marTop w:val="0"/>
              <w:marBottom w:val="0"/>
              <w:divBdr>
                <w:top w:val="none" w:sz="0" w:space="0" w:color="auto"/>
                <w:left w:val="none" w:sz="0" w:space="0" w:color="auto"/>
                <w:bottom w:val="none" w:sz="0" w:space="0" w:color="auto"/>
                <w:right w:val="none" w:sz="0" w:space="0" w:color="auto"/>
              </w:divBdr>
            </w:div>
          </w:divsChild>
        </w:div>
        <w:div w:id="1343898352">
          <w:marLeft w:val="0"/>
          <w:marRight w:val="0"/>
          <w:marTop w:val="0"/>
          <w:marBottom w:val="0"/>
          <w:divBdr>
            <w:top w:val="none" w:sz="0" w:space="0" w:color="auto"/>
            <w:left w:val="none" w:sz="0" w:space="0" w:color="auto"/>
            <w:bottom w:val="none" w:sz="0" w:space="0" w:color="auto"/>
            <w:right w:val="none" w:sz="0" w:space="0" w:color="auto"/>
          </w:divBdr>
          <w:divsChild>
            <w:div w:id="175927136">
              <w:marLeft w:val="0"/>
              <w:marRight w:val="0"/>
              <w:marTop w:val="0"/>
              <w:marBottom w:val="0"/>
              <w:divBdr>
                <w:top w:val="none" w:sz="0" w:space="0" w:color="auto"/>
                <w:left w:val="none" w:sz="0" w:space="0" w:color="auto"/>
                <w:bottom w:val="none" w:sz="0" w:space="0" w:color="auto"/>
                <w:right w:val="none" w:sz="0" w:space="0" w:color="auto"/>
              </w:divBdr>
            </w:div>
          </w:divsChild>
        </w:div>
        <w:div w:id="1365133246">
          <w:marLeft w:val="0"/>
          <w:marRight w:val="0"/>
          <w:marTop w:val="0"/>
          <w:marBottom w:val="0"/>
          <w:divBdr>
            <w:top w:val="none" w:sz="0" w:space="0" w:color="auto"/>
            <w:left w:val="none" w:sz="0" w:space="0" w:color="auto"/>
            <w:bottom w:val="none" w:sz="0" w:space="0" w:color="auto"/>
            <w:right w:val="none" w:sz="0" w:space="0" w:color="auto"/>
          </w:divBdr>
          <w:divsChild>
            <w:div w:id="132991290">
              <w:marLeft w:val="0"/>
              <w:marRight w:val="0"/>
              <w:marTop w:val="0"/>
              <w:marBottom w:val="0"/>
              <w:divBdr>
                <w:top w:val="none" w:sz="0" w:space="0" w:color="auto"/>
                <w:left w:val="none" w:sz="0" w:space="0" w:color="auto"/>
                <w:bottom w:val="none" w:sz="0" w:space="0" w:color="auto"/>
                <w:right w:val="none" w:sz="0" w:space="0" w:color="auto"/>
              </w:divBdr>
            </w:div>
          </w:divsChild>
        </w:div>
        <w:div w:id="1371416667">
          <w:marLeft w:val="0"/>
          <w:marRight w:val="0"/>
          <w:marTop w:val="0"/>
          <w:marBottom w:val="0"/>
          <w:divBdr>
            <w:top w:val="none" w:sz="0" w:space="0" w:color="auto"/>
            <w:left w:val="none" w:sz="0" w:space="0" w:color="auto"/>
            <w:bottom w:val="none" w:sz="0" w:space="0" w:color="auto"/>
            <w:right w:val="none" w:sz="0" w:space="0" w:color="auto"/>
          </w:divBdr>
          <w:divsChild>
            <w:div w:id="1878932927">
              <w:marLeft w:val="0"/>
              <w:marRight w:val="0"/>
              <w:marTop w:val="0"/>
              <w:marBottom w:val="0"/>
              <w:divBdr>
                <w:top w:val="none" w:sz="0" w:space="0" w:color="auto"/>
                <w:left w:val="none" w:sz="0" w:space="0" w:color="auto"/>
                <w:bottom w:val="none" w:sz="0" w:space="0" w:color="auto"/>
                <w:right w:val="none" w:sz="0" w:space="0" w:color="auto"/>
              </w:divBdr>
            </w:div>
          </w:divsChild>
        </w:div>
        <w:div w:id="1394356890">
          <w:marLeft w:val="0"/>
          <w:marRight w:val="0"/>
          <w:marTop w:val="0"/>
          <w:marBottom w:val="0"/>
          <w:divBdr>
            <w:top w:val="none" w:sz="0" w:space="0" w:color="auto"/>
            <w:left w:val="none" w:sz="0" w:space="0" w:color="auto"/>
            <w:bottom w:val="none" w:sz="0" w:space="0" w:color="auto"/>
            <w:right w:val="none" w:sz="0" w:space="0" w:color="auto"/>
          </w:divBdr>
          <w:divsChild>
            <w:div w:id="189340693">
              <w:marLeft w:val="0"/>
              <w:marRight w:val="0"/>
              <w:marTop w:val="0"/>
              <w:marBottom w:val="0"/>
              <w:divBdr>
                <w:top w:val="none" w:sz="0" w:space="0" w:color="auto"/>
                <w:left w:val="none" w:sz="0" w:space="0" w:color="auto"/>
                <w:bottom w:val="none" w:sz="0" w:space="0" w:color="auto"/>
                <w:right w:val="none" w:sz="0" w:space="0" w:color="auto"/>
              </w:divBdr>
            </w:div>
          </w:divsChild>
        </w:div>
        <w:div w:id="1394815617">
          <w:marLeft w:val="0"/>
          <w:marRight w:val="0"/>
          <w:marTop w:val="0"/>
          <w:marBottom w:val="0"/>
          <w:divBdr>
            <w:top w:val="none" w:sz="0" w:space="0" w:color="auto"/>
            <w:left w:val="none" w:sz="0" w:space="0" w:color="auto"/>
            <w:bottom w:val="none" w:sz="0" w:space="0" w:color="auto"/>
            <w:right w:val="none" w:sz="0" w:space="0" w:color="auto"/>
          </w:divBdr>
          <w:divsChild>
            <w:div w:id="1749187201">
              <w:marLeft w:val="0"/>
              <w:marRight w:val="0"/>
              <w:marTop w:val="0"/>
              <w:marBottom w:val="0"/>
              <w:divBdr>
                <w:top w:val="none" w:sz="0" w:space="0" w:color="auto"/>
                <w:left w:val="none" w:sz="0" w:space="0" w:color="auto"/>
                <w:bottom w:val="none" w:sz="0" w:space="0" w:color="auto"/>
                <w:right w:val="none" w:sz="0" w:space="0" w:color="auto"/>
              </w:divBdr>
            </w:div>
          </w:divsChild>
        </w:div>
        <w:div w:id="1402562798">
          <w:marLeft w:val="0"/>
          <w:marRight w:val="0"/>
          <w:marTop w:val="0"/>
          <w:marBottom w:val="0"/>
          <w:divBdr>
            <w:top w:val="none" w:sz="0" w:space="0" w:color="auto"/>
            <w:left w:val="none" w:sz="0" w:space="0" w:color="auto"/>
            <w:bottom w:val="none" w:sz="0" w:space="0" w:color="auto"/>
            <w:right w:val="none" w:sz="0" w:space="0" w:color="auto"/>
          </w:divBdr>
          <w:divsChild>
            <w:div w:id="2031491987">
              <w:marLeft w:val="0"/>
              <w:marRight w:val="0"/>
              <w:marTop w:val="0"/>
              <w:marBottom w:val="0"/>
              <w:divBdr>
                <w:top w:val="none" w:sz="0" w:space="0" w:color="auto"/>
                <w:left w:val="none" w:sz="0" w:space="0" w:color="auto"/>
                <w:bottom w:val="none" w:sz="0" w:space="0" w:color="auto"/>
                <w:right w:val="none" w:sz="0" w:space="0" w:color="auto"/>
              </w:divBdr>
            </w:div>
          </w:divsChild>
        </w:div>
        <w:div w:id="1416173860">
          <w:marLeft w:val="0"/>
          <w:marRight w:val="0"/>
          <w:marTop w:val="0"/>
          <w:marBottom w:val="0"/>
          <w:divBdr>
            <w:top w:val="none" w:sz="0" w:space="0" w:color="auto"/>
            <w:left w:val="none" w:sz="0" w:space="0" w:color="auto"/>
            <w:bottom w:val="none" w:sz="0" w:space="0" w:color="auto"/>
            <w:right w:val="none" w:sz="0" w:space="0" w:color="auto"/>
          </w:divBdr>
          <w:divsChild>
            <w:div w:id="261762367">
              <w:marLeft w:val="0"/>
              <w:marRight w:val="0"/>
              <w:marTop w:val="0"/>
              <w:marBottom w:val="0"/>
              <w:divBdr>
                <w:top w:val="none" w:sz="0" w:space="0" w:color="auto"/>
                <w:left w:val="none" w:sz="0" w:space="0" w:color="auto"/>
                <w:bottom w:val="none" w:sz="0" w:space="0" w:color="auto"/>
                <w:right w:val="none" w:sz="0" w:space="0" w:color="auto"/>
              </w:divBdr>
            </w:div>
          </w:divsChild>
        </w:div>
        <w:div w:id="1439177186">
          <w:marLeft w:val="0"/>
          <w:marRight w:val="0"/>
          <w:marTop w:val="0"/>
          <w:marBottom w:val="0"/>
          <w:divBdr>
            <w:top w:val="none" w:sz="0" w:space="0" w:color="auto"/>
            <w:left w:val="none" w:sz="0" w:space="0" w:color="auto"/>
            <w:bottom w:val="none" w:sz="0" w:space="0" w:color="auto"/>
            <w:right w:val="none" w:sz="0" w:space="0" w:color="auto"/>
          </w:divBdr>
          <w:divsChild>
            <w:div w:id="976106505">
              <w:marLeft w:val="0"/>
              <w:marRight w:val="0"/>
              <w:marTop w:val="0"/>
              <w:marBottom w:val="0"/>
              <w:divBdr>
                <w:top w:val="none" w:sz="0" w:space="0" w:color="auto"/>
                <w:left w:val="none" w:sz="0" w:space="0" w:color="auto"/>
                <w:bottom w:val="none" w:sz="0" w:space="0" w:color="auto"/>
                <w:right w:val="none" w:sz="0" w:space="0" w:color="auto"/>
              </w:divBdr>
            </w:div>
          </w:divsChild>
        </w:div>
        <w:div w:id="1503886175">
          <w:marLeft w:val="0"/>
          <w:marRight w:val="0"/>
          <w:marTop w:val="0"/>
          <w:marBottom w:val="0"/>
          <w:divBdr>
            <w:top w:val="none" w:sz="0" w:space="0" w:color="auto"/>
            <w:left w:val="none" w:sz="0" w:space="0" w:color="auto"/>
            <w:bottom w:val="none" w:sz="0" w:space="0" w:color="auto"/>
            <w:right w:val="none" w:sz="0" w:space="0" w:color="auto"/>
          </w:divBdr>
          <w:divsChild>
            <w:div w:id="98523625">
              <w:marLeft w:val="0"/>
              <w:marRight w:val="0"/>
              <w:marTop w:val="0"/>
              <w:marBottom w:val="0"/>
              <w:divBdr>
                <w:top w:val="none" w:sz="0" w:space="0" w:color="auto"/>
                <w:left w:val="none" w:sz="0" w:space="0" w:color="auto"/>
                <w:bottom w:val="none" w:sz="0" w:space="0" w:color="auto"/>
                <w:right w:val="none" w:sz="0" w:space="0" w:color="auto"/>
              </w:divBdr>
            </w:div>
          </w:divsChild>
        </w:div>
        <w:div w:id="1543976938">
          <w:marLeft w:val="0"/>
          <w:marRight w:val="0"/>
          <w:marTop w:val="0"/>
          <w:marBottom w:val="0"/>
          <w:divBdr>
            <w:top w:val="none" w:sz="0" w:space="0" w:color="auto"/>
            <w:left w:val="none" w:sz="0" w:space="0" w:color="auto"/>
            <w:bottom w:val="none" w:sz="0" w:space="0" w:color="auto"/>
            <w:right w:val="none" w:sz="0" w:space="0" w:color="auto"/>
          </w:divBdr>
          <w:divsChild>
            <w:div w:id="1337806542">
              <w:marLeft w:val="0"/>
              <w:marRight w:val="0"/>
              <w:marTop w:val="0"/>
              <w:marBottom w:val="0"/>
              <w:divBdr>
                <w:top w:val="none" w:sz="0" w:space="0" w:color="auto"/>
                <w:left w:val="none" w:sz="0" w:space="0" w:color="auto"/>
                <w:bottom w:val="none" w:sz="0" w:space="0" w:color="auto"/>
                <w:right w:val="none" w:sz="0" w:space="0" w:color="auto"/>
              </w:divBdr>
            </w:div>
          </w:divsChild>
        </w:div>
        <w:div w:id="1556501024">
          <w:marLeft w:val="0"/>
          <w:marRight w:val="0"/>
          <w:marTop w:val="0"/>
          <w:marBottom w:val="0"/>
          <w:divBdr>
            <w:top w:val="none" w:sz="0" w:space="0" w:color="auto"/>
            <w:left w:val="none" w:sz="0" w:space="0" w:color="auto"/>
            <w:bottom w:val="none" w:sz="0" w:space="0" w:color="auto"/>
            <w:right w:val="none" w:sz="0" w:space="0" w:color="auto"/>
          </w:divBdr>
          <w:divsChild>
            <w:div w:id="1999309303">
              <w:marLeft w:val="0"/>
              <w:marRight w:val="0"/>
              <w:marTop w:val="0"/>
              <w:marBottom w:val="0"/>
              <w:divBdr>
                <w:top w:val="none" w:sz="0" w:space="0" w:color="auto"/>
                <w:left w:val="none" w:sz="0" w:space="0" w:color="auto"/>
                <w:bottom w:val="none" w:sz="0" w:space="0" w:color="auto"/>
                <w:right w:val="none" w:sz="0" w:space="0" w:color="auto"/>
              </w:divBdr>
            </w:div>
          </w:divsChild>
        </w:div>
        <w:div w:id="1557010769">
          <w:marLeft w:val="0"/>
          <w:marRight w:val="0"/>
          <w:marTop w:val="0"/>
          <w:marBottom w:val="0"/>
          <w:divBdr>
            <w:top w:val="none" w:sz="0" w:space="0" w:color="auto"/>
            <w:left w:val="none" w:sz="0" w:space="0" w:color="auto"/>
            <w:bottom w:val="none" w:sz="0" w:space="0" w:color="auto"/>
            <w:right w:val="none" w:sz="0" w:space="0" w:color="auto"/>
          </w:divBdr>
          <w:divsChild>
            <w:div w:id="1741825316">
              <w:marLeft w:val="0"/>
              <w:marRight w:val="0"/>
              <w:marTop w:val="0"/>
              <w:marBottom w:val="0"/>
              <w:divBdr>
                <w:top w:val="none" w:sz="0" w:space="0" w:color="auto"/>
                <w:left w:val="none" w:sz="0" w:space="0" w:color="auto"/>
                <w:bottom w:val="none" w:sz="0" w:space="0" w:color="auto"/>
                <w:right w:val="none" w:sz="0" w:space="0" w:color="auto"/>
              </w:divBdr>
            </w:div>
          </w:divsChild>
        </w:div>
        <w:div w:id="1570455693">
          <w:marLeft w:val="0"/>
          <w:marRight w:val="0"/>
          <w:marTop w:val="0"/>
          <w:marBottom w:val="0"/>
          <w:divBdr>
            <w:top w:val="none" w:sz="0" w:space="0" w:color="auto"/>
            <w:left w:val="none" w:sz="0" w:space="0" w:color="auto"/>
            <w:bottom w:val="none" w:sz="0" w:space="0" w:color="auto"/>
            <w:right w:val="none" w:sz="0" w:space="0" w:color="auto"/>
          </w:divBdr>
          <w:divsChild>
            <w:div w:id="1977754782">
              <w:marLeft w:val="0"/>
              <w:marRight w:val="0"/>
              <w:marTop w:val="0"/>
              <w:marBottom w:val="0"/>
              <w:divBdr>
                <w:top w:val="none" w:sz="0" w:space="0" w:color="auto"/>
                <w:left w:val="none" w:sz="0" w:space="0" w:color="auto"/>
                <w:bottom w:val="none" w:sz="0" w:space="0" w:color="auto"/>
                <w:right w:val="none" w:sz="0" w:space="0" w:color="auto"/>
              </w:divBdr>
            </w:div>
          </w:divsChild>
        </w:div>
        <w:div w:id="1632402940">
          <w:marLeft w:val="0"/>
          <w:marRight w:val="0"/>
          <w:marTop w:val="0"/>
          <w:marBottom w:val="0"/>
          <w:divBdr>
            <w:top w:val="none" w:sz="0" w:space="0" w:color="auto"/>
            <w:left w:val="none" w:sz="0" w:space="0" w:color="auto"/>
            <w:bottom w:val="none" w:sz="0" w:space="0" w:color="auto"/>
            <w:right w:val="none" w:sz="0" w:space="0" w:color="auto"/>
          </w:divBdr>
          <w:divsChild>
            <w:div w:id="67462661">
              <w:marLeft w:val="0"/>
              <w:marRight w:val="0"/>
              <w:marTop w:val="0"/>
              <w:marBottom w:val="0"/>
              <w:divBdr>
                <w:top w:val="none" w:sz="0" w:space="0" w:color="auto"/>
                <w:left w:val="none" w:sz="0" w:space="0" w:color="auto"/>
                <w:bottom w:val="none" w:sz="0" w:space="0" w:color="auto"/>
                <w:right w:val="none" w:sz="0" w:space="0" w:color="auto"/>
              </w:divBdr>
            </w:div>
          </w:divsChild>
        </w:div>
        <w:div w:id="1635405307">
          <w:marLeft w:val="0"/>
          <w:marRight w:val="0"/>
          <w:marTop w:val="0"/>
          <w:marBottom w:val="0"/>
          <w:divBdr>
            <w:top w:val="none" w:sz="0" w:space="0" w:color="auto"/>
            <w:left w:val="none" w:sz="0" w:space="0" w:color="auto"/>
            <w:bottom w:val="none" w:sz="0" w:space="0" w:color="auto"/>
            <w:right w:val="none" w:sz="0" w:space="0" w:color="auto"/>
          </w:divBdr>
          <w:divsChild>
            <w:div w:id="821042714">
              <w:marLeft w:val="0"/>
              <w:marRight w:val="0"/>
              <w:marTop w:val="0"/>
              <w:marBottom w:val="0"/>
              <w:divBdr>
                <w:top w:val="none" w:sz="0" w:space="0" w:color="auto"/>
                <w:left w:val="none" w:sz="0" w:space="0" w:color="auto"/>
                <w:bottom w:val="none" w:sz="0" w:space="0" w:color="auto"/>
                <w:right w:val="none" w:sz="0" w:space="0" w:color="auto"/>
              </w:divBdr>
            </w:div>
          </w:divsChild>
        </w:div>
        <w:div w:id="1652439715">
          <w:marLeft w:val="0"/>
          <w:marRight w:val="0"/>
          <w:marTop w:val="0"/>
          <w:marBottom w:val="0"/>
          <w:divBdr>
            <w:top w:val="none" w:sz="0" w:space="0" w:color="auto"/>
            <w:left w:val="none" w:sz="0" w:space="0" w:color="auto"/>
            <w:bottom w:val="none" w:sz="0" w:space="0" w:color="auto"/>
            <w:right w:val="none" w:sz="0" w:space="0" w:color="auto"/>
          </w:divBdr>
          <w:divsChild>
            <w:div w:id="2132244387">
              <w:marLeft w:val="0"/>
              <w:marRight w:val="0"/>
              <w:marTop w:val="0"/>
              <w:marBottom w:val="0"/>
              <w:divBdr>
                <w:top w:val="none" w:sz="0" w:space="0" w:color="auto"/>
                <w:left w:val="none" w:sz="0" w:space="0" w:color="auto"/>
                <w:bottom w:val="none" w:sz="0" w:space="0" w:color="auto"/>
                <w:right w:val="none" w:sz="0" w:space="0" w:color="auto"/>
              </w:divBdr>
            </w:div>
          </w:divsChild>
        </w:div>
        <w:div w:id="1690448496">
          <w:marLeft w:val="0"/>
          <w:marRight w:val="0"/>
          <w:marTop w:val="0"/>
          <w:marBottom w:val="0"/>
          <w:divBdr>
            <w:top w:val="none" w:sz="0" w:space="0" w:color="auto"/>
            <w:left w:val="none" w:sz="0" w:space="0" w:color="auto"/>
            <w:bottom w:val="none" w:sz="0" w:space="0" w:color="auto"/>
            <w:right w:val="none" w:sz="0" w:space="0" w:color="auto"/>
          </w:divBdr>
          <w:divsChild>
            <w:div w:id="1515460989">
              <w:marLeft w:val="0"/>
              <w:marRight w:val="0"/>
              <w:marTop w:val="0"/>
              <w:marBottom w:val="0"/>
              <w:divBdr>
                <w:top w:val="none" w:sz="0" w:space="0" w:color="auto"/>
                <w:left w:val="none" w:sz="0" w:space="0" w:color="auto"/>
                <w:bottom w:val="none" w:sz="0" w:space="0" w:color="auto"/>
                <w:right w:val="none" w:sz="0" w:space="0" w:color="auto"/>
              </w:divBdr>
            </w:div>
          </w:divsChild>
        </w:div>
        <w:div w:id="1699501322">
          <w:marLeft w:val="0"/>
          <w:marRight w:val="0"/>
          <w:marTop w:val="0"/>
          <w:marBottom w:val="0"/>
          <w:divBdr>
            <w:top w:val="none" w:sz="0" w:space="0" w:color="auto"/>
            <w:left w:val="none" w:sz="0" w:space="0" w:color="auto"/>
            <w:bottom w:val="none" w:sz="0" w:space="0" w:color="auto"/>
            <w:right w:val="none" w:sz="0" w:space="0" w:color="auto"/>
          </w:divBdr>
          <w:divsChild>
            <w:div w:id="631832712">
              <w:marLeft w:val="0"/>
              <w:marRight w:val="0"/>
              <w:marTop w:val="0"/>
              <w:marBottom w:val="0"/>
              <w:divBdr>
                <w:top w:val="none" w:sz="0" w:space="0" w:color="auto"/>
                <w:left w:val="none" w:sz="0" w:space="0" w:color="auto"/>
                <w:bottom w:val="none" w:sz="0" w:space="0" w:color="auto"/>
                <w:right w:val="none" w:sz="0" w:space="0" w:color="auto"/>
              </w:divBdr>
            </w:div>
          </w:divsChild>
        </w:div>
        <w:div w:id="1703555154">
          <w:marLeft w:val="0"/>
          <w:marRight w:val="0"/>
          <w:marTop w:val="0"/>
          <w:marBottom w:val="0"/>
          <w:divBdr>
            <w:top w:val="none" w:sz="0" w:space="0" w:color="auto"/>
            <w:left w:val="none" w:sz="0" w:space="0" w:color="auto"/>
            <w:bottom w:val="none" w:sz="0" w:space="0" w:color="auto"/>
            <w:right w:val="none" w:sz="0" w:space="0" w:color="auto"/>
          </w:divBdr>
          <w:divsChild>
            <w:div w:id="304437637">
              <w:marLeft w:val="0"/>
              <w:marRight w:val="0"/>
              <w:marTop w:val="0"/>
              <w:marBottom w:val="0"/>
              <w:divBdr>
                <w:top w:val="none" w:sz="0" w:space="0" w:color="auto"/>
                <w:left w:val="none" w:sz="0" w:space="0" w:color="auto"/>
                <w:bottom w:val="none" w:sz="0" w:space="0" w:color="auto"/>
                <w:right w:val="none" w:sz="0" w:space="0" w:color="auto"/>
              </w:divBdr>
            </w:div>
          </w:divsChild>
        </w:div>
        <w:div w:id="1746760529">
          <w:marLeft w:val="0"/>
          <w:marRight w:val="0"/>
          <w:marTop w:val="0"/>
          <w:marBottom w:val="0"/>
          <w:divBdr>
            <w:top w:val="none" w:sz="0" w:space="0" w:color="auto"/>
            <w:left w:val="none" w:sz="0" w:space="0" w:color="auto"/>
            <w:bottom w:val="none" w:sz="0" w:space="0" w:color="auto"/>
            <w:right w:val="none" w:sz="0" w:space="0" w:color="auto"/>
          </w:divBdr>
          <w:divsChild>
            <w:div w:id="1157302365">
              <w:marLeft w:val="0"/>
              <w:marRight w:val="0"/>
              <w:marTop w:val="0"/>
              <w:marBottom w:val="0"/>
              <w:divBdr>
                <w:top w:val="none" w:sz="0" w:space="0" w:color="auto"/>
                <w:left w:val="none" w:sz="0" w:space="0" w:color="auto"/>
                <w:bottom w:val="none" w:sz="0" w:space="0" w:color="auto"/>
                <w:right w:val="none" w:sz="0" w:space="0" w:color="auto"/>
              </w:divBdr>
            </w:div>
          </w:divsChild>
        </w:div>
        <w:div w:id="1761564376">
          <w:marLeft w:val="0"/>
          <w:marRight w:val="0"/>
          <w:marTop w:val="0"/>
          <w:marBottom w:val="0"/>
          <w:divBdr>
            <w:top w:val="none" w:sz="0" w:space="0" w:color="auto"/>
            <w:left w:val="none" w:sz="0" w:space="0" w:color="auto"/>
            <w:bottom w:val="none" w:sz="0" w:space="0" w:color="auto"/>
            <w:right w:val="none" w:sz="0" w:space="0" w:color="auto"/>
          </w:divBdr>
          <w:divsChild>
            <w:div w:id="1492526349">
              <w:marLeft w:val="0"/>
              <w:marRight w:val="0"/>
              <w:marTop w:val="0"/>
              <w:marBottom w:val="0"/>
              <w:divBdr>
                <w:top w:val="none" w:sz="0" w:space="0" w:color="auto"/>
                <w:left w:val="none" w:sz="0" w:space="0" w:color="auto"/>
                <w:bottom w:val="none" w:sz="0" w:space="0" w:color="auto"/>
                <w:right w:val="none" w:sz="0" w:space="0" w:color="auto"/>
              </w:divBdr>
            </w:div>
          </w:divsChild>
        </w:div>
        <w:div w:id="1774203553">
          <w:marLeft w:val="0"/>
          <w:marRight w:val="0"/>
          <w:marTop w:val="0"/>
          <w:marBottom w:val="0"/>
          <w:divBdr>
            <w:top w:val="none" w:sz="0" w:space="0" w:color="auto"/>
            <w:left w:val="none" w:sz="0" w:space="0" w:color="auto"/>
            <w:bottom w:val="none" w:sz="0" w:space="0" w:color="auto"/>
            <w:right w:val="none" w:sz="0" w:space="0" w:color="auto"/>
          </w:divBdr>
          <w:divsChild>
            <w:div w:id="752553017">
              <w:marLeft w:val="0"/>
              <w:marRight w:val="0"/>
              <w:marTop w:val="0"/>
              <w:marBottom w:val="0"/>
              <w:divBdr>
                <w:top w:val="none" w:sz="0" w:space="0" w:color="auto"/>
                <w:left w:val="none" w:sz="0" w:space="0" w:color="auto"/>
                <w:bottom w:val="none" w:sz="0" w:space="0" w:color="auto"/>
                <w:right w:val="none" w:sz="0" w:space="0" w:color="auto"/>
              </w:divBdr>
            </w:div>
          </w:divsChild>
        </w:div>
        <w:div w:id="1776706614">
          <w:marLeft w:val="0"/>
          <w:marRight w:val="0"/>
          <w:marTop w:val="0"/>
          <w:marBottom w:val="0"/>
          <w:divBdr>
            <w:top w:val="none" w:sz="0" w:space="0" w:color="auto"/>
            <w:left w:val="none" w:sz="0" w:space="0" w:color="auto"/>
            <w:bottom w:val="none" w:sz="0" w:space="0" w:color="auto"/>
            <w:right w:val="none" w:sz="0" w:space="0" w:color="auto"/>
          </w:divBdr>
          <w:divsChild>
            <w:div w:id="55206585">
              <w:marLeft w:val="0"/>
              <w:marRight w:val="0"/>
              <w:marTop w:val="0"/>
              <w:marBottom w:val="0"/>
              <w:divBdr>
                <w:top w:val="none" w:sz="0" w:space="0" w:color="auto"/>
                <w:left w:val="none" w:sz="0" w:space="0" w:color="auto"/>
                <w:bottom w:val="none" w:sz="0" w:space="0" w:color="auto"/>
                <w:right w:val="none" w:sz="0" w:space="0" w:color="auto"/>
              </w:divBdr>
            </w:div>
          </w:divsChild>
        </w:div>
        <w:div w:id="1813595137">
          <w:marLeft w:val="0"/>
          <w:marRight w:val="0"/>
          <w:marTop w:val="0"/>
          <w:marBottom w:val="0"/>
          <w:divBdr>
            <w:top w:val="none" w:sz="0" w:space="0" w:color="auto"/>
            <w:left w:val="none" w:sz="0" w:space="0" w:color="auto"/>
            <w:bottom w:val="none" w:sz="0" w:space="0" w:color="auto"/>
            <w:right w:val="none" w:sz="0" w:space="0" w:color="auto"/>
          </w:divBdr>
          <w:divsChild>
            <w:div w:id="735781249">
              <w:marLeft w:val="0"/>
              <w:marRight w:val="0"/>
              <w:marTop w:val="0"/>
              <w:marBottom w:val="0"/>
              <w:divBdr>
                <w:top w:val="none" w:sz="0" w:space="0" w:color="auto"/>
                <w:left w:val="none" w:sz="0" w:space="0" w:color="auto"/>
                <w:bottom w:val="none" w:sz="0" w:space="0" w:color="auto"/>
                <w:right w:val="none" w:sz="0" w:space="0" w:color="auto"/>
              </w:divBdr>
            </w:div>
          </w:divsChild>
        </w:div>
        <w:div w:id="1832719660">
          <w:marLeft w:val="0"/>
          <w:marRight w:val="0"/>
          <w:marTop w:val="0"/>
          <w:marBottom w:val="0"/>
          <w:divBdr>
            <w:top w:val="none" w:sz="0" w:space="0" w:color="auto"/>
            <w:left w:val="none" w:sz="0" w:space="0" w:color="auto"/>
            <w:bottom w:val="none" w:sz="0" w:space="0" w:color="auto"/>
            <w:right w:val="none" w:sz="0" w:space="0" w:color="auto"/>
          </w:divBdr>
          <w:divsChild>
            <w:div w:id="249462172">
              <w:marLeft w:val="0"/>
              <w:marRight w:val="0"/>
              <w:marTop w:val="0"/>
              <w:marBottom w:val="0"/>
              <w:divBdr>
                <w:top w:val="none" w:sz="0" w:space="0" w:color="auto"/>
                <w:left w:val="none" w:sz="0" w:space="0" w:color="auto"/>
                <w:bottom w:val="none" w:sz="0" w:space="0" w:color="auto"/>
                <w:right w:val="none" w:sz="0" w:space="0" w:color="auto"/>
              </w:divBdr>
            </w:div>
          </w:divsChild>
        </w:div>
        <w:div w:id="1850174458">
          <w:marLeft w:val="0"/>
          <w:marRight w:val="0"/>
          <w:marTop w:val="0"/>
          <w:marBottom w:val="0"/>
          <w:divBdr>
            <w:top w:val="none" w:sz="0" w:space="0" w:color="auto"/>
            <w:left w:val="none" w:sz="0" w:space="0" w:color="auto"/>
            <w:bottom w:val="none" w:sz="0" w:space="0" w:color="auto"/>
            <w:right w:val="none" w:sz="0" w:space="0" w:color="auto"/>
          </w:divBdr>
          <w:divsChild>
            <w:div w:id="1661227644">
              <w:marLeft w:val="0"/>
              <w:marRight w:val="0"/>
              <w:marTop w:val="0"/>
              <w:marBottom w:val="0"/>
              <w:divBdr>
                <w:top w:val="none" w:sz="0" w:space="0" w:color="auto"/>
                <w:left w:val="none" w:sz="0" w:space="0" w:color="auto"/>
                <w:bottom w:val="none" w:sz="0" w:space="0" w:color="auto"/>
                <w:right w:val="none" w:sz="0" w:space="0" w:color="auto"/>
              </w:divBdr>
            </w:div>
          </w:divsChild>
        </w:div>
        <w:div w:id="1850899776">
          <w:marLeft w:val="0"/>
          <w:marRight w:val="0"/>
          <w:marTop w:val="0"/>
          <w:marBottom w:val="0"/>
          <w:divBdr>
            <w:top w:val="none" w:sz="0" w:space="0" w:color="auto"/>
            <w:left w:val="none" w:sz="0" w:space="0" w:color="auto"/>
            <w:bottom w:val="none" w:sz="0" w:space="0" w:color="auto"/>
            <w:right w:val="none" w:sz="0" w:space="0" w:color="auto"/>
          </w:divBdr>
          <w:divsChild>
            <w:div w:id="1755318295">
              <w:marLeft w:val="0"/>
              <w:marRight w:val="0"/>
              <w:marTop w:val="0"/>
              <w:marBottom w:val="0"/>
              <w:divBdr>
                <w:top w:val="none" w:sz="0" w:space="0" w:color="auto"/>
                <w:left w:val="none" w:sz="0" w:space="0" w:color="auto"/>
                <w:bottom w:val="none" w:sz="0" w:space="0" w:color="auto"/>
                <w:right w:val="none" w:sz="0" w:space="0" w:color="auto"/>
              </w:divBdr>
            </w:div>
          </w:divsChild>
        </w:div>
        <w:div w:id="1866208558">
          <w:marLeft w:val="0"/>
          <w:marRight w:val="0"/>
          <w:marTop w:val="0"/>
          <w:marBottom w:val="0"/>
          <w:divBdr>
            <w:top w:val="none" w:sz="0" w:space="0" w:color="auto"/>
            <w:left w:val="none" w:sz="0" w:space="0" w:color="auto"/>
            <w:bottom w:val="none" w:sz="0" w:space="0" w:color="auto"/>
            <w:right w:val="none" w:sz="0" w:space="0" w:color="auto"/>
          </w:divBdr>
          <w:divsChild>
            <w:div w:id="595678820">
              <w:marLeft w:val="0"/>
              <w:marRight w:val="0"/>
              <w:marTop w:val="0"/>
              <w:marBottom w:val="0"/>
              <w:divBdr>
                <w:top w:val="none" w:sz="0" w:space="0" w:color="auto"/>
                <w:left w:val="none" w:sz="0" w:space="0" w:color="auto"/>
                <w:bottom w:val="none" w:sz="0" w:space="0" w:color="auto"/>
                <w:right w:val="none" w:sz="0" w:space="0" w:color="auto"/>
              </w:divBdr>
            </w:div>
          </w:divsChild>
        </w:div>
        <w:div w:id="1871722281">
          <w:marLeft w:val="0"/>
          <w:marRight w:val="0"/>
          <w:marTop w:val="0"/>
          <w:marBottom w:val="0"/>
          <w:divBdr>
            <w:top w:val="none" w:sz="0" w:space="0" w:color="auto"/>
            <w:left w:val="none" w:sz="0" w:space="0" w:color="auto"/>
            <w:bottom w:val="none" w:sz="0" w:space="0" w:color="auto"/>
            <w:right w:val="none" w:sz="0" w:space="0" w:color="auto"/>
          </w:divBdr>
          <w:divsChild>
            <w:div w:id="1302887392">
              <w:marLeft w:val="0"/>
              <w:marRight w:val="0"/>
              <w:marTop w:val="0"/>
              <w:marBottom w:val="0"/>
              <w:divBdr>
                <w:top w:val="none" w:sz="0" w:space="0" w:color="auto"/>
                <w:left w:val="none" w:sz="0" w:space="0" w:color="auto"/>
                <w:bottom w:val="none" w:sz="0" w:space="0" w:color="auto"/>
                <w:right w:val="none" w:sz="0" w:space="0" w:color="auto"/>
              </w:divBdr>
            </w:div>
          </w:divsChild>
        </w:div>
        <w:div w:id="1894536782">
          <w:marLeft w:val="0"/>
          <w:marRight w:val="0"/>
          <w:marTop w:val="0"/>
          <w:marBottom w:val="0"/>
          <w:divBdr>
            <w:top w:val="none" w:sz="0" w:space="0" w:color="auto"/>
            <w:left w:val="none" w:sz="0" w:space="0" w:color="auto"/>
            <w:bottom w:val="none" w:sz="0" w:space="0" w:color="auto"/>
            <w:right w:val="none" w:sz="0" w:space="0" w:color="auto"/>
          </w:divBdr>
          <w:divsChild>
            <w:div w:id="620842573">
              <w:marLeft w:val="0"/>
              <w:marRight w:val="0"/>
              <w:marTop w:val="0"/>
              <w:marBottom w:val="0"/>
              <w:divBdr>
                <w:top w:val="none" w:sz="0" w:space="0" w:color="auto"/>
                <w:left w:val="none" w:sz="0" w:space="0" w:color="auto"/>
                <w:bottom w:val="none" w:sz="0" w:space="0" w:color="auto"/>
                <w:right w:val="none" w:sz="0" w:space="0" w:color="auto"/>
              </w:divBdr>
            </w:div>
          </w:divsChild>
        </w:div>
        <w:div w:id="1894585923">
          <w:marLeft w:val="0"/>
          <w:marRight w:val="0"/>
          <w:marTop w:val="0"/>
          <w:marBottom w:val="0"/>
          <w:divBdr>
            <w:top w:val="none" w:sz="0" w:space="0" w:color="auto"/>
            <w:left w:val="none" w:sz="0" w:space="0" w:color="auto"/>
            <w:bottom w:val="none" w:sz="0" w:space="0" w:color="auto"/>
            <w:right w:val="none" w:sz="0" w:space="0" w:color="auto"/>
          </w:divBdr>
          <w:divsChild>
            <w:div w:id="712315194">
              <w:marLeft w:val="0"/>
              <w:marRight w:val="0"/>
              <w:marTop w:val="0"/>
              <w:marBottom w:val="0"/>
              <w:divBdr>
                <w:top w:val="none" w:sz="0" w:space="0" w:color="auto"/>
                <w:left w:val="none" w:sz="0" w:space="0" w:color="auto"/>
                <w:bottom w:val="none" w:sz="0" w:space="0" w:color="auto"/>
                <w:right w:val="none" w:sz="0" w:space="0" w:color="auto"/>
              </w:divBdr>
            </w:div>
          </w:divsChild>
        </w:div>
        <w:div w:id="1914777156">
          <w:marLeft w:val="0"/>
          <w:marRight w:val="0"/>
          <w:marTop w:val="0"/>
          <w:marBottom w:val="0"/>
          <w:divBdr>
            <w:top w:val="none" w:sz="0" w:space="0" w:color="auto"/>
            <w:left w:val="none" w:sz="0" w:space="0" w:color="auto"/>
            <w:bottom w:val="none" w:sz="0" w:space="0" w:color="auto"/>
            <w:right w:val="none" w:sz="0" w:space="0" w:color="auto"/>
          </w:divBdr>
          <w:divsChild>
            <w:div w:id="453256704">
              <w:marLeft w:val="0"/>
              <w:marRight w:val="0"/>
              <w:marTop w:val="0"/>
              <w:marBottom w:val="0"/>
              <w:divBdr>
                <w:top w:val="none" w:sz="0" w:space="0" w:color="auto"/>
                <w:left w:val="none" w:sz="0" w:space="0" w:color="auto"/>
                <w:bottom w:val="none" w:sz="0" w:space="0" w:color="auto"/>
                <w:right w:val="none" w:sz="0" w:space="0" w:color="auto"/>
              </w:divBdr>
            </w:div>
          </w:divsChild>
        </w:div>
        <w:div w:id="1916667677">
          <w:marLeft w:val="0"/>
          <w:marRight w:val="0"/>
          <w:marTop w:val="0"/>
          <w:marBottom w:val="0"/>
          <w:divBdr>
            <w:top w:val="none" w:sz="0" w:space="0" w:color="auto"/>
            <w:left w:val="none" w:sz="0" w:space="0" w:color="auto"/>
            <w:bottom w:val="none" w:sz="0" w:space="0" w:color="auto"/>
            <w:right w:val="none" w:sz="0" w:space="0" w:color="auto"/>
          </w:divBdr>
          <w:divsChild>
            <w:div w:id="750472967">
              <w:marLeft w:val="0"/>
              <w:marRight w:val="0"/>
              <w:marTop w:val="0"/>
              <w:marBottom w:val="0"/>
              <w:divBdr>
                <w:top w:val="none" w:sz="0" w:space="0" w:color="auto"/>
                <w:left w:val="none" w:sz="0" w:space="0" w:color="auto"/>
                <w:bottom w:val="none" w:sz="0" w:space="0" w:color="auto"/>
                <w:right w:val="none" w:sz="0" w:space="0" w:color="auto"/>
              </w:divBdr>
            </w:div>
          </w:divsChild>
        </w:div>
        <w:div w:id="1930118066">
          <w:marLeft w:val="0"/>
          <w:marRight w:val="0"/>
          <w:marTop w:val="0"/>
          <w:marBottom w:val="0"/>
          <w:divBdr>
            <w:top w:val="none" w:sz="0" w:space="0" w:color="auto"/>
            <w:left w:val="none" w:sz="0" w:space="0" w:color="auto"/>
            <w:bottom w:val="none" w:sz="0" w:space="0" w:color="auto"/>
            <w:right w:val="none" w:sz="0" w:space="0" w:color="auto"/>
          </w:divBdr>
          <w:divsChild>
            <w:div w:id="21247763">
              <w:marLeft w:val="0"/>
              <w:marRight w:val="0"/>
              <w:marTop w:val="0"/>
              <w:marBottom w:val="0"/>
              <w:divBdr>
                <w:top w:val="none" w:sz="0" w:space="0" w:color="auto"/>
                <w:left w:val="none" w:sz="0" w:space="0" w:color="auto"/>
                <w:bottom w:val="none" w:sz="0" w:space="0" w:color="auto"/>
                <w:right w:val="none" w:sz="0" w:space="0" w:color="auto"/>
              </w:divBdr>
            </w:div>
          </w:divsChild>
        </w:div>
        <w:div w:id="1934892963">
          <w:marLeft w:val="0"/>
          <w:marRight w:val="0"/>
          <w:marTop w:val="0"/>
          <w:marBottom w:val="0"/>
          <w:divBdr>
            <w:top w:val="none" w:sz="0" w:space="0" w:color="auto"/>
            <w:left w:val="none" w:sz="0" w:space="0" w:color="auto"/>
            <w:bottom w:val="none" w:sz="0" w:space="0" w:color="auto"/>
            <w:right w:val="none" w:sz="0" w:space="0" w:color="auto"/>
          </w:divBdr>
          <w:divsChild>
            <w:div w:id="871039950">
              <w:marLeft w:val="0"/>
              <w:marRight w:val="0"/>
              <w:marTop w:val="0"/>
              <w:marBottom w:val="0"/>
              <w:divBdr>
                <w:top w:val="none" w:sz="0" w:space="0" w:color="auto"/>
                <w:left w:val="none" w:sz="0" w:space="0" w:color="auto"/>
                <w:bottom w:val="none" w:sz="0" w:space="0" w:color="auto"/>
                <w:right w:val="none" w:sz="0" w:space="0" w:color="auto"/>
              </w:divBdr>
            </w:div>
          </w:divsChild>
        </w:div>
        <w:div w:id="1944268279">
          <w:marLeft w:val="0"/>
          <w:marRight w:val="0"/>
          <w:marTop w:val="0"/>
          <w:marBottom w:val="0"/>
          <w:divBdr>
            <w:top w:val="none" w:sz="0" w:space="0" w:color="auto"/>
            <w:left w:val="none" w:sz="0" w:space="0" w:color="auto"/>
            <w:bottom w:val="none" w:sz="0" w:space="0" w:color="auto"/>
            <w:right w:val="none" w:sz="0" w:space="0" w:color="auto"/>
          </w:divBdr>
          <w:divsChild>
            <w:div w:id="1155490058">
              <w:marLeft w:val="0"/>
              <w:marRight w:val="0"/>
              <w:marTop w:val="0"/>
              <w:marBottom w:val="0"/>
              <w:divBdr>
                <w:top w:val="none" w:sz="0" w:space="0" w:color="auto"/>
                <w:left w:val="none" w:sz="0" w:space="0" w:color="auto"/>
                <w:bottom w:val="none" w:sz="0" w:space="0" w:color="auto"/>
                <w:right w:val="none" w:sz="0" w:space="0" w:color="auto"/>
              </w:divBdr>
            </w:div>
          </w:divsChild>
        </w:div>
        <w:div w:id="1963926364">
          <w:marLeft w:val="0"/>
          <w:marRight w:val="0"/>
          <w:marTop w:val="0"/>
          <w:marBottom w:val="0"/>
          <w:divBdr>
            <w:top w:val="none" w:sz="0" w:space="0" w:color="auto"/>
            <w:left w:val="none" w:sz="0" w:space="0" w:color="auto"/>
            <w:bottom w:val="none" w:sz="0" w:space="0" w:color="auto"/>
            <w:right w:val="none" w:sz="0" w:space="0" w:color="auto"/>
          </w:divBdr>
          <w:divsChild>
            <w:div w:id="630936935">
              <w:marLeft w:val="0"/>
              <w:marRight w:val="0"/>
              <w:marTop w:val="0"/>
              <w:marBottom w:val="0"/>
              <w:divBdr>
                <w:top w:val="none" w:sz="0" w:space="0" w:color="auto"/>
                <w:left w:val="none" w:sz="0" w:space="0" w:color="auto"/>
                <w:bottom w:val="none" w:sz="0" w:space="0" w:color="auto"/>
                <w:right w:val="none" w:sz="0" w:space="0" w:color="auto"/>
              </w:divBdr>
            </w:div>
          </w:divsChild>
        </w:div>
        <w:div w:id="1971091385">
          <w:marLeft w:val="0"/>
          <w:marRight w:val="0"/>
          <w:marTop w:val="0"/>
          <w:marBottom w:val="0"/>
          <w:divBdr>
            <w:top w:val="none" w:sz="0" w:space="0" w:color="auto"/>
            <w:left w:val="none" w:sz="0" w:space="0" w:color="auto"/>
            <w:bottom w:val="none" w:sz="0" w:space="0" w:color="auto"/>
            <w:right w:val="none" w:sz="0" w:space="0" w:color="auto"/>
          </w:divBdr>
          <w:divsChild>
            <w:div w:id="1415279914">
              <w:marLeft w:val="0"/>
              <w:marRight w:val="0"/>
              <w:marTop w:val="0"/>
              <w:marBottom w:val="0"/>
              <w:divBdr>
                <w:top w:val="none" w:sz="0" w:space="0" w:color="auto"/>
                <w:left w:val="none" w:sz="0" w:space="0" w:color="auto"/>
                <w:bottom w:val="none" w:sz="0" w:space="0" w:color="auto"/>
                <w:right w:val="none" w:sz="0" w:space="0" w:color="auto"/>
              </w:divBdr>
            </w:div>
          </w:divsChild>
        </w:div>
        <w:div w:id="2023779914">
          <w:marLeft w:val="0"/>
          <w:marRight w:val="0"/>
          <w:marTop w:val="0"/>
          <w:marBottom w:val="0"/>
          <w:divBdr>
            <w:top w:val="none" w:sz="0" w:space="0" w:color="auto"/>
            <w:left w:val="none" w:sz="0" w:space="0" w:color="auto"/>
            <w:bottom w:val="none" w:sz="0" w:space="0" w:color="auto"/>
            <w:right w:val="none" w:sz="0" w:space="0" w:color="auto"/>
          </w:divBdr>
          <w:divsChild>
            <w:div w:id="321396725">
              <w:marLeft w:val="0"/>
              <w:marRight w:val="0"/>
              <w:marTop w:val="0"/>
              <w:marBottom w:val="0"/>
              <w:divBdr>
                <w:top w:val="none" w:sz="0" w:space="0" w:color="auto"/>
                <w:left w:val="none" w:sz="0" w:space="0" w:color="auto"/>
                <w:bottom w:val="none" w:sz="0" w:space="0" w:color="auto"/>
                <w:right w:val="none" w:sz="0" w:space="0" w:color="auto"/>
              </w:divBdr>
            </w:div>
          </w:divsChild>
        </w:div>
        <w:div w:id="2073842306">
          <w:marLeft w:val="0"/>
          <w:marRight w:val="0"/>
          <w:marTop w:val="0"/>
          <w:marBottom w:val="0"/>
          <w:divBdr>
            <w:top w:val="none" w:sz="0" w:space="0" w:color="auto"/>
            <w:left w:val="none" w:sz="0" w:space="0" w:color="auto"/>
            <w:bottom w:val="none" w:sz="0" w:space="0" w:color="auto"/>
            <w:right w:val="none" w:sz="0" w:space="0" w:color="auto"/>
          </w:divBdr>
          <w:divsChild>
            <w:div w:id="791484301">
              <w:marLeft w:val="0"/>
              <w:marRight w:val="0"/>
              <w:marTop w:val="0"/>
              <w:marBottom w:val="0"/>
              <w:divBdr>
                <w:top w:val="none" w:sz="0" w:space="0" w:color="auto"/>
                <w:left w:val="none" w:sz="0" w:space="0" w:color="auto"/>
                <w:bottom w:val="none" w:sz="0" w:space="0" w:color="auto"/>
                <w:right w:val="none" w:sz="0" w:space="0" w:color="auto"/>
              </w:divBdr>
            </w:div>
          </w:divsChild>
        </w:div>
        <w:div w:id="2083747750">
          <w:marLeft w:val="0"/>
          <w:marRight w:val="0"/>
          <w:marTop w:val="0"/>
          <w:marBottom w:val="0"/>
          <w:divBdr>
            <w:top w:val="none" w:sz="0" w:space="0" w:color="auto"/>
            <w:left w:val="none" w:sz="0" w:space="0" w:color="auto"/>
            <w:bottom w:val="none" w:sz="0" w:space="0" w:color="auto"/>
            <w:right w:val="none" w:sz="0" w:space="0" w:color="auto"/>
          </w:divBdr>
          <w:divsChild>
            <w:div w:id="604339282">
              <w:marLeft w:val="0"/>
              <w:marRight w:val="0"/>
              <w:marTop w:val="0"/>
              <w:marBottom w:val="0"/>
              <w:divBdr>
                <w:top w:val="none" w:sz="0" w:space="0" w:color="auto"/>
                <w:left w:val="none" w:sz="0" w:space="0" w:color="auto"/>
                <w:bottom w:val="none" w:sz="0" w:space="0" w:color="auto"/>
                <w:right w:val="none" w:sz="0" w:space="0" w:color="auto"/>
              </w:divBdr>
            </w:div>
          </w:divsChild>
        </w:div>
        <w:div w:id="2098163566">
          <w:marLeft w:val="0"/>
          <w:marRight w:val="0"/>
          <w:marTop w:val="0"/>
          <w:marBottom w:val="0"/>
          <w:divBdr>
            <w:top w:val="none" w:sz="0" w:space="0" w:color="auto"/>
            <w:left w:val="none" w:sz="0" w:space="0" w:color="auto"/>
            <w:bottom w:val="none" w:sz="0" w:space="0" w:color="auto"/>
            <w:right w:val="none" w:sz="0" w:space="0" w:color="auto"/>
          </w:divBdr>
          <w:divsChild>
            <w:div w:id="870728108">
              <w:marLeft w:val="0"/>
              <w:marRight w:val="0"/>
              <w:marTop w:val="0"/>
              <w:marBottom w:val="0"/>
              <w:divBdr>
                <w:top w:val="none" w:sz="0" w:space="0" w:color="auto"/>
                <w:left w:val="none" w:sz="0" w:space="0" w:color="auto"/>
                <w:bottom w:val="none" w:sz="0" w:space="0" w:color="auto"/>
                <w:right w:val="none" w:sz="0" w:space="0" w:color="auto"/>
              </w:divBdr>
            </w:div>
          </w:divsChild>
        </w:div>
        <w:div w:id="2120100722">
          <w:marLeft w:val="0"/>
          <w:marRight w:val="0"/>
          <w:marTop w:val="0"/>
          <w:marBottom w:val="0"/>
          <w:divBdr>
            <w:top w:val="none" w:sz="0" w:space="0" w:color="auto"/>
            <w:left w:val="none" w:sz="0" w:space="0" w:color="auto"/>
            <w:bottom w:val="none" w:sz="0" w:space="0" w:color="auto"/>
            <w:right w:val="none" w:sz="0" w:space="0" w:color="auto"/>
          </w:divBdr>
          <w:divsChild>
            <w:div w:id="1965379513">
              <w:marLeft w:val="0"/>
              <w:marRight w:val="0"/>
              <w:marTop w:val="0"/>
              <w:marBottom w:val="0"/>
              <w:divBdr>
                <w:top w:val="none" w:sz="0" w:space="0" w:color="auto"/>
                <w:left w:val="none" w:sz="0" w:space="0" w:color="auto"/>
                <w:bottom w:val="none" w:sz="0" w:space="0" w:color="auto"/>
                <w:right w:val="none" w:sz="0" w:space="0" w:color="auto"/>
              </w:divBdr>
            </w:div>
          </w:divsChild>
        </w:div>
        <w:div w:id="2123375587">
          <w:marLeft w:val="0"/>
          <w:marRight w:val="0"/>
          <w:marTop w:val="0"/>
          <w:marBottom w:val="0"/>
          <w:divBdr>
            <w:top w:val="none" w:sz="0" w:space="0" w:color="auto"/>
            <w:left w:val="none" w:sz="0" w:space="0" w:color="auto"/>
            <w:bottom w:val="none" w:sz="0" w:space="0" w:color="auto"/>
            <w:right w:val="none" w:sz="0" w:space="0" w:color="auto"/>
          </w:divBdr>
          <w:divsChild>
            <w:div w:id="190475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98349">
      <w:bodyDiv w:val="1"/>
      <w:marLeft w:val="0"/>
      <w:marRight w:val="0"/>
      <w:marTop w:val="0"/>
      <w:marBottom w:val="0"/>
      <w:divBdr>
        <w:top w:val="none" w:sz="0" w:space="0" w:color="auto"/>
        <w:left w:val="none" w:sz="0" w:space="0" w:color="auto"/>
        <w:bottom w:val="none" w:sz="0" w:space="0" w:color="auto"/>
        <w:right w:val="none" w:sz="0" w:space="0" w:color="auto"/>
      </w:divBdr>
      <w:divsChild>
        <w:div w:id="807162691">
          <w:marLeft w:val="0"/>
          <w:marRight w:val="0"/>
          <w:marTop w:val="0"/>
          <w:marBottom w:val="0"/>
          <w:divBdr>
            <w:top w:val="none" w:sz="0" w:space="0" w:color="auto"/>
            <w:left w:val="none" w:sz="0" w:space="0" w:color="auto"/>
            <w:bottom w:val="none" w:sz="0" w:space="0" w:color="auto"/>
            <w:right w:val="none" w:sz="0" w:space="0" w:color="auto"/>
          </w:divBdr>
        </w:div>
      </w:divsChild>
    </w:div>
    <w:div w:id="1082945132">
      <w:bodyDiv w:val="1"/>
      <w:marLeft w:val="0"/>
      <w:marRight w:val="0"/>
      <w:marTop w:val="0"/>
      <w:marBottom w:val="0"/>
      <w:divBdr>
        <w:top w:val="none" w:sz="0" w:space="0" w:color="auto"/>
        <w:left w:val="none" w:sz="0" w:space="0" w:color="auto"/>
        <w:bottom w:val="none" w:sz="0" w:space="0" w:color="auto"/>
        <w:right w:val="none" w:sz="0" w:space="0" w:color="auto"/>
      </w:divBdr>
      <w:divsChild>
        <w:div w:id="252318686">
          <w:marLeft w:val="0"/>
          <w:marRight w:val="0"/>
          <w:marTop w:val="0"/>
          <w:marBottom w:val="0"/>
          <w:divBdr>
            <w:top w:val="none" w:sz="0" w:space="0" w:color="auto"/>
            <w:left w:val="none" w:sz="0" w:space="0" w:color="auto"/>
            <w:bottom w:val="none" w:sz="0" w:space="0" w:color="auto"/>
            <w:right w:val="none" w:sz="0" w:space="0" w:color="auto"/>
          </w:divBdr>
        </w:div>
        <w:div w:id="426000362">
          <w:marLeft w:val="0"/>
          <w:marRight w:val="0"/>
          <w:marTop w:val="0"/>
          <w:marBottom w:val="0"/>
          <w:divBdr>
            <w:top w:val="none" w:sz="0" w:space="0" w:color="auto"/>
            <w:left w:val="none" w:sz="0" w:space="0" w:color="auto"/>
            <w:bottom w:val="none" w:sz="0" w:space="0" w:color="auto"/>
            <w:right w:val="none" w:sz="0" w:space="0" w:color="auto"/>
          </w:divBdr>
        </w:div>
      </w:divsChild>
    </w:div>
    <w:div w:id="1084837335">
      <w:bodyDiv w:val="1"/>
      <w:marLeft w:val="0"/>
      <w:marRight w:val="0"/>
      <w:marTop w:val="0"/>
      <w:marBottom w:val="0"/>
      <w:divBdr>
        <w:top w:val="none" w:sz="0" w:space="0" w:color="auto"/>
        <w:left w:val="none" w:sz="0" w:space="0" w:color="auto"/>
        <w:bottom w:val="none" w:sz="0" w:space="0" w:color="auto"/>
        <w:right w:val="none" w:sz="0" w:space="0" w:color="auto"/>
      </w:divBdr>
      <w:divsChild>
        <w:div w:id="2126801732">
          <w:marLeft w:val="0"/>
          <w:marRight w:val="0"/>
          <w:marTop w:val="0"/>
          <w:marBottom w:val="0"/>
          <w:divBdr>
            <w:top w:val="none" w:sz="0" w:space="0" w:color="auto"/>
            <w:left w:val="none" w:sz="0" w:space="0" w:color="auto"/>
            <w:bottom w:val="none" w:sz="0" w:space="0" w:color="auto"/>
            <w:right w:val="none" w:sz="0" w:space="0" w:color="auto"/>
          </w:divBdr>
        </w:div>
      </w:divsChild>
    </w:div>
    <w:div w:id="1088036042">
      <w:bodyDiv w:val="1"/>
      <w:marLeft w:val="0"/>
      <w:marRight w:val="0"/>
      <w:marTop w:val="0"/>
      <w:marBottom w:val="0"/>
      <w:divBdr>
        <w:top w:val="none" w:sz="0" w:space="0" w:color="auto"/>
        <w:left w:val="none" w:sz="0" w:space="0" w:color="auto"/>
        <w:bottom w:val="none" w:sz="0" w:space="0" w:color="auto"/>
        <w:right w:val="none" w:sz="0" w:space="0" w:color="auto"/>
      </w:divBdr>
      <w:divsChild>
        <w:div w:id="861821691">
          <w:marLeft w:val="0"/>
          <w:marRight w:val="0"/>
          <w:marTop w:val="0"/>
          <w:marBottom w:val="0"/>
          <w:divBdr>
            <w:top w:val="none" w:sz="0" w:space="0" w:color="auto"/>
            <w:left w:val="none" w:sz="0" w:space="0" w:color="auto"/>
            <w:bottom w:val="none" w:sz="0" w:space="0" w:color="auto"/>
            <w:right w:val="none" w:sz="0" w:space="0" w:color="auto"/>
          </w:divBdr>
        </w:div>
        <w:div w:id="1439715949">
          <w:marLeft w:val="0"/>
          <w:marRight w:val="0"/>
          <w:marTop w:val="0"/>
          <w:marBottom w:val="0"/>
          <w:divBdr>
            <w:top w:val="none" w:sz="0" w:space="0" w:color="auto"/>
            <w:left w:val="none" w:sz="0" w:space="0" w:color="auto"/>
            <w:bottom w:val="none" w:sz="0" w:space="0" w:color="auto"/>
            <w:right w:val="none" w:sz="0" w:space="0" w:color="auto"/>
          </w:divBdr>
        </w:div>
        <w:div w:id="1977446923">
          <w:marLeft w:val="0"/>
          <w:marRight w:val="0"/>
          <w:marTop w:val="0"/>
          <w:marBottom w:val="0"/>
          <w:divBdr>
            <w:top w:val="none" w:sz="0" w:space="0" w:color="auto"/>
            <w:left w:val="none" w:sz="0" w:space="0" w:color="auto"/>
            <w:bottom w:val="none" w:sz="0" w:space="0" w:color="auto"/>
            <w:right w:val="none" w:sz="0" w:space="0" w:color="auto"/>
          </w:divBdr>
        </w:div>
      </w:divsChild>
    </w:div>
    <w:div w:id="1105223495">
      <w:bodyDiv w:val="1"/>
      <w:marLeft w:val="0"/>
      <w:marRight w:val="0"/>
      <w:marTop w:val="0"/>
      <w:marBottom w:val="0"/>
      <w:divBdr>
        <w:top w:val="none" w:sz="0" w:space="0" w:color="auto"/>
        <w:left w:val="none" w:sz="0" w:space="0" w:color="auto"/>
        <w:bottom w:val="none" w:sz="0" w:space="0" w:color="auto"/>
        <w:right w:val="none" w:sz="0" w:space="0" w:color="auto"/>
      </w:divBdr>
      <w:divsChild>
        <w:div w:id="357434980">
          <w:marLeft w:val="0"/>
          <w:marRight w:val="0"/>
          <w:marTop w:val="0"/>
          <w:marBottom w:val="0"/>
          <w:divBdr>
            <w:top w:val="none" w:sz="0" w:space="0" w:color="auto"/>
            <w:left w:val="none" w:sz="0" w:space="0" w:color="auto"/>
            <w:bottom w:val="none" w:sz="0" w:space="0" w:color="auto"/>
            <w:right w:val="none" w:sz="0" w:space="0" w:color="auto"/>
          </w:divBdr>
        </w:div>
      </w:divsChild>
    </w:div>
    <w:div w:id="1107654683">
      <w:bodyDiv w:val="1"/>
      <w:marLeft w:val="0"/>
      <w:marRight w:val="0"/>
      <w:marTop w:val="0"/>
      <w:marBottom w:val="0"/>
      <w:divBdr>
        <w:top w:val="none" w:sz="0" w:space="0" w:color="auto"/>
        <w:left w:val="none" w:sz="0" w:space="0" w:color="auto"/>
        <w:bottom w:val="none" w:sz="0" w:space="0" w:color="auto"/>
        <w:right w:val="none" w:sz="0" w:space="0" w:color="auto"/>
      </w:divBdr>
      <w:divsChild>
        <w:div w:id="67118537">
          <w:marLeft w:val="0"/>
          <w:marRight w:val="0"/>
          <w:marTop w:val="0"/>
          <w:marBottom w:val="0"/>
          <w:divBdr>
            <w:top w:val="none" w:sz="0" w:space="0" w:color="auto"/>
            <w:left w:val="none" w:sz="0" w:space="0" w:color="auto"/>
            <w:bottom w:val="none" w:sz="0" w:space="0" w:color="auto"/>
            <w:right w:val="none" w:sz="0" w:space="0" w:color="auto"/>
          </w:divBdr>
        </w:div>
        <w:div w:id="493186084">
          <w:marLeft w:val="0"/>
          <w:marRight w:val="0"/>
          <w:marTop w:val="0"/>
          <w:marBottom w:val="0"/>
          <w:divBdr>
            <w:top w:val="none" w:sz="0" w:space="0" w:color="auto"/>
            <w:left w:val="none" w:sz="0" w:space="0" w:color="auto"/>
            <w:bottom w:val="none" w:sz="0" w:space="0" w:color="auto"/>
            <w:right w:val="none" w:sz="0" w:space="0" w:color="auto"/>
          </w:divBdr>
        </w:div>
        <w:div w:id="683553817">
          <w:marLeft w:val="0"/>
          <w:marRight w:val="0"/>
          <w:marTop w:val="0"/>
          <w:marBottom w:val="0"/>
          <w:divBdr>
            <w:top w:val="none" w:sz="0" w:space="0" w:color="auto"/>
            <w:left w:val="none" w:sz="0" w:space="0" w:color="auto"/>
            <w:bottom w:val="none" w:sz="0" w:space="0" w:color="auto"/>
            <w:right w:val="none" w:sz="0" w:space="0" w:color="auto"/>
          </w:divBdr>
        </w:div>
      </w:divsChild>
    </w:div>
    <w:div w:id="1131820874">
      <w:bodyDiv w:val="1"/>
      <w:marLeft w:val="0"/>
      <w:marRight w:val="0"/>
      <w:marTop w:val="0"/>
      <w:marBottom w:val="0"/>
      <w:divBdr>
        <w:top w:val="none" w:sz="0" w:space="0" w:color="auto"/>
        <w:left w:val="none" w:sz="0" w:space="0" w:color="auto"/>
        <w:bottom w:val="none" w:sz="0" w:space="0" w:color="auto"/>
        <w:right w:val="none" w:sz="0" w:space="0" w:color="auto"/>
      </w:divBdr>
    </w:div>
    <w:div w:id="1135755122">
      <w:bodyDiv w:val="1"/>
      <w:marLeft w:val="0"/>
      <w:marRight w:val="0"/>
      <w:marTop w:val="0"/>
      <w:marBottom w:val="0"/>
      <w:divBdr>
        <w:top w:val="none" w:sz="0" w:space="0" w:color="auto"/>
        <w:left w:val="none" w:sz="0" w:space="0" w:color="auto"/>
        <w:bottom w:val="none" w:sz="0" w:space="0" w:color="auto"/>
        <w:right w:val="none" w:sz="0" w:space="0" w:color="auto"/>
      </w:divBdr>
      <w:divsChild>
        <w:div w:id="272518665">
          <w:marLeft w:val="0"/>
          <w:marRight w:val="0"/>
          <w:marTop w:val="0"/>
          <w:marBottom w:val="0"/>
          <w:divBdr>
            <w:top w:val="none" w:sz="0" w:space="0" w:color="auto"/>
            <w:left w:val="none" w:sz="0" w:space="0" w:color="auto"/>
            <w:bottom w:val="none" w:sz="0" w:space="0" w:color="auto"/>
            <w:right w:val="none" w:sz="0" w:space="0" w:color="auto"/>
          </w:divBdr>
        </w:div>
        <w:div w:id="756681095">
          <w:marLeft w:val="0"/>
          <w:marRight w:val="0"/>
          <w:marTop w:val="0"/>
          <w:marBottom w:val="0"/>
          <w:divBdr>
            <w:top w:val="none" w:sz="0" w:space="0" w:color="auto"/>
            <w:left w:val="none" w:sz="0" w:space="0" w:color="auto"/>
            <w:bottom w:val="none" w:sz="0" w:space="0" w:color="auto"/>
            <w:right w:val="none" w:sz="0" w:space="0" w:color="auto"/>
          </w:divBdr>
        </w:div>
        <w:div w:id="1241788183">
          <w:marLeft w:val="0"/>
          <w:marRight w:val="0"/>
          <w:marTop w:val="0"/>
          <w:marBottom w:val="0"/>
          <w:divBdr>
            <w:top w:val="none" w:sz="0" w:space="0" w:color="auto"/>
            <w:left w:val="none" w:sz="0" w:space="0" w:color="auto"/>
            <w:bottom w:val="none" w:sz="0" w:space="0" w:color="auto"/>
            <w:right w:val="none" w:sz="0" w:space="0" w:color="auto"/>
          </w:divBdr>
        </w:div>
      </w:divsChild>
    </w:div>
    <w:div w:id="1136946127">
      <w:bodyDiv w:val="1"/>
      <w:marLeft w:val="0"/>
      <w:marRight w:val="0"/>
      <w:marTop w:val="0"/>
      <w:marBottom w:val="0"/>
      <w:divBdr>
        <w:top w:val="none" w:sz="0" w:space="0" w:color="auto"/>
        <w:left w:val="none" w:sz="0" w:space="0" w:color="auto"/>
        <w:bottom w:val="none" w:sz="0" w:space="0" w:color="auto"/>
        <w:right w:val="none" w:sz="0" w:space="0" w:color="auto"/>
      </w:divBdr>
      <w:divsChild>
        <w:div w:id="747117952">
          <w:marLeft w:val="0"/>
          <w:marRight w:val="0"/>
          <w:marTop w:val="0"/>
          <w:marBottom w:val="0"/>
          <w:divBdr>
            <w:top w:val="none" w:sz="0" w:space="0" w:color="auto"/>
            <w:left w:val="none" w:sz="0" w:space="0" w:color="auto"/>
            <w:bottom w:val="none" w:sz="0" w:space="0" w:color="auto"/>
            <w:right w:val="none" w:sz="0" w:space="0" w:color="auto"/>
          </w:divBdr>
          <w:divsChild>
            <w:div w:id="4595481">
              <w:marLeft w:val="0"/>
              <w:marRight w:val="0"/>
              <w:marTop w:val="0"/>
              <w:marBottom w:val="0"/>
              <w:divBdr>
                <w:top w:val="none" w:sz="0" w:space="0" w:color="auto"/>
                <w:left w:val="none" w:sz="0" w:space="0" w:color="auto"/>
                <w:bottom w:val="none" w:sz="0" w:space="0" w:color="auto"/>
                <w:right w:val="none" w:sz="0" w:space="0" w:color="auto"/>
              </w:divBdr>
            </w:div>
            <w:div w:id="92484259">
              <w:marLeft w:val="0"/>
              <w:marRight w:val="0"/>
              <w:marTop w:val="0"/>
              <w:marBottom w:val="0"/>
              <w:divBdr>
                <w:top w:val="none" w:sz="0" w:space="0" w:color="auto"/>
                <w:left w:val="none" w:sz="0" w:space="0" w:color="auto"/>
                <w:bottom w:val="none" w:sz="0" w:space="0" w:color="auto"/>
                <w:right w:val="none" w:sz="0" w:space="0" w:color="auto"/>
              </w:divBdr>
            </w:div>
            <w:div w:id="1067415451">
              <w:marLeft w:val="0"/>
              <w:marRight w:val="0"/>
              <w:marTop w:val="0"/>
              <w:marBottom w:val="0"/>
              <w:divBdr>
                <w:top w:val="none" w:sz="0" w:space="0" w:color="auto"/>
                <w:left w:val="none" w:sz="0" w:space="0" w:color="auto"/>
                <w:bottom w:val="none" w:sz="0" w:space="0" w:color="auto"/>
                <w:right w:val="none" w:sz="0" w:space="0" w:color="auto"/>
              </w:divBdr>
            </w:div>
          </w:divsChild>
        </w:div>
        <w:div w:id="1352991944">
          <w:marLeft w:val="0"/>
          <w:marRight w:val="0"/>
          <w:marTop w:val="0"/>
          <w:marBottom w:val="0"/>
          <w:divBdr>
            <w:top w:val="none" w:sz="0" w:space="0" w:color="auto"/>
            <w:left w:val="none" w:sz="0" w:space="0" w:color="auto"/>
            <w:bottom w:val="none" w:sz="0" w:space="0" w:color="auto"/>
            <w:right w:val="none" w:sz="0" w:space="0" w:color="auto"/>
          </w:divBdr>
          <w:divsChild>
            <w:div w:id="857157954">
              <w:marLeft w:val="0"/>
              <w:marRight w:val="0"/>
              <w:marTop w:val="0"/>
              <w:marBottom w:val="0"/>
              <w:divBdr>
                <w:top w:val="none" w:sz="0" w:space="0" w:color="auto"/>
                <w:left w:val="none" w:sz="0" w:space="0" w:color="auto"/>
                <w:bottom w:val="none" w:sz="0" w:space="0" w:color="auto"/>
                <w:right w:val="none" w:sz="0" w:space="0" w:color="auto"/>
              </w:divBdr>
            </w:div>
            <w:div w:id="16850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961117">
      <w:bodyDiv w:val="1"/>
      <w:marLeft w:val="0"/>
      <w:marRight w:val="0"/>
      <w:marTop w:val="0"/>
      <w:marBottom w:val="0"/>
      <w:divBdr>
        <w:top w:val="none" w:sz="0" w:space="0" w:color="auto"/>
        <w:left w:val="none" w:sz="0" w:space="0" w:color="auto"/>
        <w:bottom w:val="none" w:sz="0" w:space="0" w:color="auto"/>
        <w:right w:val="none" w:sz="0" w:space="0" w:color="auto"/>
      </w:divBdr>
      <w:divsChild>
        <w:div w:id="2135513426">
          <w:marLeft w:val="0"/>
          <w:marRight w:val="0"/>
          <w:marTop w:val="0"/>
          <w:marBottom w:val="0"/>
          <w:divBdr>
            <w:top w:val="none" w:sz="0" w:space="0" w:color="auto"/>
            <w:left w:val="none" w:sz="0" w:space="0" w:color="auto"/>
            <w:bottom w:val="none" w:sz="0" w:space="0" w:color="auto"/>
            <w:right w:val="none" w:sz="0" w:space="0" w:color="auto"/>
          </w:divBdr>
        </w:div>
      </w:divsChild>
    </w:div>
    <w:div w:id="1149788391">
      <w:bodyDiv w:val="1"/>
      <w:marLeft w:val="0"/>
      <w:marRight w:val="0"/>
      <w:marTop w:val="0"/>
      <w:marBottom w:val="0"/>
      <w:divBdr>
        <w:top w:val="none" w:sz="0" w:space="0" w:color="auto"/>
        <w:left w:val="none" w:sz="0" w:space="0" w:color="auto"/>
        <w:bottom w:val="none" w:sz="0" w:space="0" w:color="auto"/>
        <w:right w:val="none" w:sz="0" w:space="0" w:color="auto"/>
      </w:divBdr>
      <w:divsChild>
        <w:div w:id="180969310">
          <w:marLeft w:val="0"/>
          <w:marRight w:val="0"/>
          <w:marTop w:val="0"/>
          <w:marBottom w:val="0"/>
          <w:divBdr>
            <w:top w:val="none" w:sz="0" w:space="0" w:color="auto"/>
            <w:left w:val="none" w:sz="0" w:space="0" w:color="auto"/>
            <w:bottom w:val="none" w:sz="0" w:space="0" w:color="auto"/>
            <w:right w:val="none" w:sz="0" w:space="0" w:color="auto"/>
          </w:divBdr>
        </w:div>
      </w:divsChild>
    </w:div>
    <w:div w:id="1160582883">
      <w:bodyDiv w:val="1"/>
      <w:marLeft w:val="0"/>
      <w:marRight w:val="0"/>
      <w:marTop w:val="0"/>
      <w:marBottom w:val="0"/>
      <w:divBdr>
        <w:top w:val="none" w:sz="0" w:space="0" w:color="auto"/>
        <w:left w:val="none" w:sz="0" w:space="0" w:color="auto"/>
        <w:bottom w:val="none" w:sz="0" w:space="0" w:color="auto"/>
        <w:right w:val="none" w:sz="0" w:space="0" w:color="auto"/>
      </w:divBdr>
      <w:divsChild>
        <w:div w:id="592668226">
          <w:marLeft w:val="0"/>
          <w:marRight w:val="0"/>
          <w:marTop w:val="0"/>
          <w:marBottom w:val="0"/>
          <w:divBdr>
            <w:top w:val="none" w:sz="0" w:space="0" w:color="auto"/>
            <w:left w:val="none" w:sz="0" w:space="0" w:color="auto"/>
            <w:bottom w:val="none" w:sz="0" w:space="0" w:color="auto"/>
            <w:right w:val="none" w:sz="0" w:space="0" w:color="auto"/>
          </w:divBdr>
        </w:div>
        <w:div w:id="1896307550">
          <w:marLeft w:val="0"/>
          <w:marRight w:val="0"/>
          <w:marTop w:val="0"/>
          <w:marBottom w:val="0"/>
          <w:divBdr>
            <w:top w:val="none" w:sz="0" w:space="0" w:color="auto"/>
            <w:left w:val="none" w:sz="0" w:space="0" w:color="auto"/>
            <w:bottom w:val="none" w:sz="0" w:space="0" w:color="auto"/>
            <w:right w:val="none" w:sz="0" w:space="0" w:color="auto"/>
          </w:divBdr>
          <w:divsChild>
            <w:div w:id="76826912">
              <w:marLeft w:val="-75"/>
              <w:marRight w:val="0"/>
              <w:marTop w:val="30"/>
              <w:marBottom w:val="30"/>
              <w:divBdr>
                <w:top w:val="none" w:sz="0" w:space="0" w:color="auto"/>
                <w:left w:val="none" w:sz="0" w:space="0" w:color="auto"/>
                <w:bottom w:val="none" w:sz="0" w:space="0" w:color="auto"/>
                <w:right w:val="none" w:sz="0" w:space="0" w:color="auto"/>
              </w:divBdr>
              <w:divsChild>
                <w:div w:id="157891087">
                  <w:marLeft w:val="0"/>
                  <w:marRight w:val="0"/>
                  <w:marTop w:val="0"/>
                  <w:marBottom w:val="0"/>
                  <w:divBdr>
                    <w:top w:val="none" w:sz="0" w:space="0" w:color="auto"/>
                    <w:left w:val="none" w:sz="0" w:space="0" w:color="auto"/>
                    <w:bottom w:val="none" w:sz="0" w:space="0" w:color="auto"/>
                    <w:right w:val="none" w:sz="0" w:space="0" w:color="auto"/>
                  </w:divBdr>
                  <w:divsChild>
                    <w:div w:id="1918242430">
                      <w:marLeft w:val="0"/>
                      <w:marRight w:val="0"/>
                      <w:marTop w:val="0"/>
                      <w:marBottom w:val="0"/>
                      <w:divBdr>
                        <w:top w:val="none" w:sz="0" w:space="0" w:color="auto"/>
                        <w:left w:val="none" w:sz="0" w:space="0" w:color="auto"/>
                        <w:bottom w:val="none" w:sz="0" w:space="0" w:color="auto"/>
                        <w:right w:val="none" w:sz="0" w:space="0" w:color="auto"/>
                      </w:divBdr>
                    </w:div>
                  </w:divsChild>
                </w:div>
                <w:div w:id="210112830">
                  <w:marLeft w:val="0"/>
                  <w:marRight w:val="0"/>
                  <w:marTop w:val="0"/>
                  <w:marBottom w:val="0"/>
                  <w:divBdr>
                    <w:top w:val="none" w:sz="0" w:space="0" w:color="auto"/>
                    <w:left w:val="none" w:sz="0" w:space="0" w:color="auto"/>
                    <w:bottom w:val="none" w:sz="0" w:space="0" w:color="auto"/>
                    <w:right w:val="none" w:sz="0" w:space="0" w:color="auto"/>
                  </w:divBdr>
                  <w:divsChild>
                    <w:div w:id="1834373760">
                      <w:marLeft w:val="0"/>
                      <w:marRight w:val="0"/>
                      <w:marTop w:val="0"/>
                      <w:marBottom w:val="0"/>
                      <w:divBdr>
                        <w:top w:val="none" w:sz="0" w:space="0" w:color="auto"/>
                        <w:left w:val="none" w:sz="0" w:space="0" w:color="auto"/>
                        <w:bottom w:val="none" w:sz="0" w:space="0" w:color="auto"/>
                        <w:right w:val="none" w:sz="0" w:space="0" w:color="auto"/>
                      </w:divBdr>
                    </w:div>
                  </w:divsChild>
                </w:div>
                <w:div w:id="518009243">
                  <w:marLeft w:val="0"/>
                  <w:marRight w:val="0"/>
                  <w:marTop w:val="0"/>
                  <w:marBottom w:val="0"/>
                  <w:divBdr>
                    <w:top w:val="none" w:sz="0" w:space="0" w:color="auto"/>
                    <w:left w:val="none" w:sz="0" w:space="0" w:color="auto"/>
                    <w:bottom w:val="none" w:sz="0" w:space="0" w:color="auto"/>
                    <w:right w:val="none" w:sz="0" w:space="0" w:color="auto"/>
                  </w:divBdr>
                  <w:divsChild>
                    <w:div w:id="1119110510">
                      <w:marLeft w:val="0"/>
                      <w:marRight w:val="0"/>
                      <w:marTop w:val="0"/>
                      <w:marBottom w:val="0"/>
                      <w:divBdr>
                        <w:top w:val="none" w:sz="0" w:space="0" w:color="auto"/>
                        <w:left w:val="none" w:sz="0" w:space="0" w:color="auto"/>
                        <w:bottom w:val="none" w:sz="0" w:space="0" w:color="auto"/>
                        <w:right w:val="none" w:sz="0" w:space="0" w:color="auto"/>
                      </w:divBdr>
                    </w:div>
                  </w:divsChild>
                </w:div>
                <w:div w:id="738288644">
                  <w:marLeft w:val="0"/>
                  <w:marRight w:val="0"/>
                  <w:marTop w:val="0"/>
                  <w:marBottom w:val="0"/>
                  <w:divBdr>
                    <w:top w:val="none" w:sz="0" w:space="0" w:color="auto"/>
                    <w:left w:val="none" w:sz="0" w:space="0" w:color="auto"/>
                    <w:bottom w:val="none" w:sz="0" w:space="0" w:color="auto"/>
                    <w:right w:val="none" w:sz="0" w:space="0" w:color="auto"/>
                  </w:divBdr>
                  <w:divsChild>
                    <w:div w:id="336929258">
                      <w:marLeft w:val="0"/>
                      <w:marRight w:val="0"/>
                      <w:marTop w:val="0"/>
                      <w:marBottom w:val="0"/>
                      <w:divBdr>
                        <w:top w:val="none" w:sz="0" w:space="0" w:color="auto"/>
                        <w:left w:val="none" w:sz="0" w:space="0" w:color="auto"/>
                        <w:bottom w:val="none" w:sz="0" w:space="0" w:color="auto"/>
                        <w:right w:val="none" w:sz="0" w:space="0" w:color="auto"/>
                      </w:divBdr>
                    </w:div>
                  </w:divsChild>
                </w:div>
                <w:div w:id="938416668">
                  <w:marLeft w:val="0"/>
                  <w:marRight w:val="0"/>
                  <w:marTop w:val="0"/>
                  <w:marBottom w:val="0"/>
                  <w:divBdr>
                    <w:top w:val="none" w:sz="0" w:space="0" w:color="auto"/>
                    <w:left w:val="none" w:sz="0" w:space="0" w:color="auto"/>
                    <w:bottom w:val="none" w:sz="0" w:space="0" w:color="auto"/>
                    <w:right w:val="none" w:sz="0" w:space="0" w:color="auto"/>
                  </w:divBdr>
                  <w:divsChild>
                    <w:div w:id="77412150">
                      <w:marLeft w:val="0"/>
                      <w:marRight w:val="0"/>
                      <w:marTop w:val="0"/>
                      <w:marBottom w:val="0"/>
                      <w:divBdr>
                        <w:top w:val="none" w:sz="0" w:space="0" w:color="auto"/>
                        <w:left w:val="none" w:sz="0" w:space="0" w:color="auto"/>
                        <w:bottom w:val="none" w:sz="0" w:space="0" w:color="auto"/>
                        <w:right w:val="none" w:sz="0" w:space="0" w:color="auto"/>
                      </w:divBdr>
                    </w:div>
                  </w:divsChild>
                </w:div>
                <w:div w:id="1016686914">
                  <w:marLeft w:val="0"/>
                  <w:marRight w:val="0"/>
                  <w:marTop w:val="0"/>
                  <w:marBottom w:val="0"/>
                  <w:divBdr>
                    <w:top w:val="none" w:sz="0" w:space="0" w:color="auto"/>
                    <w:left w:val="none" w:sz="0" w:space="0" w:color="auto"/>
                    <w:bottom w:val="none" w:sz="0" w:space="0" w:color="auto"/>
                    <w:right w:val="none" w:sz="0" w:space="0" w:color="auto"/>
                  </w:divBdr>
                  <w:divsChild>
                    <w:div w:id="1152134168">
                      <w:marLeft w:val="0"/>
                      <w:marRight w:val="0"/>
                      <w:marTop w:val="0"/>
                      <w:marBottom w:val="0"/>
                      <w:divBdr>
                        <w:top w:val="none" w:sz="0" w:space="0" w:color="auto"/>
                        <w:left w:val="none" w:sz="0" w:space="0" w:color="auto"/>
                        <w:bottom w:val="none" w:sz="0" w:space="0" w:color="auto"/>
                        <w:right w:val="none" w:sz="0" w:space="0" w:color="auto"/>
                      </w:divBdr>
                    </w:div>
                  </w:divsChild>
                </w:div>
                <w:div w:id="1020860557">
                  <w:marLeft w:val="0"/>
                  <w:marRight w:val="0"/>
                  <w:marTop w:val="0"/>
                  <w:marBottom w:val="0"/>
                  <w:divBdr>
                    <w:top w:val="none" w:sz="0" w:space="0" w:color="auto"/>
                    <w:left w:val="none" w:sz="0" w:space="0" w:color="auto"/>
                    <w:bottom w:val="none" w:sz="0" w:space="0" w:color="auto"/>
                    <w:right w:val="none" w:sz="0" w:space="0" w:color="auto"/>
                  </w:divBdr>
                  <w:divsChild>
                    <w:div w:id="1097556950">
                      <w:marLeft w:val="0"/>
                      <w:marRight w:val="0"/>
                      <w:marTop w:val="0"/>
                      <w:marBottom w:val="0"/>
                      <w:divBdr>
                        <w:top w:val="none" w:sz="0" w:space="0" w:color="auto"/>
                        <w:left w:val="none" w:sz="0" w:space="0" w:color="auto"/>
                        <w:bottom w:val="none" w:sz="0" w:space="0" w:color="auto"/>
                        <w:right w:val="none" w:sz="0" w:space="0" w:color="auto"/>
                      </w:divBdr>
                    </w:div>
                  </w:divsChild>
                </w:div>
                <w:div w:id="1212306300">
                  <w:marLeft w:val="0"/>
                  <w:marRight w:val="0"/>
                  <w:marTop w:val="0"/>
                  <w:marBottom w:val="0"/>
                  <w:divBdr>
                    <w:top w:val="none" w:sz="0" w:space="0" w:color="auto"/>
                    <w:left w:val="none" w:sz="0" w:space="0" w:color="auto"/>
                    <w:bottom w:val="none" w:sz="0" w:space="0" w:color="auto"/>
                    <w:right w:val="none" w:sz="0" w:space="0" w:color="auto"/>
                  </w:divBdr>
                  <w:divsChild>
                    <w:div w:id="448747478">
                      <w:marLeft w:val="0"/>
                      <w:marRight w:val="0"/>
                      <w:marTop w:val="0"/>
                      <w:marBottom w:val="0"/>
                      <w:divBdr>
                        <w:top w:val="none" w:sz="0" w:space="0" w:color="auto"/>
                        <w:left w:val="none" w:sz="0" w:space="0" w:color="auto"/>
                        <w:bottom w:val="none" w:sz="0" w:space="0" w:color="auto"/>
                        <w:right w:val="none" w:sz="0" w:space="0" w:color="auto"/>
                      </w:divBdr>
                    </w:div>
                  </w:divsChild>
                </w:div>
                <w:div w:id="1312978495">
                  <w:marLeft w:val="0"/>
                  <w:marRight w:val="0"/>
                  <w:marTop w:val="0"/>
                  <w:marBottom w:val="0"/>
                  <w:divBdr>
                    <w:top w:val="none" w:sz="0" w:space="0" w:color="auto"/>
                    <w:left w:val="none" w:sz="0" w:space="0" w:color="auto"/>
                    <w:bottom w:val="none" w:sz="0" w:space="0" w:color="auto"/>
                    <w:right w:val="none" w:sz="0" w:space="0" w:color="auto"/>
                  </w:divBdr>
                  <w:divsChild>
                    <w:div w:id="1280599873">
                      <w:marLeft w:val="0"/>
                      <w:marRight w:val="0"/>
                      <w:marTop w:val="0"/>
                      <w:marBottom w:val="0"/>
                      <w:divBdr>
                        <w:top w:val="none" w:sz="0" w:space="0" w:color="auto"/>
                        <w:left w:val="none" w:sz="0" w:space="0" w:color="auto"/>
                        <w:bottom w:val="none" w:sz="0" w:space="0" w:color="auto"/>
                        <w:right w:val="none" w:sz="0" w:space="0" w:color="auto"/>
                      </w:divBdr>
                    </w:div>
                  </w:divsChild>
                </w:div>
                <w:div w:id="1387996313">
                  <w:marLeft w:val="0"/>
                  <w:marRight w:val="0"/>
                  <w:marTop w:val="0"/>
                  <w:marBottom w:val="0"/>
                  <w:divBdr>
                    <w:top w:val="none" w:sz="0" w:space="0" w:color="auto"/>
                    <w:left w:val="none" w:sz="0" w:space="0" w:color="auto"/>
                    <w:bottom w:val="none" w:sz="0" w:space="0" w:color="auto"/>
                    <w:right w:val="none" w:sz="0" w:space="0" w:color="auto"/>
                  </w:divBdr>
                  <w:divsChild>
                    <w:div w:id="617031451">
                      <w:marLeft w:val="0"/>
                      <w:marRight w:val="0"/>
                      <w:marTop w:val="0"/>
                      <w:marBottom w:val="0"/>
                      <w:divBdr>
                        <w:top w:val="none" w:sz="0" w:space="0" w:color="auto"/>
                        <w:left w:val="none" w:sz="0" w:space="0" w:color="auto"/>
                        <w:bottom w:val="none" w:sz="0" w:space="0" w:color="auto"/>
                        <w:right w:val="none" w:sz="0" w:space="0" w:color="auto"/>
                      </w:divBdr>
                    </w:div>
                  </w:divsChild>
                </w:div>
                <w:div w:id="1427657237">
                  <w:marLeft w:val="0"/>
                  <w:marRight w:val="0"/>
                  <w:marTop w:val="0"/>
                  <w:marBottom w:val="0"/>
                  <w:divBdr>
                    <w:top w:val="none" w:sz="0" w:space="0" w:color="auto"/>
                    <w:left w:val="none" w:sz="0" w:space="0" w:color="auto"/>
                    <w:bottom w:val="none" w:sz="0" w:space="0" w:color="auto"/>
                    <w:right w:val="none" w:sz="0" w:space="0" w:color="auto"/>
                  </w:divBdr>
                  <w:divsChild>
                    <w:div w:id="145359234">
                      <w:marLeft w:val="0"/>
                      <w:marRight w:val="0"/>
                      <w:marTop w:val="0"/>
                      <w:marBottom w:val="0"/>
                      <w:divBdr>
                        <w:top w:val="none" w:sz="0" w:space="0" w:color="auto"/>
                        <w:left w:val="none" w:sz="0" w:space="0" w:color="auto"/>
                        <w:bottom w:val="none" w:sz="0" w:space="0" w:color="auto"/>
                        <w:right w:val="none" w:sz="0" w:space="0" w:color="auto"/>
                      </w:divBdr>
                    </w:div>
                  </w:divsChild>
                </w:div>
                <w:div w:id="1677415475">
                  <w:marLeft w:val="0"/>
                  <w:marRight w:val="0"/>
                  <w:marTop w:val="0"/>
                  <w:marBottom w:val="0"/>
                  <w:divBdr>
                    <w:top w:val="none" w:sz="0" w:space="0" w:color="auto"/>
                    <w:left w:val="none" w:sz="0" w:space="0" w:color="auto"/>
                    <w:bottom w:val="none" w:sz="0" w:space="0" w:color="auto"/>
                    <w:right w:val="none" w:sz="0" w:space="0" w:color="auto"/>
                  </w:divBdr>
                  <w:divsChild>
                    <w:div w:id="160661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146092">
      <w:bodyDiv w:val="1"/>
      <w:marLeft w:val="0"/>
      <w:marRight w:val="0"/>
      <w:marTop w:val="0"/>
      <w:marBottom w:val="0"/>
      <w:divBdr>
        <w:top w:val="none" w:sz="0" w:space="0" w:color="auto"/>
        <w:left w:val="none" w:sz="0" w:space="0" w:color="auto"/>
        <w:bottom w:val="none" w:sz="0" w:space="0" w:color="auto"/>
        <w:right w:val="none" w:sz="0" w:space="0" w:color="auto"/>
      </w:divBdr>
      <w:divsChild>
        <w:div w:id="389963210">
          <w:marLeft w:val="0"/>
          <w:marRight w:val="0"/>
          <w:marTop w:val="0"/>
          <w:marBottom w:val="0"/>
          <w:divBdr>
            <w:top w:val="none" w:sz="0" w:space="0" w:color="auto"/>
            <w:left w:val="none" w:sz="0" w:space="0" w:color="auto"/>
            <w:bottom w:val="none" w:sz="0" w:space="0" w:color="auto"/>
            <w:right w:val="none" w:sz="0" w:space="0" w:color="auto"/>
          </w:divBdr>
          <w:divsChild>
            <w:div w:id="14500653">
              <w:marLeft w:val="0"/>
              <w:marRight w:val="0"/>
              <w:marTop w:val="0"/>
              <w:marBottom w:val="0"/>
              <w:divBdr>
                <w:top w:val="none" w:sz="0" w:space="0" w:color="auto"/>
                <w:left w:val="none" w:sz="0" w:space="0" w:color="auto"/>
                <w:bottom w:val="none" w:sz="0" w:space="0" w:color="auto"/>
                <w:right w:val="none" w:sz="0" w:space="0" w:color="auto"/>
              </w:divBdr>
            </w:div>
            <w:div w:id="630598760">
              <w:marLeft w:val="0"/>
              <w:marRight w:val="0"/>
              <w:marTop w:val="0"/>
              <w:marBottom w:val="0"/>
              <w:divBdr>
                <w:top w:val="none" w:sz="0" w:space="0" w:color="auto"/>
                <w:left w:val="none" w:sz="0" w:space="0" w:color="auto"/>
                <w:bottom w:val="none" w:sz="0" w:space="0" w:color="auto"/>
                <w:right w:val="none" w:sz="0" w:space="0" w:color="auto"/>
              </w:divBdr>
            </w:div>
          </w:divsChild>
        </w:div>
        <w:div w:id="866067835">
          <w:marLeft w:val="0"/>
          <w:marRight w:val="0"/>
          <w:marTop w:val="0"/>
          <w:marBottom w:val="0"/>
          <w:divBdr>
            <w:top w:val="none" w:sz="0" w:space="0" w:color="auto"/>
            <w:left w:val="none" w:sz="0" w:space="0" w:color="auto"/>
            <w:bottom w:val="none" w:sz="0" w:space="0" w:color="auto"/>
            <w:right w:val="none" w:sz="0" w:space="0" w:color="auto"/>
          </w:divBdr>
          <w:divsChild>
            <w:div w:id="533999507">
              <w:marLeft w:val="0"/>
              <w:marRight w:val="0"/>
              <w:marTop w:val="0"/>
              <w:marBottom w:val="0"/>
              <w:divBdr>
                <w:top w:val="none" w:sz="0" w:space="0" w:color="auto"/>
                <w:left w:val="none" w:sz="0" w:space="0" w:color="auto"/>
                <w:bottom w:val="none" w:sz="0" w:space="0" w:color="auto"/>
                <w:right w:val="none" w:sz="0" w:space="0" w:color="auto"/>
              </w:divBdr>
            </w:div>
            <w:div w:id="830873435">
              <w:marLeft w:val="0"/>
              <w:marRight w:val="0"/>
              <w:marTop w:val="0"/>
              <w:marBottom w:val="0"/>
              <w:divBdr>
                <w:top w:val="none" w:sz="0" w:space="0" w:color="auto"/>
                <w:left w:val="none" w:sz="0" w:space="0" w:color="auto"/>
                <w:bottom w:val="none" w:sz="0" w:space="0" w:color="auto"/>
                <w:right w:val="none" w:sz="0" w:space="0" w:color="auto"/>
              </w:divBdr>
            </w:div>
            <w:div w:id="202535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936122">
      <w:bodyDiv w:val="1"/>
      <w:marLeft w:val="0"/>
      <w:marRight w:val="0"/>
      <w:marTop w:val="0"/>
      <w:marBottom w:val="0"/>
      <w:divBdr>
        <w:top w:val="none" w:sz="0" w:space="0" w:color="auto"/>
        <w:left w:val="none" w:sz="0" w:space="0" w:color="auto"/>
        <w:bottom w:val="none" w:sz="0" w:space="0" w:color="auto"/>
        <w:right w:val="none" w:sz="0" w:space="0" w:color="auto"/>
      </w:divBdr>
      <w:divsChild>
        <w:div w:id="1432044981">
          <w:marLeft w:val="0"/>
          <w:marRight w:val="0"/>
          <w:marTop w:val="0"/>
          <w:marBottom w:val="0"/>
          <w:divBdr>
            <w:top w:val="none" w:sz="0" w:space="0" w:color="auto"/>
            <w:left w:val="none" w:sz="0" w:space="0" w:color="auto"/>
            <w:bottom w:val="none" w:sz="0" w:space="0" w:color="auto"/>
            <w:right w:val="none" w:sz="0" w:space="0" w:color="auto"/>
          </w:divBdr>
        </w:div>
      </w:divsChild>
    </w:div>
    <w:div w:id="1190222550">
      <w:bodyDiv w:val="1"/>
      <w:marLeft w:val="0"/>
      <w:marRight w:val="0"/>
      <w:marTop w:val="0"/>
      <w:marBottom w:val="0"/>
      <w:divBdr>
        <w:top w:val="none" w:sz="0" w:space="0" w:color="auto"/>
        <w:left w:val="none" w:sz="0" w:space="0" w:color="auto"/>
        <w:bottom w:val="none" w:sz="0" w:space="0" w:color="auto"/>
        <w:right w:val="none" w:sz="0" w:space="0" w:color="auto"/>
      </w:divBdr>
      <w:divsChild>
        <w:div w:id="276254377">
          <w:marLeft w:val="0"/>
          <w:marRight w:val="0"/>
          <w:marTop w:val="0"/>
          <w:marBottom w:val="0"/>
          <w:divBdr>
            <w:top w:val="none" w:sz="0" w:space="0" w:color="auto"/>
            <w:left w:val="none" w:sz="0" w:space="0" w:color="auto"/>
            <w:bottom w:val="none" w:sz="0" w:space="0" w:color="auto"/>
            <w:right w:val="none" w:sz="0" w:space="0" w:color="auto"/>
          </w:divBdr>
        </w:div>
      </w:divsChild>
    </w:div>
    <w:div w:id="1190876816">
      <w:bodyDiv w:val="1"/>
      <w:marLeft w:val="0"/>
      <w:marRight w:val="0"/>
      <w:marTop w:val="0"/>
      <w:marBottom w:val="0"/>
      <w:divBdr>
        <w:top w:val="none" w:sz="0" w:space="0" w:color="auto"/>
        <w:left w:val="none" w:sz="0" w:space="0" w:color="auto"/>
        <w:bottom w:val="none" w:sz="0" w:space="0" w:color="auto"/>
        <w:right w:val="none" w:sz="0" w:space="0" w:color="auto"/>
      </w:divBdr>
      <w:divsChild>
        <w:div w:id="428434818">
          <w:marLeft w:val="0"/>
          <w:marRight w:val="0"/>
          <w:marTop w:val="0"/>
          <w:marBottom w:val="0"/>
          <w:divBdr>
            <w:top w:val="none" w:sz="0" w:space="0" w:color="auto"/>
            <w:left w:val="none" w:sz="0" w:space="0" w:color="auto"/>
            <w:bottom w:val="none" w:sz="0" w:space="0" w:color="auto"/>
            <w:right w:val="none" w:sz="0" w:space="0" w:color="auto"/>
          </w:divBdr>
        </w:div>
      </w:divsChild>
    </w:div>
    <w:div w:id="1204824585">
      <w:bodyDiv w:val="1"/>
      <w:marLeft w:val="0"/>
      <w:marRight w:val="0"/>
      <w:marTop w:val="0"/>
      <w:marBottom w:val="0"/>
      <w:divBdr>
        <w:top w:val="none" w:sz="0" w:space="0" w:color="auto"/>
        <w:left w:val="none" w:sz="0" w:space="0" w:color="auto"/>
        <w:bottom w:val="none" w:sz="0" w:space="0" w:color="auto"/>
        <w:right w:val="none" w:sz="0" w:space="0" w:color="auto"/>
      </w:divBdr>
      <w:divsChild>
        <w:div w:id="311570676">
          <w:marLeft w:val="0"/>
          <w:marRight w:val="0"/>
          <w:marTop w:val="0"/>
          <w:marBottom w:val="0"/>
          <w:divBdr>
            <w:top w:val="none" w:sz="0" w:space="0" w:color="auto"/>
            <w:left w:val="none" w:sz="0" w:space="0" w:color="auto"/>
            <w:bottom w:val="none" w:sz="0" w:space="0" w:color="auto"/>
            <w:right w:val="none" w:sz="0" w:space="0" w:color="auto"/>
          </w:divBdr>
        </w:div>
        <w:div w:id="596058562">
          <w:marLeft w:val="0"/>
          <w:marRight w:val="0"/>
          <w:marTop w:val="0"/>
          <w:marBottom w:val="0"/>
          <w:divBdr>
            <w:top w:val="none" w:sz="0" w:space="0" w:color="auto"/>
            <w:left w:val="none" w:sz="0" w:space="0" w:color="auto"/>
            <w:bottom w:val="none" w:sz="0" w:space="0" w:color="auto"/>
            <w:right w:val="none" w:sz="0" w:space="0" w:color="auto"/>
          </w:divBdr>
        </w:div>
        <w:div w:id="769131849">
          <w:marLeft w:val="0"/>
          <w:marRight w:val="0"/>
          <w:marTop w:val="0"/>
          <w:marBottom w:val="0"/>
          <w:divBdr>
            <w:top w:val="none" w:sz="0" w:space="0" w:color="auto"/>
            <w:left w:val="none" w:sz="0" w:space="0" w:color="auto"/>
            <w:bottom w:val="none" w:sz="0" w:space="0" w:color="auto"/>
            <w:right w:val="none" w:sz="0" w:space="0" w:color="auto"/>
          </w:divBdr>
        </w:div>
      </w:divsChild>
    </w:div>
    <w:div w:id="1209535457">
      <w:bodyDiv w:val="1"/>
      <w:marLeft w:val="0"/>
      <w:marRight w:val="0"/>
      <w:marTop w:val="0"/>
      <w:marBottom w:val="0"/>
      <w:divBdr>
        <w:top w:val="none" w:sz="0" w:space="0" w:color="auto"/>
        <w:left w:val="none" w:sz="0" w:space="0" w:color="auto"/>
        <w:bottom w:val="none" w:sz="0" w:space="0" w:color="auto"/>
        <w:right w:val="none" w:sz="0" w:space="0" w:color="auto"/>
      </w:divBdr>
      <w:divsChild>
        <w:div w:id="1675717164">
          <w:marLeft w:val="0"/>
          <w:marRight w:val="0"/>
          <w:marTop w:val="0"/>
          <w:marBottom w:val="0"/>
          <w:divBdr>
            <w:top w:val="none" w:sz="0" w:space="0" w:color="auto"/>
            <w:left w:val="none" w:sz="0" w:space="0" w:color="auto"/>
            <w:bottom w:val="none" w:sz="0" w:space="0" w:color="auto"/>
            <w:right w:val="none" w:sz="0" w:space="0" w:color="auto"/>
          </w:divBdr>
        </w:div>
      </w:divsChild>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sChild>
        <w:div w:id="1499730330">
          <w:marLeft w:val="0"/>
          <w:marRight w:val="0"/>
          <w:marTop w:val="0"/>
          <w:marBottom w:val="0"/>
          <w:divBdr>
            <w:top w:val="none" w:sz="0" w:space="0" w:color="auto"/>
            <w:left w:val="none" w:sz="0" w:space="0" w:color="auto"/>
            <w:bottom w:val="none" w:sz="0" w:space="0" w:color="auto"/>
            <w:right w:val="none" w:sz="0" w:space="0" w:color="auto"/>
          </w:divBdr>
        </w:div>
      </w:divsChild>
    </w:div>
    <w:div w:id="1216116449">
      <w:bodyDiv w:val="1"/>
      <w:marLeft w:val="0"/>
      <w:marRight w:val="0"/>
      <w:marTop w:val="0"/>
      <w:marBottom w:val="0"/>
      <w:divBdr>
        <w:top w:val="none" w:sz="0" w:space="0" w:color="auto"/>
        <w:left w:val="none" w:sz="0" w:space="0" w:color="auto"/>
        <w:bottom w:val="none" w:sz="0" w:space="0" w:color="auto"/>
        <w:right w:val="none" w:sz="0" w:space="0" w:color="auto"/>
      </w:divBdr>
      <w:divsChild>
        <w:div w:id="415176470">
          <w:marLeft w:val="0"/>
          <w:marRight w:val="0"/>
          <w:marTop w:val="0"/>
          <w:marBottom w:val="0"/>
          <w:divBdr>
            <w:top w:val="none" w:sz="0" w:space="0" w:color="auto"/>
            <w:left w:val="none" w:sz="0" w:space="0" w:color="auto"/>
            <w:bottom w:val="none" w:sz="0" w:space="0" w:color="auto"/>
            <w:right w:val="none" w:sz="0" w:space="0" w:color="auto"/>
          </w:divBdr>
        </w:div>
        <w:div w:id="716391235">
          <w:marLeft w:val="0"/>
          <w:marRight w:val="0"/>
          <w:marTop w:val="0"/>
          <w:marBottom w:val="0"/>
          <w:divBdr>
            <w:top w:val="none" w:sz="0" w:space="0" w:color="auto"/>
            <w:left w:val="none" w:sz="0" w:space="0" w:color="auto"/>
            <w:bottom w:val="none" w:sz="0" w:space="0" w:color="auto"/>
            <w:right w:val="none" w:sz="0" w:space="0" w:color="auto"/>
          </w:divBdr>
        </w:div>
        <w:div w:id="1795900102">
          <w:marLeft w:val="0"/>
          <w:marRight w:val="0"/>
          <w:marTop w:val="0"/>
          <w:marBottom w:val="0"/>
          <w:divBdr>
            <w:top w:val="none" w:sz="0" w:space="0" w:color="auto"/>
            <w:left w:val="none" w:sz="0" w:space="0" w:color="auto"/>
            <w:bottom w:val="none" w:sz="0" w:space="0" w:color="auto"/>
            <w:right w:val="none" w:sz="0" w:space="0" w:color="auto"/>
          </w:divBdr>
        </w:div>
      </w:divsChild>
    </w:div>
    <w:div w:id="1222522710">
      <w:bodyDiv w:val="1"/>
      <w:marLeft w:val="0"/>
      <w:marRight w:val="0"/>
      <w:marTop w:val="0"/>
      <w:marBottom w:val="0"/>
      <w:divBdr>
        <w:top w:val="none" w:sz="0" w:space="0" w:color="auto"/>
        <w:left w:val="none" w:sz="0" w:space="0" w:color="auto"/>
        <w:bottom w:val="none" w:sz="0" w:space="0" w:color="auto"/>
        <w:right w:val="none" w:sz="0" w:space="0" w:color="auto"/>
      </w:divBdr>
      <w:divsChild>
        <w:div w:id="1946958781">
          <w:marLeft w:val="0"/>
          <w:marRight w:val="0"/>
          <w:marTop w:val="0"/>
          <w:marBottom w:val="0"/>
          <w:divBdr>
            <w:top w:val="none" w:sz="0" w:space="0" w:color="auto"/>
            <w:left w:val="none" w:sz="0" w:space="0" w:color="auto"/>
            <w:bottom w:val="none" w:sz="0" w:space="0" w:color="auto"/>
            <w:right w:val="none" w:sz="0" w:space="0" w:color="auto"/>
          </w:divBdr>
        </w:div>
      </w:divsChild>
    </w:div>
    <w:div w:id="1249582781">
      <w:bodyDiv w:val="1"/>
      <w:marLeft w:val="0"/>
      <w:marRight w:val="0"/>
      <w:marTop w:val="0"/>
      <w:marBottom w:val="0"/>
      <w:divBdr>
        <w:top w:val="none" w:sz="0" w:space="0" w:color="auto"/>
        <w:left w:val="none" w:sz="0" w:space="0" w:color="auto"/>
        <w:bottom w:val="none" w:sz="0" w:space="0" w:color="auto"/>
        <w:right w:val="none" w:sz="0" w:space="0" w:color="auto"/>
      </w:divBdr>
      <w:divsChild>
        <w:div w:id="206374867">
          <w:marLeft w:val="0"/>
          <w:marRight w:val="0"/>
          <w:marTop w:val="0"/>
          <w:marBottom w:val="0"/>
          <w:divBdr>
            <w:top w:val="none" w:sz="0" w:space="0" w:color="auto"/>
            <w:left w:val="none" w:sz="0" w:space="0" w:color="auto"/>
            <w:bottom w:val="none" w:sz="0" w:space="0" w:color="auto"/>
            <w:right w:val="none" w:sz="0" w:space="0" w:color="auto"/>
          </w:divBdr>
        </w:div>
        <w:div w:id="238372994">
          <w:marLeft w:val="0"/>
          <w:marRight w:val="0"/>
          <w:marTop w:val="0"/>
          <w:marBottom w:val="0"/>
          <w:divBdr>
            <w:top w:val="none" w:sz="0" w:space="0" w:color="auto"/>
            <w:left w:val="none" w:sz="0" w:space="0" w:color="auto"/>
            <w:bottom w:val="none" w:sz="0" w:space="0" w:color="auto"/>
            <w:right w:val="none" w:sz="0" w:space="0" w:color="auto"/>
          </w:divBdr>
        </w:div>
        <w:div w:id="371416713">
          <w:marLeft w:val="0"/>
          <w:marRight w:val="0"/>
          <w:marTop w:val="0"/>
          <w:marBottom w:val="0"/>
          <w:divBdr>
            <w:top w:val="none" w:sz="0" w:space="0" w:color="auto"/>
            <w:left w:val="none" w:sz="0" w:space="0" w:color="auto"/>
            <w:bottom w:val="none" w:sz="0" w:space="0" w:color="auto"/>
            <w:right w:val="none" w:sz="0" w:space="0" w:color="auto"/>
          </w:divBdr>
        </w:div>
        <w:div w:id="651376544">
          <w:marLeft w:val="0"/>
          <w:marRight w:val="0"/>
          <w:marTop w:val="0"/>
          <w:marBottom w:val="0"/>
          <w:divBdr>
            <w:top w:val="none" w:sz="0" w:space="0" w:color="auto"/>
            <w:left w:val="none" w:sz="0" w:space="0" w:color="auto"/>
            <w:bottom w:val="none" w:sz="0" w:space="0" w:color="auto"/>
            <w:right w:val="none" w:sz="0" w:space="0" w:color="auto"/>
          </w:divBdr>
        </w:div>
        <w:div w:id="826482807">
          <w:marLeft w:val="0"/>
          <w:marRight w:val="0"/>
          <w:marTop w:val="0"/>
          <w:marBottom w:val="0"/>
          <w:divBdr>
            <w:top w:val="none" w:sz="0" w:space="0" w:color="auto"/>
            <w:left w:val="none" w:sz="0" w:space="0" w:color="auto"/>
            <w:bottom w:val="none" w:sz="0" w:space="0" w:color="auto"/>
            <w:right w:val="none" w:sz="0" w:space="0" w:color="auto"/>
          </w:divBdr>
        </w:div>
        <w:div w:id="864443787">
          <w:marLeft w:val="0"/>
          <w:marRight w:val="0"/>
          <w:marTop w:val="0"/>
          <w:marBottom w:val="0"/>
          <w:divBdr>
            <w:top w:val="none" w:sz="0" w:space="0" w:color="auto"/>
            <w:left w:val="none" w:sz="0" w:space="0" w:color="auto"/>
            <w:bottom w:val="none" w:sz="0" w:space="0" w:color="auto"/>
            <w:right w:val="none" w:sz="0" w:space="0" w:color="auto"/>
          </w:divBdr>
        </w:div>
        <w:div w:id="981664370">
          <w:marLeft w:val="0"/>
          <w:marRight w:val="0"/>
          <w:marTop w:val="0"/>
          <w:marBottom w:val="0"/>
          <w:divBdr>
            <w:top w:val="none" w:sz="0" w:space="0" w:color="auto"/>
            <w:left w:val="none" w:sz="0" w:space="0" w:color="auto"/>
            <w:bottom w:val="none" w:sz="0" w:space="0" w:color="auto"/>
            <w:right w:val="none" w:sz="0" w:space="0" w:color="auto"/>
          </w:divBdr>
        </w:div>
        <w:div w:id="1542548762">
          <w:marLeft w:val="0"/>
          <w:marRight w:val="0"/>
          <w:marTop w:val="0"/>
          <w:marBottom w:val="0"/>
          <w:divBdr>
            <w:top w:val="none" w:sz="0" w:space="0" w:color="auto"/>
            <w:left w:val="none" w:sz="0" w:space="0" w:color="auto"/>
            <w:bottom w:val="none" w:sz="0" w:space="0" w:color="auto"/>
            <w:right w:val="none" w:sz="0" w:space="0" w:color="auto"/>
          </w:divBdr>
        </w:div>
        <w:div w:id="1763839494">
          <w:marLeft w:val="0"/>
          <w:marRight w:val="0"/>
          <w:marTop w:val="0"/>
          <w:marBottom w:val="0"/>
          <w:divBdr>
            <w:top w:val="none" w:sz="0" w:space="0" w:color="auto"/>
            <w:left w:val="none" w:sz="0" w:space="0" w:color="auto"/>
            <w:bottom w:val="none" w:sz="0" w:space="0" w:color="auto"/>
            <w:right w:val="none" w:sz="0" w:space="0" w:color="auto"/>
          </w:divBdr>
        </w:div>
        <w:div w:id="2077773704">
          <w:marLeft w:val="0"/>
          <w:marRight w:val="0"/>
          <w:marTop w:val="0"/>
          <w:marBottom w:val="0"/>
          <w:divBdr>
            <w:top w:val="none" w:sz="0" w:space="0" w:color="auto"/>
            <w:left w:val="none" w:sz="0" w:space="0" w:color="auto"/>
            <w:bottom w:val="none" w:sz="0" w:space="0" w:color="auto"/>
            <w:right w:val="none" w:sz="0" w:space="0" w:color="auto"/>
          </w:divBdr>
        </w:div>
      </w:divsChild>
    </w:div>
    <w:div w:id="1252852674">
      <w:bodyDiv w:val="1"/>
      <w:marLeft w:val="0"/>
      <w:marRight w:val="0"/>
      <w:marTop w:val="0"/>
      <w:marBottom w:val="0"/>
      <w:divBdr>
        <w:top w:val="none" w:sz="0" w:space="0" w:color="auto"/>
        <w:left w:val="none" w:sz="0" w:space="0" w:color="auto"/>
        <w:bottom w:val="none" w:sz="0" w:space="0" w:color="auto"/>
        <w:right w:val="none" w:sz="0" w:space="0" w:color="auto"/>
      </w:divBdr>
      <w:divsChild>
        <w:div w:id="1643971332">
          <w:marLeft w:val="0"/>
          <w:marRight w:val="0"/>
          <w:marTop w:val="0"/>
          <w:marBottom w:val="0"/>
          <w:divBdr>
            <w:top w:val="none" w:sz="0" w:space="0" w:color="auto"/>
            <w:left w:val="none" w:sz="0" w:space="0" w:color="auto"/>
            <w:bottom w:val="none" w:sz="0" w:space="0" w:color="auto"/>
            <w:right w:val="none" w:sz="0" w:space="0" w:color="auto"/>
          </w:divBdr>
        </w:div>
      </w:divsChild>
    </w:div>
    <w:div w:id="1262880404">
      <w:bodyDiv w:val="1"/>
      <w:marLeft w:val="0"/>
      <w:marRight w:val="0"/>
      <w:marTop w:val="0"/>
      <w:marBottom w:val="0"/>
      <w:divBdr>
        <w:top w:val="none" w:sz="0" w:space="0" w:color="auto"/>
        <w:left w:val="none" w:sz="0" w:space="0" w:color="auto"/>
        <w:bottom w:val="none" w:sz="0" w:space="0" w:color="auto"/>
        <w:right w:val="none" w:sz="0" w:space="0" w:color="auto"/>
      </w:divBdr>
      <w:divsChild>
        <w:div w:id="12149768">
          <w:marLeft w:val="0"/>
          <w:marRight w:val="0"/>
          <w:marTop w:val="0"/>
          <w:marBottom w:val="0"/>
          <w:divBdr>
            <w:top w:val="none" w:sz="0" w:space="0" w:color="auto"/>
            <w:left w:val="none" w:sz="0" w:space="0" w:color="auto"/>
            <w:bottom w:val="none" w:sz="0" w:space="0" w:color="auto"/>
            <w:right w:val="none" w:sz="0" w:space="0" w:color="auto"/>
          </w:divBdr>
          <w:divsChild>
            <w:div w:id="282081707">
              <w:marLeft w:val="0"/>
              <w:marRight w:val="0"/>
              <w:marTop w:val="0"/>
              <w:marBottom w:val="0"/>
              <w:divBdr>
                <w:top w:val="none" w:sz="0" w:space="0" w:color="auto"/>
                <w:left w:val="none" w:sz="0" w:space="0" w:color="auto"/>
                <w:bottom w:val="none" w:sz="0" w:space="0" w:color="auto"/>
                <w:right w:val="none" w:sz="0" w:space="0" w:color="auto"/>
              </w:divBdr>
            </w:div>
          </w:divsChild>
        </w:div>
        <w:div w:id="27800332">
          <w:marLeft w:val="0"/>
          <w:marRight w:val="0"/>
          <w:marTop w:val="0"/>
          <w:marBottom w:val="0"/>
          <w:divBdr>
            <w:top w:val="none" w:sz="0" w:space="0" w:color="auto"/>
            <w:left w:val="none" w:sz="0" w:space="0" w:color="auto"/>
            <w:bottom w:val="none" w:sz="0" w:space="0" w:color="auto"/>
            <w:right w:val="none" w:sz="0" w:space="0" w:color="auto"/>
          </w:divBdr>
          <w:divsChild>
            <w:div w:id="676470015">
              <w:marLeft w:val="0"/>
              <w:marRight w:val="0"/>
              <w:marTop w:val="0"/>
              <w:marBottom w:val="0"/>
              <w:divBdr>
                <w:top w:val="none" w:sz="0" w:space="0" w:color="auto"/>
                <w:left w:val="none" w:sz="0" w:space="0" w:color="auto"/>
                <w:bottom w:val="none" w:sz="0" w:space="0" w:color="auto"/>
                <w:right w:val="none" w:sz="0" w:space="0" w:color="auto"/>
              </w:divBdr>
            </w:div>
          </w:divsChild>
        </w:div>
        <w:div w:id="57941601">
          <w:marLeft w:val="0"/>
          <w:marRight w:val="0"/>
          <w:marTop w:val="0"/>
          <w:marBottom w:val="0"/>
          <w:divBdr>
            <w:top w:val="none" w:sz="0" w:space="0" w:color="auto"/>
            <w:left w:val="none" w:sz="0" w:space="0" w:color="auto"/>
            <w:bottom w:val="none" w:sz="0" w:space="0" w:color="auto"/>
            <w:right w:val="none" w:sz="0" w:space="0" w:color="auto"/>
          </w:divBdr>
          <w:divsChild>
            <w:div w:id="1639724026">
              <w:marLeft w:val="0"/>
              <w:marRight w:val="0"/>
              <w:marTop w:val="0"/>
              <w:marBottom w:val="0"/>
              <w:divBdr>
                <w:top w:val="none" w:sz="0" w:space="0" w:color="auto"/>
                <w:left w:val="none" w:sz="0" w:space="0" w:color="auto"/>
                <w:bottom w:val="none" w:sz="0" w:space="0" w:color="auto"/>
                <w:right w:val="none" w:sz="0" w:space="0" w:color="auto"/>
              </w:divBdr>
            </w:div>
          </w:divsChild>
        </w:div>
        <w:div w:id="82534847">
          <w:marLeft w:val="0"/>
          <w:marRight w:val="0"/>
          <w:marTop w:val="0"/>
          <w:marBottom w:val="0"/>
          <w:divBdr>
            <w:top w:val="none" w:sz="0" w:space="0" w:color="auto"/>
            <w:left w:val="none" w:sz="0" w:space="0" w:color="auto"/>
            <w:bottom w:val="none" w:sz="0" w:space="0" w:color="auto"/>
            <w:right w:val="none" w:sz="0" w:space="0" w:color="auto"/>
          </w:divBdr>
          <w:divsChild>
            <w:div w:id="1478840499">
              <w:marLeft w:val="0"/>
              <w:marRight w:val="0"/>
              <w:marTop w:val="0"/>
              <w:marBottom w:val="0"/>
              <w:divBdr>
                <w:top w:val="none" w:sz="0" w:space="0" w:color="auto"/>
                <w:left w:val="none" w:sz="0" w:space="0" w:color="auto"/>
                <w:bottom w:val="none" w:sz="0" w:space="0" w:color="auto"/>
                <w:right w:val="none" w:sz="0" w:space="0" w:color="auto"/>
              </w:divBdr>
            </w:div>
          </w:divsChild>
        </w:div>
        <w:div w:id="89283125">
          <w:marLeft w:val="0"/>
          <w:marRight w:val="0"/>
          <w:marTop w:val="0"/>
          <w:marBottom w:val="0"/>
          <w:divBdr>
            <w:top w:val="none" w:sz="0" w:space="0" w:color="auto"/>
            <w:left w:val="none" w:sz="0" w:space="0" w:color="auto"/>
            <w:bottom w:val="none" w:sz="0" w:space="0" w:color="auto"/>
            <w:right w:val="none" w:sz="0" w:space="0" w:color="auto"/>
          </w:divBdr>
          <w:divsChild>
            <w:div w:id="1916279940">
              <w:marLeft w:val="0"/>
              <w:marRight w:val="0"/>
              <w:marTop w:val="0"/>
              <w:marBottom w:val="0"/>
              <w:divBdr>
                <w:top w:val="none" w:sz="0" w:space="0" w:color="auto"/>
                <w:left w:val="none" w:sz="0" w:space="0" w:color="auto"/>
                <w:bottom w:val="none" w:sz="0" w:space="0" w:color="auto"/>
                <w:right w:val="none" w:sz="0" w:space="0" w:color="auto"/>
              </w:divBdr>
            </w:div>
          </w:divsChild>
        </w:div>
        <w:div w:id="93522313">
          <w:marLeft w:val="0"/>
          <w:marRight w:val="0"/>
          <w:marTop w:val="0"/>
          <w:marBottom w:val="0"/>
          <w:divBdr>
            <w:top w:val="none" w:sz="0" w:space="0" w:color="auto"/>
            <w:left w:val="none" w:sz="0" w:space="0" w:color="auto"/>
            <w:bottom w:val="none" w:sz="0" w:space="0" w:color="auto"/>
            <w:right w:val="none" w:sz="0" w:space="0" w:color="auto"/>
          </w:divBdr>
          <w:divsChild>
            <w:div w:id="1305506644">
              <w:marLeft w:val="0"/>
              <w:marRight w:val="0"/>
              <w:marTop w:val="0"/>
              <w:marBottom w:val="0"/>
              <w:divBdr>
                <w:top w:val="none" w:sz="0" w:space="0" w:color="auto"/>
                <w:left w:val="none" w:sz="0" w:space="0" w:color="auto"/>
                <w:bottom w:val="none" w:sz="0" w:space="0" w:color="auto"/>
                <w:right w:val="none" w:sz="0" w:space="0" w:color="auto"/>
              </w:divBdr>
            </w:div>
          </w:divsChild>
        </w:div>
        <w:div w:id="164784271">
          <w:marLeft w:val="0"/>
          <w:marRight w:val="0"/>
          <w:marTop w:val="0"/>
          <w:marBottom w:val="0"/>
          <w:divBdr>
            <w:top w:val="none" w:sz="0" w:space="0" w:color="auto"/>
            <w:left w:val="none" w:sz="0" w:space="0" w:color="auto"/>
            <w:bottom w:val="none" w:sz="0" w:space="0" w:color="auto"/>
            <w:right w:val="none" w:sz="0" w:space="0" w:color="auto"/>
          </w:divBdr>
          <w:divsChild>
            <w:div w:id="1038702518">
              <w:marLeft w:val="0"/>
              <w:marRight w:val="0"/>
              <w:marTop w:val="0"/>
              <w:marBottom w:val="0"/>
              <w:divBdr>
                <w:top w:val="none" w:sz="0" w:space="0" w:color="auto"/>
                <w:left w:val="none" w:sz="0" w:space="0" w:color="auto"/>
                <w:bottom w:val="none" w:sz="0" w:space="0" w:color="auto"/>
                <w:right w:val="none" w:sz="0" w:space="0" w:color="auto"/>
              </w:divBdr>
            </w:div>
          </w:divsChild>
        </w:div>
        <w:div w:id="169178480">
          <w:marLeft w:val="0"/>
          <w:marRight w:val="0"/>
          <w:marTop w:val="0"/>
          <w:marBottom w:val="0"/>
          <w:divBdr>
            <w:top w:val="none" w:sz="0" w:space="0" w:color="auto"/>
            <w:left w:val="none" w:sz="0" w:space="0" w:color="auto"/>
            <w:bottom w:val="none" w:sz="0" w:space="0" w:color="auto"/>
            <w:right w:val="none" w:sz="0" w:space="0" w:color="auto"/>
          </w:divBdr>
          <w:divsChild>
            <w:div w:id="2086148888">
              <w:marLeft w:val="0"/>
              <w:marRight w:val="0"/>
              <w:marTop w:val="0"/>
              <w:marBottom w:val="0"/>
              <w:divBdr>
                <w:top w:val="none" w:sz="0" w:space="0" w:color="auto"/>
                <w:left w:val="none" w:sz="0" w:space="0" w:color="auto"/>
                <w:bottom w:val="none" w:sz="0" w:space="0" w:color="auto"/>
                <w:right w:val="none" w:sz="0" w:space="0" w:color="auto"/>
              </w:divBdr>
            </w:div>
          </w:divsChild>
        </w:div>
        <w:div w:id="190649762">
          <w:marLeft w:val="0"/>
          <w:marRight w:val="0"/>
          <w:marTop w:val="0"/>
          <w:marBottom w:val="0"/>
          <w:divBdr>
            <w:top w:val="none" w:sz="0" w:space="0" w:color="auto"/>
            <w:left w:val="none" w:sz="0" w:space="0" w:color="auto"/>
            <w:bottom w:val="none" w:sz="0" w:space="0" w:color="auto"/>
            <w:right w:val="none" w:sz="0" w:space="0" w:color="auto"/>
          </w:divBdr>
          <w:divsChild>
            <w:div w:id="1606959062">
              <w:marLeft w:val="0"/>
              <w:marRight w:val="0"/>
              <w:marTop w:val="0"/>
              <w:marBottom w:val="0"/>
              <w:divBdr>
                <w:top w:val="none" w:sz="0" w:space="0" w:color="auto"/>
                <w:left w:val="none" w:sz="0" w:space="0" w:color="auto"/>
                <w:bottom w:val="none" w:sz="0" w:space="0" w:color="auto"/>
                <w:right w:val="none" w:sz="0" w:space="0" w:color="auto"/>
              </w:divBdr>
            </w:div>
          </w:divsChild>
        </w:div>
        <w:div w:id="203032115">
          <w:marLeft w:val="0"/>
          <w:marRight w:val="0"/>
          <w:marTop w:val="0"/>
          <w:marBottom w:val="0"/>
          <w:divBdr>
            <w:top w:val="none" w:sz="0" w:space="0" w:color="auto"/>
            <w:left w:val="none" w:sz="0" w:space="0" w:color="auto"/>
            <w:bottom w:val="none" w:sz="0" w:space="0" w:color="auto"/>
            <w:right w:val="none" w:sz="0" w:space="0" w:color="auto"/>
          </w:divBdr>
          <w:divsChild>
            <w:div w:id="1380862528">
              <w:marLeft w:val="0"/>
              <w:marRight w:val="0"/>
              <w:marTop w:val="0"/>
              <w:marBottom w:val="0"/>
              <w:divBdr>
                <w:top w:val="none" w:sz="0" w:space="0" w:color="auto"/>
                <w:left w:val="none" w:sz="0" w:space="0" w:color="auto"/>
                <w:bottom w:val="none" w:sz="0" w:space="0" w:color="auto"/>
                <w:right w:val="none" w:sz="0" w:space="0" w:color="auto"/>
              </w:divBdr>
            </w:div>
          </w:divsChild>
        </w:div>
        <w:div w:id="205459335">
          <w:marLeft w:val="0"/>
          <w:marRight w:val="0"/>
          <w:marTop w:val="0"/>
          <w:marBottom w:val="0"/>
          <w:divBdr>
            <w:top w:val="none" w:sz="0" w:space="0" w:color="auto"/>
            <w:left w:val="none" w:sz="0" w:space="0" w:color="auto"/>
            <w:bottom w:val="none" w:sz="0" w:space="0" w:color="auto"/>
            <w:right w:val="none" w:sz="0" w:space="0" w:color="auto"/>
          </w:divBdr>
          <w:divsChild>
            <w:div w:id="1349409592">
              <w:marLeft w:val="0"/>
              <w:marRight w:val="0"/>
              <w:marTop w:val="0"/>
              <w:marBottom w:val="0"/>
              <w:divBdr>
                <w:top w:val="none" w:sz="0" w:space="0" w:color="auto"/>
                <w:left w:val="none" w:sz="0" w:space="0" w:color="auto"/>
                <w:bottom w:val="none" w:sz="0" w:space="0" w:color="auto"/>
                <w:right w:val="none" w:sz="0" w:space="0" w:color="auto"/>
              </w:divBdr>
            </w:div>
          </w:divsChild>
        </w:div>
        <w:div w:id="209414972">
          <w:marLeft w:val="0"/>
          <w:marRight w:val="0"/>
          <w:marTop w:val="0"/>
          <w:marBottom w:val="0"/>
          <w:divBdr>
            <w:top w:val="none" w:sz="0" w:space="0" w:color="auto"/>
            <w:left w:val="none" w:sz="0" w:space="0" w:color="auto"/>
            <w:bottom w:val="none" w:sz="0" w:space="0" w:color="auto"/>
            <w:right w:val="none" w:sz="0" w:space="0" w:color="auto"/>
          </w:divBdr>
          <w:divsChild>
            <w:div w:id="1949509755">
              <w:marLeft w:val="0"/>
              <w:marRight w:val="0"/>
              <w:marTop w:val="0"/>
              <w:marBottom w:val="0"/>
              <w:divBdr>
                <w:top w:val="none" w:sz="0" w:space="0" w:color="auto"/>
                <w:left w:val="none" w:sz="0" w:space="0" w:color="auto"/>
                <w:bottom w:val="none" w:sz="0" w:space="0" w:color="auto"/>
                <w:right w:val="none" w:sz="0" w:space="0" w:color="auto"/>
              </w:divBdr>
            </w:div>
          </w:divsChild>
        </w:div>
        <w:div w:id="263344337">
          <w:marLeft w:val="0"/>
          <w:marRight w:val="0"/>
          <w:marTop w:val="0"/>
          <w:marBottom w:val="0"/>
          <w:divBdr>
            <w:top w:val="none" w:sz="0" w:space="0" w:color="auto"/>
            <w:left w:val="none" w:sz="0" w:space="0" w:color="auto"/>
            <w:bottom w:val="none" w:sz="0" w:space="0" w:color="auto"/>
            <w:right w:val="none" w:sz="0" w:space="0" w:color="auto"/>
          </w:divBdr>
          <w:divsChild>
            <w:div w:id="2058239568">
              <w:marLeft w:val="0"/>
              <w:marRight w:val="0"/>
              <w:marTop w:val="0"/>
              <w:marBottom w:val="0"/>
              <w:divBdr>
                <w:top w:val="none" w:sz="0" w:space="0" w:color="auto"/>
                <w:left w:val="none" w:sz="0" w:space="0" w:color="auto"/>
                <w:bottom w:val="none" w:sz="0" w:space="0" w:color="auto"/>
                <w:right w:val="none" w:sz="0" w:space="0" w:color="auto"/>
              </w:divBdr>
            </w:div>
          </w:divsChild>
        </w:div>
        <w:div w:id="326593474">
          <w:marLeft w:val="0"/>
          <w:marRight w:val="0"/>
          <w:marTop w:val="0"/>
          <w:marBottom w:val="0"/>
          <w:divBdr>
            <w:top w:val="none" w:sz="0" w:space="0" w:color="auto"/>
            <w:left w:val="none" w:sz="0" w:space="0" w:color="auto"/>
            <w:bottom w:val="none" w:sz="0" w:space="0" w:color="auto"/>
            <w:right w:val="none" w:sz="0" w:space="0" w:color="auto"/>
          </w:divBdr>
          <w:divsChild>
            <w:div w:id="1263033204">
              <w:marLeft w:val="0"/>
              <w:marRight w:val="0"/>
              <w:marTop w:val="0"/>
              <w:marBottom w:val="0"/>
              <w:divBdr>
                <w:top w:val="none" w:sz="0" w:space="0" w:color="auto"/>
                <w:left w:val="none" w:sz="0" w:space="0" w:color="auto"/>
                <w:bottom w:val="none" w:sz="0" w:space="0" w:color="auto"/>
                <w:right w:val="none" w:sz="0" w:space="0" w:color="auto"/>
              </w:divBdr>
            </w:div>
          </w:divsChild>
        </w:div>
        <w:div w:id="344602855">
          <w:marLeft w:val="0"/>
          <w:marRight w:val="0"/>
          <w:marTop w:val="0"/>
          <w:marBottom w:val="0"/>
          <w:divBdr>
            <w:top w:val="none" w:sz="0" w:space="0" w:color="auto"/>
            <w:left w:val="none" w:sz="0" w:space="0" w:color="auto"/>
            <w:bottom w:val="none" w:sz="0" w:space="0" w:color="auto"/>
            <w:right w:val="none" w:sz="0" w:space="0" w:color="auto"/>
          </w:divBdr>
          <w:divsChild>
            <w:div w:id="1340156701">
              <w:marLeft w:val="0"/>
              <w:marRight w:val="0"/>
              <w:marTop w:val="0"/>
              <w:marBottom w:val="0"/>
              <w:divBdr>
                <w:top w:val="none" w:sz="0" w:space="0" w:color="auto"/>
                <w:left w:val="none" w:sz="0" w:space="0" w:color="auto"/>
                <w:bottom w:val="none" w:sz="0" w:space="0" w:color="auto"/>
                <w:right w:val="none" w:sz="0" w:space="0" w:color="auto"/>
              </w:divBdr>
            </w:div>
          </w:divsChild>
        </w:div>
        <w:div w:id="345641982">
          <w:marLeft w:val="0"/>
          <w:marRight w:val="0"/>
          <w:marTop w:val="0"/>
          <w:marBottom w:val="0"/>
          <w:divBdr>
            <w:top w:val="none" w:sz="0" w:space="0" w:color="auto"/>
            <w:left w:val="none" w:sz="0" w:space="0" w:color="auto"/>
            <w:bottom w:val="none" w:sz="0" w:space="0" w:color="auto"/>
            <w:right w:val="none" w:sz="0" w:space="0" w:color="auto"/>
          </w:divBdr>
          <w:divsChild>
            <w:div w:id="669528461">
              <w:marLeft w:val="0"/>
              <w:marRight w:val="0"/>
              <w:marTop w:val="0"/>
              <w:marBottom w:val="0"/>
              <w:divBdr>
                <w:top w:val="none" w:sz="0" w:space="0" w:color="auto"/>
                <w:left w:val="none" w:sz="0" w:space="0" w:color="auto"/>
                <w:bottom w:val="none" w:sz="0" w:space="0" w:color="auto"/>
                <w:right w:val="none" w:sz="0" w:space="0" w:color="auto"/>
              </w:divBdr>
            </w:div>
          </w:divsChild>
        </w:div>
        <w:div w:id="350761725">
          <w:marLeft w:val="0"/>
          <w:marRight w:val="0"/>
          <w:marTop w:val="0"/>
          <w:marBottom w:val="0"/>
          <w:divBdr>
            <w:top w:val="none" w:sz="0" w:space="0" w:color="auto"/>
            <w:left w:val="none" w:sz="0" w:space="0" w:color="auto"/>
            <w:bottom w:val="none" w:sz="0" w:space="0" w:color="auto"/>
            <w:right w:val="none" w:sz="0" w:space="0" w:color="auto"/>
          </w:divBdr>
          <w:divsChild>
            <w:div w:id="411397465">
              <w:marLeft w:val="0"/>
              <w:marRight w:val="0"/>
              <w:marTop w:val="0"/>
              <w:marBottom w:val="0"/>
              <w:divBdr>
                <w:top w:val="none" w:sz="0" w:space="0" w:color="auto"/>
                <w:left w:val="none" w:sz="0" w:space="0" w:color="auto"/>
                <w:bottom w:val="none" w:sz="0" w:space="0" w:color="auto"/>
                <w:right w:val="none" w:sz="0" w:space="0" w:color="auto"/>
              </w:divBdr>
            </w:div>
          </w:divsChild>
        </w:div>
        <w:div w:id="374694339">
          <w:marLeft w:val="0"/>
          <w:marRight w:val="0"/>
          <w:marTop w:val="0"/>
          <w:marBottom w:val="0"/>
          <w:divBdr>
            <w:top w:val="none" w:sz="0" w:space="0" w:color="auto"/>
            <w:left w:val="none" w:sz="0" w:space="0" w:color="auto"/>
            <w:bottom w:val="none" w:sz="0" w:space="0" w:color="auto"/>
            <w:right w:val="none" w:sz="0" w:space="0" w:color="auto"/>
          </w:divBdr>
          <w:divsChild>
            <w:div w:id="822433345">
              <w:marLeft w:val="0"/>
              <w:marRight w:val="0"/>
              <w:marTop w:val="0"/>
              <w:marBottom w:val="0"/>
              <w:divBdr>
                <w:top w:val="none" w:sz="0" w:space="0" w:color="auto"/>
                <w:left w:val="none" w:sz="0" w:space="0" w:color="auto"/>
                <w:bottom w:val="none" w:sz="0" w:space="0" w:color="auto"/>
                <w:right w:val="none" w:sz="0" w:space="0" w:color="auto"/>
              </w:divBdr>
            </w:div>
          </w:divsChild>
        </w:div>
        <w:div w:id="382022895">
          <w:marLeft w:val="0"/>
          <w:marRight w:val="0"/>
          <w:marTop w:val="0"/>
          <w:marBottom w:val="0"/>
          <w:divBdr>
            <w:top w:val="none" w:sz="0" w:space="0" w:color="auto"/>
            <w:left w:val="none" w:sz="0" w:space="0" w:color="auto"/>
            <w:bottom w:val="none" w:sz="0" w:space="0" w:color="auto"/>
            <w:right w:val="none" w:sz="0" w:space="0" w:color="auto"/>
          </w:divBdr>
          <w:divsChild>
            <w:div w:id="1959213000">
              <w:marLeft w:val="0"/>
              <w:marRight w:val="0"/>
              <w:marTop w:val="0"/>
              <w:marBottom w:val="0"/>
              <w:divBdr>
                <w:top w:val="none" w:sz="0" w:space="0" w:color="auto"/>
                <w:left w:val="none" w:sz="0" w:space="0" w:color="auto"/>
                <w:bottom w:val="none" w:sz="0" w:space="0" w:color="auto"/>
                <w:right w:val="none" w:sz="0" w:space="0" w:color="auto"/>
              </w:divBdr>
            </w:div>
          </w:divsChild>
        </w:div>
        <w:div w:id="396901501">
          <w:marLeft w:val="0"/>
          <w:marRight w:val="0"/>
          <w:marTop w:val="0"/>
          <w:marBottom w:val="0"/>
          <w:divBdr>
            <w:top w:val="none" w:sz="0" w:space="0" w:color="auto"/>
            <w:left w:val="none" w:sz="0" w:space="0" w:color="auto"/>
            <w:bottom w:val="none" w:sz="0" w:space="0" w:color="auto"/>
            <w:right w:val="none" w:sz="0" w:space="0" w:color="auto"/>
          </w:divBdr>
          <w:divsChild>
            <w:div w:id="2013945012">
              <w:marLeft w:val="0"/>
              <w:marRight w:val="0"/>
              <w:marTop w:val="0"/>
              <w:marBottom w:val="0"/>
              <w:divBdr>
                <w:top w:val="none" w:sz="0" w:space="0" w:color="auto"/>
                <w:left w:val="none" w:sz="0" w:space="0" w:color="auto"/>
                <w:bottom w:val="none" w:sz="0" w:space="0" w:color="auto"/>
                <w:right w:val="none" w:sz="0" w:space="0" w:color="auto"/>
              </w:divBdr>
            </w:div>
          </w:divsChild>
        </w:div>
        <w:div w:id="426997921">
          <w:marLeft w:val="0"/>
          <w:marRight w:val="0"/>
          <w:marTop w:val="0"/>
          <w:marBottom w:val="0"/>
          <w:divBdr>
            <w:top w:val="none" w:sz="0" w:space="0" w:color="auto"/>
            <w:left w:val="none" w:sz="0" w:space="0" w:color="auto"/>
            <w:bottom w:val="none" w:sz="0" w:space="0" w:color="auto"/>
            <w:right w:val="none" w:sz="0" w:space="0" w:color="auto"/>
          </w:divBdr>
          <w:divsChild>
            <w:div w:id="1752308291">
              <w:marLeft w:val="0"/>
              <w:marRight w:val="0"/>
              <w:marTop w:val="0"/>
              <w:marBottom w:val="0"/>
              <w:divBdr>
                <w:top w:val="none" w:sz="0" w:space="0" w:color="auto"/>
                <w:left w:val="none" w:sz="0" w:space="0" w:color="auto"/>
                <w:bottom w:val="none" w:sz="0" w:space="0" w:color="auto"/>
                <w:right w:val="none" w:sz="0" w:space="0" w:color="auto"/>
              </w:divBdr>
            </w:div>
          </w:divsChild>
        </w:div>
        <w:div w:id="476607986">
          <w:marLeft w:val="0"/>
          <w:marRight w:val="0"/>
          <w:marTop w:val="0"/>
          <w:marBottom w:val="0"/>
          <w:divBdr>
            <w:top w:val="none" w:sz="0" w:space="0" w:color="auto"/>
            <w:left w:val="none" w:sz="0" w:space="0" w:color="auto"/>
            <w:bottom w:val="none" w:sz="0" w:space="0" w:color="auto"/>
            <w:right w:val="none" w:sz="0" w:space="0" w:color="auto"/>
          </w:divBdr>
          <w:divsChild>
            <w:div w:id="782848527">
              <w:marLeft w:val="0"/>
              <w:marRight w:val="0"/>
              <w:marTop w:val="0"/>
              <w:marBottom w:val="0"/>
              <w:divBdr>
                <w:top w:val="none" w:sz="0" w:space="0" w:color="auto"/>
                <w:left w:val="none" w:sz="0" w:space="0" w:color="auto"/>
                <w:bottom w:val="none" w:sz="0" w:space="0" w:color="auto"/>
                <w:right w:val="none" w:sz="0" w:space="0" w:color="auto"/>
              </w:divBdr>
            </w:div>
          </w:divsChild>
        </w:div>
        <w:div w:id="484858880">
          <w:marLeft w:val="0"/>
          <w:marRight w:val="0"/>
          <w:marTop w:val="0"/>
          <w:marBottom w:val="0"/>
          <w:divBdr>
            <w:top w:val="none" w:sz="0" w:space="0" w:color="auto"/>
            <w:left w:val="none" w:sz="0" w:space="0" w:color="auto"/>
            <w:bottom w:val="none" w:sz="0" w:space="0" w:color="auto"/>
            <w:right w:val="none" w:sz="0" w:space="0" w:color="auto"/>
          </w:divBdr>
          <w:divsChild>
            <w:div w:id="962855096">
              <w:marLeft w:val="0"/>
              <w:marRight w:val="0"/>
              <w:marTop w:val="0"/>
              <w:marBottom w:val="0"/>
              <w:divBdr>
                <w:top w:val="none" w:sz="0" w:space="0" w:color="auto"/>
                <w:left w:val="none" w:sz="0" w:space="0" w:color="auto"/>
                <w:bottom w:val="none" w:sz="0" w:space="0" w:color="auto"/>
                <w:right w:val="none" w:sz="0" w:space="0" w:color="auto"/>
              </w:divBdr>
            </w:div>
          </w:divsChild>
        </w:div>
        <w:div w:id="507869825">
          <w:marLeft w:val="0"/>
          <w:marRight w:val="0"/>
          <w:marTop w:val="0"/>
          <w:marBottom w:val="0"/>
          <w:divBdr>
            <w:top w:val="none" w:sz="0" w:space="0" w:color="auto"/>
            <w:left w:val="none" w:sz="0" w:space="0" w:color="auto"/>
            <w:bottom w:val="none" w:sz="0" w:space="0" w:color="auto"/>
            <w:right w:val="none" w:sz="0" w:space="0" w:color="auto"/>
          </w:divBdr>
          <w:divsChild>
            <w:div w:id="248930915">
              <w:marLeft w:val="0"/>
              <w:marRight w:val="0"/>
              <w:marTop w:val="0"/>
              <w:marBottom w:val="0"/>
              <w:divBdr>
                <w:top w:val="none" w:sz="0" w:space="0" w:color="auto"/>
                <w:left w:val="none" w:sz="0" w:space="0" w:color="auto"/>
                <w:bottom w:val="none" w:sz="0" w:space="0" w:color="auto"/>
                <w:right w:val="none" w:sz="0" w:space="0" w:color="auto"/>
              </w:divBdr>
            </w:div>
          </w:divsChild>
        </w:div>
        <w:div w:id="529732313">
          <w:marLeft w:val="0"/>
          <w:marRight w:val="0"/>
          <w:marTop w:val="0"/>
          <w:marBottom w:val="0"/>
          <w:divBdr>
            <w:top w:val="none" w:sz="0" w:space="0" w:color="auto"/>
            <w:left w:val="none" w:sz="0" w:space="0" w:color="auto"/>
            <w:bottom w:val="none" w:sz="0" w:space="0" w:color="auto"/>
            <w:right w:val="none" w:sz="0" w:space="0" w:color="auto"/>
          </w:divBdr>
          <w:divsChild>
            <w:div w:id="1963148437">
              <w:marLeft w:val="0"/>
              <w:marRight w:val="0"/>
              <w:marTop w:val="0"/>
              <w:marBottom w:val="0"/>
              <w:divBdr>
                <w:top w:val="none" w:sz="0" w:space="0" w:color="auto"/>
                <w:left w:val="none" w:sz="0" w:space="0" w:color="auto"/>
                <w:bottom w:val="none" w:sz="0" w:space="0" w:color="auto"/>
                <w:right w:val="none" w:sz="0" w:space="0" w:color="auto"/>
              </w:divBdr>
            </w:div>
          </w:divsChild>
        </w:div>
        <w:div w:id="548105683">
          <w:marLeft w:val="0"/>
          <w:marRight w:val="0"/>
          <w:marTop w:val="0"/>
          <w:marBottom w:val="0"/>
          <w:divBdr>
            <w:top w:val="none" w:sz="0" w:space="0" w:color="auto"/>
            <w:left w:val="none" w:sz="0" w:space="0" w:color="auto"/>
            <w:bottom w:val="none" w:sz="0" w:space="0" w:color="auto"/>
            <w:right w:val="none" w:sz="0" w:space="0" w:color="auto"/>
          </w:divBdr>
          <w:divsChild>
            <w:div w:id="1329212079">
              <w:marLeft w:val="0"/>
              <w:marRight w:val="0"/>
              <w:marTop w:val="0"/>
              <w:marBottom w:val="0"/>
              <w:divBdr>
                <w:top w:val="none" w:sz="0" w:space="0" w:color="auto"/>
                <w:left w:val="none" w:sz="0" w:space="0" w:color="auto"/>
                <w:bottom w:val="none" w:sz="0" w:space="0" w:color="auto"/>
                <w:right w:val="none" w:sz="0" w:space="0" w:color="auto"/>
              </w:divBdr>
            </w:div>
          </w:divsChild>
        </w:div>
        <w:div w:id="597517403">
          <w:marLeft w:val="0"/>
          <w:marRight w:val="0"/>
          <w:marTop w:val="0"/>
          <w:marBottom w:val="0"/>
          <w:divBdr>
            <w:top w:val="none" w:sz="0" w:space="0" w:color="auto"/>
            <w:left w:val="none" w:sz="0" w:space="0" w:color="auto"/>
            <w:bottom w:val="none" w:sz="0" w:space="0" w:color="auto"/>
            <w:right w:val="none" w:sz="0" w:space="0" w:color="auto"/>
          </w:divBdr>
          <w:divsChild>
            <w:div w:id="45028738">
              <w:marLeft w:val="0"/>
              <w:marRight w:val="0"/>
              <w:marTop w:val="0"/>
              <w:marBottom w:val="0"/>
              <w:divBdr>
                <w:top w:val="none" w:sz="0" w:space="0" w:color="auto"/>
                <w:left w:val="none" w:sz="0" w:space="0" w:color="auto"/>
                <w:bottom w:val="none" w:sz="0" w:space="0" w:color="auto"/>
                <w:right w:val="none" w:sz="0" w:space="0" w:color="auto"/>
              </w:divBdr>
            </w:div>
          </w:divsChild>
        </w:div>
        <w:div w:id="629017195">
          <w:marLeft w:val="0"/>
          <w:marRight w:val="0"/>
          <w:marTop w:val="0"/>
          <w:marBottom w:val="0"/>
          <w:divBdr>
            <w:top w:val="none" w:sz="0" w:space="0" w:color="auto"/>
            <w:left w:val="none" w:sz="0" w:space="0" w:color="auto"/>
            <w:bottom w:val="none" w:sz="0" w:space="0" w:color="auto"/>
            <w:right w:val="none" w:sz="0" w:space="0" w:color="auto"/>
          </w:divBdr>
          <w:divsChild>
            <w:div w:id="1834952868">
              <w:marLeft w:val="0"/>
              <w:marRight w:val="0"/>
              <w:marTop w:val="0"/>
              <w:marBottom w:val="0"/>
              <w:divBdr>
                <w:top w:val="none" w:sz="0" w:space="0" w:color="auto"/>
                <w:left w:val="none" w:sz="0" w:space="0" w:color="auto"/>
                <w:bottom w:val="none" w:sz="0" w:space="0" w:color="auto"/>
                <w:right w:val="none" w:sz="0" w:space="0" w:color="auto"/>
              </w:divBdr>
            </w:div>
          </w:divsChild>
        </w:div>
        <w:div w:id="639774148">
          <w:marLeft w:val="0"/>
          <w:marRight w:val="0"/>
          <w:marTop w:val="0"/>
          <w:marBottom w:val="0"/>
          <w:divBdr>
            <w:top w:val="none" w:sz="0" w:space="0" w:color="auto"/>
            <w:left w:val="none" w:sz="0" w:space="0" w:color="auto"/>
            <w:bottom w:val="none" w:sz="0" w:space="0" w:color="auto"/>
            <w:right w:val="none" w:sz="0" w:space="0" w:color="auto"/>
          </w:divBdr>
          <w:divsChild>
            <w:div w:id="1545799408">
              <w:marLeft w:val="0"/>
              <w:marRight w:val="0"/>
              <w:marTop w:val="0"/>
              <w:marBottom w:val="0"/>
              <w:divBdr>
                <w:top w:val="none" w:sz="0" w:space="0" w:color="auto"/>
                <w:left w:val="none" w:sz="0" w:space="0" w:color="auto"/>
                <w:bottom w:val="none" w:sz="0" w:space="0" w:color="auto"/>
                <w:right w:val="none" w:sz="0" w:space="0" w:color="auto"/>
              </w:divBdr>
            </w:div>
          </w:divsChild>
        </w:div>
        <w:div w:id="778068179">
          <w:marLeft w:val="0"/>
          <w:marRight w:val="0"/>
          <w:marTop w:val="0"/>
          <w:marBottom w:val="0"/>
          <w:divBdr>
            <w:top w:val="none" w:sz="0" w:space="0" w:color="auto"/>
            <w:left w:val="none" w:sz="0" w:space="0" w:color="auto"/>
            <w:bottom w:val="none" w:sz="0" w:space="0" w:color="auto"/>
            <w:right w:val="none" w:sz="0" w:space="0" w:color="auto"/>
          </w:divBdr>
          <w:divsChild>
            <w:div w:id="1640838646">
              <w:marLeft w:val="0"/>
              <w:marRight w:val="0"/>
              <w:marTop w:val="0"/>
              <w:marBottom w:val="0"/>
              <w:divBdr>
                <w:top w:val="none" w:sz="0" w:space="0" w:color="auto"/>
                <w:left w:val="none" w:sz="0" w:space="0" w:color="auto"/>
                <w:bottom w:val="none" w:sz="0" w:space="0" w:color="auto"/>
                <w:right w:val="none" w:sz="0" w:space="0" w:color="auto"/>
              </w:divBdr>
            </w:div>
          </w:divsChild>
        </w:div>
        <w:div w:id="778111449">
          <w:marLeft w:val="0"/>
          <w:marRight w:val="0"/>
          <w:marTop w:val="0"/>
          <w:marBottom w:val="0"/>
          <w:divBdr>
            <w:top w:val="none" w:sz="0" w:space="0" w:color="auto"/>
            <w:left w:val="none" w:sz="0" w:space="0" w:color="auto"/>
            <w:bottom w:val="none" w:sz="0" w:space="0" w:color="auto"/>
            <w:right w:val="none" w:sz="0" w:space="0" w:color="auto"/>
          </w:divBdr>
          <w:divsChild>
            <w:div w:id="2129621958">
              <w:marLeft w:val="0"/>
              <w:marRight w:val="0"/>
              <w:marTop w:val="0"/>
              <w:marBottom w:val="0"/>
              <w:divBdr>
                <w:top w:val="none" w:sz="0" w:space="0" w:color="auto"/>
                <w:left w:val="none" w:sz="0" w:space="0" w:color="auto"/>
                <w:bottom w:val="none" w:sz="0" w:space="0" w:color="auto"/>
                <w:right w:val="none" w:sz="0" w:space="0" w:color="auto"/>
              </w:divBdr>
            </w:div>
          </w:divsChild>
        </w:div>
        <w:div w:id="780612863">
          <w:marLeft w:val="0"/>
          <w:marRight w:val="0"/>
          <w:marTop w:val="0"/>
          <w:marBottom w:val="0"/>
          <w:divBdr>
            <w:top w:val="none" w:sz="0" w:space="0" w:color="auto"/>
            <w:left w:val="none" w:sz="0" w:space="0" w:color="auto"/>
            <w:bottom w:val="none" w:sz="0" w:space="0" w:color="auto"/>
            <w:right w:val="none" w:sz="0" w:space="0" w:color="auto"/>
          </w:divBdr>
          <w:divsChild>
            <w:div w:id="1397387923">
              <w:marLeft w:val="0"/>
              <w:marRight w:val="0"/>
              <w:marTop w:val="0"/>
              <w:marBottom w:val="0"/>
              <w:divBdr>
                <w:top w:val="none" w:sz="0" w:space="0" w:color="auto"/>
                <w:left w:val="none" w:sz="0" w:space="0" w:color="auto"/>
                <w:bottom w:val="none" w:sz="0" w:space="0" w:color="auto"/>
                <w:right w:val="none" w:sz="0" w:space="0" w:color="auto"/>
              </w:divBdr>
            </w:div>
          </w:divsChild>
        </w:div>
        <w:div w:id="784468607">
          <w:marLeft w:val="0"/>
          <w:marRight w:val="0"/>
          <w:marTop w:val="0"/>
          <w:marBottom w:val="0"/>
          <w:divBdr>
            <w:top w:val="none" w:sz="0" w:space="0" w:color="auto"/>
            <w:left w:val="none" w:sz="0" w:space="0" w:color="auto"/>
            <w:bottom w:val="none" w:sz="0" w:space="0" w:color="auto"/>
            <w:right w:val="none" w:sz="0" w:space="0" w:color="auto"/>
          </w:divBdr>
          <w:divsChild>
            <w:div w:id="1362828031">
              <w:marLeft w:val="0"/>
              <w:marRight w:val="0"/>
              <w:marTop w:val="0"/>
              <w:marBottom w:val="0"/>
              <w:divBdr>
                <w:top w:val="none" w:sz="0" w:space="0" w:color="auto"/>
                <w:left w:val="none" w:sz="0" w:space="0" w:color="auto"/>
                <w:bottom w:val="none" w:sz="0" w:space="0" w:color="auto"/>
                <w:right w:val="none" w:sz="0" w:space="0" w:color="auto"/>
              </w:divBdr>
            </w:div>
          </w:divsChild>
        </w:div>
        <w:div w:id="806629531">
          <w:marLeft w:val="0"/>
          <w:marRight w:val="0"/>
          <w:marTop w:val="0"/>
          <w:marBottom w:val="0"/>
          <w:divBdr>
            <w:top w:val="none" w:sz="0" w:space="0" w:color="auto"/>
            <w:left w:val="none" w:sz="0" w:space="0" w:color="auto"/>
            <w:bottom w:val="none" w:sz="0" w:space="0" w:color="auto"/>
            <w:right w:val="none" w:sz="0" w:space="0" w:color="auto"/>
          </w:divBdr>
          <w:divsChild>
            <w:div w:id="821580030">
              <w:marLeft w:val="0"/>
              <w:marRight w:val="0"/>
              <w:marTop w:val="0"/>
              <w:marBottom w:val="0"/>
              <w:divBdr>
                <w:top w:val="none" w:sz="0" w:space="0" w:color="auto"/>
                <w:left w:val="none" w:sz="0" w:space="0" w:color="auto"/>
                <w:bottom w:val="none" w:sz="0" w:space="0" w:color="auto"/>
                <w:right w:val="none" w:sz="0" w:space="0" w:color="auto"/>
              </w:divBdr>
            </w:div>
          </w:divsChild>
        </w:div>
        <w:div w:id="814642604">
          <w:marLeft w:val="0"/>
          <w:marRight w:val="0"/>
          <w:marTop w:val="0"/>
          <w:marBottom w:val="0"/>
          <w:divBdr>
            <w:top w:val="none" w:sz="0" w:space="0" w:color="auto"/>
            <w:left w:val="none" w:sz="0" w:space="0" w:color="auto"/>
            <w:bottom w:val="none" w:sz="0" w:space="0" w:color="auto"/>
            <w:right w:val="none" w:sz="0" w:space="0" w:color="auto"/>
          </w:divBdr>
          <w:divsChild>
            <w:div w:id="292946552">
              <w:marLeft w:val="0"/>
              <w:marRight w:val="0"/>
              <w:marTop w:val="0"/>
              <w:marBottom w:val="0"/>
              <w:divBdr>
                <w:top w:val="none" w:sz="0" w:space="0" w:color="auto"/>
                <w:left w:val="none" w:sz="0" w:space="0" w:color="auto"/>
                <w:bottom w:val="none" w:sz="0" w:space="0" w:color="auto"/>
                <w:right w:val="none" w:sz="0" w:space="0" w:color="auto"/>
              </w:divBdr>
            </w:div>
          </w:divsChild>
        </w:div>
        <w:div w:id="874775355">
          <w:marLeft w:val="0"/>
          <w:marRight w:val="0"/>
          <w:marTop w:val="0"/>
          <w:marBottom w:val="0"/>
          <w:divBdr>
            <w:top w:val="none" w:sz="0" w:space="0" w:color="auto"/>
            <w:left w:val="none" w:sz="0" w:space="0" w:color="auto"/>
            <w:bottom w:val="none" w:sz="0" w:space="0" w:color="auto"/>
            <w:right w:val="none" w:sz="0" w:space="0" w:color="auto"/>
          </w:divBdr>
          <w:divsChild>
            <w:div w:id="346374857">
              <w:marLeft w:val="0"/>
              <w:marRight w:val="0"/>
              <w:marTop w:val="0"/>
              <w:marBottom w:val="0"/>
              <w:divBdr>
                <w:top w:val="none" w:sz="0" w:space="0" w:color="auto"/>
                <w:left w:val="none" w:sz="0" w:space="0" w:color="auto"/>
                <w:bottom w:val="none" w:sz="0" w:space="0" w:color="auto"/>
                <w:right w:val="none" w:sz="0" w:space="0" w:color="auto"/>
              </w:divBdr>
            </w:div>
          </w:divsChild>
        </w:div>
        <w:div w:id="884831866">
          <w:marLeft w:val="0"/>
          <w:marRight w:val="0"/>
          <w:marTop w:val="0"/>
          <w:marBottom w:val="0"/>
          <w:divBdr>
            <w:top w:val="none" w:sz="0" w:space="0" w:color="auto"/>
            <w:left w:val="none" w:sz="0" w:space="0" w:color="auto"/>
            <w:bottom w:val="none" w:sz="0" w:space="0" w:color="auto"/>
            <w:right w:val="none" w:sz="0" w:space="0" w:color="auto"/>
          </w:divBdr>
          <w:divsChild>
            <w:div w:id="2059087299">
              <w:marLeft w:val="0"/>
              <w:marRight w:val="0"/>
              <w:marTop w:val="0"/>
              <w:marBottom w:val="0"/>
              <w:divBdr>
                <w:top w:val="none" w:sz="0" w:space="0" w:color="auto"/>
                <w:left w:val="none" w:sz="0" w:space="0" w:color="auto"/>
                <w:bottom w:val="none" w:sz="0" w:space="0" w:color="auto"/>
                <w:right w:val="none" w:sz="0" w:space="0" w:color="auto"/>
              </w:divBdr>
            </w:div>
          </w:divsChild>
        </w:div>
        <w:div w:id="890380339">
          <w:marLeft w:val="0"/>
          <w:marRight w:val="0"/>
          <w:marTop w:val="0"/>
          <w:marBottom w:val="0"/>
          <w:divBdr>
            <w:top w:val="none" w:sz="0" w:space="0" w:color="auto"/>
            <w:left w:val="none" w:sz="0" w:space="0" w:color="auto"/>
            <w:bottom w:val="none" w:sz="0" w:space="0" w:color="auto"/>
            <w:right w:val="none" w:sz="0" w:space="0" w:color="auto"/>
          </w:divBdr>
          <w:divsChild>
            <w:div w:id="540481559">
              <w:marLeft w:val="0"/>
              <w:marRight w:val="0"/>
              <w:marTop w:val="0"/>
              <w:marBottom w:val="0"/>
              <w:divBdr>
                <w:top w:val="none" w:sz="0" w:space="0" w:color="auto"/>
                <w:left w:val="none" w:sz="0" w:space="0" w:color="auto"/>
                <w:bottom w:val="none" w:sz="0" w:space="0" w:color="auto"/>
                <w:right w:val="none" w:sz="0" w:space="0" w:color="auto"/>
              </w:divBdr>
            </w:div>
          </w:divsChild>
        </w:div>
        <w:div w:id="923609799">
          <w:marLeft w:val="0"/>
          <w:marRight w:val="0"/>
          <w:marTop w:val="0"/>
          <w:marBottom w:val="0"/>
          <w:divBdr>
            <w:top w:val="none" w:sz="0" w:space="0" w:color="auto"/>
            <w:left w:val="none" w:sz="0" w:space="0" w:color="auto"/>
            <w:bottom w:val="none" w:sz="0" w:space="0" w:color="auto"/>
            <w:right w:val="none" w:sz="0" w:space="0" w:color="auto"/>
          </w:divBdr>
          <w:divsChild>
            <w:div w:id="1865243682">
              <w:marLeft w:val="0"/>
              <w:marRight w:val="0"/>
              <w:marTop w:val="0"/>
              <w:marBottom w:val="0"/>
              <w:divBdr>
                <w:top w:val="none" w:sz="0" w:space="0" w:color="auto"/>
                <w:left w:val="none" w:sz="0" w:space="0" w:color="auto"/>
                <w:bottom w:val="none" w:sz="0" w:space="0" w:color="auto"/>
                <w:right w:val="none" w:sz="0" w:space="0" w:color="auto"/>
              </w:divBdr>
            </w:div>
          </w:divsChild>
        </w:div>
        <w:div w:id="935946085">
          <w:marLeft w:val="0"/>
          <w:marRight w:val="0"/>
          <w:marTop w:val="0"/>
          <w:marBottom w:val="0"/>
          <w:divBdr>
            <w:top w:val="none" w:sz="0" w:space="0" w:color="auto"/>
            <w:left w:val="none" w:sz="0" w:space="0" w:color="auto"/>
            <w:bottom w:val="none" w:sz="0" w:space="0" w:color="auto"/>
            <w:right w:val="none" w:sz="0" w:space="0" w:color="auto"/>
          </w:divBdr>
          <w:divsChild>
            <w:div w:id="862789459">
              <w:marLeft w:val="0"/>
              <w:marRight w:val="0"/>
              <w:marTop w:val="0"/>
              <w:marBottom w:val="0"/>
              <w:divBdr>
                <w:top w:val="none" w:sz="0" w:space="0" w:color="auto"/>
                <w:left w:val="none" w:sz="0" w:space="0" w:color="auto"/>
                <w:bottom w:val="none" w:sz="0" w:space="0" w:color="auto"/>
                <w:right w:val="none" w:sz="0" w:space="0" w:color="auto"/>
              </w:divBdr>
            </w:div>
          </w:divsChild>
        </w:div>
        <w:div w:id="936329288">
          <w:marLeft w:val="0"/>
          <w:marRight w:val="0"/>
          <w:marTop w:val="0"/>
          <w:marBottom w:val="0"/>
          <w:divBdr>
            <w:top w:val="none" w:sz="0" w:space="0" w:color="auto"/>
            <w:left w:val="none" w:sz="0" w:space="0" w:color="auto"/>
            <w:bottom w:val="none" w:sz="0" w:space="0" w:color="auto"/>
            <w:right w:val="none" w:sz="0" w:space="0" w:color="auto"/>
          </w:divBdr>
          <w:divsChild>
            <w:div w:id="2144156471">
              <w:marLeft w:val="0"/>
              <w:marRight w:val="0"/>
              <w:marTop w:val="0"/>
              <w:marBottom w:val="0"/>
              <w:divBdr>
                <w:top w:val="none" w:sz="0" w:space="0" w:color="auto"/>
                <w:left w:val="none" w:sz="0" w:space="0" w:color="auto"/>
                <w:bottom w:val="none" w:sz="0" w:space="0" w:color="auto"/>
                <w:right w:val="none" w:sz="0" w:space="0" w:color="auto"/>
              </w:divBdr>
            </w:div>
          </w:divsChild>
        </w:div>
        <w:div w:id="967588636">
          <w:marLeft w:val="0"/>
          <w:marRight w:val="0"/>
          <w:marTop w:val="0"/>
          <w:marBottom w:val="0"/>
          <w:divBdr>
            <w:top w:val="none" w:sz="0" w:space="0" w:color="auto"/>
            <w:left w:val="none" w:sz="0" w:space="0" w:color="auto"/>
            <w:bottom w:val="none" w:sz="0" w:space="0" w:color="auto"/>
            <w:right w:val="none" w:sz="0" w:space="0" w:color="auto"/>
          </w:divBdr>
          <w:divsChild>
            <w:div w:id="113525713">
              <w:marLeft w:val="0"/>
              <w:marRight w:val="0"/>
              <w:marTop w:val="0"/>
              <w:marBottom w:val="0"/>
              <w:divBdr>
                <w:top w:val="none" w:sz="0" w:space="0" w:color="auto"/>
                <w:left w:val="none" w:sz="0" w:space="0" w:color="auto"/>
                <w:bottom w:val="none" w:sz="0" w:space="0" w:color="auto"/>
                <w:right w:val="none" w:sz="0" w:space="0" w:color="auto"/>
              </w:divBdr>
            </w:div>
          </w:divsChild>
        </w:div>
        <w:div w:id="972446583">
          <w:marLeft w:val="0"/>
          <w:marRight w:val="0"/>
          <w:marTop w:val="0"/>
          <w:marBottom w:val="0"/>
          <w:divBdr>
            <w:top w:val="none" w:sz="0" w:space="0" w:color="auto"/>
            <w:left w:val="none" w:sz="0" w:space="0" w:color="auto"/>
            <w:bottom w:val="none" w:sz="0" w:space="0" w:color="auto"/>
            <w:right w:val="none" w:sz="0" w:space="0" w:color="auto"/>
          </w:divBdr>
          <w:divsChild>
            <w:div w:id="368190508">
              <w:marLeft w:val="0"/>
              <w:marRight w:val="0"/>
              <w:marTop w:val="0"/>
              <w:marBottom w:val="0"/>
              <w:divBdr>
                <w:top w:val="none" w:sz="0" w:space="0" w:color="auto"/>
                <w:left w:val="none" w:sz="0" w:space="0" w:color="auto"/>
                <w:bottom w:val="none" w:sz="0" w:space="0" w:color="auto"/>
                <w:right w:val="none" w:sz="0" w:space="0" w:color="auto"/>
              </w:divBdr>
            </w:div>
          </w:divsChild>
        </w:div>
        <w:div w:id="977567122">
          <w:marLeft w:val="0"/>
          <w:marRight w:val="0"/>
          <w:marTop w:val="0"/>
          <w:marBottom w:val="0"/>
          <w:divBdr>
            <w:top w:val="none" w:sz="0" w:space="0" w:color="auto"/>
            <w:left w:val="none" w:sz="0" w:space="0" w:color="auto"/>
            <w:bottom w:val="none" w:sz="0" w:space="0" w:color="auto"/>
            <w:right w:val="none" w:sz="0" w:space="0" w:color="auto"/>
          </w:divBdr>
          <w:divsChild>
            <w:div w:id="1725062649">
              <w:marLeft w:val="0"/>
              <w:marRight w:val="0"/>
              <w:marTop w:val="0"/>
              <w:marBottom w:val="0"/>
              <w:divBdr>
                <w:top w:val="none" w:sz="0" w:space="0" w:color="auto"/>
                <w:left w:val="none" w:sz="0" w:space="0" w:color="auto"/>
                <w:bottom w:val="none" w:sz="0" w:space="0" w:color="auto"/>
                <w:right w:val="none" w:sz="0" w:space="0" w:color="auto"/>
              </w:divBdr>
            </w:div>
          </w:divsChild>
        </w:div>
        <w:div w:id="987250338">
          <w:marLeft w:val="0"/>
          <w:marRight w:val="0"/>
          <w:marTop w:val="0"/>
          <w:marBottom w:val="0"/>
          <w:divBdr>
            <w:top w:val="none" w:sz="0" w:space="0" w:color="auto"/>
            <w:left w:val="none" w:sz="0" w:space="0" w:color="auto"/>
            <w:bottom w:val="none" w:sz="0" w:space="0" w:color="auto"/>
            <w:right w:val="none" w:sz="0" w:space="0" w:color="auto"/>
          </w:divBdr>
          <w:divsChild>
            <w:div w:id="1119110264">
              <w:marLeft w:val="0"/>
              <w:marRight w:val="0"/>
              <w:marTop w:val="0"/>
              <w:marBottom w:val="0"/>
              <w:divBdr>
                <w:top w:val="none" w:sz="0" w:space="0" w:color="auto"/>
                <w:left w:val="none" w:sz="0" w:space="0" w:color="auto"/>
                <w:bottom w:val="none" w:sz="0" w:space="0" w:color="auto"/>
                <w:right w:val="none" w:sz="0" w:space="0" w:color="auto"/>
              </w:divBdr>
            </w:div>
          </w:divsChild>
        </w:div>
        <w:div w:id="989485509">
          <w:marLeft w:val="0"/>
          <w:marRight w:val="0"/>
          <w:marTop w:val="0"/>
          <w:marBottom w:val="0"/>
          <w:divBdr>
            <w:top w:val="none" w:sz="0" w:space="0" w:color="auto"/>
            <w:left w:val="none" w:sz="0" w:space="0" w:color="auto"/>
            <w:bottom w:val="none" w:sz="0" w:space="0" w:color="auto"/>
            <w:right w:val="none" w:sz="0" w:space="0" w:color="auto"/>
          </w:divBdr>
          <w:divsChild>
            <w:div w:id="1666588022">
              <w:marLeft w:val="0"/>
              <w:marRight w:val="0"/>
              <w:marTop w:val="0"/>
              <w:marBottom w:val="0"/>
              <w:divBdr>
                <w:top w:val="none" w:sz="0" w:space="0" w:color="auto"/>
                <w:left w:val="none" w:sz="0" w:space="0" w:color="auto"/>
                <w:bottom w:val="none" w:sz="0" w:space="0" w:color="auto"/>
                <w:right w:val="none" w:sz="0" w:space="0" w:color="auto"/>
              </w:divBdr>
            </w:div>
          </w:divsChild>
        </w:div>
        <w:div w:id="1076051288">
          <w:marLeft w:val="0"/>
          <w:marRight w:val="0"/>
          <w:marTop w:val="0"/>
          <w:marBottom w:val="0"/>
          <w:divBdr>
            <w:top w:val="none" w:sz="0" w:space="0" w:color="auto"/>
            <w:left w:val="none" w:sz="0" w:space="0" w:color="auto"/>
            <w:bottom w:val="none" w:sz="0" w:space="0" w:color="auto"/>
            <w:right w:val="none" w:sz="0" w:space="0" w:color="auto"/>
          </w:divBdr>
          <w:divsChild>
            <w:div w:id="1843855508">
              <w:marLeft w:val="0"/>
              <w:marRight w:val="0"/>
              <w:marTop w:val="0"/>
              <w:marBottom w:val="0"/>
              <w:divBdr>
                <w:top w:val="none" w:sz="0" w:space="0" w:color="auto"/>
                <w:left w:val="none" w:sz="0" w:space="0" w:color="auto"/>
                <w:bottom w:val="none" w:sz="0" w:space="0" w:color="auto"/>
                <w:right w:val="none" w:sz="0" w:space="0" w:color="auto"/>
              </w:divBdr>
            </w:div>
          </w:divsChild>
        </w:div>
        <w:div w:id="1131902673">
          <w:marLeft w:val="0"/>
          <w:marRight w:val="0"/>
          <w:marTop w:val="0"/>
          <w:marBottom w:val="0"/>
          <w:divBdr>
            <w:top w:val="none" w:sz="0" w:space="0" w:color="auto"/>
            <w:left w:val="none" w:sz="0" w:space="0" w:color="auto"/>
            <w:bottom w:val="none" w:sz="0" w:space="0" w:color="auto"/>
            <w:right w:val="none" w:sz="0" w:space="0" w:color="auto"/>
          </w:divBdr>
          <w:divsChild>
            <w:div w:id="138771763">
              <w:marLeft w:val="0"/>
              <w:marRight w:val="0"/>
              <w:marTop w:val="0"/>
              <w:marBottom w:val="0"/>
              <w:divBdr>
                <w:top w:val="none" w:sz="0" w:space="0" w:color="auto"/>
                <w:left w:val="none" w:sz="0" w:space="0" w:color="auto"/>
                <w:bottom w:val="none" w:sz="0" w:space="0" w:color="auto"/>
                <w:right w:val="none" w:sz="0" w:space="0" w:color="auto"/>
              </w:divBdr>
            </w:div>
          </w:divsChild>
        </w:div>
        <w:div w:id="1160074477">
          <w:marLeft w:val="0"/>
          <w:marRight w:val="0"/>
          <w:marTop w:val="0"/>
          <w:marBottom w:val="0"/>
          <w:divBdr>
            <w:top w:val="none" w:sz="0" w:space="0" w:color="auto"/>
            <w:left w:val="none" w:sz="0" w:space="0" w:color="auto"/>
            <w:bottom w:val="none" w:sz="0" w:space="0" w:color="auto"/>
            <w:right w:val="none" w:sz="0" w:space="0" w:color="auto"/>
          </w:divBdr>
          <w:divsChild>
            <w:div w:id="1728609794">
              <w:marLeft w:val="0"/>
              <w:marRight w:val="0"/>
              <w:marTop w:val="0"/>
              <w:marBottom w:val="0"/>
              <w:divBdr>
                <w:top w:val="none" w:sz="0" w:space="0" w:color="auto"/>
                <w:left w:val="none" w:sz="0" w:space="0" w:color="auto"/>
                <w:bottom w:val="none" w:sz="0" w:space="0" w:color="auto"/>
                <w:right w:val="none" w:sz="0" w:space="0" w:color="auto"/>
              </w:divBdr>
            </w:div>
          </w:divsChild>
        </w:div>
        <w:div w:id="1193957213">
          <w:marLeft w:val="0"/>
          <w:marRight w:val="0"/>
          <w:marTop w:val="0"/>
          <w:marBottom w:val="0"/>
          <w:divBdr>
            <w:top w:val="none" w:sz="0" w:space="0" w:color="auto"/>
            <w:left w:val="none" w:sz="0" w:space="0" w:color="auto"/>
            <w:bottom w:val="none" w:sz="0" w:space="0" w:color="auto"/>
            <w:right w:val="none" w:sz="0" w:space="0" w:color="auto"/>
          </w:divBdr>
          <w:divsChild>
            <w:div w:id="647440972">
              <w:marLeft w:val="0"/>
              <w:marRight w:val="0"/>
              <w:marTop w:val="0"/>
              <w:marBottom w:val="0"/>
              <w:divBdr>
                <w:top w:val="none" w:sz="0" w:space="0" w:color="auto"/>
                <w:left w:val="none" w:sz="0" w:space="0" w:color="auto"/>
                <w:bottom w:val="none" w:sz="0" w:space="0" w:color="auto"/>
                <w:right w:val="none" w:sz="0" w:space="0" w:color="auto"/>
              </w:divBdr>
            </w:div>
          </w:divsChild>
        </w:div>
        <w:div w:id="1204753285">
          <w:marLeft w:val="0"/>
          <w:marRight w:val="0"/>
          <w:marTop w:val="0"/>
          <w:marBottom w:val="0"/>
          <w:divBdr>
            <w:top w:val="none" w:sz="0" w:space="0" w:color="auto"/>
            <w:left w:val="none" w:sz="0" w:space="0" w:color="auto"/>
            <w:bottom w:val="none" w:sz="0" w:space="0" w:color="auto"/>
            <w:right w:val="none" w:sz="0" w:space="0" w:color="auto"/>
          </w:divBdr>
          <w:divsChild>
            <w:div w:id="1501385389">
              <w:marLeft w:val="0"/>
              <w:marRight w:val="0"/>
              <w:marTop w:val="0"/>
              <w:marBottom w:val="0"/>
              <w:divBdr>
                <w:top w:val="none" w:sz="0" w:space="0" w:color="auto"/>
                <w:left w:val="none" w:sz="0" w:space="0" w:color="auto"/>
                <w:bottom w:val="none" w:sz="0" w:space="0" w:color="auto"/>
                <w:right w:val="none" w:sz="0" w:space="0" w:color="auto"/>
              </w:divBdr>
            </w:div>
          </w:divsChild>
        </w:div>
        <w:div w:id="1211961694">
          <w:marLeft w:val="0"/>
          <w:marRight w:val="0"/>
          <w:marTop w:val="0"/>
          <w:marBottom w:val="0"/>
          <w:divBdr>
            <w:top w:val="none" w:sz="0" w:space="0" w:color="auto"/>
            <w:left w:val="none" w:sz="0" w:space="0" w:color="auto"/>
            <w:bottom w:val="none" w:sz="0" w:space="0" w:color="auto"/>
            <w:right w:val="none" w:sz="0" w:space="0" w:color="auto"/>
          </w:divBdr>
          <w:divsChild>
            <w:div w:id="1228951546">
              <w:marLeft w:val="0"/>
              <w:marRight w:val="0"/>
              <w:marTop w:val="0"/>
              <w:marBottom w:val="0"/>
              <w:divBdr>
                <w:top w:val="none" w:sz="0" w:space="0" w:color="auto"/>
                <w:left w:val="none" w:sz="0" w:space="0" w:color="auto"/>
                <w:bottom w:val="none" w:sz="0" w:space="0" w:color="auto"/>
                <w:right w:val="none" w:sz="0" w:space="0" w:color="auto"/>
              </w:divBdr>
            </w:div>
          </w:divsChild>
        </w:div>
        <w:div w:id="1244997195">
          <w:marLeft w:val="0"/>
          <w:marRight w:val="0"/>
          <w:marTop w:val="0"/>
          <w:marBottom w:val="0"/>
          <w:divBdr>
            <w:top w:val="none" w:sz="0" w:space="0" w:color="auto"/>
            <w:left w:val="none" w:sz="0" w:space="0" w:color="auto"/>
            <w:bottom w:val="none" w:sz="0" w:space="0" w:color="auto"/>
            <w:right w:val="none" w:sz="0" w:space="0" w:color="auto"/>
          </w:divBdr>
          <w:divsChild>
            <w:div w:id="683939627">
              <w:marLeft w:val="0"/>
              <w:marRight w:val="0"/>
              <w:marTop w:val="0"/>
              <w:marBottom w:val="0"/>
              <w:divBdr>
                <w:top w:val="none" w:sz="0" w:space="0" w:color="auto"/>
                <w:left w:val="none" w:sz="0" w:space="0" w:color="auto"/>
                <w:bottom w:val="none" w:sz="0" w:space="0" w:color="auto"/>
                <w:right w:val="none" w:sz="0" w:space="0" w:color="auto"/>
              </w:divBdr>
            </w:div>
          </w:divsChild>
        </w:div>
        <w:div w:id="1248271823">
          <w:marLeft w:val="0"/>
          <w:marRight w:val="0"/>
          <w:marTop w:val="0"/>
          <w:marBottom w:val="0"/>
          <w:divBdr>
            <w:top w:val="none" w:sz="0" w:space="0" w:color="auto"/>
            <w:left w:val="none" w:sz="0" w:space="0" w:color="auto"/>
            <w:bottom w:val="none" w:sz="0" w:space="0" w:color="auto"/>
            <w:right w:val="none" w:sz="0" w:space="0" w:color="auto"/>
          </w:divBdr>
          <w:divsChild>
            <w:div w:id="1899634529">
              <w:marLeft w:val="0"/>
              <w:marRight w:val="0"/>
              <w:marTop w:val="0"/>
              <w:marBottom w:val="0"/>
              <w:divBdr>
                <w:top w:val="none" w:sz="0" w:space="0" w:color="auto"/>
                <w:left w:val="none" w:sz="0" w:space="0" w:color="auto"/>
                <w:bottom w:val="none" w:sz="0" w:space="0" w:color="auto"/>
                <w:right w:val="none" w:sz="0" w:space="0" w:color="auto"/>
              </w:divBdr>
            </w:div>
          </w:divsChild>
        </w:div>
        <w:div w:id="1281496352">
          <w:marLeft w:val="0"/>
          <w:marRight w:val="0"/>
          <w:marTop w:val="0"/>
          <w:marBottom w:val="0"/>
          <w:divBdr>
            <w:top w:val="none" w:sz="0" w:space="0" w:color="auto"/>
            <w:left w:val="none" w:sz="0" w:space="0" w:color="auto"/>
            <w:bottom w:val="none" w:sz="0" w:space="0" w:color="auto"/>
            <w:right w:val="none" w:sz="0" w:space="0" w:color="auto"/>
          </w:divBdr>
          <w:divsChild>
            <w:div w:id="1874153826">
              <w:marLeft w:val="0"/>
              <w:marRight w:val="0"/>
              <w:marTop w:val="0"/>
              <w:marBottom w:val="0"/>
              <w:divBdr>
                <w:top w:val="none" w:sz="0" w:space="0" w:color="auto"/>
                <w:left w:val="none" w:sz="0" w:space="0" w:color="auto"/>
                <w:bottom w:val="none" w:sz="0" w:space="0" w:color="auto"/>
                <w:right w:val="none" w:sz="0" w:space="0" w:color="auto"/>
              </w:divBdr>
            </w:div>
          </w:divsChild>
        </w:div>
        <w:div w:id="1283459535">
          <w:marLeft w:val="0"/>
          <w:marRight w:val="0"/>
          <w:marTop w:val="0"/>
          <w:marBottom w:val="0"/>
          <w:divBdr>
            <w:top w:val="none" w:sz="0" w:space="0" w:color="auto"/>
            <w:left w:val="none" w:sz="0" w:space="0" w:color="auto"/>
            <w:bottom w:val="none" w:sz="0" w:space="0" w:color="auto"/>
            <w:right w:val="none" w:sz="0" w:space="0" w:color="auto"/>
          </w:divBdr>
          <w:divsChild>
            <w:div w:id="1414667571">
              <w:marLeft w:val="0"/>
              <w:marRight w:val="0"/>
              <w:marTop w:val="0"/>
              <w:marBottom w:val="0"/>
              <w:divBdr>
                <w:top w:val="none" w:sz="0" w:space="0" w:color="auto"/>
                <w:left w:val="none" w:sz="0" w:space="0" w:color="auto"/>
                <w:bottom w:val="none" w:sz="0" w:space="0" w:color="auto"/>
                <w:right w:val="none" w:sz="0" w:space="0" w:color="auto"/>
              </w:divBdr>
            </w:div>
          </w:divsChild>
        </w:div>
        <w:div w:id="1316180173">
          <w:marLeft w:val="0"/>
          <w:marRight w:val="0"/>
          <w:marTop w:val="0"/>
          <w:marBottom w:val="0"/>
          <w:divBdr>
            <w:top w:val="none" w:sz="0" w:space="0" w:color="auto"/>
            <w:left w:val="none" w:sz="0" w:space="0" w:color="auto"/>
            <w:bottom w:val="none" w:sz="0" w:space="0" w:color="auto"/>
            <w:right w:val="none" w:sz="0" w:space="0" w:color="auto"/>
          </w:divBdr>
          <w:divsChild>
            <w:div w:id="613440697">
              <w:marLeft w:val="0"/>
              <w:marRight w:val="0"/>
              <w:marTop w:val="0"/>
              <w:marBottom w:val="0"/>
              <w:divBdr>
                <w:top w:val="none" w:sz="0" w:space="0" w:color="auto"/>
                <w:left w:val="none" w:sz="0" w:space="0" w:color="auto"/>
                <w:bottom w:val="none" w:sz="0" w:space="0" w:color="auto"/>
                <w:right w:val="none" w:sz="0" w:space="0" w:color="auto"/>
              </w:divBdr>
            </w:div>
          </w:divsChild>
        </w:div>
        <w:div w:id="1347709265">
          <w:marLeft w:val="0"/>
          <w:marRight w:val="0"/>
          <w:marTop w:val="0"/>
          <w:marBottom w:val="0"/>
          <w:divBdr>
            <w:top w:val="none" w:sz="0" w:space="0" w:color="auto"/>
            <w:left w:val="none" w:sz="0" w:space="0" w:color="auto"/>
            <w:bottom w:val="none" w:sz="0" w:space="0" w:color="auto"/>
            <w:right w:val="none" w:sz="0" w:space="0" w:color="auto"/>
          </w:divBdr>
          <w:divsChild>
            <w:div w:id="157774391">
              <w:marLeft w:val="0"/>
              <w:marRight w:val="0"/>
              <w:marTop w:val="0"/>
              <w:marBottom w:val="0"/>
              <w:divBdr>
                <w:top w:val="none" w:sz="0" w:space="0" w:color="auto"/>
                <w:left w:val="none" w:sz="0" w:space="0" w:color="auto"/>
                <w:bottom w:val="none" w:sz="0" w:space="0" w:color="auto"/>
                <w:right w:val="none" w:sz="0" w:space="0" w:color="auto"/>
              </w:divBdr>
            </w:div>
          </w:divsChild>
        </w:div>
        <w:div w:id="1372224040">
          <w:marLeft w:val="0"/>
          <w:marRight w:val="0"/>
          <w:marTop w:val="0"/>
          <w:marBottom w:val="0"/>
          <w:divBdr>
            <w:top w:val="none" w:sz="0" w:space="0" w:color="auto"/>
            <w:left w:val="none" w:sz="0" w:space="0" w:color="auto"/>
            <w:bottom w:val="none" w:sz="0" w:space="0" w:color="auto"/>
            <w:right w:val="none" w:sz="0" w:space="0" w:color="auto"/>
          </w:divBdr>
          <w:divsChild>
            <w:div w:id="1851286730">
              <w:marLeft w:val="0"/>
              <w:marRight w:val="0"/>
              <w:marTop w:val="0"/>
              <w:marBottom w:val="0"/>
              <w:divBdr>
                <w:top w:val="none" w:sz="0" w:space="0" w:color="auto"/>
                <w:left w:val="none" w:sz="0" w:space="0" w:color="auto"/>
                <w:bottom w:val="none" w:sz="0" w:space="0" w:color="auto"/>
                <w:right w:val="none" w:sz="0" w:space="0" w:color="auto"/>
              </w:divBdr>
            </w:div>
          </w:divsChild>
        </w:div>
        <w:div w:id="1376344730">
          <w:marLeft w:val="0"/>
          <w:marRight w:val="0"/>
          <w:marTop w:val="0"/>
          <w:marBottom w:val="0"/>
          <w:divBdr>
            <w:top w:val="none" w:sz="0" w:space="0" w:color="auto"/>
            <w:left w:val="none" w:sz="0" w:space="0" w:color="auto"/>
            <w:bottom w:val="none" w:sz="0" w:space="0" w:color="auto"/>
            <w:right w:val="none" w:sz="0" w:space="0" w:color="auto"/>
          </w:divBdr>
          <w:divsChild>
            <w:div w:id="1803382470">
              <w:marLeft w:val="0"/>
              <w:marRight w:val="0"/>
              <w:marTop w:val="0"/>
              <w:marBottom w:val="0"/>
              <w:divBdr>
                <w:top w:val="none" w:sz="0" w:space="0" w:color="auto"/>
                <w:left w:val="none" w:sz="0" w:space="0" w:color="auto"/>
                <w:bottom w:val="none" w:sz="0" w:space="0" w:color="auto"/>
                <w:right w:val="none" w:sz="0" w:space="0" w:color="auto"/>
              </w:divBdr>
            </w:div>
          </w:divsChild>
        </w:div>
        <w:div w:id="1417946800">
          <w:marLeft w:val="0"/>
          <w:marRight w:val="0"/>
          <w:marTop w:val="0"/>
          <w:marBottom w:val="0"/>
          <w:divBdr>
            <w:top w:val="none" w:sz="0" w:space="0" w:color="auto"/>
            <w:left w:val="none" w:sz="0" w:space="0" w:color="auto"/>
            <w:bottom w:val="none" w:sz="0" w:space="0" w:color="auto"/>
            <w:right w:val="none" w:sz="0" w:space="0" w:color="auto"/>
          </w:divBdr>
          <w:divsChild>
            <w:div w:id="396782999">
              <w:marLeft w:val="0"/>
              <w:marRight w:val="0"/>
              <w:marTop w:val="0"/>
              <w:marBottom w:val="0"/>
              <w:divBdr>
                <w:top w:val="none" w:sz="0" w:space="0" w:color="auto"/>
                <w:left w:val="none" w:sz="0" w:space="0" w:color="auto"/>
                <w:bottom w:val="none" w:sz="0" w:space="0" w:color="auto"/>
                <w:right w:val="none" w:sz="0" w:space="0" w:color="auto"/>
              </w:divBdr>
            </w:div>
          </w:divsChild>
        </w:div>
        <w:div w:id="1429426208">
          <w:marLeft w:val="0"/>
          <w:marRight w:val="0"/>
          <w:marTop w:val="0"/>
          <w:marBottom w:val="0"/>
          <w:divBdr>
            <w:top w:val="none" w:sz="0" w:space="0" w:color="auto"/>
            <w:left w:val="none" w:sz="0" w:space="0" w:color="auto"/>
            <w:bottom w:val="none" w:sz="0" w:space="0" w:color="auto"/>
            <w:right w:val="none" w:sz="0" w:space="0" w:color="auto"/>
          </w:divBdr>
          <w:divsChild>
            <w:div w:id="1263805905">
              <w:marLeft w:val="0"/>
              <w:marRight w:val="0"/>
              <w:marTop w:val="0"/>
              <w:marBottom w:val="0"/>
              <w:divBdr>
                <w:top w:val="none" w:sz="0" w:space="0" w:color="auto"/>
                <w:left w:val="none" w:sz="0" w:space="0" w:color="auto"/>
                <w:bottom w:val="none" w:sz="0" w:space="0" w:color="auto"/>
                <w:right w:val="none" w:sz="0" w:space="0" w:color="auto"/>
              </w:divBdr>
            </w:div>
          </w:divsChild>
        </w:div>
        <w:div w:id="1436510637">
          <w:marLeft w:val="0"/>
          <w:marRight w:val="0"/>
          <w:marTop w:val="0"/>
          <w:marBottom w:val="0"/>
          <w:divBdr>
            <w:top w:val="none" w:sz="0" w:space="0" w:color="auto"/>
            <w:left w:val="none" w:sz="0" w:space="0" w:color="auto"/>
            <w:bottom w:val="none" w:sz="0" w:space="0" w:color="auto"/>
            <w:right w:val="none" w:sz="0" w:space="0" w:color="auto"/>
          </w:divBdr>
          <w:divsChild>
            <w:div w:id="1772703138">
              <w:marLeft w:val="0"/>
              <w:marRight w:val="0"/>
              <w:marTop w:val="0"/>
              <w:marBottom w:val="0"/>
              <w:divBdr>
                <w:top w:val="none" w:sz="0" w:space="0" w:color="auto"/>
                <w:left w:val="none" w:sz="0" w:space="0" w:color="auto"/>
                <w:bottom w:val="none" w:sz="0" w:space="0" w:color="auto"/>
                <w:right w:val="none" w:sz="0" w:space="0" w:color="auto"/>
              </w:divBdr>
            </w:div>
          </w:divsChild>
        </w:div>
        <w:div w:id="1452893921">
          <w:marLeft w:val="0"/>
          <w:marRight w:val="0"/>
          <w:marTop w:val="0"/>
          <w:marBottom w:val="0"/>
          <w:divBdr>
            <w:top w:val="none" w:sz="0" w:space="0" w:color="auto"/>
            <w:left w:val="none" w:sz="0" w:space="0" w:color="auto"/>
            <w:bottom w:val="none" w:sz="0" w:space="0" w:color="auto"/>
            <w:right w:val="none" w:sz="0" w:space="0" w:color="auto"/>
          </w:divBdr>
          <w:divsChild>
            <w:div w:id="97263800">
              <w:marLeft w:val="0"/>
              <w:marRight w:val="0"/>
              <w:marTop w:val="0"/>
              <w:marBottom w:val="0"/>
              <w:divBdr>
                <w:top w:val="none" w:sz="0" w:space="0" w:color="auto"/>
                <w:left w:val="none" w:sz="0" w:space="0" w:color="auto"/>
                <w:bottom w:val="none" w:sz="0" w:space="0" w:color="auto"/>
                <w:right w:val="none" w:sz="0" w:space="0" w:color="auto"/>
              </w:divBdr>
            </w:div>
          </w:divsChild>
        </w:div>
        <w:div w:id="1460419727">
          <w:marLeft w:val="0"/>
          <w:marRight w:val="0"/>
          <w:marTop w:val="0"/>
          <w:marBottom w:val="0"/>
          <w:divBdr>
            <w:top w:val="none" w:sz="0" w:space="0" w:color="auto"/>
            <w:left w:val="none" w:sz="0" w:space="0" w:color="auto"/>
            <w:bottom w:val="none" w:sz="0" w:space="0" w:color="auto"/>
            <w:right w:val="none" w:sz="0" w:space="0" w:color="auto"/>
          </w:divBdr>
          <w:divsChild>
            <w:div w:id="91978025">
              <w:marLeft w:val="0"/>
              <w:marRight w:val="0"/>
              <w:marTop w:val="0"/>
              <w:marBottom w:val="0"/>
              <w:divBdr>
                <w:top w:val="none" w:sz="0" w:space="0" w:color="auto"/>
                <w:left w:val="none" w:sz="0" w:space="0" w:color="auto"/>
                <w:bottom w:val="none" w:sz="0" w:space="0" w:color="auto"/>
                <w:right w:val="none" w:sz="0" w:space="0" w:color="auto"/>
              </w:divBdr>
            </w:div>
          </w:divsChild>
        </w:div>
        <w:div w:id="1484931189">
          <w:marLeft w:val="0"/>
          <w:marRight w:val="0"/>
          <w:marTop w:val="0"/>
          <w:marBottom w:val="0"/>
          <w:divBdr>
            <w:top w:val="none" w:sz="0" w:space="0" w:color="auto"/>
            <w:left w:val="none" w:sz="0" w:space="0" w:color="auto"/>
            <w:bottom w:val="none" w:sz="0" w:space="0" w:color="auto"/>
            <w:right w:val="none" w:sz="0" w:space="0" w:color="auto"/>
          </w:divBdr>
          <w:divsChild>
            <w:div w:id="1116409456">
              <w:marLeft w:val="0"/>
              <w:marRight w:val="0"/>
              <w:marTop w:val="0"/>
              <w:marBottom w:val="0"/>
              <w:divBdr>
                <w:top w:val="none" w:sz="0" w:space="0" w:color="auto"/>
                <w:left w:val="none" w:sz="0" w:space="0" w:color="auto"/>
                <w:bottom w:val="none" w:sz="0" w:space="0" w:color="auto"/>
                <w:right w:val="none" w:sz="0" w:space="0" w:color="auto"/>
              </w:divBdr>
            </w:div>
          </w:divsChild>
        </w:div>
        <w:div w:id="1549489100">
          <w:marLeft w:val="0"/>
          <w:marRight w:val="0"/>
          <w:marTop w:val="0"/>
          <w:marBottom w:val="0"/>
          <w:divBdr>
            <w:top w:val="none" w:sz="0" w:space="0" w:color="auto"/>
            <w:left w:val="none" w:sz="0" w:space="0" w:color="auto"/>
            <w:bottom w:val="none" w:sz="0" w:space="0" w:color="auto"/>
            <w:right w:val="none" w:sz="0" w:space="0" w:color="auto"/>
          </w:divBdr>
          <w:divsChild>
            <w:div w:id="1536965188">
              <w:marLeft w:val="0"/>
              <w:marRight w:val="0"/>
              <w:marTop w:val="0"/>
              <w:marBottom w:val="0"/>
              <w:divBdr>
                <w:top w:val="none" w:sz="0" w:space="0" w:color="auto"/>
                <w:left w:val="none" w:sz="0" w:space="0" w:color="auto"/>
                <w:bottom w:val="none" w:sz="0" w:space="0" w:color="auto"/>
                <w:right w:val="none" w:sz="0" w:space="0" w:color="auto"/>
              </w:divBdr>
            </w:div>
          </w:divsChild>
        </w:div>
        <w:div w:id="1560703661">
          <w:marLeft w:val="0"/>
          <w:marRight w:val="0"/>
          <w:marTop w:val="0"/>
          <w:marBottom w:val="0"/>
          <w:divBdr>
            <w:top w:val="none" w:sz="0" w:space="0" w:color="auto"/>
            <w:left w:val="none" w:sz="0" w:space="0" w:color="auto"/>
            <w:bottom w:val="none" w:sz="0" w:space="0" w:color="auto"/>
            <w:right w:val="none" w:sz="0" w:space="0" w:color="auto"/>
          </w:divBdr>
          <w:divsChild>
            <w:div w:id="1536195642">
              <w:marLeft w:val="0"/>
              <w:marRight w:val="0"/>
              <w:marTop w:val="0"/>
              <w:marBottom w:val="0"/>
              <w:divBdr>
                <w:top w:val="none" w:sz="0" w:space="0" w:color="auto"/>
                <w:left w:val="none" w:sz="0" w:space="0" w:color="auto"/>
                <w:bottom w:val="none" w:sz="0" w:space="0" w:color="auto"/>
                <w:right w:val="none" w:sz="0" w:space="0" w:color="auto"/>
              </w:divBdr>
            </w:div>
          </w:divsChild>
        </w:div>
        <w:div w:id="1562138428">
          <w:marLeft w:val="0"/>
          <w:marRight w:val="0"/>
          <w:marTop w:val="0"/>
          <w:marBottom w:val="0"/>
          <w:divBdr>
            <w:top w:val="none" w:sz="0" w:space="0" w:color="auto"/>
            <w:left w:val="none" w:sz="0" w:space="0" w:color="auto"/>
            <w:bottom w:val="none" w:sz="0" w:space="0" w:color="auto"/>
            <w:right w:val="none" w:sz="0" w:space="0" w:color="auto"/>
          </w:divBdr>
          <w:divsChild>
            <w:div w:id="1717000788">
              <w:marLeft w:val="0"/>
              <w:marRight w:val="0"/>
              <w:marTop w:val="0"/>
              <w:marBottom w:val="0"/>
              <w:divBdr>
                <w:top w:val="none" w:sz="0" w:space="0" w:color="auto"/>
                <w:left w:val="none" w:sz="0" w:space="0" w:color="auto"/>
                <w:bottom w:val="none" w:sz="0" w:space="0" w:color="auto"/>
                <w:right w:val="none" w:sz="0" w:space="0" w:color="auto"/>
              </w:divBdr>
            </w:div>
          </w:divsChild>
        </w:div>
        <w:div w:id="1571113603">
          <w:marLeft w:val="0"/>
          <w:marRight w:val="0"/>
          <w:marTop w:val="0"/>
          <w:marBottom w:val="0"/>
          <w:divBdr>
            <w:top w:val="none" w:sz="0" w:space="0" w:color="auto"/>
            <w:left w:val="none" w:sz="0" w:space="0" w:color="auto"/>
            <w:bottom w:val="none" w:sz="0" w:space="0" w:color="auto"/>
            <w:right w:val="none" w:sz="0" w:space="0" w:color="auto"/>
          </w:divBdr>
          <w:divsChild>
            <w:div w:id="276759548">
              <w:marLeft w:val="0"/>
              <w:marRight w:val="0"/>
              <w:marTop w:val="0"/>
              <w:marBottom w:val="0"/>
              <w:divBdr>
                <w:top w:val="none" w:sz="0" w:space="0" w:color="auto"/>
                <w:left w:val="none" w:sz="0" w:space="0" w:color="auto"/>
                <w:bottom w:val="none" w:sz="0" w:space="0" w:color="auto"/>
                <w:right w:val="none" w:sz="0" w:space="0" w:color="auto"/>
              </w:divBdr>
            </w:div>
          </w:divsChild>
        </w:div>
        <w:div w:id="1581792900">
          <w:marLeft w:val="0"/>
          <w:marRight w:val="0"/>
          <w:marTop w:val="0"/>
          <w:marBottom w:val="0"/>
          <w:divBdr>
            <w:top w:val="none" w:sz="0" w:space="0" w:color="auto"/>
            <w:left w:val="none" w:sz="0" w:space="0" w:color="auto"/>
            <w:bottom w:val="none" w:sz="0" w:space="0" w:color="auto"/>
            <w:right w:val="none" w:sz="0" w:space="0" w:color="auto"/>
          </w:divBdr>
          <w:divsChild>
            <w:div w:id="1273050955">
              <w:marLeft w:val="0"/>
              <w:marRight w:val="0"/>
              <w:marTop w:val="0"/>
              <w:marBottom w:val="0"/>
              <w:divBdr>
                <w:top w:val="none" w:sz="0" w:space="0" w:color="auto"/>
                <w:left w:val="none" w:sz="0" w:space="0" w:color="auto"/>
                <w:bottom w:val="none" w:sz="0" w:space="0" w:color="auto"/>
                <w:right w:val="none" w:sz="0" w:space="0" w:color="auto"/>
              </w:divBdr>
            </w:div>
          </w:divsChild>
        </w:div>
        <w:div w:id="1596667073">
          <w:marLeft w:val="0"/>
          <w:marRight w:val="0"/>
          <w:marTop w:val="0"/>
          <w:marBottom w:val="0"/>
          <w:divBdr>
            <w:top w:val="none" w:sz="0" w:space="0" w:color="auto"/>
            <w:left w:val="none" w:sz="0" w:space="0" w:color="auto"/>
            <w:bottom w:val="none" w:sz="0" w:space="0" w:color="auto"/>
            <w:right w:val="none" w:sz="0" w:space="0" w:color="auto"/>
          </w:divBdr>
          <w:divsChild>
            <w:div w:id="466749369">
              <w:marLeft w:val="0"/>
              <w:marRight w:val="0"/>
              <w:marTop w:val="0"/>
              <w:marBottom w:val="0"/>
              <w:divBdr>
                <w:top w:val="none" w:sz="0" w:space="0" w:color="auto"/>
                <w:left w:val="none" w:sz="0" w:space="0" w:color="auto"/>
                <w:bottom w:val="none" w:sz="0" w:space="0" w:color="auto"/>
                <w:right w:val="none" w:sz="0" w:space="0" w:color="auto"/>
              </w:divBdr>
            </w:div>
          </w:divsChild>
        </w:div>
        <w:div w:id="1604680302">
          <w:marLeft w:val="0"/>
          <w:marRight w:val="0"/>
          <w:marTop w:val="0"/>
          <w:marBottom w:val="0"/>
          <w:divBdr>
            <w:top w:val="none" w:sz="0" w:space="0" w:color="auto"/>
            <w:left w:val="none" w:sz="0" w:space="0" w:color="auto"/>
            <w:bottom w:val="none" w:sz="0" w:space="0" w:color="auto"/>
            <w:right w:val="none" w:sz="0" w:space="0" w:color="auto"/>
          </w:divBdr>
          <w:divsChild>
            <w:div w:id="774639162">
              <w:marLeft w:val="0"/>
              <w:marRight w:val="0"/>
              <w:marTop w:val="0"/>
              <w:marBottom w:val="0"/>
              <w:divBdr>
                <w:top w:val="none" w:sz="0" w:space="0" w:color="auto"/>
                <w:left w:val="none" w:sz="0" w:space="0" w:color="auto"/>
                <w:bottom w:val="none" w:sz="0" w:space="0" w:color="auto"/>
                <w:right w:val="none" w:sz="0" w:space="0" w:color="auto"/>
              </w:divBdr>
            </w:div>
          </w:divsChild>
        </w:div>
        <w:div w:id="1631353821">
          <w:marLeft w:val="0"/>
          <w:marRight w:val="0"/>
          <w:marTop w:val="0"/>
          <w:marBottom w:val="0"/>
          <w:divBdr>
            <w:top w:val="none" w:sz="0" w:space="0" w:color="auto"/>
            <w:left w:val="none" w:sz="0" w:space="0" w:color="auto"/>
            <w:bottom w:val="none" w:sz="0" w:space="0" w:color="auto"/>
            <w:right w:val="none" w:sz="0" w:space="0" w:color="auto"/>
          </w:divBdr>
          <w:divsChild>
            <w:div w:id="1572618874">
              <w:marLeft w:val="0"/>
              <w:marRight w:val="0"/>
              <w:marTop w:val="0"/>
              <w:marBottom w:val="0"/>
              <w:divBdr>
                <w:top w:val="none" w:sz="0" w:space="0" w:color="auto"/>
                <w:left w:val="none" w:sz="0" w:space="0" w:color="auto"/>
                <w:bottom w:val="none" w:sz="0" w:space="0" w:color="auto"/>
                <w:right w:val="none" w:sz="0" w:space="0" w:color="auto"/>
              </w:divBdr>
            </w:div>
          </w:divsChild>
        </w:div>
        <w:div w:id="1636250966">
          <w:marLeft w:val="0"/>
          <w:marRight w:val="0"/>
          <w:marTop w:val="0"/>
          <w:marBottom w:val="0"/>
          <w:divBdr>
            <w:top w:val="none" w:sz="0" w:space="0" w:color="auto"/>
            <w:left w:val="none" w:sz="0" w:space="0" w:color="auto"/>
            <w:bottom w:val="none" w:sz="0" w:space="0" w:color="auto"/>
            <w:right w:val="none" w:sz="0" w:space="0" w:color="auto"/>
          </w:divBdr>
          <w:divsChild>
            <w:div w:id="1439449685">
              <w:marLeft w:val="0"/>
              <w:marRight w:val="0"/>
              <w:marTop w:val="0"/>
              <w:marBottom w:val="0"/>
              <w:divBdr>
                <w:top w:val="none" w:sz="0" w:space="0" w:color="auto"/>
                <w:left w:val="none" w:sz="0" w:space="0" w:color="auto"/>
                <w:bottom w:val="none" w:sz="0" w:space="0" w:color="auto"/>
                <w:right w:val="none" w:sz="0" w:space="0" w:color="auto"/>
              </w:divBdr>
            </w:div>
          </w:divsChild>
        </w:div>
        <w:div w:id="1654488248">
          <w:marLeft w:val="0"/>
          <w:marRight w:val="0"/>
          <w:marTop w:val="0"/>
          <w:marBottom w:val="0"/>
          <w:divBdr>
            <w:top w:val="none" w:sz="0" w:space="0" w:color="auto"/>
            <w:left w:val="none" w:sz="0" w:space="0" w:color="auto"/>
            <w:bottom w:val="none" w:sz="0" w:space="0" w:color="auto"/>
            <w:right w:val="none" w:sz="0" w:space="0" w:color="auto"/>
          </w:divBdr>
          <w:divsChild>
            <w:div w:id="851383173">
              <w:marLeft w:val="0"/>
              <w:marRight w:val="0"/>
              <w:marTop w:val="0"/>
              <w:marBottom w:val="0"/>
              <w:divBdr>
                <w:top w:val="none" w:sz="0" w:space="0" w:color="auto"/>
                <w:left w:val="none" w:sz="0" w:space="0" w:color="auto"/>
                <w:bottom w:val="none" w:sz="0" w:space="0" w:color="auto"/>
                <w:right w:val="none" w:sz="0" w:space="0" w:color="auto"/>
              </w:divBdr>
            </w:div>
          </w:divsChild>
        </w:div>
        <w:div w:id="1672101113">
          <w:marLeft w:val="0"/>
          <w:marRight w:val="0"/>
          <w:marTop w:val="0"/>
          <w:marBottom w:val="0"/>
          <w:divBdr>
            <w:top w:val="none" w:sz="0" w:space="0" w:color="auto"/>
            <w:left w:val="none" w:sz="0" w:space="0" w:color="auto"/>
            <w:bottom w:val="none" w:sz="0" w:space="0" w:color="auto"/>
            <w:right w:val="none" w:sz="0" w:space="0" w:color="auto"/>
          </w:divBdr>
          <w:divsChild>
            <w:div w:id="550190233">
              <w:marLeft w:val="0"/>
              <w:marRight w:val="0"/>
              <w:marTop w:val="0"/>
              <w:marBottom w:val="0"/>
              <w:divBdr>
                <w:top w:val="none" w:sz="0" w:space="0" w:color="auto"/>
                <w:left w:val="none" w:sz="0" w:space="0" w:color="auto"/>
                <w:bottom w:val="none" w:sz="0" w:space="0" w:color="auto"/>
                <w:right w:val="none" w:sz="0" w:space="0" w:color="auto"/>
              </w:divBdr>
            </w:div>
          </w:divsChild>
        </w:div>
        <w:div w:id="1707634996">
          <w:marLeft w:val="0"/>
          <w:marRight w:val="0"/>
          <w:marTop w:val="0"/>
          <w:marBottom w:val="0"/>
          <w:divBdr>
            <w:top w:val="none" w:sz="0" w:space="0" w:color="auto"/>
            <w:left w:val="none" w:sz="0" w:space="0" w:color="auto"/>
            <w:bottom w:val="none" w:sz="0" w:space="0" w:color="auto"/>
            <w:right w:val="none" w:sz="0" w:space="0" w:color="auto"/>
          </w:divBdr>
          <w:divsChild>
            <w:div w:id="1367488055">
              <w:marLeft w:val="0"/>
              <w:marRight w:val="0"/>
              <w:marTop w:val="0"/>
              <w:marBottom w:val="0"/>
              <w:divBdr>
                <w:top w:val="none" w:sz="0" w:space="0" w:color="auto"/>
                <w:left w:val="none" w:sz="0" w:space="0" w:color="auto"/>
                <w:bottom w:val="none" w:sz="0" w:space="0" w:color="auto"/>
                <w:right w:val="none" w:sz="0" w:space="0" w:color="auto"/>
              </w:divBdr>
            </w:div>
          </w:divsChild>
        </w:div>
        <w:div w:id="1730685839">
          <w:marLeft w:val="0"/>
          <w:marRight w:val="0"/>
          <w:marTop w:val="0"/>
          <w:marBottom w:val="0"/>
          <w:divBdr>
            <w:top w:val="none" w:sz="0" w:space="0" w:color="auto"/>
            <w:left w:val="none" w:sz="0" w:space="0" w:color="auto"/>
            <w:bottom w:val="none" w:sz="0" w:space="0" w:color="auto"/>
            <w:right w:val="none" w:sz="0" w:space="0" w:color="auto"/>
          </w:divBdr>
          <w:divsChild>
            <w:div w:id="699476654">
              <w:marLeft w:val="0"/>
              <w:marRight w:val="0"/>
              <w:marTop w:val="0"/>
              <w:marBottom w:val="0"/>
              <w:divBdr>
                <w:top w:val="none" w:sz="0" w:space="0" w:color="auto"/>
                <w:left w:val="none" w:sz="0" w:space="0" w:color="auto"/>
                <w:bottom w:val="none" w:sz="0" w:space="0" w:color="auto"/>
                <w:right w:val="none" w:sz="0" w:space="0" w:color="auto"/>
              </w:divBdr>
            </w:div>
          </w:divsChild>
        </w:div>
        <w:div w:id="1750998948">
          <w:marLeft w:val="0"/>
          <w:marRight w:val="0"/>
          <w:marTop w:val="0"/>
          <w:marBottom w:val="0"/>
          <w:divBdr>
            <w:top w:val="none" w:sz="0" w:space="0" w:color="auto"/>
            <w:left w:val="none" w:sz="0" w:space="0" w:color="auto"/>
            <w:bottom w:val="none" w:sz="0" w:space="0" w:color="auto"/>
            <w:right w:val="none" w:sz="0" w:space="0" w:color="auto"/>
          </w:divBdr>
          <w:divsChild>
            <w:div w:id="2118984295">
              <w:marLeft w:val="0"/>
              <w:marRight w:val="0"/>
              <w:marTop w:val="0"/>
              <w:marBottom w:val="0"/>
              <w:divBdr>
                <w:top w:val="none" w:sz="0" w:space="0" w:color="auto"/>
                <w:left w:val="none" w:sz="0" w:space="0" w:color="auto"/>
                <w:bottom w:val="none" w:sz="0" w:space="0" w:color="auto"/>
                <w:right w:val="none" w:sz="0" w:space="0" w:color="auto"/>
              </w:divBdr>
            </w:div>
          </w:divsChild>
        </w:div>
        <w:div w:id="1755934914">
          <w:marLeft w:val="0"/>
          <w:marRight w:val="0"/>
          <w:marTop w:val="0"/>
          <w:marBottom w:val="0"/>
          <w:divBdr>
            <w:top w:val="none" w:sz="0" w:space="0" w:color="auto"/>
            <w:left w:val="none" w:sz="0" w:space="0" w:color="auto"/>
            <w:bottom w:val="none" w:sz="0" w:space="0" w:color="auto"/>
            <w:right w:val="none" w:sz="0" w:space="0" w:color="auto"/>
          </w:divBdr>
          <w:divsChild>
            <w:div w:id="1377897215">
              <w:marLeft w:val="0"/>
              <w:marRight w:val="0"/>
              <w:marTop w:val="0"/>
              <w:marBottom w:val="0"/>
              <w:divBdr>
                <w:top w:val="none" w:sz="0" w:space="0" w:color="auto"/>
                <w:left w:val="none" w:sz="0" w:space="0" w:color="auto"/>
                <w:bottom w:val="none" w:sz="0" w:space="0" w:color="auto"/>
                <w:right w:val="none" w:sz="0" w:space="0" w:color="auto"/>
              </w:divBdr>
            </w:div>
          </w:divsChild>
        </w:div>
        <w:div w:id="1756628496">
          <w:marLeft w:val="0"/>
          <w:marRight w:val="0"/>
          <w:marTop w:val="0"/>
          <w:marBottom w:val="0"/>
          <w:divBdr>
            <w:top w:val="none" w:sz="0" w:space="0" w:color="auto"/>
            <w:left w:val="none" w:sz="0" w:space="0" w:color="auto"/>
            <w:bottom w:val="none" w:sz="0" w:space="0" w:color="auto"/>
            <w:right w:val="none" w:sz="0" w:space="0" w:color="auto"/>
          </w:divBdr>
          <w:divsChild>
            <w:div w:id="1218932666">
              <w:marLeft w:val="0"/>
              <w:marRight w:val="0"/>
              <w:marTop w:val="0"/>
              <w:marBottom w:val="0"/>
              <w:divBdr>
                <w:top w:val="none" w:sz="0" w:space="0" w:color="auto"/>
                <w:left w:val="none" w:sz="0" w:space="0" w:color="auto"/>
                <w:bottom w:val="none" w:sz="0" w:space="0" w:color="auto"/>
                <w:right w:val="none" w:sz="0" w:space="0" w:color="auto"/>
              </w:divBdr>
            </w:div>
          </w:divsChild>
        </w:div>
        <w:div w:id="1761175781">
          <w:marLeft w:val="0"/>
          <w:marRight w:val="0"/>
          <w:marTop w:val="0"/>
          <w:marBottom w:val="0"/>
          <w:divBdr>
            <w:top w:val="none" w:sz="0" w:space="0" w:color="auto"/>
            <w:left w:val="none" w:sz="0" w:space="0" w:color="auto"/>
            <w:bottom w:val="none" w:sz="0" w:space="0" w:color="auto"/>
            <w:right w:val="none" w:sz="0" w:space="0" w:color="auto"/>
          </w:divBdr>
          <w:divsChild>
            <w:div w:id="412899580">
              <w:marLeft w:val="0"/>
              <w:marRight w:val="0"/>
              <w:marTop w:val="0"/>
              <w:marBottom w:val="0"/>
              <w:divBdr>
                <w:top w:val="none" w:sz="0" w:space="0" w:color="auto"/>
                <w:left w:val="none" w:sz="0" w:space="0" w:color="auto"/>
                <w:bottom w:val="none" w:sz="0" w:space="0" w:color="auto"/>
                <w:right w:val="none" w:sz="0" w:space="0" w:color="auto"/>
              </w:divBdr>
            </w:div>
          </w:divsChild>
        </w:div>
        <w:div w:id="1777557775">
          <w:marLeft w:val="0"/>
          <w:marRight w:val="0"/>
          <w:marTop w:val="0"/>
          <w:marBottom w:val="0"/>
          <w:divBdr>
            <w:top w:val="none" w:sz="0" w:space="0" w:color="auto"/>
            <w:left w:val="none" w:sz="0" w:space="0" w:color="auto"/>
            <w:bottom w:val="none" w:sz="0" w:space="0" w:color="auto"/>
            <w:right w:val="none" w:sz="0" w:space="0" w:color="auto"/>
          </w:divBdr>
          <w:divsChild>
            <w:div w:id="1033074646">
              <w:marLeft w:val="0"/>
              <w:marRight w:val="0"/>
              <w:marTop w:val="0"/>
              <w:marBottom w:val="0"/>
              <w:divBdr>
                <w:top w:val="none" w:sz="0" w:space="0" w:color="auto"/>
                <w:left w:val="none" w:sz="0" w:space="0" w:color="auto"/>
                <w:bottom w:val="none" w:sz="0" w:space="0" w:color="auto"/>
                <w:right w:val="none" w:sz="0" w:space="0" w:color="auto"/>
              </w:divBdr>
            </w:div>
          </w:divsChild>
        </w:div>
        <w:div w:id="1777601554">
          <w:marLeft w:val="0"/>
          <w:marRight w:val="0"/>
          <w:marTop w:val="0"/>
          <w:marBottom w:val="0"/>
          <w:divBdr>
            <w:top w:val="none" w:sz="0" w:space="0" w:color="auto"/>
            <w:left w:val="none" w:sz="0" w:space="0" w:color="auto"/>
            <w:bottom w:val="none" w:sz="0" w:space="0" w:color="auto"/>
            <w:right w:val="none" w:sz="0" w:space="0" w:color="auto"/>
          </w:divBdr>
          <w:divsChild>
            <w:div w:id="1182816849">
              <w:marLeft w:val="0"/>
              <w:marRight w:val="0"/>
              <w:marTop w:val="0"/>
              <w:marBottom w:val="0"/>
              <w:divBdr>
                <w:top w:val="none" w:sz="0" w:space="0" w:color="auto"/>
                <w:left w:val="none" w:sz="0" w:space="0" w:color="auto"/>
                <w:bottom w:val="none" w:sz="0" w:space="0" w:color="auto"/>
                <w:right w:val="none" w:sz="0" w:space="0" w:color="auto"/>
              </w:divBdr>
            </w:div>
          </w:divsChild>
        </w:div>
        <w:div w:id="1789473287">
          <w:marLeft w:val="0"/>
          <w:marRight w:val="0"/>
          <w:marTop w:val="0"/>
          <w:marBottom w:val="0"/>
          <w:divBdr>
            <w:top w:val="none" w:sz="0" w:space="0" w:color="auto"/>
            <w:left w:val="none" w:sz="0" w:space="0" w:color="auto"/>
            <w:bottom w:val="none" w:sz="0" w:space="0" w:color="auto"/>
            <w:right w:val="none" w:sz="0" w:space="0" w:color="auto"/>
          </w:divBdr>
          <w:divsChild>
            <w:div w:id="195436959">
              <w:marLeft w:val="0"/>
              <w:marRight w:val="0"/>
              <w:marTop w:val="0"/>
              <w:marBottom w:val="0"/>
              <w:divBdr>
                <w:top w:val="none" w:sz="0" w:space="0" w:color="auto"/>
                <w:left w:val="none" w:sz="0" w:space="0" w:color="auto"/>
                <w:bottom w:val="none" w:sz="0" w:space="0" w:color="auto"/>
                <w:right w:val="none" w:sz="0" w:space="0" w:color="auto"/>
              </w:divBdr>
            </w:div>
          </w:divsChild>
        </w:div>
        <w:div w:id="1809662108">
          <w:marLeft w:val="0"/>
          <w:marRight w:val="0"/>
          <w:marTop w:val="0"/>
          <w:marBottom w:val="0"/>
          <w:divBdr>
            <w:top w:val="none" w:sz="0" w:space="0" w:color="auto"/>
            <w:left w:val="none" w:sz="0" w:space="0" w:color="auto"/>
            <w:bottom w:val="none" w:sz="0" w:space="0" w:color="auto"/>
            <w:right w:val="none" w:sz="0" w:space="0" w:color="auto"/>
          </w:divBdr>
          <w:divsChild>
            <w:div w:id="1611861743">
              <w:marLeft w:val="0"/>
              <w:marRight w:val="0"/>
              <w:marTop w:val="0"/>
              <w:marBottom w:val="0"/>
              <w:divBdr>
                <w:top w:val="none" w:sz="0" w:space="0" w:color="auto"/>
                <w:left w:val="none" w:sz="0" w:space="0" w:color="auto"/>
                <w:bottom w:val="none" w:sz="0" w:space="0" w:color="auto"/>
                <w:right w:val="none" w:sz="0" w:space="0" w:color="auto"/>
              </w:divBdr>
            </w:div>
          </w:divsChild>
        </w:div>
        <w:div w:id="1811285168">
          <w:marLeft w:val="0"/>
          <w:marRight w:val="0"/>
          <w:marTop w:val="0"/>
          <w:marBottom w:val="0"/>
          <w:divBdr>
            <w:top w:val="none" w:sz="0" w:space="0" w:color="auto"/>
            <w:left w:val="none" w:sz="0" w:space="0" w:color="auto"/>
            <w:bottom w:val="none" w:sz="0" w:space="0" w:color="auto"/>
            <w:right w:val="none" w:sz="0" w:space="0" w:color="auto"/>
          </w:divBdr>
          <w:divsChild>
            <w:div w:id="1151680496">
              <w:marLeft w:val="0"/>
              <w:marRight w:val="0"/>
              <w:marTop w:val="0"/>
              <w:marBottom w:val="0"/>
              <w:divBdr>
                <w:top w:val="none" w:sz="0" w:space="0" w:color="auto"/>
                <w:left w:val="none" w:sz="0" w:space="0" w:color="auto"/>
                <w:bottom w:val="none" w:sz="0" w:space="0" w:color="auto"/>
                <w:right w:val="none" w:sz="0" w:space="0" w:color="auto"/>
              </w:divBdr>
            </w:div>
          </w:divsChild>
        </w:div>
        <w:div w:id="1811361728">
          <w:marLeft w:val="0"/>
          <w:marRight w:val="0"/>
          <w:marTop w:val="0"/>
          <w:marBottom w:val="0"/>
          <w:divBdr>
            <w:top w:val="none" w:sz="0" w:space="0" w:color="auto"/>
            <w:left w:val="none" w:sz="0" w:space="0" w:color="auto"/>
            <w:bottom w:val="none" w:sz="0" w:space="0" w:color="auto"/>
            <w:right w:val="none" w:sz="0" w:space="0" w:color="auto"/>
          </w:divBdr>
          <w:divsChild>
            <w:div w:id="1186215419">
              <w:marLeft w:val="0"/>
              <w:marRight w:val="0"/>
              <w:marTop w:val="0"/>
              <w:marBottom w:val="0"/>
              <w:divBdr>
                <w:top w:val="none" w:sz="0" w:space="0" w:color="auto"/>
                <w:left w:val="none" w:sz="0" w:space="0" w:color="auto"/>
                <w:bottom w:val="none" w:sz="0" w:space="0" w:color="auto"/>
                <w:right w:val="none" w:sz="0" w:space="0" w:color="auto"/>
              </w:divBdr>
            </w:div>
          </w:divsChild>
        </w:div>
        <w:div w:id="1822962107">
          <w:marLeft w:val="0"/>
          <w:marRight w:val="0"/>
          <w:marTop w:val="0"/>
          <w:marBottom w:val="0"/>
          <w:divBdr>
            <w:top w:val="none" w:sz="0" w:space="0" w:color="auto"/>
            <w:left w:val="none" w:sz="0" w:space="0" w:color="auto"/>
            <w:bottom w:val="none" w:sz="0" w:space="0" w:color="auto"/>
            <w:right w:val="none" w:sz="0" w:space="0" w:color="auto"/>
          </w:divBdr>
          <w:divsChild>
            <w:div w:id="382676658">
              <w:marLeft w:val="0"/>
              <w:marRight w:val="0"/>
              <w:marTop w:val="0"/>
              <w:marBottom w:val="0"/>
              <w:divBdr>
                <w:top w:val="none" w:sz="0" w:space="0" w:color="auto"/>
                <w:left w:val="none" w:sz="0" w:space="0" w:color="auto"/>
                <w:bottom w:val="none" w:sz="0" w:space="0" w:color="auto"/>
                <w:right w:val="none" w:sz="0" w:space="0" w:color="auto"/>
              </w:divBdr>
            </w:div>
          </w:divsChild>
        </w:div>
        <w:div w:id="1855923839">
          <w:marLeft w:val="0"/>
          <w:marRight w:val="0"/>
          <w:marTop w:val="0"/>
          <w:marBottom w:val="0"/>
          <w:divBdr>
            <w:top w:val="none" w:sz="0" w:space="0" w:color="auto"/>
            <w:left w:val="none" w:sz="0" w:space="0" w:color="auto"/>
            <w:bottom w:val="none" w:sz="0" w:space="0" w:color="auto"/>
            <w:right w:val="none" w:sz="0" w:space="0" w:color="auto"/>
          </w:divBdr>
          <w:divsChild>
            <w:div w:id="153421637">
              <w:marLeft w:val="0"/>
              <w:marRight w:val="0"/>
              <w:marTop w:val="0"/>
              <w:marBottom w:val="0"/>
              <w:divBdr>
                <w:top w:val="none" w:sz="0" w:space="0" w:color="auto"/>
                <w:left w:val="none" w:sz="0" w:space="0" w:color="auto"/>
                <w:bottom w:val="none" w:sz="0" w:space="0" w:color="auto"/>
                <w:right w:val="none" w:sz="0" w:space="0" w:color="auto"/>
              </w:divBdr>
            </w:div>
          </w:divsChild>
        </w:div>
        <w:div w:id="1901554093">
          <w:marLeft w:val="0"/>
          <w:marRight w:val="0"/>
          <w:marTop w:val="0"/>
          <w:marBottom w:val="0"/>
          <w:divBdr>
            <w:top w:val="none" w:sz="0" w:space="0" w:color="auto"/>
            <w:left w:val="none" w:sz="0" w:space="0" w:color="auto"/>
            <w:bottom w:val="none" w:sz="0" w:space="0" w:color="auto"/>
            <w:right w:val="none" w:sz="0" w:space="0" w:color="auto"/>
          </w:divBdr>
          <w:divsChild>
            <w:div w:id="959455644">
              <w:marLeft w:val="0"/>
              <w:marRight w:val="0"/>
              <w:marTop w:val="0"/>
              <w:marBottom w:val="0"/>
              <w:divBdr>
                <w:top w:val="none" w:sz="0" w:space="0" w:color="auto"/>
                <w:left w:val="none" w:sz="0" w:space="0" w:color="auto"/>
                <w:bottom w:val="none" w:sz="0" w:space="0" w:color="auto"/>
                <w:right w:val="none" w:sz="0" w:space="0" w:color="auto"/>
              </w:divBdr>
            </w:div>
          </w:divsChild>
        </w:div>
        <w:div w:id="1955792888">
          <w:marLeft w:val="0"/>
          <w:marRight w:val="0"/>
          <w:marTop w:val="0"/>
          <w:marBottom w:val="0"/>
          <w:divBdr>
            <w:top w:val="none" w:sz="0" w:space="0" w:color="auto"/>
            <w:left w:val="none" w:sz="0" w:space="0" w:color="auto"/>
            <w:bottom w:val="none" w:sz="0" w:space="0" w:color="auto"/>
            <w:right w:val="none" w:sz="0" w:space="0" w:color="auto"/>
          </w:divBdr>
          <w:divsChild>
            <w:div w:id="1060518716">
              <w:marLeft w:val="0"/>
              <w:marRight w:val="0"/>
              <w:marTop w:val="0"/>
              <w:marBottom w:val="0"/>
              <w:divBdr>
                <w:top w:val="none" w:sz="0" w:space="0" w:color="auto"/>
                <w:left w:val="none" w:sz="0" w:space="0" w:color="auto"/>
                <w:bottom w:val="none" w:sz="0" w:space="0" w:color="auto"/>
                <w:right w:val="none" w:sz="0" w:space="0" w:color="auto"/>
              </w:divBdr>
            </w:div>
          </w:divsChild>
        </w:div>
        <w:div w:id="2003511117">
          <w:marLeft w:val="0"/>
          <w:marRight w:val="0"/>
          <w:marTop w:val="0"/>
          <w:marBottom w:val="0"/>
          <w:divBdr>
            <w:top w:val="none" w:sz="0" w:space="0" w:color="auto"/>
            <w:left w:val="none" w:sz="0" w:space="0" w:color="auto"/>
            <w:bottom w:val="none" w:sz="0" w:space="0" w:color="auto"/>
            <w:right w:val="none" w:sz="0" w:space="0" w:color="auto"/>
          </w:divBdr>
          <w:divsChild>
            <w:div w:id="1087650683">
              <w:marLeft w:val="0"/>
              <w:marRight w:val="0"/>
              <w:marTop w:val="0"/>
              <w:marBottom w:val="0"/>
              <w:divBdr>
                <w:top w:val="none" w:sz="0" w:space="0" w:color="auto"/>
                <w:left w:val="none" w:sz="0" w:space="0" w:color="auto"/>
                <w:bottom w:val="none" w:sz="0" w:space="0" w:color="auto"/>
                <w:right w:val="none" w:sz="0" w:space="0" w:color="auto"/>
              </w:divBdr>
            </w:div>
          </w:divsChild>
        </w:div>
        <w:div w:id="2032486848">
          <w:marLeft w:val="0"/>
          <w:marRight w:val="0"/>
          <w:marTop w:val="0"/>
          <w:marBottom w:val="0"/>
          <w:divBdr>
            <w:top w:val="none" w:sz="0" w:space="0" w:color="auto"/>
            <w:left w:val="none" w:sz="0" w:space="0" w:color="auto"/>
            <w:bottom w:val="none" w:sz="0" w:space="0" w:color="auto"/>
            <w:right w:val="none" w:sz="0" w:space="0" w:color="auto"/>
          </w:divBdr>
          <w:divsChild>
            <w:div w:id="944730874">
              <w:marLeft w:val="0"/>
              <w:marRight w:val="0"/>
              <w:marTop w:val="0"/>
              <w:marBottom w:val="0"/>
              <w:divBdr>
                <w:top w:val="none" w:sz="0" w:space="0" w:color="auto"/>
                <w:left w:val="none" w:sz="0" w:space="0" w:color="auto"/>
                <w:bottom w:val="none" w:sz="0" w:space="0" w:color="auto"/>
                <w:right w:val="none" w:sz="0" w:space="0" w:color="auto"/>
              </w:divBdr>
            </w:div>
          </w:divsChild>
        </w:div>
        <w:div w:id="2076394813">
          <w:marLeft w:val="0"/>
          <w:marRight w:val="0"/>
          <w:marTop w:val="0"/>
          <w:marBottom w:val="0"/>
          <w:divBdr>
            <w:top w:val="none" w:sz="0" w:space="0" w:color="auto"/>
            <w:left w:val="none" w:sz="0" w:space="0" w:color="auto"/>
            <w:bottom w:val="none" w:sz="0" w:space="0" w:color="auto"/>
            <w:right w:val="none" w:sz="0" w:space="0" w:color="auto"/>
          </w:divBdr>
          <w:divsChild>
            <w:div w:id="107511566">
              <w:marLeft w:val="0"/>
              <w:marRight w:val="0"/>
              <w:marTop w:val="0"/>
              <w:marBottom w:val="0"/>
              <w:divBdr>
                <w:top w:val="none" w:sz="0" w:space="0" w:color="auto"/>
                <w:left w:val="none" w:sz="0" w:space="0" w:color="auto"/>
                <w:bottom w:val="none" w:sz="0" w:space="0" w:color="auto"/>
                <w:right w:val="none" w:sz="0" w:space="0" w:color="auto"/>
              </w:divBdr>
            </w:div>
          </w:divsChild>
        </w:div>
        <w:div w:id="2095972484">
          <w:marLeft w:val="0"/>
          <w:marRight w:val="0"/>
          <w:marTop w:val="0"/>
          <w:marBottom w:val="0"/>
          <w:divBdr>
            <w:top w:val="none" w:sz="0" w:space="0" w:color="auto"/>
            <w:left w:val="none" w:sz="0" w:space="0" w:color="auto"/>
            <w:bottom w:val="none" w:sz="0" w:space="0" w:color="auto"/>
            <w:right w:val="none" w:sz="0" w:space="0" w:color="auto"/>
          </w:divBdr>
          <w:divsChild>
            <w:div w:id="753745571">
              <w:marLeft w:val="0"/>
              <w:marRight w:val="0"/>
              <w:marTop w:val="0"/>
              <w:marBottom w:val="0"/>
              <w:divBdr>
                <w:top w:val="none" w:sz="0" w:space="0" w:color="auto"/>
                <w:left w:val="none" w:sz="0" w:space="0" w:color="auto"/>
                <w:bottom w:val="none" w:sz="0" w:space="0" w:color="auto"/>
                <w:right w:val="none" w:sz="0" w:space="0" w:color="auto"/>
              </w:divBdr>
            </w:div>
          </w:divsChild>
        </w:div>
        <w:div w:id="2108227772">
          <w:marLeft w:val="0"/>
          <w:marRight w:val="0"/>
          <w:marTop w:val="0"/>
          <w:marBottom w:val="0"/>
          <w:divBdr>
            <w:top w:val="none" w:sz="0" w:space="0" w:color="auto"/>
            <w:left w:val="none" w:sz="0" w:space="0" w:color="auto"/>
            <w:bottom w:val="none" w:sz="0" w:space="0" w:color="auto"/>
            <w:right w:val="none" w:sz="0" w:space="0" w:color="auto"/>
          </w:divBdr>
          <w:divsChild>
            <w:div w:id="1230726474">
              <w:marLeft w:val="0"/>
              <w:marRight w:val="0"/>
              <w:marTop w:val="0"/>
              <w:marBottom w:val="0"/>
              <w:divBdr>
                <w:top w:val="none" w:sz="0" w:space="0" w:color="auto"/>
                <w:left w:val="none" w:sz="0" w:space="0" w:color="auto"/>
                <w:bottom w:val="none" w:sz="0" w:space="0" w:color="auto"/>
                <w:right w:val="none" w:sz="0" w:space="0" w:color="auto"/>
              </w:divBdr>
            </w:div>
          </w:divsChild>
        </w:div>
        <w:div w:id="2108425700">
          <w:marLeft w:val="0"/>
          <w:marRight w:val="0"/>
          <w:marTop w:val="0"/>
          <w:marBottom w:val="0"/>
          <w:divBdr>
            <w:top w:val="none" w:sz="0" w:space="0" w:color="auto"/>
            <w:left w:val="none" w:sz="0" w:space="0" w:color="auto"/>
            <w:bottom w:val="none" w:sz="0" w:space="0" w:color="auto"/>
            <w:right w:val="none" w:sz="0" w:space="0" w:color="auto"/>
          </w:divBdr>
          <w:divsChild>
            <w:div w:id="1272974173">
              <w:marLeft w:val="0"/>
              <w:marRight w:val="0"/>
              <w:marTop w:val="0"/>
              <w:marBottom w:val="0"/>
              <w:divBdr>
                <w:top w:val="none" w:sz="0" w:space="0" w:color="auto"/>
                <w:left w:val="none" w:sz="0" w:space="0" w:color="auto"/>
                <w:bottom w:val="none" w:sz="0" w:space="0" w:color="auto"/>
                <w:right w:val="none" w:sz="0" w:space="0" w:color="auto"/>
              </w:divBdr>
            </w:div>
          </w:divsChild>
        </w:div>
        <w:div w:id="2113864978">
          <w:marLeft w:val="0"/>
          <w:marRight w:val="0"/>
          <w:marTop w:val="0"/>
          <w:marBottom w:val="0"/>
          <w:divBdr>
            <w:top w:val="none" w:sz="0" w:space="0" w:color="auto"/>
            <w:left w:val="none" w:sz="0" w:space="0" w:color="auto"/>
            <w:bottom w:val="none" w:sz="0" w:space="0" w:color="auto"/>
            <w:right w:val="none" w:sz="0" w:space="0" w:color="auto"/>
          </w:divBdr>
          <w:divsChild>
            <w:div w:id="757021717">
              <w:marLeft w:val="0"/>
              <w:marRight w:val="0"/>
              <w:marTop w:val="0"/>
              <w:marBottom w:val="0"/>
              <w:divBdr>
                <w:top w:val="none" w:sz="0" w:space="0" w:color="auto"/>
                <w:left w:val="none" w:sz="0" w:space="0" w:color="auto"/>
                <w:bottom w:val="none" w:sz="0" w:space="0" w:color="auto"/>
                <w:right w:val="none" w:sz="0" w:space="0" w:color="auto"/>
              </w:divBdr>
            </w:div>
          </w:divsChild>
        </w:div>
        <w:div w:id="2127037684">
          <w:marLeft w:val="0"/>
          <w:marRight w:val="0"/>
          <w:marTop w:val="0"/>
          <w:marBottom w:val="0"/>
          <w:divBdr>
            <w:top w:val="none" w:sz="0" w:space="0" w:color="auto"/>
            <w:left w:val="none" w:sz="0" w:space="0" w:color="auto"/>
            <w:bottom w:val="none" w:sz="0" w:space="0" w:color="auto"/>
            <w:right w:val="none" w:sz="0" w:space="0" w:color="auto"/>
          </w:divBdr>
          <w:divsChild>
            <w:div w:id="148328614">
              <w:marLeft w:val="0"/>
              <w:marRight w:val="0"/>
              <w:marTop w:val="0"/>
              <w:marBottom w:val="0"/>
              <w:divBdr>
                <w:top w:val="none" w:sz="0" w:space="0" w:color="auto"/>
                <w:left w:val="none" w:sz="0" w:space="0" w:color="auto"/>
                <w:bottom w:val="none" w:sz="0" w:space="0" w:color="auto"/>
                <w:right w:val="none" w:sz="0" w:space="0" w:color="auto"/>
              </w:divBdr>
            </w:div>
          </w:divsChild>
        </w:div>
        <w:div w:id="2145849171">
          <w:marLeft w:val="0"/>
          <w:marRight w:val="0"/>
          <w:marTop w:val="0"/>
          <w:marBottom w:val="0"/>
          <w:divBdr>
            <w:top w:val="none" w:sz="0" w:space="0" w:color="auto"/>
            <w:left w:val="none" w:sz="0" w:space="0" w:color="auto"/>
            <w:bottom w:val="none" w:sz="0" w:space="0" w:color="auto"/>
            <w:right w:val="none" w:sz="0" w:space="0" w:color="auto"/>
          </w:divBdr>
          <w:divsChild>
            <w:div w:id="150169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98162">
      <w:bodyDiv w:val="1"/>
      <w:marLeft w:val="0"/>
      <w:marRight w:val="0"/>
      <w:marTop w:val="0"/>
      <w:marBottom w:val="0"/>
      <w:divBdr>
        <w:top w:val="none" w:sz="0" w:space="0" w:color="auto"/>
        <w:left w:val="none" w:sz="0" w:space="0" w:color="auto"/>
        <w:bottom w:val="none" w:sz="0" w:space="0" w:color="auto"/>
        <w:right w:val="none" w:sz="0" w:space="0" w:color="auto"/>
      </w:divBdr>
      <w:divsChild>
        <w:div w:id="336545711">
          <w:marLeft w:val="0"/>
          <w:marRight w:val="0"/>
          <w:marTop w:val="0"/>
          <w:marBottom w:val="0"/>
          <w:divBdr>
            <w:top w:val="none" w:sz="0" w:space="0" w:color="auto"/>
            <w:left w:val="none" w:sz="0" w:space="0" w:color="auto"/>
            <w:bottom w:val="none" w:sz="0" w:space="0" w:color="auto"/>
            <w:right w:val="none" w:sz="0" w:space="0" w:color="auto"/>
          </w:divBdr>
        </w:div>
        <w:div w:id="358046775">
          <w:marLeft w:val="0"/>
          <w:marRight w:val="0"/>
          <w:marTop w:val="0"/>
          <w:marBottom w:val="0"/>
          <w:divBdr>
            <w:top w:val="none" w:sz="0" w:space="0" w:color="auto"/>
            <w:left w:val="none" w:sz="0" w:space="0" w:color="auto"/>
            <w:bottom w:val="none" w:sz="0" w:space="0" w:color="auto"/>
            <w:right w:val="none" w:sz="0" w:space="0" w:color="auto"/>
          </w:divBdr>
        </w:div>
      </w:divsChild>
    </w:div>
    <w:div w:id="1275597876">
      <w:bodyDiv w:val="1"/>
      <w:marLeft w:val="0"/>
      <w:marRight w:val="0"/>
      <w:marTop w:val="0"/>
      <w:marBottom w:val="0"/>
      <w:divBdr>
        <w:top w:val="none" w:sz="0" w:space="0" w:color="auto"/>
        <w:left w:val="none" w:sz="0" w:space="0" w:color="auto"/>
        <w:bottom w:val="none" w:sz="0" w:space="0" w:color="auto"/>
        <w:right w:val="none" w:sz="0" w:space="0" w:color="auto"/>
      </w:divBdr>
      <w:divsChild>
        <w:div w:id="196622311">
          <w:marLeft w:val="0"/>
          <w:marRight w:val="0"/>
          <w:marTop w:val="0"/>
          <w:marBottom w:val="0"/>
          <w:divBdr>
            <w:top w:val="none" w:sz="0" w:space="0" w:color="auto"/>
            <w:left w:val="none" w:sz="0" w:space="0" w:color="auto"/>
            <w:bottom w:val="none" w:sz="0" w:space="0" w:color="auto"/>
            <w:right w:val="none" w:sz="0" w:space="0" w:color="auto"/>
          </w:divBdr>
        </w:div>
        <w:div w:id="206574922">
          <w:marLeft w:val="0"/>
          <w:marRight w:val="0"/>
          <w:marTop w:val="0"/>
          <w:marBottom w:val="0"/>
          <w:divBdr>
            <w:top w:val="none" w:sz="0" w:space="0" w:color="auto"/>
            <w:left w:val="none" w:sz="0" w:space="0" w:color="auto"/>
            <w:bottom w:val="none" w:sz="0" w:space="0" w:color="auto"/>
            <w:right w:val="none" w:sz="0" w:space="0" w:color="auto"/>
          </w:divBdr>
        </w:div>
        <w:div w:id="328561464">
          <w:marLeft w:val="0"/>
          <w:marRight w:val="0"/>
          <w:marTop w:val="0"/>
          <w:marBottom w:val="0"/>
          <w:divBdr>
            <w:top w:val="none" w:sz="0" w:space="0" w:color="auto"/>
            <w:left w:val="none" w:sz="0" w:space="0" w:color="auto"/>
            <w:bottom w:val="none" w:sz="0" w:space="0" w:color="auto"/>
            <w:right w:val="none" w:sz="0" w:space="0" w:color="auto"/>
          </w:divBdr>
        </w:div>
        <w:div w:id="436802195">
          <w:marLeft w:val="0"/>
          <w:marRight w:val="0"/>
          <w:marTop w:val="0"/>
          <w:marBottom w:val="0"/>
          <w:divBdr>
            <w:top w:val="none" w:sz="0" w:space="0" w:color="auto"/>
            <w:left w:val="none" w:sz="0" w:space="0" w:color="auto"/>
            <w:bottom w:val="none" w:sz="0" w:space="0" w:color="auto"/>
            <w:right w:val="none" w:sz="0" w:space="0" w:color="auto"/>
          </w:divBdr>
        </w:div>
        <w:div w:id="488791839">
          <w:marLeft w:val="0"/>
          <w:marRight w:val="0"/>
          <w:marTop w:val="0"/>
          <w:marBottom w:val="0"/>
          <w:divBdr>
            <w:top w:val="none" w:sz="0" w:space="0" w:color="auto"/>
            <w:left w:val="none" w:sz="0" w:space="0" w:color="auto"/>
            <w:bottom w:val="none" w:sz="0" w:space="0" w:color="auto"/>
            <w:right w:val="none" w:sz="0" w:space="0" w:color="auto"/>
          </w:divBdr>
        </w:div>
        <w:div w:id="499928128">
          <w:marLeft w:val="0"/>
          <w:marRight w:val="0"/>
          <w:marTop w:val="0"/>
          <w:marBottom w:val="0"/>
          <w:divBdr>
            <w:top w:val="none" w:sz="0" w:space="0" w:color="auto"/>
            <w:left w:val="none" w:sz="0" w:space="0" w:color="auto"/>
            <w:bottom w:val="none" w:sz="0" w:space="0" w:color="auto"/>
            <w:right w:val="none" w:sz="0" w:space="0" w:color="auto"/>
          </w:divBdr>
        </w:div>
        <w:div w:id="533083701">
          <w:marLeft w:val="0"/>
          <w:marRight w:val="0"/>
          <w:marTop w:val="0"/>
          <w:marBottom w:val="0"/>
          <w:divBdr>
            <w:top w:val="none" w:sz="0" w:space="0" w:color="auto"/>
            <w:left w:val="none" w:sz="0" w:space="0" w:color="auto"/>
            <w:bottom w:val="none" w:sz="0" w:space="0" w:color="auto"/>
            <w:right w:val="none" w:sz="0" w:space="0" w:color="auto"/>
          </w:divBdr>
        </w:div>
        <w:div w:id="606235472">
          <w:marLeft w:val="0"/>
          <w:marRight w:val="0"/>
          <w:marTop w:val="0"/>
          <w:marBottom w:val="0"/>
          <w:divBdr>
            <w:top w:val="none" w:sz="0" w:space="0" w:color="auto"/>
            <w:left w:val="none" w:sz="0" w:space="0" w:color="auto"/>
            <w:bottom w:val="none" w:sz="0" w:space="0" w:color="auto"/>
            <w:right w:val="none" w:sz="0" w:space="0" w:color="auto"/>
          </w:divBdr>
        </w:div>
        <w:div w:id="830097410">
          <w:marLeft w:val="0"/>
          <w:marRight w:val="0"/>
          <w:marTop w:val="0"/>
          <w:marBottom w:val="0"/>
          <w:divBdr>
            <w:top w:val="none" w:sz="0" w:space="0" w:color="auto"/>
            <w:left w:val="none" w:sz="0" w:space="0" w:color="auto"/>
            <w:bottom w:val="none" w:sz="0" w:space="0" w:color="auto"/>
            <w:right w:val="none" w:sz="0" w:space="0" w:color="auto"/>
          </w:divBdr>
        </w:div>
        <w:div w:id="831332111">
          <w:marLeft w:val="0"/>
          <w:marRight w:val="0"/>
          <w:marTop w:val="0"/>
          <w:marBottom w:val="0"/>
          <w:divBdr>
            <w:top w:val="none" w:sz="0" w:space="0" w:color="auto"/>
            <w:left w:val="none" w:sz="0" w:space="0" w:color="auto"/>
            <w:bottom w:val="none" w:sz="0" w:space="0" w:color="auto"/>
            <w:right w:val="none" w:sz="0" w:space="0" w:color="auto"/>
          </w:divBdr>
        </w:div>
        <w:div w:id="933971934">
          <w:marLeft w:val="0"/>
          <w:marRight w:val="0"/>
          <w:marTop w:val="0"/>
          <w:marBottom w:val="0"/>
          <w:divBdr>
            <w:top w:val="none" w:sz="0" w:space="0" w:color="auto"/>
            <w:left w:val="none" w:sz="0" w:space="0" w:color="auto"/>
            <w:bottom w:val="none" w:sz="0" w:space="0" w:color="auto"/>
            <w:right w:val="none" w:sz="0" w:space="0" w:color="auto"/>
          </w:divBdr>
        </w:div>
        <w:div w:id="966669418">
          <w:marLeft w:val="0"/>
          <w:marRight w:val="0"/>
          <w:marTop w:val="0"/>
          <w:marBottom w:val="0"/>
          <w:divBdr>
            <w:top w:val="none" w:sz="0" w:space="0" w:color="auto"/>
            <w:left w:val="none" w:sz="0" w:space="0" w:color="auto"/>
            <w:bottom w:val="none" w:sz="0" w:space="0" w:color="auto"/>
            <w:right w:val="none" w:sz="0" w:space="0" w:color="auto"/>
          </w:divBdr>
        </w:div>
        <w:div w:id="979844541">
          <w:marLeft w:val="0"/>
          <w:marRight w:val="0"/>
          <w:marTop w:val="0"/>
          <w:marBottom w:val="0"/>
          <w:divBdr>
            <w:top w:val="none" w:sz="0" w:space="0" w:color="auto"/>
            <w:left w:val="none" w:sz="0" w:space="0" w:color="auto"/>
            <w:bottom w:val="none" w:sz="0" w:space="0" w:color="auto"/>
            <w:right w:val="none" w:sz="0" w:space="0" w:color="auto"/>
          </w:divBdr>
        </w:div>
        <w:div w:id="1015572976">
          <w:marLeft w:val="0"/>
          <w:marRight w:val="0"/>
          <w:marTop w:val="0"/>
          <w:marBottom w:val="0"/>
          <w:divBdr>
            <w:top w:val="none" w:sz="0" w:space="0" w:color="auto"/>
            <w:left w:val="none" w:sz="0" w:space="0" w:color="auto"/>
            <w:bottom w:val="none" w:sz="0" w:space="0" w:color="auto"/>
            <w:right w:val="none" w:sz="0" w:space="0" w:color="auto"/>
          </w:divBdr>
        </w:div>
        <w:div w:id="1173061548">
          <w:marLeft w:val="0"/>
          <w:marRight w:val="0"/>
          <w:marTop w:val="0"/>
          <w:marBottom w:val="0"/>
          <w:divBdr>
            <w:top w:val="none" w:sz="0" w:space="0" w:color="auto"/>
            <w:left w:val="none" w:sz="0" w:space="0" w:color="auto"/>
            <w:bottom w:val="none" w:sz="0" w:space="0" w:color="auto"/>
            <w:right w:val="none" w:sz="0" w:space="0" w:color="auto"/>
          </w:divBdr>
        </w:div>
        <w:div w:id="1238706760">
          <w:marLeft w:val="0"/>
          <w:marRight w:val="0"/>
          <w:marTop w:val="0"/>
          <w:marBottom w:val="0"/>
          <w:divBdr>
            <w:top w:val="none" w:sz="0" w:space="0" w:color="auto"/>
            <w:left w:val="none" w:sz="0" w:space="0" w:color="auto"/>
            <w:bottom w:val="none" w:sz="0" w:space="0" w:color="auto"/>
            <w:right w:val="none" w:sz="0" w:space="0" w:color="auto"/>
          </w:divBdr>
        </w:div>
        <w:div w:id="1424298803">
          <w:marLeft w:val="0"/>
          <w:marRight w:val="0"/>
          <w:marTop w:val="0"/>
          <w:marBottom w:val="0"/>
          <w:divBdr>
            <w:top w:val="none" w:sz="0" w:space="0" w:color="auto"/>
            <w:left w:val="none" w:sz="0" w:space="0" w:color="auto"/>
            <w:bottom w:val="none" w:sz="0" w:space="0" w:color="auto"/>
            <w:right w:val="none" w:sz="0" w:space="0" w:color="auto"/>
          </w:divBdr>
        </w:div>
      </w:divsChild>
    </w:div>
    <w:div w:id="1286503863">
      <w:bodyDiv w:val="1"/>
      <w:marLeft w:val="0"/>
      <w:marRight w:val="0"/>
      <w:marTop w:val="0"/>
      <w:marBottom w:val="0"/>
      <w:divBdr>
        <w:top w:val="none" w:sz="0" w:space="0" w:color="auto"/>
        <w:left w:val="none" w:sz="0" w:space="0" w:color="auto"/>
        <w:bottom w:val="none" w:sz="0" w:space="0" w:color="auto"/>
        <w:right w:val="none" w:sz="0" w:space="0" w:color="auto"/>
      </w:divBdr>
      <w:divsChild>
        <w:div w:id="482740417">
          <w:marLeft w:val="0"/>
          <w:marRight w:val="0"/>
          <w:marTop w:val="0"/>
          <w:marBottom w:val="0"/>
          <w:divBdr>
            <w:top w:val="none" w:sz="0" w:space="0" w:color="auto"/>
            <w:left w:val="none" w:sz="0" w:space="0" w:color="auto"/>
            <w:bottom w:val="none" w:sz="0" w:space="0" w:color="auto"/>
            <w:right w:val="none" w:sz="0" w:space="0" w:color="auto"/>
          </w:divBdr>
        </w:div>
      </w:divsChild>
    </w:div>
    <w:div w:id="1291980887">
      <w:bodyDiv w:val="1"/>
      <w:marLeft w:val="0"/>
      <w:marRight w:val="0"/>
      <w:marTop w:val="0"/>
      <w:marBottom w:val="0"/>
      <w:divBdr>
        <w:top w:val="none" w:sz="0" w:space="0" w:color="auto"/>
        <w:left w:val="none" w:sz="0" w:space="0" w:color="auto"/>
        <w:bottom w:val="none" w:sz="0" w:space="0" w:color="auto"/>
        <w:right w:val="none" w:sz="0" w:space="0" w:color="auto"/>
      </w:divBdr>
      <w:divsChild>
        <w:div w:id="66808275">
          <w:marLeft w:val="0"/>
          <w:marRight w:val="0"/>
          <w:marTop w:val="0"/>
          <w:marBottom w:val="0"/>
          <w:divBdr>
            <w:top w:val="none" w:sz="0" w:space="0" w:color="auto"/>
            <w:left w:val="none" w:sz="0" w:space="0" w:color="auto"/>
            <w:bottom w:val="none" w:sz="0" w:space="0" w:color="auto"/>
            <w:right w:val="none" w:sz="0" w:space="0" w:color="auto"/>
          </w:divBdr>
        </w:div>
        <w:div w:id="381171208">
          <w:marLeft w:val="0"/>
          <w:marRight w:val="0"/>
          <w:marTop w:val="0"/>
          <w:marBottom w:val="0"/>
          <w:divBdr>
            <w:top w:val="none" w:sz="0" w:space="0" w:color="auto"/>
            <w:left w:val="none" w:sz="0" w:space="0" w:color="auto"/>
            <w:bottom w:val="none" w:sz="0" w:space="0" w:color="auto"/>
            <w:right w:val="none" w:sz="0" w:space="0" w:color="auto"/>
          </w:divBdr>
        </w:div>
        <w:div w:id="570775093">
          <w:marLeft w:val="0"/>
          <w:marRight w:val="0"/>
          <w:marTop w:val="0"/>
          <w:marBottom w:val="0"/>
          <w:divBdr>
            <w:top w:val="none" w:sz="0" w:space="0" w:color="auto"/>
            <w:left w:val="none" w:sz="0" w:space="0" w:color="auto"/>
            <w:bottom w:val="none" w:sz="0" w:space="0" w:color="auto"/>
            <w:right w:val="none" w:sz="0" w:space="0" w:color="auto"/>
          </w:divBdr>
        </w:div>
        <w:div w:id="633830335">
          <w:marLeft w:val="0"/>
          <w:marRight w:val="0"/>
          <w:marTop w:val="0"/>
          <w:marBottom w:val="0"/>
          <w:divBdr>
            <w:top w:val="none" w:sz="0" w:space="0" w:color="auto"/>
            <w:left w:val="none" w:sz="0" w:space="0" w:color="auto"/>
            <w:bottom w:val="none" w:sz="0" w:space="0" w:color="auto"/>
            <w:right w:val="none" w:sz="0" w:space="0" w:color="auto"/>
          </w:divBdr>
        </w:div>
        <w:div w:id="887498872">
          <w:marLeft w:val="0"/>
          <w:marRight w:val="0"/>
          <w:marTop w:val="0"/>
          <w:marBottom w:val="0"/>
          <w:divBdr>
            <w:top w:val="none" w:sz="0" w:space="0" w:color="auto"/>
            <w:left w:val="none" w:sz="0" w:space="0" w:color="auto"/>
            <w:bottom w:val="none" w:sz="0" w:space="0" w:color="auto"/>
            <w:right w:val="none" w:sz="0" w:space="0" w:color="auto"/>
          </w:divBdr>
        </w:div>
        <w:div w:id="924997644">
          <w:marLeft w:val="0"/>
          <w:marRight w:val="0"/>
          <w:marTop w:val="0"/>
          <w:marBottom w:val="0"/>
          <w:divBdr>
            <w:top w:val="none" w:sz="0" w:space="0" w:color="auto"/>
            <w:left w:val="none" w:sz="0" w:space="0" w:color="auto"/>
            <w:bottom w:val="none" w:sz="0" w:space="0" w:color="auto"/>
            <w:right w:val="none" w:sz="0" w:space="0" w:color="auto"/>
          </w:divBdr>
        </w:div>
        <w:div w:id="955259318">
          <w:marLeft w:val="0"/>
          <w:marRight w:val="0"/>
          <w:marTop w:val="0"/>
          <w:marBottom w:val="0"/>
          <w:divBdr>
            <w:top w:val="none" w:sz="0" w:space="0" w:color="auto"/>
            <w:left w:val="none" w:sz="0" w:space="0" w:color="auto"/>
            <w:bottom w:val="none" w:sz="0" w:space="0" w:color="auto"/>
            <w:right w:val="none" w:sz="0" w:space="0" w:color="auto"/>
          </w:divBdr>
        </w:div>
        <w:div w:id="1081103886">
          <w:marLeft w:val="0"/>
          <w:marRight w:val="0"/>
          <w:marTop w:val="0"/>
          <w:marBottom w:val="0"/>
          <w:divBdr>
            <w:top w:val="none" w:sz="0" w:space="0" w:color="auto"/>
            <w:left w:val="none" w:sz="0" w:space="0" w:color="auto"/>
            <w:bottom w:val="none" w:sz="0" w:space="0" w:color="auto"/>
            <w:right w:val="none" w:sz="0" w:space="0" w:color="auto"/>
          </w:divBdr>
        </w:div>
        <w:div w:id="1190408487">
          <w:marLeft w:val="0"/>
          <w:marRight w:val="0"/>
          <w:marTop w:val="0"/>
          <w:marBottom w:val="0"/>
          <w:divBdr>
            <w:top w:val="none" w:sz="0" w:space="0" w:color="auto"/>
            <w:left w:val="none" w:sz="0" w:space="0" w:color="auto"/>
            <w:bottom w:val="none" w:sz="0" w:space="0" w:color="auto"/>
            <w:right w:val="none" w:sz="0" w:space="0" w:color="auto"/>
          </w:divBdr>
        </w:div>
        <w:div w:id="1589655079">
          <w:marLeft w:val="0"/>
          <w:marRight w:val="0"/>
          <w:marTop w:val="0"/>
          <w:marBottom w:val="0"/>
          <w:divBdr>
            <w:top w:val="none" w:sz="0" w:space="0" w:color="auto"/>
            <w:left w:val="none" w:sz="0" w:space="0" w:color="auto"/>
            <w:bottom w:val="none" w:sz="0" w:space="0" w:color="auto"/>
            <w:right w:val="none" w:sz="0" w:space="0" w:color="auto"/>
          </w:divBdr>
        </w:div>
        <w:div w:id="1649355968">
          <w:marLeft w:val="0"/>
          <w:marRight w:val="0"/>
          <w:marTop w:val="0"/>
          <w:marBottom w:val="0"/>
          <w:divBdr>
            <w:top w:val="none" w:sz="0" w:space="0" w:color="auto"/>
            <w:left w:val="none" w:sz="0" w:space="0" w:color="auto"/>
            <w:bottom w:val="none" w:sz="0" w:space="0" w:color="auto"/>
            <w:right w:val="none" w:sz="0" w:space="0" w:color="auto"/>
          </w:divBdr>
        </w:div>
        <w:div w:id="1779831752">
          <w:marLeft w:val="0"/>
          <w:marRight w:val="0"/>
          <w:marTop w:val="0"/>
          <w:marBottom w:val="0"/>
          <w:divBdr>
            <w:top w:val="none" w:sz="0" w:space="0" w:color="auto"/>
            <w:left w:val="none" w:sz="0" w:space="0" w:color="auto"/>
            <w:bottom w:val="none" w:sz="0" w:space="0" w:color="auto"/>
            <w:right w:val="none" w:sz="0" w:space="0" w:color="auto"/>
          </w:divBdr>
        </w:div>
        <w:div w:id="1871725991">
          <w:marLeft w:val="0"/>
          <w:marRight w:val="0"/>
          <w:marTop w:val="0"/>
          <w:marBottom w:val="0"/>
          <w:divBdr>
            <w:top w:val="none" w:sz="0" w:space="0" w:color="auto"/>
            <w:left w:val="none" w:sz="0" w:space="0" w:color="auto"/>
            <w:bottom w:val="none" w:sz="0" w:space="0" w:color="auto"/>
            <w:right w:val="none" w:sz="0" w:space="0" w:color="auto"/>
          </w:divBdr>
        </w:div>
        <w:div w:id="1891188228">
          <w:marLeft w:val="0"/>
          <w:marRight w:val="0"/>
          <w:marTop w:val="0"/>
          <w:marBottom w:val="0"/>
          <w:divBdr>
            <w:top w:val="none" w:sz="0" w:space="0" w:color="auto"/>
            <w:left w:val="none" w:sz="0" w:space="0" w:color="auto"/>
            <w:bottom w:val="none" w:sz="0" w:space="0" w:color="auto"/>
            <w:right w:val="none" w:sz="0" w:space="0" w:color="auto"/>
          </w:divBdr>
        </w:div>
        <w:div w:id="1949728609">
          <w:marLeft w:val="0"/>
          <w:marRight w:val="0"/>
          <w:marTop w:val="0"/>
          <w:marBottom w:val="0"/>
          <w:divBdr>
            <w:top w:val="none" w:sz="0" w:space="0" w:color="auto"/>
            <w:left w:val="none" w:sz="0" w:space="0" w:color="auto"/>
            <w:bottom w:val="none" w:sz="0" w:space="0" w:color="auto"/>
            <w:right w:val="none" w:sz="0" w:space="0" w:color="auto"/>
          </w:divBdr>
        </w:div>
        <w:div w:id="1994795262">
          <w:marLeft w:val="0"/>
          <w:marRight w:val="0"/>
          <w:marTop w:val="0"/>
          <w:marBottom w:val="0"/>
          <w:divBdr>
            <w:top w:val="none" w:sz="0" w:space="0" w:color="auto"/>
            <w:left w:val="none" w:sz="0" w:space="0" w:color="auto"/>
            <w:bottom w:val="none" w:sz="0" w:space="0" w:color="auto"/>
            <w:right w:val="none" w:sz="0" w:space="0" w:color="auto"/>
          </w:divBdr>
        </w:div>
        <w:div w:id="2021159108">
          <w:marLeft w:val="0"/>
          <w:marRight w:val="0"/>
          <w:marTop w:val="0"/>
          <w:marBottom w:val="0"/>
          <w:divBdr>
            <w:top w:val="none" w:sz="0" w:space="0" w:color="auto"/>
            <w:left w:val="none" w:sz="0" w:space="0" w:color="auto"/>
            <w:bottom w:val="none" w:sz="0" w:space="0" w:color="auto"/>
            <w:right w:val="none" w:sz="0" w:space="0" w:color="auto"/>
          </w:divBdr>
        </w:div>
      </w:divsChild>
    </w:div>
    <w:div w:id="1298411426">
      <w:bodyDiv w:val="1"/>
      <w:marLeft w:val="0"/>
      <w:marRight w:val="0"/>
      <w:marTop w:val="0"/>
      <w:marBottom w:val="0"/>
      <w:divBdr>
        <w:top w:val="none" w:sz="0" w:space="0" w:color="auto"/>
        <w:left w:val="none" w:sz="0" w:space="0" w:color="auto"/>
        <w:bottom w:val="none" w:sz="0" w:space="0" w:color="auto"/>
        <w:right w:val="none" w:sz="0" w:space="0" w:color="auto"/>
      </w:divBdr>
      <w:divsChild>
        <w:div w:id="278225051">
          <w:marLeft w:val="0"/>
          <w:marRight w:val="0"/>
          <w:marTop w:val="0"/>
          <w:marBottom w:val="0"/>
          <w:divBdr>
            <w:top w:val="none" w:sz="0" w:space="0" w:color="auto"/>
            <w:left w:val="none" w:sz="0" w:space="0" w:color="auto"/>
            <w:bottom w:val="none" w:sz="0" w:space="0" w:color="auto"/>
            <w:right w:val="none" w:sz="0" w:space="0" w:color="auto"/>
          </w:divBdr>
        </w:div>
      </w:divsChild>
    </w:div>
    <w:div w:id="1310211521">
      <w:bodyDiv w:val="1"/>
      <w:marLeft w:val="0"/>
      <w:marRight w:val="0"/>
      <w:marTop w:val="0"/>
      <w:marBottom w:val="0"/>
      <w:divBdr>
        <w:top w:val="none" w:sz="0" w:space="0" w:color="auto"/>
        <w:left w:val="none" w:sz="0" w:space="0" w:color="auto"/>
        <w:bottom w:val="none" w:sz="0" w:space="0" w:color="auto"/>
        <w:right w:val="none" w:sz="0" w:space="0" w:color="auto"/>
      </w:divBdr>
      <w:divsChild>
        <w:div w:id="1306663786">
          <w:marLeft w:val="0"/>
          <w:marRight w:val="0"/>
          <w:marTop w:val="0"/>
          <w:marBottom w:val="0"/>
          <w:divBdr>
            <w:top w:val="none" w:sz="0" w:space="0" w:color="auto"/>
            <w:left w:val="none" w:sz="0" w:space="0" w:color="auto"/>
            <w:bottom w:val="none" w:sz="0" w:space="0" w:color="auto"/>
            <w:right w:val="none" w:sz="0" w:space="0" w:color="auto"/>
          </w:divBdr>
        </w:div>
      </w:divsChild>
    </w:div>
    <w:div w:id="1332945929">
      <w:bodyDiv w:val="1"/>
      <w:marLeft w:val="0"/>
      <w:marRight w:val="0"/>
      <w:marTop w:val="0"/>
      <w:marBottom w:val="0"/>
      <w:divBdr>
        <w:top w:val="none" w:sz="0" w:space="0" w:color="auto"/>
        <w:left w:val="none" w:sz="0" w:space="0" w:color="auto"/>
        <w:bottom w:val="none" w:sz="0" w:space="0" w:color="auto"/>
        <w:right w:val="none" w:sz="0" w:space="0" w:color="auto"/>
      </w:divBdr>
      <w:divsChild>
        <w:div w:id="916982159">
          <w:marLeft w:val="0"/>
          <w:marRight w:val="0"/>
          <w:marTop w:val="0"/>
          <w:marBottom w:val="0"/>
          <w:divBdr>
            <w:top w:val="none" w:sz="0" w:space="0" w:color="auto"/>
            <w:left w:val="none" w:sz="0" w:space="0" w:color="auto"/>
            <w:bottom w:val="none" w:sz="0" w:space="0" w:color="auto"/>
            <w:right w:val="none" w:sz="0" w:space="0" w:color="auto"/>
          </w:divBdr>
        </w:div>
      </w:divsChild>
    </w:div>
    <w:div w:id="1337686469">
      <w:bodyDiv w:val="1"/>
      <w:marLeft w:val="0"/>
      <w:marRight w:val="0"/>
      <w:marTop w:val="0"/>
      <w:marBottom w:val="0"/>
      <w:divBdr>
        <w:top w:val="none" w:sz="0" w:space="0" w:color="auto"/>
        <w:left w:val="none" w:sz="0" w:space="0" w:color="auto"/>
        <w:bottom w:val="none" w:sz="0" w:space="0" w:color="auto"/>
        <w:right w:val="none" w:sz="0" w:space="0" w:color="auto"/>
      </w:divBdr>
      <w:divsChild>
        <w:div w:id="19085908">
          <w:marLeft w:val="0"/>
          <w:marRight w:val="0"/>
          <w:marTop w:val="0"/>
          <w:marBottom w:val="0"/>
          <w:divBdr>
            <w:top w:val="none" w:sz="0" w:space="0" w:color="auto"/>
            <w:left w:val="none" w:sz="0" w:space="0" w:color="auto"/>
            <w:bottom w:val="none" w:sz="0" w:space="0" w:color="auto"/>
            <w:right w:val="none" w:sz="0" w:space="0" w:color="auto"/>
          </w:divBdr>
          <w:divsChild>
            <w:div w:id="1809547173">
              <w:marLeft w:val="0"/>
              <w:marRight w:val="0"/>
              <w:marTop w:val="0"/>
              <w:marBottom w:val="0"/>
              <w:divBdr>
                <w:top w:val="none" w:sz="0" w:space="0" w:color="auto"/>
                <w:left w:val="none" w:sz="0" w:space="0" w:color="auto"/>
                <w:bottom w:val="none" w:sz="0" w:space="0" w:color="auto"/>
                <w:right w:val="none" w:sz="0" w:space="0" w:color="auto"/>
              </w:divBdr>
            </w:div>
          </w:divsChild>
        </w:div>
        <w:div w:id="187640359">
          <w:marLeft w:val="0"/>
          <w:marRight w:val="0"/>
          <w:marTop w:val="0"/>
          <w:marBottom w:val="0"/>
          <w:divBdr>
            <w:top w:val="none" w:sz="0" w:space="0" w:color="auto"/>
            <w:left w:val="none" w:sz="0" w:space="0" w:color="auto"/>
            <w:bottom w:val="none" w:sz="0" w:space="0" w:color="auto"/>
            <w:right w:val="none" w:sz="0" w:space="0" w:color="auto"/>
          </w:divBdr>
          <w:divsChild>
            <w:div w:id="1451121727">
              <w:marLeft w:val="0"/>
              <w:marRight w:val="0"/>
              <w:marTop w:val="0"/>
              <w:marBottom w:val="0"/>
              <w:divBdr>
                <w:top w:val="none" w:sz="0" w:space="0" w:color="auto"/>
                <w:left w:val="none" w:sz="0" w:space="0" w:color="auto"/>
                <w:bottom w:val="none" w:sz="0" w:space="0" w:color="auto"/>
                <w:right w:val="none" w:sz="0" w:space="0" w:color="auto"/>
              </w:divBdr>
            </w:div>
          </w:divsChild>
        </w:div>
        <w:div w:id="225994833">
          <w:marLeft w:val="0"/>
          <w:marRight w:val="0"/>
          <w:marTop w:val="0"/>
          <w:marBottom w:val="0"/>
          <w:divBdr>
            <w:top w:val="none" w:sz="0" w:space="0" w:color="auto"/>
            <w:left w:val="none" w:sz="0" w:space="0" w:color="auto"/>
            <w:bottom w:val="none" w:sz="0" w:space="0" w:color="auto"/>
            <w:right w:val="none" w:sz="0" w:space="0" w:color="auto"/>
          </w:divBdr>
          <w:divsChild>
            <w:div w:id="1560819509">
              <w:marLeft w:val="0"/>
              <w:marRight w:val="0"/>
              <w:marTop w:val="0"/>
              <w:marBottom w:val="0"/>
              <w:divBdr>
                <w:top w:val="none" w:sz="0" w:space="0" w:color="auto"/>
                <w:left w:val="none" w:sz="0" w:space="0" w:color="auto"/>
                <w:bottom w:val="none" w:sz="0" w:space="0" w:color="auto"/>
                <w:right w:val="none" w:sz="0" w:space="0" w:color="auto"/>
              </w:divBdr>
            </w:div>
          </w:divsChild>
        </w:div>
        <w:div w:id="229578658">
          <w:marLeft w:val="0"/>
          <w:marRight w:val="0"/>
          <w:marTop w:val="0"/>
          <w:marBottom w:val="0"/>
          <w:divBdr>
            <w:top w:val="none" w:sz="0" w:space="0" w:color="auto"/>
            <w:left w:val="none" w:sz="0" w:space="0" w:color="auto"/>
            <w:bottom w:val="none" w:sz="0" w:space="0" w:color="auto"/>
            <w:right w:val="none" w:sz="0" w:space="0" w:color="auto"/>
          </w:divBdr>
          <w:divsChild>
            <w:div w:id="1702389861">
              <w:marLeft w:val="0"/>
              <w:marRight w:val="0"/>
              <w:marTop w:val="0"/>
              <w:marBottom w:val="0"/>
              <w:divBdr>
                <w:top w:val="none" w:sz="0" w:space="0" w:color="auto"/>
                <w:left w:val="none" w:sz="0" w:space="0" w:color="auto"/>
                <w:bottom w:val="none" w:sz="0" w:space="0" w:color="auto"/>
                <w:right w:val="none" w:sz="0" w:space="0" w:color="auto"/>
              </w:divBdr>
            </w:div>
          </w:divsChild>
        </w:div>
        <w:div w:id="301009553">
          <w:marLeft w:val="0"/>
          <w:marRight w:val="0"/>
          <w:marTop w:val="0"/>
          <w:marBottom w:val="0"/>
          <w:divBdr>
            <w:top w:val="none" w:sz="0" w:space="0" w:color="auto"/>
            <w:left w:val="none" w:sz="0" w:space="0" w:color="auto"/>
            <w:bottom w:val="none" w:sz="0" w:space="0" w:color="auto"/>
            <w:right w:val="none" w:sz="0" w:space="0" w:color="auto"/>
          </w:divBdr>
          <w:divsChild>
            <w:div w:id="1159148922">
              <w:marLeft w:val="0"/>
              <w:marRight w:val="0"/>
              <w:marTop w:val="0"/>
              <w:marBottom w:val="0"/>
              <w:divBdr>
                <w:top w:val="none" w:sz="0" w:space="0" w:color="auto"/>
                <w:left w:val="none" w:sz="0" w:space="0" w:color="auto"/>
                <w:bottom w:val="none" w:sz="0" w:space="0" w:color="auto"/>
                <w:right w:val="none" w:sz="0" w:space="0" w:color="auto"/>
              </w:divBdr>
            </w:div>
          </w:divsChild>
        </w:div>
        <w:div w:id="408231977">
          <w:marLeft w:val="0"/>
          <w:marRight w:val="0"/>
          <w:marTop w:val="0"/>
          <w:marBottom w:val="0"/>
          <w:divBdr>
            <w:top w:val="none" w:sz="0" w:space="0" w:color="auto"/>
            <w:left w:val="none" w:sz="0" w:space="0" w:color="auto"/>
            <w:bottom w:val="none" w:sz="0" w:space="0" w:color="auto"/>
            <w:right w:val="none" w:sz="0" w:space="0" w:color="auto"/>
          </w:divBdr>
          <w:divsChild>
            <w:div w:id="534738029">
              <w:marLeft w:val="0"/>
              <w:marRight w:val="0"/>
              <w:marTop w:val="0"/>
              <w:marBottom w:val="0"/>
              <w:divBdr>
                <w:top w:val="none" w:sz="0" w:space="0" w:color="auto"/>
                <w:left w:val="none" w:sz="0" w:space="0" w:color="auto"/>
                <w:bottom w:val="none" w:sz="0" w:space="0" w:color="auto"/>
                <w:right w:val="none" w:sz="0" w:space="0" w:color="auto"/>
              </w:divBdr>
            </w:div>
          </w:divsChild>
        </w:div>
        <w:div w:id="445464478">
          <w:marLeft w:val="0"/>
          <w:marRight w:val="0"/>
          <w:marTop w:val="0"/>
          <w:marBottom w:val="0"/>
          <w:divBdr>
            <w:top w:val="none" w:sz="0" w:space="0" w:color="auto"/>
            <w:left w:val="none" w:sz="0" w:space="0" w:color="auto"/>
            <w:bottom w:val="none" w:sz="0" w:space="0" w:color="auto"/>
            <w:right w:val="none" w:sz="0" w:space="0" w:color="auto"/>
          </w:divBdr>
          <w:divsChild>
            <w:div w:id="1839803209">
              <w:marLeft w:val="0"/>
              <w:marRight w:val="0"/>
              <w:marTop w:val="0"/>
              <w:marBottom w:val="0"/>
              <w:divBdr>
                <w:top w:val="none" w:sz="0" w:space="0" w:color="auto"/>
                <w:left w:val="none" w:sz="0" w:space="0" w:color="auto"/>
                <w:bottom w:val="none" w:sz="0" w:space="0" w:color="auto"/>
                <w:right w:val="none" w:sz="0" w:space="0" w:color="auto"/>
              </w:divBdr>
            </w:div>
          </w:divsChild>
        </w:div>
        <w:div w:id="518547178">
          <w:marLeft w:val="0"/>
          <w:marRight w:val="0"/>
          <w:marTop w:val="0"/>
          <w:marBottom w:val="0"/>
          <w:divBdr>
            <w:top w:val="none" w:sz="0" w:space="0" w:color="auto"/>
            <w:left w:val="none" w:sz="0" w:space="0" w:color="auto"/>
            <w:bottom w:val="none" w:sz="0" w:space="0" w:color="auto"/>
            <w:right w:val="none" w:sz="0" w:space="0" w:color="auto"/>
          </w:divBdr>
          <w:divsChild>
            <w:div w:id="913932151">
              <w:marLeft w:val="0"/>
              <w:marRight w:val="0"/>
              <w:marTop w:val="0"/>
              <w:marBottom w:val="0"/>
              <w:divBdr>
                <w:top w:val="none" w:sz="0" w:space="0" w:color="auto"/>
                <w:left w:val="none" w:sz="0" w:space="0" w:color="auto"/>
                <w:bottom w:val="none" w:sz="0" w:space="0" w:color="auto"/>
                <w:right w:val="none" w:sz="0" w:space="0" w:color="auto"/>
              </w:divBdr>
            </w:div>
          </w:divsChild>
        </w:div>
        <w:div w:id="560016420">
          <w:marLeft w:val="0"/>
          <w:marRight w:val="0"/>
          <w:marTop w:val="0"/>
          <w:marBottom w:val="0"/>
          <w:divBdr>
            <w:top w:val="none" w:sz="0" w:space="0" w:color="auto"/>
            <w:left w:val="none" w:sz="0" w:space="0" w:color="auto"/>
            <w:bottom w:val="none" w:sz="0" w:space="0" w:color="auto"/>
            <w:right w:val="none" w:sz="0" w:space="0" w:color="auto"/>
          </w:divBdr>
          <w:divsChild>
            <w:div w:id="1577665918">
              <w:marLeft w:val="0"/>
              <w:marRight w:val="0"/>
              <w:marTop w:val="0"/>
              <w:marBottom w:val="0"/>
              <w:divBdr>
                <w:top w:val="none" w:sz="0" w:space="0" w:color="auto"/>
                <w:left w:val="none" w:sz="0" w:space="0" w:color="auto"/>
                <w:bottom w:val="none" w:sz="0" w:space="0" w:color="auto"/>
                <w:right w:val="none" w:sz="0" w:space="0" w:color="auto"/>
              </w:divBdr>
            </w:div>
          </w:divsChild>
        </w:div>
        <w:div w:id="646201143">
          <w:marLeft w:val="0"/>
          <w:marRight w:val="0"/>
          <w:marTop w:val="0"/>
          <w:marBottom w:val="0"/>
          <w:divBdr>
            <w:top w:val="none" w:sz="0" w:space="0" w:color="auto"/>
            <w:left w:val="none" w:sz="0" w:space="0" w:color="auto"/>
            <w:bottom w:val="none" w:sz="0" w:space="0" w:color="auto"/>
            <w:right w:val="none" w:sz="0" w:space="0" w:color="auto"/>
          </w:divBdr>
          <w:divsChild>
            <w:div w:id="1806582289">
              <w:marLeft w:val="0"/>
              <w:marRight w:val="0"/>
              <w:marTop w:val="0"/>
              <w:marBottom w:val="0"/>
              <w:divBdr>
                <w:top w:val="none" w:sz="0" w:space="0" w:color="auto"/>
                <w:left w:val="none" w:sz="0" w:space="0" w:color="auto"/>
                <w:bottom w:val="none" w:sz="0" w:space="0" w:color="auto"/>
                <w:right w:val="none" w:sz="0" w:space="0" w:color="auto"/>
              </w:divBdr>
            </w:div>
          </w:divsChild>
        </w:div>
        <w:div w:id="704014856">
          <w:marLeft w:val="0"/>
          <w:marRight w:val="0"/>
          <w:marTop w:val="0"/>
          <w:marBottom w:val="0"/>
          <w:divBdr>
            <w:top w:val="none" w:sz="0" w:space="0" w:color="auto"/>
            <w:left w:val="none" w:sz="0" w:space="0" w:color="auto"/>
            <w:bottom w:val="none" w:sz="0" w:space="0" w:color="auto"/>
            <w:right w:val="none" w:sz="0" w:space="0" w:color="auto"/>
          </w:divBdr>
          <w:divsChild>
            <w:div w:id="1958637216">
              <w:marLeft w:val="0"/>
              <w:marRight w:val="0"/>
              <w:marTop w:val="0"/>
              <w:marBottom w:val="0"/>
              <w:divBdr>
                <w:top w:val="none" w:sz="0" w:space="0" w:color="auto"/>
                <w:left w:val="none" w:sz="0" w:space="0" w:color="auto"/>
                <w:bottom w:val="none" w:sz="0" w:space="0" w:color="auto"/>
                <w:right w:val="none" w:sz="0" w:space="0" w:color="auto"/>
              </w:divBdr>
            </w:div>
          </w:divsChild>
        </w:div>
        <w:div w:id="820392543">
          <w:marLeft w:val="0"/>
          <w:marRight w:val="0"/>
          <w:marTop w:val="0"/>
          <w:marBottom w:val="0"/>
          <w:divBdr>
            <w:top w:val="none" w:sz="0" w:space="0" w:color="auto"/>
            <w:left w:val="none" w:sz="0" w:space="0" w:color="auto"/>
            <w:bottom w:val="none" w:sz="0" w:space="0" w:color="auto"/>
            <w:right w:val="none" w:sz="0" w:space="0" w:color="auto"/>
          </w:divBdr>
          <w:divsChild>
            <w:div w:id="1410736225">
              <w:marLeft w:val="0"/>
              <w:marRight w:val="0"/>
              <w:marTop w:val="0"/>
              <w:marBottom w:val="0"/>
              <w:divBdr>
                <w:top w:val="none" w:sz="0" w:space="0" w:color="auto"/>
                <w:left w:val="none" w:sz="0" w:space="0" w:color="auto"/>
                <w:bottom w:val="none" w:sz="0" w:space="0" w:color="auto"/>
                <w:right w:val="none" w:sz="0" w:space="0" w:color="auto"/>
              </w:divBdr>
            </w:div>
          </w:divsChild>
        </w:div>
        <w:div w:id="837503698">
          <w:marLeft w:val="0"/>
          <w:marRight w:val="0"/>
          <w:marTop w:val="0"/>
          <w:marBottom w:val="0"/>
          <w:divBdr>
            <w:top w:val="none" w:sz="0" w:space="0" w:color="auto"/>
            <w:left w:val="none" w:sz="0" w:space="0" w:color="auto"/>
            <w:bottom w:val="none" w:sz="0" w:space="0" w:color="auto"/>
            <w:right w:val="none" w:sz="0" w:space="0" w:color="auto"/>
          </w:divBdr>
          <w:divsChild>
            <w:div w:id="1195465208">
              <w:marLeft w:val="0"/>
              <w:marRight w:val="0"/>
              <w:marTop w:val="0"/>
              <w:marBottom w:val="0"/>
              <w:divBdr>
                <w:top w:val="none" w:sz="0" w:space="0" w:color="auto"/>
                <w:left w:val="none" w:sz="0" w:space="0" w:color="auto"/>
                <w:bottom w:val="none" w:sz="0" w:space="0" w:color="auto"/>
                <w:right w:val="none" w:sz="0" w:space="0" w:color="auto"/>
              </w:divBdr>
            </w:div>
          </w:divsChild>
        </w:div>
        <w:div w:id="906497525">
          <w:marLeft w:val="0"/>
          <w:marRight w:val="0"/>
          <w:marTop w:val="0"/>
          <w:marBottom w:val="0"/>
          <w:divBdr>
            <w:top w:val="none" w:sz="0" w:space="0" w:color="auto"/>
            <w:left w:val="none" w:sz="0" w:space="0" w:color="auto"/>
            <w:bottom w:val="none" w:sz="0" w:space="0" w:color="auto"/>
            <w:right w:val="none" w:sz="0" w:space="0" w:color="auto"/>
          </w:divBdr>
          <w:divsChild>
            <w:div w:id="68508563">
              <w:marLeft w:val="0"/>
              <w:marRight w:val="0"/>
              <w:marTop w:val="0"/>
              <w:marBottom w:val="0"/>
              <w:divBdr>
                <w:top w:val="none" w:sz="0" w:space="0" w:color="auto"/>
                <w:left w:val="none" w:sz="0" w:space="0" w:color="auto"/>
                <w:bottom w:val="none" w:sz="0" w:space="0" w:color="auto"/>
                <w:right w:val="none" w:sz="0" w:space="0" w:color="auto"/>
              </w:divBdr>
            </w:div>
          </w:divsChild>
        </w:div>
        <w:div w:id="967853982">
          <w:marLeft w:val="0"/>
          <w:marRight w:val="0"/>
          <w:marTop w:val="0"/>
          <w:marBottom w:val="0"/>
          <w:divBdr>
            <w:top w:val="none" w:sz="0" w:space="0" w:color="auto"/>
            <w:left w:val="none" w:sz="0" w:space="0" w:color="auto"/>
            <w:bottom w:val="none" w:sz="0" w:space="0" w:color="auto"/>
            <w:right w:val="none" w:sz="0" w:space="0" w:color="auto"/>
          </w:divBdr>
          <w:divsChild>
            <w:div w:id="1868252610">
              <w:marLeft w:val="0"/>
              <w:marRight w:val="0"/>
              <w:marTop w:val="0"/>
              <w:marBottom w:val="0"/>
              <w:divBdr>
                <w:top w:val="none" w:sz="0" w:space="0" w:color="auto"/>
                <w:left w:val="none" w:sz="0" w:space="0" w:color="auto"/>
                <w:bottom w:val="none" w:sz="0" w:space="0" w:color="auto"/>
                <w:right w:val="none" w:sz="0" w:space="0" w:color="auto"/>
              </w:divBdr>
            </w:div>
          </w:divsChild>
        </w:div>
        <w:div w:id="986589384">
          <w:marLeft w:val="0"/>
          <w:marRight w:val="0"/>
          <w:marTop w:val="0"/>
          <w:marBottom w:val="0"/>
          <w:divBdr>
            <w:top w:val="none" w:sz="0" w:space="0" w:color="auto"/>
            <w:left w:val="none" w:sz="0" w:space="0" w:color="auto"/>
            <w:bottom w:val="none" w:sz="0" w:space="0" w:color="auto"/>
            <w:right w:val="none" w:sz="0" w:space="0" w:color="auto"/>
          </w:divBdr>
          <w:divsChild>
            <w:div w:id="2054112506">
              <w:marLeft w:val="0"/>
              <w:marRight w:val="0"/>
              <w:marTop w:val="0"/>
              <w:marBottom w:val="0"/>
              <w:divBdr>
                <w:top w:val="none" w:sz="0" w:space="0" w:color="auto"/>
                <w:left w:val="none" w:sz="0" w:space="0" w:color="auto"/>
                <w:bottom w:val="none" w:sz="0" w:space="0" w:color="auto"/>
                <w:right w:val="none" w:sz="0" w:space="0" w:color="auto"/>
              </w:divBdr>
            </w:div>
          </w:divsChild>
        </w:div>
        <w:div w:id="1144078847">
          <w:marLeft w:val="0"/>
          <w:marRight w:val="0"/>
          <w:marTop w:val="0"/>
          <w:marBottom w:val="0"/>
          <w:divBdr>
            <w:top w:val="none" w:sz="0" w:space="0" w:color="auto"/>
            <w:left w:val="none" w:sz="0" w:space="0" w:color="auto"/>
            <w:bottom w:val="none" w:sz="0" w:space="0" w:color="auto"/>
            <w:right w:val="none" w:sz="0" w:space="0" w:color="auto"/>
          </w:divBdr>
          <w:divsChild>
            <w:div w:id="392697279">
              <w:marLeft w:val="0"/>
              <w:marRight w:val="0"/>
              <w:marTop w:val="0"/>
              <w:marBottom w:val="0"/>
              <w:divBdr>
                <w:top w:val="none" w:sz="0" w:space="0" w:color="auto"/>
                <w:left w:val="none" w:sz="0" w:space="0" w:color="auto"/>
                <w:bottom w:val="none" w:sz="0" w:space="0" w:color="auto"/>
                <w:right w:val="none" w:sz="0" w:space="0" w:color="auto"/>
              </w:divBdr>
            </w:div>
          </w:divsChild>
        </w:div>
        <w:div w:id="1199776297">
          <w:marLeft w:val="0"/>
          <w:marRight w:val="0"/>
          <w:marTop w:val="0"/>
          <w:marBottom w:val="0"/>
          <w:divBdr>
            <w:top w:val="none" w:sz="0" w:space="0" w:color="auto"/>
            <w:left w:val="none" w:sz="0" w:space="0" w:color="auto"/>
            <w:bottom w:val="none" w:sz="0" w:space="0" w:color="auto"/>
            <w:right w:val="none" w:sz="0" w:space="0" w:color="auto"/>
          </w:divBdr>
          <w:divsChild>
            <w:div w:id="1056048120">
              <w:marLeft w:val="0"/>
              <w:marRight w:val="0"/>
              <w:marTop w:val="0"/>
              <w:marBottom w:val="0"/>
              <w:divBdr>
                <w:top w:val="none" w:sz="0" w:space="0" w:color="auto"/>
                <w:left w:val="none" w:sz="0" w:space="0" w:color="auto"/>
                <w:bottom w:val="none" w:sz="0" w:space="0" w:color="auto"/>
                <w:right w:val="none" w:sz="0" w:space="0" w:color="auto"/>
              </w:divBdr>
            </w:div>
          </w:divsChild>
        </w:div>
        <w:div w:id="1366447342">
          <w:marLeft w:val="0"/>
          <w:marRight w:val="0"/>
          <w:marTop w:val="0"/>
          <w:marBottom w:val="0"/>
          <w:divBdr>
            <w:top w:val="none" w:sz="0" w:space="0" w:color="auto"/>
            <w:left w:val="none" w:sz="0" w:space="0" w:color="auto"/>
            <w:bottom w:val="none" w:sz="0" w:space="0" w:color="auto"/>
            <w:right w:val="none" w:sz="0" w:space="0" w:color="auto"/>
          </w:divBdr>
          <w:divsChild>
            <w:div w:id="524515365">
              <w:marLeft w:val="0"/>
              <w:marRight w:val="0"/>
              <w:marTop w:val="0"/>
              <w:marBottom w:val="0"/>
              <w:divBdr>
                <w:top w:val="none" w:sz="0" w:space="0" w:color="auto"/>
                <w:left w:val="none" w:sz="0" w:space="0" w:color="auto"/>
                <w:bottom w:val="none" w:sz="0" w:space="0" w:color="auto"/>
                <w:right w:val="none" w:sz="0" w:space="0" w:color="auto"/>
              </w:divBdr>
            </w:div>
          </w:divsChild>
        </w:div>
        <w:div w:id="1479348176">
          <w:marLeft w:val="0"/>
          <w:marRight w:val="0"/>
          <w:marTop w:val="0"/>
          <w:marBottom w:val="0"/>
          <w:divBdr>
            <w:top w:val="none" w:sz="0" w:space="0" w:color="auto"/>
            <w:left w:val="none" w:sz="0" w:space="0" w:color="auto"/>
            <w:bottom w:val="none" w:sz="0" w:space="0" w:color="auto"/>
            <w:right w:val="none" w:sz="0" w:space="0" w:color="auto"/>
          </w:divBdr>
          <w:divsChild>
            <w:div w:id="13117271">
              <w:marLeft w:val="0"/>
              <w:marRight w:val="0"/>
              <w:marTop w:val="0"/>
              <w:marBottom w:val="0"/>
              <w:divBdr>
                <w:top w:val="none" w:sz="0" w:space="0" w:color="auto"/>
                <w:left w:val="none" w:sz="0" w:space="0" w:color="auto"/>
                <w:bottom w:val="none" w:sz="0" w:space="0" w:color="auto"/>
                <w:right w:val="none" w:sz="0" w:space="0" w:color="auto"/>
              </w:divBdr>
            </w:div>
          </w:divsChild>
        </w:div>
        <w:div w:id="1479374857">
          <w:marLeft w:val="0"/>
          <w:marRight w:val="0"/>
          <w:marTop w:val="0"/>
          <w:marBottom w:val="0"/>
          <w:divBdr>
            <w:top w:val="none" w:sz="0" w:space="0" w:color="auto"/>
            <w:left w:val="none" w:sz="0" w:space="0" w:color="auto"/>
            <w:bottom w:val="none" w:sz="0" w:space="0" w:color="auto"/>
            <w:right w:val="none" w:sz="0" w:space="0" w:color="auto"/>
          </w:divBdr>
          <w:divsChild>
            <w:div w:id="1934513387">
              <w:marLeft w:val="0"/>
              <w:marRight w:val="0"/>
              <w:marTop w:val="0"/>
              <w:marBottom w:val="0"/>
              <w:divBdr>
                <w:top w:val="none" w:sz="0" w:space="0" w:color="auto"/>
                <w:left w:val="none" w:sz="0" w:space="0" w:color="auto"/>
                <w:bottom w:val="none" w:sz="0" w:space="0" w:color="auto"/>
                <w:right w:val="none" w:sz="0" w:space="0" w:color="auto"/>
              </w:divBdr>
            </w:div>
          </w:divsChild>
        </w:div>
        <w:div w:id="1503349215">
          <w:marLeft w:val="0"/>
          <w:marRight w:val="0"/>
          <w:marTop w:val="0"/>
          <w:marBottom w:val="0"/>
          <w:divBdr>
            <w:top w:val="none" w:sz="0" w:space="0" w:color="auto"/>
            <w:left w:val="none" w:sz="0" w:space="0" w:color="auto"/>
            <w:bottom w:val="none" w:sz="0" w:space="0" w:color="auto"/>
            <w:right w:val="none" w:sz="0" w:space="0" w:color="auto"/>
          </w:divBdr>
          <w:divsChild>
            <w:div w:id="662780017">
              <w:marLeft w:val="0"/>
              <w:marRight w:val="0"/>
              <w:marTop w:val="0"/>
              <w:marBottom w:val="0"/>
              <w:divBdr>
                <w:top w:val="none" w:sz="0" w:space="0" w:color="auto"/>
                <w:left w:val="none" w:sz="0" w:space="0" w:color="auto"/>
                <w:bottom w:val="none" w:sz="0" w:space="0" w:color="auto"/>
                <w:right w:val="none" w:sz="0" w:space="0" w:color="auto"/>
              </w:divBdr>
            </w:div>
          </w:divsChild>
        </w:div>
        <w:div w:id="1509639115">
          <w:marLeft w:val="0"/>
          <w:marRight w:val="0"/>
          <w:marTop w:val="0"/>
          <w:marBottom w:val="0"/>
          <w:divBdr>
            <w:top w:val="none" w:sz="0" w:space="0" w:color="auto"/>
            <w:left w:val="none" w:sz="0" w:space="0" w:color="auto"/>
            <w:bottom w:val="none" w:sz="0" w:space="0" w:color="auto"/>
            <w:right w:val="none" w:sz="0" w:space="0" w:color="auto"/>
          </w:divBdr>
          <w:divsChild>
            <w:div w:id="1326325094">
              <w:marLeft w:val="0"/>
              <w:marRight w:val="0"/>
              <w:marTop w:val="0"/>
              <w:marBottom w:val="0"/>
              <w:divBdr>
                <w:top w:val="none" w:sz="0" w:space="0" w:color="auto"/>
                <w:left w:val="none" w:sz="0" w:space="0" w:color="auto"/>
                <w:bottom w:val="none" w:sz="0" w:space="0" w:color="auto"/>
                <w:right w:val="none" w:sz="0" w:space="0" w:color="auto"/>
              </w:divBdr>
            </w:div>
          </w:divsChild>
        </w:div>
        <w:div w:id="1604340680">
          <w:marLeft w:val="0"/>
          <w:marRight w:val="0"/>
          <w:marTop w:val="0"/>
          <w:marBottom w:val="0"/>
          <w:divBdr>
            <w:top w:val="none" w:sz="0" w:space="0" w:color="auto"/>
            <w:left w:val="none" w:sz="0" w:space="0" w:color="auto"/>
            <w:bottom w:val="none" w:sz="0" w:space="0" w:color="auto"/>
            <w:right w:val="none" w:sz="0" w:space="0" w:color="auto"/>
          </w:divBdr>
          <w:divsChild>
            <w:div w:id="1402290103">
              <w:marLeft w:val="0"/>
              <w:marRight w:val="0"/>
              <w:marTop w:val="0"/>
              <w:marBottom w:val="0"/>
              <w:divBdr>
                <w:top w:val="none" w:sz="0" w:space="0" w:color="auto"/>
                <w:left w:val="none" w:sz="0" w:space="0" w:color="auto"/>
                <w:bottom w:val="none" w:sz="0" w:space="0" w:color="auto"/>
                <w:right w:val="none" w:sz="0" w:space="0" w:color="auto"/>
              </w:divBdr>
            </w:div>
          </w:divsChild>
        </w:div>
        <w:div w:id="1640307757">
          <w:marLeft w:val="0"/>
          <w:marRight w:val="0"/>
          <w:marTop w:val="0"/>
          <w:marBottom w:val="0"/>
          <w:divBdr>
            <w:top w:val="none" w:sz="0" w:space="0" w:color="auto"/>
            <w:left w:val="none" w:sz="0" w:space="0" w:color="auto"/>
            <w:bottom w:val="none" w:sz="0" w:space="0" w:color="auto"/>
            <w:right w:val="none" w:sz="0" w:space="0" w:color="auto"/>
          </w:divBdr>
          <w:divsChild>
            <w:div w:id="1067803984">
              <w:marLeft w:val="0"/>
              <w:marRight w:val="0"/>
              <w:marTop w:val="0"/>
              <w:marBottom w:val="0"/>
              <w:divBdr>
                <w:top w:val="none" w:sz="0" w:space="0" w:color="auto"/>
                <w:left w:val="none" w:sz="0" w:space="0" w:color="auto"/>
                <w:bottom w:val="none" w:sz="0" w:space="0" w:color="auto"/>
                <w:right w:val="none" w:sz="0" w:space="0" w:color="auto"/>
              </w:divBdr>
            </w:div>
          </w:divsChild>
        </w:div>
        <w:div w:id="1712993709">
          <w:marLeft w:val="0"/>
          <w:marRight w:val="0"/>
          <w:marTop w:val="0"/>
          <w:marBottom w:val="0"/>
          <w:divBdr>
            <w:top w:val="none" w:sz="0" w:space="0" w:color="auto"/>
            <w:left w:val="none" w:sz="0" w:space="0" w:color="auto"/>
            <w:bottom w:val="none" w:sz="0" w:space="0" w:color="auto"/>
            <w:right w:val="none" w:sz="0" w:space="0" w:color="auto"/>
          </w:divBdr>
          <w:divsChild>
            <w:div w:id="2898604">
              <w:marLeft w:val="0"/>
              <w:marRight w:val="0"/>
              <w:marTop w:val="0"/>
              <w:marBottom w:val="0"/>
              <w:divBdr>
                <w:top w:val="none" w:sz="0" w:space="0" w:color="auto"/>
                <w:left w:val="none" w:sz="0" w:space="0" w:color="auto"/>
                <w:bottom w:val="none" w:sz="0" w:space="0" w:color="auto"/>
                <w:right w:val="none" w:sz="0" w:space="0" w:color="auto"/>
              </w:divBdr>
            </w:div>
          </w:divsChild>
        </w:div>
        <w:div w:id="1720473632">
          <w:marLeft w:val="0"/>
          <w:marRight w:val="0"/>
          <w:marTop w:val="0"/>
          <w:marBottom w:val="0"/>
          <w:divBdr>
            <w:top w:val="none" w:sz="0" w:space="0" w:color="auto"/>
            <w:left w:val="none" w:sz="0" w:space="0" w:color="auto"/>
            <w:bottom w:val="none" w:sz="0" w:space="0" w:color="auto"/>
            <w:right w:val="none" w:sz="0" w:space="0" w:color="auto"/>
          </w:divBdr>
          <w:divsChild>
            <w:div w:id="1129203966">
              <w:marLeft w:val="0"/>
              <w:marRight w:val="0"/>
              <w:marTop w:val="0"/>
              <w:marBottom w:val="0"/>
              <w:divBdr>
                <w:top w:val="none" w:sz="0" w:space="0" w:color="auto"/>
                <w:left w:val="none" w:sz="0" w:space="0" w:color="auto"/>
                <w:bottom w:val="none" w:sz="0" w:space="0" w:color="auto"/>
                <w:right w:val="none" w:sz="0" w:space="0" w:color="auto"/>
              </w:divBdr>
            </w:div>
          </w:divsChild>
        </w:div>
        <w:div w:id="1790970369">
          <w:marLeft w:val="0"/>
          <w:marRight w:val="0"/>
          <w:marTop w:val="0"/>
          <w:marBottom w:val="0"/>
          <w:divBdr>
            <w:top w:val="none" w:sz="0" w:space="0" w:color="auto"/>
            <w:left w:val="none" w:sz="0" w:space="0" w:color="auto"/>
            <w:bottom w:val="none" w:sz="0" w:space="0" w:color="auto"/>
            <w:right w:val="none" w:sz="0" w:space="0" w:color="auto"/>
          </w:divBdr>
          <w:divsChild>
            <w:div w:id="195239490">
              <w:marLeft w:val="0"/>
              <w:marRight w:val="0"/>
              <w:marTop w:val="0"/>
              <w:marBottom w:val="0"/>
              <w:divBdr>
                <w:top w:val="none" w:sz="0" w:space="0" w:color="auto"/>
                <w:left w:val="none" w:sz="0" w:space="0" w:color="auto"/>
                <w:bottom w:val="none" w:sz="0" w:space="0" w:color="auto"/>
                <w:right w:val="none" w:sz="0" w:space="0" w:color="auto"/>
              </w:divBdr>
            </w:div>
          </w:divsChild>
        </w:div>
        <w:div w:id="1814102773">
          <w:marLeft w:val="0"/>
          <w:marRight w:val="0"/>
          <w:marTop w:val="0"/>
          <w:marBottom w:val="0"/>
          <w:divBdr>
            <w:top w:val="none" w:sz="0" w:space="0" w:color="auto"/>
            <w:left w:val="none" w:sz="0" w:space="0" w:color="auto"/>
            <w:bottom w:val="none" w:sz="0" w:space="0" w:color="auto"/>
            <w:right w:val="none" w:sz="0" w:space="0" w:color="auto"/>
          </w:divBdr>
          <w:divsChild>
            <w:div w:id="193738345">
              <w:marLeft w:val="0"/>
              <w:marRight w:val="0"/>
              <w:marTop w:val="0"/>
              <w:marBottom w:val="0"/>
              <w:divBdr>
                <w:top w:val="none" w:sz="0" w:space="0" w:color="auto"/>
                <w:left w:val="none" w:sz="0" w:space="0" w:color="auto"/>
                <w:bottom w:val="none" w:sz="0" w:space="0" w:color="auto"/>
                <w:right w:val="none" w:sz="0" w:space="0" w:color="auto"/>
              </w:divBdr>
            </w:div>
          </w:divsChild>
        </w:div>
        <w:div w:id="1962345354">
          <w:marLeft w:val="0"/>
          <w:marRight w:val="0"/>
          <w:marTop w:val="0"/>
          <w:marBottom w:val="0"/>
          <w:divBdr>
            <w:top w:val="none" w:sz="0" w:space="0" w:color="auto"/>
            <w:left w:val="none" w:sz="0" w:space="0" w:color="auto"/>
            <w:bottom w:val="none" w:sz="0" w:space="0" w:color="auto"/>
            <w:right w:val="none" w:sz="0" w:space="0" w:color="auto"/>
          </w:divBdr>
          <w:divsChild>
            <w:div w:id="457334460">
              <w:marLeft w:val="0"/>
              <w:marRight w:val="0"/>
              <w:marTop w:val="0"/>
              <w:marBottom w:val="0"/>
              <w:divBdr>
                <w:top w:val="none" w:sz="0" w:space="0" w:color="auto"/>
                <w:left w:val="none" w:sz="0" w:space="0" w:color="auto"/>
                <w:bottom w:val="none" w:sz="0" w:space="0" w:color="auto"/>
                <w:right w:val="none" w:sz="0" w:space="0" w:color="auto"/>
              </w:divBdr>
            </w:div>
          </w:divsChild>
        </w:div>
        <w:div w:id="1974170429">
          <w:marLeft w:val="0"/>
          <w:marRight w:val="0"/>
          <w:marTop w:val="0"/>
          <w:marBottom w:val="0"/>
          <w:divBdr>
            <w:top w:val="none" w:sz="0" w:space="0" w:color="auto"/>
            <w:left w:val="none" w:sz="0" w:space="0" w:color="auto"/>
            <w:bottom w:val="none" w:sz="0" w:space="0" w:color="auto"/>
            <w:right w:val="none" w:sz="0" w:space="0" w:color="auto"/>
          </w:divBdr>
          <w:divsChild>
            <w:div w:id="818613499">
              <w:marLeft w:val="0"/>
              <w:marRight w:val="0"/>
              <w:marTop w:val="0"/>
              <w:marBottom w:val="0"/>
              <w:divBdr>
                <w:top w:val="none" w:sz="0" w:space="0" w:color="auto"/>
                <w:left w:val="none" w:sz="0" w:space="0" w:color="auto"/>
                <w:bottom w:val="none" w:sz="0" w:space="0" w:color="auto"/>
                <w:right w:val="none" w:sz="0" w:space="0" w:color="auto"/>
              </w:divBdr>
            </w:div>
          </w:divsChild>
        </w:div>
        <w:div w:id="1975326544">
          <w:marLeft w:val="0"/>
          <w:marRight w:val="0"/>
          <w:marTop w:val="0"/>
          <w:marBottom w:val="0"/>
          <w:divBdr>
            <w:top w:val="none" w:sz="0" w:space="0" w:color="auto"/>
            <w:left w:val="none" w:sz="0" w:space="0" w:color="auto"/>
            <w:bottom w:val="none" w:sz="0" w:space="0" w:color="auto"/>
            <w:right w:val="none" w:sz="0" w:space="0" w:color="auto"/>
          </w:divBdr>
          <w:divsChild>
            <w:div w:id="1834367940">
              <w:marLeft w:val="0"/>
              <w:marRight w:val="0"/>
              <w:marTop w:val="0"/>
              <w:marBottom w:val="0"/>
              <w:divBdr>
                <w:top w:val="none" w:sz="0" w:space="0" w:color="auto"/>
                <w:left w:val="none" w:sz="0" w:space="0" w:color="auto"/>
                <w:bottom w:val="none" w:sz="0" w:space="0" w:color="auto"/>
                <w:right w:val="none" w:sz="0" w:space="0" w:color="auto"/>
              </w:divBdr>
            </w:div>
          </w:divsChild>
        </w:div>
        <w:div w:id="2069180985">
          <w:marLeft w:val="0"/>
          <w:marRight w:val="0"/>
          <w:marTop w:val="0"/>
          <w:marBottom w:val="0"/>
          <w:divBdr>
            <w:top w:val="none" w:sz="0" w:space="0" w:color="auto"/>
            <w:left w:val="none" w:sz="0" w:space="0" w:color="auto"/>
            <w:bottom w:val="none" w:sz="0" w:space="0" w:color="auto"/>
            <w:right w:val="none" w:sz="0" w:space="0" w:color="auto"/>
          </w:divBdr>
          <w:divsChild>
            <w:div w:id="757364904">
              <w:marLeft w:val="0"/>
              <w:marRight w:val="0"/>
              <w:marTop w:val="0"/>
              <w:marBottom w:val="0"/>
              <w:divBdr>
                <w:top w:val="none" w:sz="0" w:space="0" w:color="auto"/>
                <w:left w:val="none" w:sz="0" w:space="0" w:color="auto"/>
                <w:bottom w:val="none" w:sz="0" w:space="0" w:color="auto"/>
                <w:right w:val="none" w:sz="0" w:space="0" w:color="auto"/>
              </w:divBdr>
            </w:div>
          </w:divsChild>
        </w:div>
        <w:div w:id="2083793210">
          <w:marLeft w:val="0"/>
          <w:marRight w:val="0"/>
          <w:marTop w:val="0"/>
          <w:marBottom w:val="0"/>
          <w:divBdr>
            <w:top w:val="none" w:sz="0" w:space="0" w:color="auto"/>
            <w:left w:val="none" w:sz="0" w:space="0" w:color="auto"/>
            <w:bottom w:val="none" w:sz="0" w:space="0" w:color="auto"/>
            <w:right w:val="none" w:sz="0" w:space="0" w:color="auto"/>
          </w:divBdr>
          <w:divsChild>
            <w:div w:id="465850834">
              <w:marLeft w:val="0"/>
              <w:marRight w:val="0"/>
              <w:marTop w:val="0"/>
              <w:marBottom w:val="0"/>
              <w:divBdr>
                <w:top w:val="none" w:sz="0" w:space="0" w:color="auto"/>
                <w:left w:val="none" w:sz="0" w:space="0" w:color="auto"/>
                <w:bottom w:val="none" w:sz="0" w:space="0" w:color="auto"/>
                <w:right w:val="none" w:sz="0" w:space="0" w:color="auto"/>
              </w:divBdr>
            </w:div>
          </w:divsChild>
        </w:div>
        <w:div w:id="2104647023">
          <w:marLeft w:val="0"/>
          <w:marRight w:val="0"/>
          <w:marTop w:val="0"/>
          <w:marBottom w:val="0"/>
          <w:divBdr>
            <w:top w:val="none" w:sz="0" w:space="0" w:color="auto"/>
            <w:left w:val="none" w:sz="0" w:space="0" w:color="auto"/>
            <w:bottom w:val="none" w:sz="0" w:space="0" w:color="auto"/>
            <w:right w:val="none" w:sz="0" w:space="0" w:color="auto"/>
          </w:divBdr>
          <w:divsChild>
            <w:div w:id="1313363921">
              <w:marLeft w:val="0"/>
              <w:marRight w:val="0"/>
              <w:marTop w:val="0"/>
              <w:marBottom w:val="0"/>
              <w:divBdr>
                <w:top w:val="none" w:sz="0" w:space="0" w:color="auto"/>
                <w:left w:val="none" w:sz="0" w:space="0" w:color="auto"/>
                <w:bottom w:val="none" w:sz="0" w:space="0" w:color="auto"/>
                <w:right w:val="none" w:sz="0" w:space="0" w:color="auto"/>
              </w:divBdr>
            </w:div>
          </w:divsChild>
        </w:div>
        <w:div w:id="2113547573">
          <w:marLeft w:val="0"/>
          <w:marRight w:val="0"/>
          <w:marTop w:val="0"/>
          <w:marBottom w:val="0"/>
          <w:divBdr>
            <w:top w:val="none" w:sz="0" w:space="0" w:color="auto"/>
            <w:left w:val="none" w:sz="0" w:space="0" w:color="auto"/>
            <w:bottom w:val="none" w:sz="0" w:space="0" w:color="auto"/>
            <w:right w:val="none" w:sz="0" w:space="0" w:color="auto"/>
          </w:divBdr>
          <w:divsChild>
            <w:div w:id="17592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547938">
      <w:bodyDiv w:val="1"/>
      <w:marLeft w:val="0"/>
      <w:marRight w:val="0"/>
      <w:marTop w:val="0"/>
      <w:marBottom w:val="0"/>
      <w:divBdr>
        <w:top w:val="none" w:sz="0" w:space="0" w:color="auto"/>
        <w:left w:val="none" w:sz="0" w:space="0" w:color="auto"/>
        <w:bottom w:val="none" w:sz="0" w:space="0" w:color="auto"/>
        <w:right w:val="none" w:sz="0" w:space="0" w:color="auto"/>
      </w:divBdr>
      <w:divsChild>
        <w:div w:id="28771602">
          <w:marLeft w:val="0"/>
          <w:marRight w:val="0"/>
          <w:marTop w:val="0"/>
          <w:marBottom w:val="0"/>
          <w:divBdr>
            <w:top w:val="none" w:sz="0" w:space="0" w:color="auto"/>
            <w:left w:val="none" w:sz="0" w:space="0" w:color="auto"/>
            <w:bottom w:val="none" w:sz="0" w:space="0" w:color="auto"/>
            <w:right w:val="none" w:sz="0" w:space="0" w:color="auto"/>
          </w:divBdr>
        </w:div>
        <w:div w:id="333804044">
          <w:marLeft w:val="0"/>
          <w:marRight w:val="0"/>
          <w:marTop w:val="0"/>
          <w:marBottom w:val="0"/>
          <w:divBdr>
            <w:top w:val="none" w:sz="0" w:space="0" w:color="auto"/>
            <w:left w:val="none" w:sz="0" w:space="0" w:color="auto"/>
            <w:bottom w:val="none" w:sz="0" w:space="0" w:color="auto"/>
            <w:right w:val="none" w:sz="0" w:space="0" w:color="auto"/>
          </w:divBdr>
        </w:div>
        <w:div w:id="459423160">
          <w:marLeft w:val="0"/>
          <w:marRight w:val="0"/>
          <w:marTop w:val="0"/>
          <w:marBottom w:val="0"/>
          <w:divBdr>
            <w:top w:val="none" w:sz="0" w:space="0" w:color="auto"/>
            <w:left w:val="none" w:sz="0" w:space="0" w:color="auto"/>
            <w:bottom w:val="none" w:sz="0" w:space="0" w:color="auto"/>
            <w:right w:val="none" w:sz="0" w:space="0" w:color="auto"/>
          </w:divBdr>
        </w:div>
        <w:div w:id="507864328">
          <w:marLeft w:val="0"/>
          <w:marRight w:val="0"/>
          <w:marTop w:val="0"/>
          <w:marBottom w:val="0"/>
          <w:divBdr>
            <w:top w:val="none" w:sz="0" w:space="0" w:color="auto"/>
            <w:left w:val="none" w:sz="0" w:space="0" w:color="auto"/>
            <w:bottom w:val="none" w:sz="0" w:space="0" w:color="auto"/>
            <w:right w:val="none" w:sz="0" w:space="0" w:color="auto"/>
          </w:divBdr>
        </w:div>
        <w:div w:id="678236421">
          <w:marLeft w:val="0"/>
          <w:marRight w:val="0"/>
          <w:marTop w:val="0"/>
          <w:marBottom w:val="0"/>
          <w:divBdr>
            <w:top w:val="none" w:sz="0" w:space="0" w:color="auto"/>
            <w:left w:val="none" w:sz="0" w:space="0" w:color="auto"/>
            <w:bottom w:val="none" w:sz="0" w:space="0" w:color="auto"/>
            <w:right w:val="none" w:sz="0" w:space="0" w:color="auto"/>
          </w:divBdr>
        </w:div>
        <w:div w:id="754592332">
          <w:marLeft w:val="0"/>
          <w:marRight w:val="0"/>
          <w:marTop w:val="0"/>
          <w:marBottom w:val="0"/>
          <w:divBdr>
            <w:top w:val="none" w:sz="0" w:space="0" w:color="auto"/>
            <w:left w:val="none" w:sz="0" w:space="0" w:color="auto"/>
            <w:bottom w:val="none" w:sz="0" w:space="0" w:color="auto"/>
            <w:right w:val="none" w:sz="0" w:space="0" w:color="auto"/>
          </w:divBdr>
        </w:div>
        <w:div w:id="790854646">
          <w:marLeft w:val="0"/>
          <w:marRight w:val="0"/>
          <w:marTop w:val="0"/>
          <w:marBottom w:val="0"/>
          <w:divBdr>
            <w:top w:val="none" w:sz="0" w:space="0" w:color="auto"/>
            <w:left w:val="none" w:sz="0" w:space="0" w:color="auto"/>
            <w:bottom w:val="none" w:sz="0" w:space="0" w:color="auto"/>
            <w:right w:val="none" w:sz="0" w:space="0" w:color="auto"/>
          </w:divBdr>
        </w:div>
        <w:div w:id="1621256847">
          <w:marLeft w:val="0"/>
          <w:marRight w:val="0"/>
          <w:marTop w:val="0"/>
          <w:marBottom w:val="0"/>
          <w:divBdr>
            <w:top w:val="none" w:sz="0" w:space="0" w:color="auto"/>
            <w:left w:val="none" w:sz="0" w:space="0" w:color="auto"/>
            <w:bottom w:val="none" w:sz="0" w:space="0" w:color="auto"/>
            <w:right w:val="none" w:sz="0" w:space="0" w:color="auto"/>
          </w:divBdr>
        </w:div>
        <w:div w:id="1747604370">
          <w:marLeft w:val="0"/>
          <w:marRight w:val="0"/>
          <w:marTop w:val="0"/>
          <w:marBottom w:val="0"/>
          <w:divBdr>
            <w:top w:val="none" w:sz="0" w:space="0" w:color="auto"/>
            <w:left w:val="none" w:sz="0" w:space="0" w:color="auto"/>
            <w:bottom w:val="none" w:sz="0" w:space="0" w:color="auto"/>
            <w:right w:val="none" w:sz="0" w:space="0" w:color="auto"/>
          </w:divBdr>
        </w:div>
        <w:div w:id="1775128087">
          <w:marLeft w:val="0"/>
          <w:marRight w:val="0"/>
          <w:marTop w:val="0"/>
          <w:marBottom w:val="0"/>
          <w:divBdr>
            <w:top w:val="none" w:sz="0" w:space="0" w:color="auto"/>
            <w:left w:val="none" w:sz="0" w:space="0" w:color="auto"/>
            <w:bottom w:val="none" w:sz="0" w:space="0" w:color="auto"/>
            <w:right w:val="none" w:sz="0" w:space="0" w:color="auto"/>
          </w:divBdr>
        </w:div>
      </w:divsChild>
    </w:div>
    <w:div w:id="1347446100">
      <w:bodyDiv w:val="1"/>
      <w:marLeft w:val="0"/>
      <w:marRight w:val="0"/>
      <w:marTop w:val="0"/>
      <w:marBottom w:val="0"/>
      <w:divBdr>
        <w:top w:val="none" w:sz="0" w:space="0" w:color="auto"/>
        <w:left w:val="none" w:sz="0" w:space="0" w:color="auto"/>
        <w:bottom w:val="none" w:sz="0" w:space="0" w:color="auto"/>
        <w:right w:val="none" w:sz="0" w:space="0" w:color="auto"/>
      </w:divBdr>
      <w:divsChild>
        <w:div w:id="267854056">
          <w:marLeft w:val="0"/>
          <w:marRight w:val="0"/>
          <w:marTop w:val="0"/>
          <w:marBottom w:val="0"/>
          <w:divBdr>
            <w:top w:val="none" w:sz="0" w:space="0" w:color="auto"/>
            <w:left w:val="none" w:sz="0" w:space="0" w:color="auto"/>
            <w:bottom w:val="none" w:sz="0" w:space="0" w:color="auto"/>
            <w:right w:val="none" w:sz="0" w:space="0" w:color="auto"/>
          </w:divBdr>
        </w:div>
        <w:div w:id="377319616">
          <w:marLeft w:val="0"/>
          <w:marRight w:val="0"/>
          <w:marTop w:val="0"/>
          <w:marBottom w:val="0"/>
          <w:divBdr>
            <w:top w:val="none" w:sz="0" w:space="0" w:color="auto"/>
            <w:left w:val="none" w:sz="0" w:space="0" w:color="auto"/>
            <w:bottom w:val="none" w:sz="0" w:space="0" w:color="auto"/>
            <w:right w:val="none" w:sz="0" w:space="0" w:color="auto"/>
          </w:divBdr>
        </w:div>
        <w:div w:id="509639862">
          <w:marLeft w:val="0"/>
          <w:marRight w:val="0"/>
          <w:marTop w:val="0"/>
          <w:marBottom w:val="0"/>
          <w:divBdr>
            <w:top w:val="none" w:sz="0" w:space="0" w:color="auto"/>
            <w:left w:val="none" w:sz="0" w:space="0" w:color="auto"/>
            <w:bottom w:val="none" w:sz="0" w:space="0" w:color="auto"/>
            <w:right w:val="none" w:sz="0" w:space="0" w:color="auto"/>
          </w:divBdr>
        </w:div>
        <w:div w:id="544173231">
          <w:marLeft w:val="0"/>
          <w:marRight w:val="0"/>
          <w:marTop w:val="0"/>
          <w:marBottom w:val="0"/>
          <w:divBdr>
            <w:top w:val="none" w:sz="0" w:space="0" w:color="auto"/>
            <w:left w:val="none" w:sz="0" w:space="0" w:color="auto"/>
            <w:bottom w:val="none" w:sz="0" w:space="0" w:color="auto"/>
            <w:right w:val="none" w:sz="0" w:space="0" w:color="auto"/>
          </w:divBdr>
        </w:div>
        <w:div w:id="691611091">
          <w:marLeft w:val="0"/>
          <w:marRight w:val="0"/>
          <w:marTop w:val="0"/>
          <w:marBottom w:val="0"/>
          <w:divBdr>
            <w:top w:val="none" w:sz="0" w:space="0" w:color="auto"/>
            <w:left w:val="none" w:sz="0" w:space="0" w:color="auto"/>
            <w:bottom w:val="none" w:sz="0" w:space="0" w:color="auto"/>
            <w:right w:val="none" w:sz="0" w:space="0" w:color="auto"/>
          </w:divBdr>
        </w:div>
        <w:div w:id="805928497">
          <w:marLeft w:val="0"/>
          <w:marRight w:val="0"/>
          <w:marTop w:val="0"/>
          <w:marBottom w:val="0"/>
          <w:divBdr>
            <w:top w:val="none" w:sz="0" w:space="0" w:color="auto"/>
            <w:left w:val="none" w:sz="0" w:space="0" w:color="auto"/>
            <w:bottom w:val="none" w:sz="0" w:space="0" w:color="auto"/>
            <w:right w:val="none" w:sz="0" w:space="0" w:color="auto"/>
          </w:divBdr>
        </w:div>
        <w:div w:id="1366056263">
          <w:marLeft w:val="0"/>
          <w:marRight w:val="0"/>
          <w:marTop w:val="0"/>
          <w:marBottom w:val="0"/>
          <w:divBdr>
            <w:top w:val="none" w:sz="0" w:space="0" w:color="auto"/>
            <w:left w:val="none" w:sz="0" w:space="0" w:color="auto"/>
            <w:bottom w:val="none" w:sz="0" w:space="0" w:color="auto"/>
            <w:right w:val="none" w:sz="0" w:space="0" w:color="auto"/>
          </w:divBdr>
        </w:div>
        <w:div w:id="1942298925">
          <w:marLeft w:val="0"/>
          <w:marRight w:val="0"/>
          <w:marTop w:val="0"/>
          <w:marBottom w:val="0"/>
          <w:divBdr>
            <w:top w:val="none" w:sz="0" w:space="0" w:color="auto"/>
            <w:left w:val="none" w:sz="0" w:space="0" w:color="auto"/>
            <w:bottom w:val="none" w:sz="0" w:space="0" w:color="auto"/>
            <w:right w:val="none" w:sz="0" w:space="0" w:color="auto"/>
          </w:divBdr>
        </w:div>
        <w:div w:id="2129737596">
          <w:marLeft w:val="0"/>
          <w:marRight w:val="0"/>
          <w:marTop w:val="0"/>
          <w:marBottom w:val="0"/>
          <w:divBdr>
            <w:top w:val="none" w:sz="0" w:space="0" w:color="auto"/>
            <w:left w:val="none" w:sz="0" w:space="0" w:color="auto"/>
            <w:bottom w:val="none" w:sz="0" w:space="0" w:color="auto"/>
            <w:right w:val="none" w:sz="0" w:space="0" w:color="auto"/>
          </w:divBdr>
        </w:div>
        <w:div w:id="2133205602">
          <w:marLeft w:val="0"/>
          <w:marRight w:val="0"/>
          <w:marTop w:val="0"/>
          <w:marBottom w:val="0"/>
          <w:divBdr>
            <w:top w:val="none" w:sz="0" w:space="0" w:color="auto"/>
            <w:left w:val="none" w:sz="0" w:space="0" w:color="auto"/>
            <w:bottom w:val="none" w:sz="0" w:space="0" w:color="auto"/>
            <w:right w:val="none" w:sz="0" w:space="0" w:color="auto"/>
          </w:divBdr>
        </w:div>
      </w:divsChild>
    </w:div>
    <w:div w:id="1379478591">
      <w:bodyDiv w:val="1"/>
      <w:marLeft w:val="0"/>
      <w:marRight w:val="0"/>
      <w:marTop w:val="0"/>
      <w:marBottom w:val="0"/>
      <w:divBdr>
        <w:top w:val="none" w:sz="0" w:space="0" w:color="auto"/>
        <w:left w:val="none" w:sz="0" w:space="0" w:color="auto"/>
        <w:bottom w:val="none" w:sz="0" w:space="0" w:color="auto"/>
        <w:right w:val="none" w:sz="0" w:space="0" w:color="auto"/>
      </w:divBdr>
      <w:divsChild>
        <w:div w:id="128281653">
          <w:marLeft w:val="0"/>
          <w:marRight w:val="0"/>
          <w:marTop w:val="0"/>
          <w:marBottom w:val="0"/>
          <w:divBdr>
            <w:top w:val="none" w:sz="0" w:space="0" w:color="auto"/>
            <w:left w:val="none" w:sz="0" w:space="0" w:color="auto"/>
            <w:bottom w:val="none" w:sz="0" w:space="0" w:color="auto"/>
            <w:right w:val="none" w:sz="0" w:space="0" w:color="auto"/>
          </w:divBdr>
        </w:div>
      </w:divsChild>
    </w:div>
    <w:div w:id="1381587013">
      <w:bodyDiv w:val="1"/>
      <w:marLeft w:val="0"/>
      <w:marRight w:val="0"/>
      <w:marTop w:val="0"/>
      <w:marBottom w:val="0"/>
      <w:divBdr>
        <w:top w:val="none" w:sz="0" w:space="0" w:color="auto"/>
        <w:left w:val="none" w:sz="0" w:space="0" w:color="auto"/>
        <w:bottom w:val="none" w:sz="0" w:space="0" w:color="auto"/>
        <w:right w:val="none" w:sz="0" w:space="0" w:color="auto"/>
      </w:divBdr>
      <w:divsChild>
        <w:div w:id="855581981">
          <w:marLeft w:val="0"/>
          <w:marRight w:val="0"/>
          <w:marTop w:val="0"/>
          <w:marBottom w:val="0"/>
          <w:divBdr>
            <w:top w:val="none" w:sz="0" w:space="0" w:color="auto"/>
            <w:left w:val="none" w:sz="0" w:space="0" w:color="auto"/>
            <w:bottom w:val="none" w:sz="0" w:space="0" w:color="auto"/>
            <w:right w:val="none" w:sz="0" w:space="0" w:color="auto"/>
          </w:divBdr>
        </w:div>
      </w:divsChild>
    </w:div>
    <w:div w:id="1413045437">
      <w:bodyDiv w:val="1"/>
      <w:marLeft w:val="0"/>
      <w:marRight w:val="0"/>
      <w:marTop w:val="0"/>
      <w:marBottom w:val="0"/>
      <w:divBdr>
        <w:top w:val="none" w:sz="0" w:space="0" w:color="auto"/>
        <w:left w:val="none" w:sz="0" w:space="0" w:color="auto"/>
        <w:bottom w:val="none" w:sz="0" w:space="0" w:color="auto"/>
        <w:right w:val="none" w:sz="0" w:space="0" w:color="auto"/>
      </w:divBdr>
      <w:divsChild>
        <w:div w:id="990980728">
          <w:marLeft w:val="0"/>
          <w:marRight w:val="0"/>
          <w:marTop w:val="0"/>
          <w:marBottom w:val="0"/>
          <w:divBdr>
            <w:top w:val="none" w:sz="0" w:space="0" w:color="auto"/>
            <w:left w:val="none" w:sz="0" w:space="0" w:color="auto"/>
            <w:bottom w:val="none" w:sz="0" w:space="0" w:color="auto"/>
            <w:right w:val="none" w:sz="0" w:space="0" w:color="auto"/>
          </w:divBdr>
        </w:div>
      </w:divsChild>
    </w:div>
    <w:div w:id="1414164980">
      <w:bodyDiv w:val="1"/>
      <w:marLeft w:val="0"/>
      <w:marRight w:val="0"/>
      <w:marTop w:val="0"/>
      <w:marBottom w:val="0"/>
      <w:divBdr>
        <w:top w:val="none" w:sz="0" w:space="0" w:color="auto"/>
        <w:left w:val="none" w:sz="0" w:space="0" w:color="auto"/>
        <w:bottom w:val="none" w:sz="0" w:space="0" w:color="auto"/>
        <w:right w:val="none" w:sz="0" w:space="0" w:color="auto"/>
      </w:divBdr>
      <w:divsChild>
        <w:div w:id="28997737">
          <w:marLeft w:val="0"/>
          <w:marRight w:val="0"/>
          <w:marTop w:val="0"/>
          <w:marBottom w:val="0"/>
          <w:divBdr>
            <w:top w:val="none" w:sz="0" w:space="0" w:color="auto"/>
            <w:left w:val="none" w:sz="0" w:space="0" w:color="auto"/>
            <w:bottom w:val="none" w:sz="0" w:space="0" w:color="auto"/>
            <w:right w:val="none" w:sz="0" w:space="0" w:color="auto"/>
          </w:divBdr>
          <w:divsChild>
            <w:div w:id="533083460">
              <w:marLeft w:val="0"/>
              <w:marRight w:val="0"/>
              <w:marTop w:val="0"/>
              <w:marBottom w:val="0"/>
              <w:divBdr>
                <w:top w:val="none" w:sz="0" w:space="0" w:color="auto"/>
                <w:left w:val="none" w:sz="0" w:space="0" w:color="auto"/>
                <w:bottom w:val="none" w:sz="0" w:space="0" w:color="auto"/>
                <w:right w:val="none" w:sz="0" w:space="0" w:color="auto"/>
              </w:divBdr>
            </w:div>
          </w:divsChild>
        </w:div>
        <w:div w:id="398553921">
          <w:marLeft w:val="0"/>
          <w:marRight w:val="0"/>
          <w:marTop w:val="0"/>
          <w:marBottom w:val="0"/>
          <w:divBdr>
            <w:top w:val="none" w:sz="0" w:space="0" w:color="auto"/>
            <w:left w:val="none" w:sz="0" w:space="0" w:color="auto"/>
            <w:bottom w:val="none" w:sz="0" w:space="0" w:color="auto"/>
            <w:right w:val="none" w:sz="0" w:space="0" w:color="auto"/>
          </w:divBdr>
          <w:divsChild>
            <w:div w:id="719282924">
              <w:marLeft w:val="0"/>
              <w:marRight w:val="0"/>
              <w:marTop w:val="0"/>
              <w:marBottom w:val="0"/>
              <w:divBdr>
                <w:top w:val="none" w:sz="0" w:space="0" w:color="auto"/>
                <w:left w:val="none" w:sz="0" w:space="0" w:color="auto"/>
                <w:bottom w:val="none" w:sz="0" w:space="0" w:color="auto"/>
                <w:right w:val="none" w:sz="0" w:space="0" w:color="auto"/>
              </w:divBdr>
            </w:div>
          </w:divsChild>
        </w:div>
        <w:div w:id="625621240">
          <w:marLeft w:val="0"/>
          <w:marRight w:val="0"/>
          <w:marTop w:val="0"/>
          <w:marBottom w:val="0"/>
          <w:divBdr>
            <w:top w:val="none" w:sz="0" w:space="0" w:color="auto"/>
            <w:left w:val="none" w:sz="0" w:space="0" w:color="auto"/>
            <w:bottom w:val="none" w:sz="0" w:space="0" w:color="auto"/>
            <w:right w:val="none" w:sz="0" w:space="0" w:color="auto"/>
          </w:divBdr>
          <w:divsChild>
            <w:div w:id="301932630">
              <w:marLeft w:val="0"/>
              <w:marRight w:val="0"/>
              <w:marTop w:val="0"/>
              <w:marBottom w:val="0"/>
              <w:divBdr>
                <w:top w:val="none" w:sz="0" w:space="0" w:color="auto"/>
                <w:left w:val="none" w:sz="0" w:space="0" w:color="auto"/>
                <w:bottom w:val="none" w:sz="0" w:space="0" w:color="auto"/>
                <w:right w:val="none" w:sz="0" w:space="0" w:color="auto"/>
              </w:divBdr>
            </w:div>
          </w:divsChild>
        </w:div>
        <w:div w:id="1083338130">
          <w:marLeft w:val="0"/>
          <w:marRight w:val="0"/>
          <w:marTop w:val="0"/>
          <w:marBottom w:val="0"/>
          <w:divBdr>
            <w:top w:val="none" w:sz="0" w:space="0" w:color="auto"/>
            <w:left w:val="none" w:sz="0" w:space="0" w:color="auto"/>
            <w:bottom w:val="none" w:sz="0" w:space="0" w:color="auto"/>
            <w:right w:val="none" w:sz="0" w:space="0" w:color="auto"/>
          </w:divBdr>
          <w:divsChild>
            <w:div w:id="481778566">
              <w:marLeft w:val="0"/>
              <w:marRight w:val="0"/>
              <w:marTop w:val="0"/>
              <w:marBottom w:val="0"/>
              <w:divBdr>
                <w:top w:val="none" w:sz="0" w:space="0" w:color="auto"/>
                <w:left w:val="none" w:sz="0" w:space="0" w:color="auto"/>
                <w:bottom w:val="none" w:sz="0" w:space="0" w:color="auto"/>
                <w:right w:val="none" w:sz="0" w:space="0" w:color="auto"/>
              </w:divBdr>
            </w:div>
          </w:divsChild>
        </w:div>
        <w:div w:id="1134374995">
          <w:marLeft w:val="0"/>
          <w:marRight w:val="0"/>
          <w:marTop w:val="0"/>
          <w:marBottom w:val="0"/>
          <w:divBdr>
            <w:top w:val="none" w:sz="0" w:space="0" w:color="auto"/>
            <w:left w:val="none" w:sz="0" w:space="0" w:color="auto"/>
            <w:bottom w:val="none" w:sz="0" w:space="0" w:color="auto"/>
            <w:right w:val="none" w:sz="0" w:space="0" w:color="auto"/>
          </w:divBdr>
          <w:divsChild>
            <w:div w:id="199052835">
              <w:marLeft w:val="0"/>
              <w:marRight w:val="0"/>
              <w:marTop w:val="0"/>
              <w:marBottom w:val="0"/>
              <w:divBdr>
                <w:top w:val="none" w:sz="0" w:space="0" w:color="auto"/>
                <w:left w:val="none" w:sz="0" w:space="0" w:color="auto"/>
                <w:bottom w:val="none" w:sz="0" w:space="0" w:color="auto"/>
                <w:right w:val="none" w:sz="0" w:space="0" w:color="auto"/>
              </w:divBdr>
            </w:div>
          </w:divsChild>
        </w:div>
        <w:div w:id="1631937024">
          <w:marLeft w:val="0"/>
          <w:marRight w:val="0"/>
          <w:marTop w:val="0"/>
          <w:marBottom w:val="0"/>
          <w:divBdr>
            <w:top w:val="none" w:sz="0" w:space="0" w:color="auto"/>
            <w:left w:val="none" w:sz="0" w:space="0" w:color="auto"/>
            <w:bottom w:val="none" w:sz="0" w:space="0" w:color="auto"/>
            <w:right w:val="none" w:sz="0" w:space="0" w:color="auto"/>
          </w:divBdr>
          <w:divsChild>
            <w:div w:id="172617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31439">
      <w:bodyDiv w:val="1"/>
      <w:marLeft w:val="0"/>
      <w:marRight w:val="0"/>
      <w:marTop w:val="0"/>
      <w:marBottom w:val="0"/>
      <w:divBdr>
        <w:top w:val="none" w:sz="0" w:space="0" w:color="auto"/>
        <w:left w:val="none" w:sz="0" w:space="0" w:color="auto"/>
        <w:bottom w:val="none" w:sz="0" w:space="0" w:color="auto"/>
        <w:right w:val="none" w:sz="0" w:space="0" w:color="auto"/>
      </w:divBdr>
      <w:divsChild>
        <w:div w:id="836071889">
          <w:marLeft w:val="0"/>
          <w:marRight w:val="0"/>
          <w:marTop w:val="0"/>
          <w:marBottom w:val="0"/>
          <w:divBdr>
            <w:top w:val="none" w:sz="0" w:space="0" w:color="auto"/>
            <w:left w:val="none" w:sz="0" w:space="0" w:color="auto"/>
            <w:bottom w:val="none" w:sz="0" w:space="0" w:color="auto"/>
            <w:right w:val="none" w:sz="0" w:space="0" w:color="auto"/>
          </w:divBdr>
        </w:div>
        <w:div w:id="1238368321">
          <w:marLeft w:val="0"/>
          <w:marRight w:val="0"/>
          <w:marTop w:val="0"/>
          <w:marBottom w:val="0"/>
          <w:divBdr>
            <w:top w:val="none" w:sz="0" w:space="0" w:color="auto"/>
            <w:left w:val="none" w:sz="0" w:space="0" w:color="auto"/>
            <w:bottom w:val="none" w:sz="0" w:space="0" w:color="auto"/>
            <w:right w:val="none" w:sz="0" w:space="0" w:color="auto"/>
          </w:divBdr>
        </w:div>
        <w:div w:id="1582058076">
          <w:marLeft w:val="0"/>
          <w:marRight w:val="0"/>
          <w:marTop w:val="0"/>
          <w:marBottom w:val="0"/>
          <w:divBdr>
            <w:top w:val="none" w:sz="0" w:space="0" w:color="auto"/>
            <w:left w:val="none" w:sz="0" w:space="0" w:color="auto"/>
            <w:bottom w:val="none" w:sz="0" w:space="0" w:color="auto"/>
            <w:right w:val="none" w:sz="0" w:space="0" w:color="auto"/>
          </w:divBdr>
        </w:div>
        <w:div w:id="1929339268">
          <w:marLeft w:val="0"/>
          <w:marRight w:val="0"/>
          <w:marTop w:val="0"/>
          <w:marBottom w:val="0"/>
          <w:divBdr>
            <w:top w:val="none" w:sz="0" w:space="0" w:color="auto"/>
            <w:left w:val="none" w:sz="0" w:space="0" w:color="auto"/>
            <w:bottom w:val="none" w:sz="0" w:space="0" w:color="auto"/>
            <w:right w:val="none" w:sz="0" w:space="0" w:color="auto"/>
          </w:divBdr>
        </w:div>
        <w:div w:id="2094622999">
          <w:marLeft w:val="0"/>
          <w:marRight w:val="0"/>
          <w:marTop w:val="0"/>
          <w:marBottom w:val="0"/>
          <w:divBdr>
            <w:top w:val="none" w:sz="0" w:space="0" w:color="auto"/>
            <w:left w:val="none" w:sz="0" w:space="0" w:color="auto"/>
            <w:bottom w:val="none" w:sz="0" w:space="0" w:color="auto"/>
            <w:right w:val="none" w:sz="0" w:space="0" w:color="auto"/>
          </w:divBdr>
        </w:div>
      </w:divsChild>
    </w:div>
    <w:div w:id="1447433706">
      <w:bodyDiv w:val="1"/>
      <w:marLeft w:val="0"/>
      <w:marRight w:val="0"/>
      <w:marTop w:val="0"/>
      <w:marBottom w:val="0"/>
      <w:divBdr>
        <w:top w:val="none" w:sz="0" w:space="0" w:color="auto"/>
        <w:left w:val="none" w:sz="0" w:space="0" w:color="auto"/>
        <w:bottom w:val="none" w:sz="0" w:space="0" w:color="auto"/>
        <w:right w:val="none" w:sz="0" w:space="0" w:color="auto"/>
      </w:divBdr>
      <w:divsChild>
        <w:div w:id="100614915">
          <w:marLeft w:val="0"/>
          <w:marRight w:val="0"/>
          <w:marTop w:val="0"/>
          <w:marBottom w:val="0"/>
          <w:divBdr>
            <w:top w:val="none" w:sz="0" w:space="0" w:color="auto"/>
            <w:left w:val="none" w:sz="0" w:space="0" w:color="auto"/>
            <w:bottom w:val="none" w:sz="0" w:space="0" w:color="auto"/>
            <w:right w:val="none" w:sz="0" w:space="0" w:color="auto"/>
          </w:divBdr>
          <w:divsChild>
            <w:div w:id="641547702">
              <w:marLeft w:val="0"/>
              <w:marRight w:val="0"/>
              <w:marTop w:val="0"/>
              <w:marBottom w:val="0"/>
              <w:divBdr>
                <w:top w:val="none" w:sz="0" w:space="0" w:color="auto"/>
                <w:left w:val="none" w:sz="0" w:space="0" w:color="auto"/>
                <w:bottom w:val="none" w:sz="0" w:space="0" w:color="auto"/>
                <w:right w:val="none" w:sz="0" w:space="0" w:color="auto"/>
              </w:divBdr>
            </w:div>
          </w:divsChild>
        </w:div>
        <w:div w:id="178159338">
          <w:marLeft w:val="0"/>
          <w:marRight w:val="0"/>
          <w:marTop w:val="0"/>
          <w:marBottom w:val="0"/>
          <w:divBdr>
            <w:top w:val="none" w:sz="0" w:space="0" w:color="auto"/>
            <w:left w:val="none" w:sz="0" w:space="0" w:color="auto"/>
            <w:bottom w:val="none" w:sz="0" w:space="0" w:color="auto"/>
            <w:right w:val="none" w:sz="0" w:space="0" w:color="auto"/>
          </w:divBdr>
          <w:divsChild>
            <w:div w:id="1384137873">
              <w:marLeft w:val="0"/>
              <w:marRight w:val="0"/>
              <w:marTop w:val="0"/>
              <w:marBottom w:val="0"/>
              <w:divBdr>
                <w:top w:val="none" w:sz="0" w:space="0" w:color="auto"/>
                <w:left w:val="none" w:sz="0" w:space="0" w:color="auto"/>
                <w:bottom w:val="none" w:sz="0" w:space="0" w:color="auto"/>
                <w:right w:val="none" w:sz="0" w:space="0" w:color="auto"/>
              </w:divBdr>
            </w:div>
          </w:divsChild>
        </w:div>
        <w:div w:id="193202464">
          <w:marLeft w:val="0"/>
          <w:marRight w:val="0"/>
          <w:marTop w:val="0"/>
          <w:marBottom w:val="0"/>
          <w:divBdr>
            <w:top w:val="none" w:sz="0" w:space="0" w:color="auto"/>
            <w:left w:val="none" w:sz="0" w:space="0" w:color="auto"/>
            <w:bottom w:val="none" w:sz="0" w:space="0" w:color="auto"/>
            <w:right w:val="none" w:sz="0" w:space="0" w:color="auto"/>
          </w:divBdr>
          <w:divsChild>
            <w:div w:id="365909916">
              <w:marLeft w:val="0"/>
              <w:marRight w:val="0"/>
              <w:marTop w:val="0"/>
              <w:marBottom w:val="0"/>
              <w:divBdr>
                <w:top w:val="none" w:sz="0" w:space="0" w:color="auto"/>
                <w:left w:val="none" w:sz="0" w:space="0" w:color="auto"/>
                <w:bottom w:val="none" w:sz="0" w:space="0" w:color="auto"/>
                <w:right w:val="none" w:sz="0" w:space="0" w:color="auto"/>
              </w:divBdr>
            </w:div>
          </w:divsChild>
        </w:div>
        <w:div w:id="207954929">
          <w:marLeft w:val="0"/>
          <w:marRight w:val="0"/>
          <w:marTop w:val="0"/>
          <w:marBottom w:val="0"/>
          <w:divBdr>
            <w:top w:val="none" w:sz="0" w:space="0" w:color="auto"/>
            <w:left w:val="none" w:sz="0" w:space="0" w:color="auto"/>
            <w:bottom w:val="none" w:sz="0" w:space="0" w:color="auto"/>
            <w:right w:val="none" w:sz="0" w:space="0" w:color="auto"/>
          </w:divBdr>
          <w:divsChild>
            <w:div w:id="882594068">
              <w:marLeft w:val="0"/>
              <w:marRight w:val="0"/>
              <w:marTop w:val="0"/>
              <w:marBottom w:val="0"/>
              <w:divBdr>
                <w:top w:val="none" w:sz="0" w:space="0" w:color="auto"/>
                <w:left w:val="none" w:sz="0" w:space="0" w:color="auto"/>
                <w:bottom w:val="none" w:sz="0" w:space="0" w:color="auto"/>
                <w:right w:val="none" w:sz="0" w:space="0" w:color="auto"/>
              </w:divBdr>
            </w:div>
          </w:divsChild>
        </w:div>
        <w:div w:id="233780412">
          <w:marLeft w:val="0"/>
          <w:marRight w:val="0"/>
          <w:marTop w:val="0"/>
          <w:marBottom w:val="0"/>
          <w:divBdr>
            <w:top w:val="none" w:sz="0" w:space="0" w:color="auto"/>
            <w:left w:val="none" w:sz="0" w:space="0" w:color="auto"/>
            <w:bottom w:val="none" w:sz="0" w:space="0" w:color="auto"/>
            <w:right w:val="none" w:sz="0" w:space="0" w:color="auto"/>
          </w:divBdr>
          <w:divsChild>
            <w:div w:id="246614654">
              <w:marLeft w:val="0"/>
              <w:marRight w:val="0"/>
              <w:marTop w:val="0"/>
              <w:marBottom w:val="0"/>
              <w:divBdr>
                <w:top w:val="none" w:sz="0" w:space="0" w:color="auto"/>
                <w:left w:val="none" w:sz="0" w:space="0" w:color="auto"/>
                <w:bottom w:val="none" w:sz="0" w:space="0" w:color="auto"/>
                <w:right w:val="none" w:sz="0" w:space="0" w:color="auto"/>
              </w:divBdr>
            </w:div>
          </w:divsChild>
        </w:div>
        <w:div w:id="254214245">
          <w:marLeft w:val="0"/>
          <w:marRight w:val="0"/>
          <w:marTop w:val="0"/>
          <w:marBottom w:val="0"/>
          <w:divBdr>
            <w:top w:val="none" w:sz="0" w:space="0" w:color="auto"/>
            <w:left w:val="none" w:sz="0" w:space="0" w:color="auto"/>
            <w:bottom w:val="none" w:sz="0" w:space="0" w:color="auto"/>
            <w:right w:val="none" w:sz="0" w:space="0" w:color="auto"/>
          </w:divBdr>
          <w:divsChild>
            <w:div w:id="1127162836">
              <w:marLeft w:val="0"/>
              <w:marRight w:val="0"/>
              <w:marTop w:val="0"/>
              <w:marBottom w:val="0"/>
              <w:divBdr>
                <w:top w:val="none" w:sz="0" w:space="0" w:color="auto"/>
                <w:left w:val="none" w:sz="0" w:space="0" w:color="auto"/>
                <w:bottom w:val="none" w:sz="0" w:space="0" w:color="auto"/>
                <w:right w:val="none" w:sz="0" w:space="0" w:color="auto"/>
              </w:divBdr>
            </w:div>
          </w:divsChild>
        </w:div>
        <w:div w:id="268045344">
          <w:marLeft w:val="0"/>
          <w:marRight w:val="0"/>
          <w:marTop w:val="0"/>
          <w:marBottom w:val="0"/>
          <w:divBdr>
            <w:top w:val="none" w:sz="0" w:space="0" w:color="auto"/>
            <w:left w:val="none" w:sz="0" w:space="0" w:color="auto"/>
            <w:bottom w:val="none" w:sz="0" w:space="0" w:color="auto"/>
            <w:right w:val="none" w:sz="0" w:space="0" w:color="auto"/>
          </w:divBdr>
          <w:divsChild>
            <w:div w:id="1791125765">
              <w:marLeft w:val="0"/>
              <w:marRight w:val="0"/>
              <w:marTop w:val="0"/>
              <w:marBottom w:val="0"/>
              <w:divBdr>
                <w:top w:val="none" w:sz="0" w:space="0" w:color="auto"/>
                <w:left w:val="none" w:sz="0" w:space="0" w:color="auto"/>
                <w:bottom w:val="none" w:sz="0" w:space="0" w:color="auto"/>
                <w:right w:val="none" w:sz="0" w:space="0" w:color="auto"/>
              </w:divBdr>
            </w:div>
          </w:divsChild>
        </w:div>
        <w:div w:id="359939997">
          <w:marLeft w:val="0"/>
          <w:marRight w:val="0"/>
          <w:marTop w:val="0"/>
          <w:marBottom w:val="0"/>
          <w:divBdr>
            <w:top w:val="none" w:sz="0" w:space="0" w:color="auto"/>
            <w:left w:val="none" w:sz="0" w:space="0" w:color="auto"/>
            <w:bottom w:val="none" w:sz="0" w:space="0" w:color="auto"/>
            <w:right w:val="none" w:sz="0" w:space="0" w:color="auto"/>
          </w:divBdr>
          <w:divsChild>
            <w:div w:id="258753288">
              <w:marLeft w:val="0"/>
              <w:marRight w:val="0"/>
              <w:marTop w:val="0"/>
              <w:marBottom w:val="0"/>
              <w:divBdr>
                <w:top w:val="none" w:sz="0" w:space="0" w:color="auto"/>
                <w:left w:val="none" w:sz="0" w:space="0" w:color="auto"/>
                <w:bottom w:val="none" w:sz="0" w:space="0" w:color="auto"/>
                <w:right w:val="none" w:sz="0" w:space="0" w:color="auto"/>
              </w:divBdr>
            </w:div>
          </w:divsChild>
        </w:div>
        <w:div w:id="360517137">
          <w:marLeft w:val="0"/>
          <w:marRight w:val="0"/>
          <w:marTop w:val="0"/>
          <w:marBottom w:val="0"/>
          <w:divBdr>
            <w:top w:val="none" w:sz="0" w:space="0" w:color="auto"/>
            <w:left w:val="none" w:sz="0" w:space="0" w:color="auto"/>
            <w:bottom w:val="none" w:sz="0" w:space="0" w:color="auto"/>
            <w:right w:val="none" w:sz="0" w:space="0" w:color="auto"/>
          </w:divBdr>
          <w:divsChild>
            <w:div w:id="588390599">
              <w:marLeft w:val="0"/>
              <w:marRight w:val="0"/>
              <w:marTop w:val="0"/>
              <w:marBottom w:val="0"/>
              <w:divBdr>
                <w:top w:val="none" w:sz="0" w:space="0" w:color="auto"/>
                <w:left w:val="none" w:sz="0" w:space="0" w:color="auto"/>
                <w:bottom w:val="none" w:sz="0" w:space="0" w:color="auto"/>
                <w:right w:val="none" w:sz="0" w:space="0" w:color="auto"/>
              </w:divBdr>
            </w:div>
          </w:divsChild>
        </w:div>
        <w:div w:id="372926492">
          <w:marLeft w:val="0"/>
          <w:marRight w:val="0"/>
          <w:marTop w:val="0"/>
          <w:marBottom w:val="0"/>
          <w:divBdr>
            <w:top w:val="none" w:sz="0" w:space="0" w:color="auto"/>
            <w:left w:val="none" w:sz="0" w:space="0" w:color="auto"/>
            <w:bottom w:val="none" w:sz="0" w:space="0" w:color="auto"/>
            <w:right w:val="none" w:sz="0" w:space="0" w:color="auto"/>
          </w:divBdr>
          <w:divsChild>
            <w:div w:id="1077098534">
              <w:marLeft w:val="0"/>
              <w:marRight w:val="0"/>
              <w:marTop w:val="0"/>
              <w:marBottom w:val="0"/>
              <w:divBdr>
                <w:top w:val="none" w:sz="0" w:space="0" w:color="auto"/>
                <w:left w:val="none" w:sz="0" w:space="0" w:color="auto"/>
                <w:bottom w:val="none" w:sz="0" w:space="0" w:color="auto"/>
                <w:right w:val="none" w:sz="0" w:space="0" w:color="auto"/>
              </w:divBdr>
            </w:div>
          </w:divsChild>
        </w:div>
        <w:div w:id="432433096">
          <w:marLeft w:val="0"/>
          <w:marRight w:val="0"/>
          <w:marTop w:val="0"/>
          <w:marBottom w:val="0"/>
          <w:divBdr>
            <w:top w:val="none" w:sz="0" w:space="0" w:color="auto"/>
            <w:left w:val="none" w:sz="0" w:space="0" w:color="auto"/>
            <w:bottom w:val="none" w:sz="0" w:space="0" w:color="auto"/>
            <w:right w:val="none" w:sz="0" w:space="0" w:color="auto"/>
          </w:divBdr>
          <w:divsChild>
            <w:div w:id="586498327">
              <w:marLeft w:val="0"/>
              <w:marRight w:val="0"/>
              <w:marTop w:val="0"/>
              <w:marBottom w:val="0"/>
              <w:divBdr>
                <w:top w:val="none" w:sz="0" w:space="0" w:color="auto"/>
                <w:left w:val="none" w:sz="0" w:space="0" w:color="auto"/>
                <w:bottom w:val="none" w:sz="0" w:space="0" w:color="auto"/>
                <w:right w:val="none" w:sz="0" w:space="0" w:color="auto"/>
              </w:divBdr>
            </w:div>
          </w:divsChild>
        </w:div>
        <w:div w:id="443814282">
          <w:marLeft w:val="0"/>
          <w:marRight w:val="0"/>
          <w:marTop w:val="0"/>
          <w:marBottom w:val="0"/>
          <w:divBdr>
            <w:top w:val="none" w:sz="0" w:space="0" w:color="auto"/>
            <w:left w:val="none" w:sz="0" w:space="0" w:color="auto"/>
            <w:bottom w:val="none" w:sz="0" w:space="0" w:color="auto"/>
            <w:right w:val="none" w:sz="0" w:space="0" w:color="auto"/>
          </w:divBdr>
          <w:divsChild>
            <w:div w:id="293370949">
              <w:marLeft w:val="0"/>
              <w:marRight w:val="0"/>
              <w:marTop w:val="0"/>
              <w:marBottom w:val="0"/>
              <w:divBdr>
                <w:top w:val="none" w:sz="0" w:space="0" w:color="auto"/>
                <w:left w:val="none" w:sz="0" w:space="0" w:color="auto"/>
                <w:bottom w:val="none" w:sz="0" w:space="0" w:color="auto"/>
                <w:right w:val="none" w:sz="0" w:space="0" w:color="auto"/>
              </w:divBdr>
            </w:div>
          </w:divsChild>
        </w:div>
        <w:div w:id="479538346">
          <w:marLeft w:val="0"/>
          <w:marRight w:val="0"/>
          <w:marTop w:val="0"/>
          <w:marBottom w:val="0"/>
          <w:divBdr>
            <w:top w:val="none" w:sz="0" w:space="0" w:color="auto"/>
            <w:left w:val="none" w:sz="0" w:space="0" w:color="auto"/>
            <w:bottom w:val="none" w:sz="0" w:space="0" w:color="auto"/>
            <w:right w:val="none" w:sz="0" w:space="0" w:color="auto"/>
          </w:divBdr>
          <w:divsChild>
            <w:div w:id="1685354695">
              <w:marLeft w:val="0"/>
              <w:marRight w:val="0"/>
              <w:marTop w:val="0"/>
              <w:marBottom w:val="0"/>
              <w:divBdr>
                <w:top w:val="none" w:sz="0" w:space="0" w:color="auto"/>
                <w:left w:val="none" w:sz="0" w:space="0" w:color="auto"/>
                <w:bottom w:val="none" w:sz="0" w:space="0" w:color="auto"/>
                <w:right w:val="none" w:sz="0" w:space="0" w:color="auto"/>
              </w:divBdr>
            </w:div>
          </w:divsChild>
        </w:div>
        <w:div w:id="488061987">
          <w:marLeft w:val="0"/>
          <w:marRight w:val="0"/>
          <w:marTop w:val="0"/>
          <w:marBottom w:val="0"/>
          <w:divBdr>
            <w:top w:val="none" w:sz="0" w:space="0" w:color="auto"/>
            <w:left w:val="none" w:sz="0" w:space="0" w:color="auto"/>
            <w:bottom w:val="none" w:sz="0" w:space="0" w:color="auto"/>
            <w:right w:val="none" w:sz="0" w:space="0" w:color="auto"/>
          </w:divBdr>
          <w:divsChild>
            <w:div w:id="549728947">
              <w:marLeft w:val="0"/>
              <w:marRight w:val="0"/>
              <w:marTop w:val="0"/>
              <w:marBottom w:val="0"/>
              <w:divBdr>
                <w:top w:val="none" w:sz="0" w:space="0" w:color="auto"/>
                <w:left w:val="none" w:sz="0" w:space="0" w:color="auto"/>
                <w:bottom w:val="none" w:sz="0" w:space="0" w:color="auto"/>
                <w:right w:val="none" w:sz="0" w:space="0" w:color="auto"/>
              </w:divBdr>
            </w:div>
          </w:divsChild>
        </w:div>
        <w:div w:id="519245269">
          <w:marLeft w:val="0"/>
          <w:marRight w:val="0"/>
          <w:marTop w:val="0"/>
          <w:marBottom w:val="0"/>
          <w:divBdr>
            <w:top w:val="none" w:sz="0" w:space="0" w:color="auto"/>
            <w:left w:val="none" w:sz="0" w:space="0" w:color="auto"/>
            <w:bottom w:val="none" w:sz="0" w:space="0" w:color="auto"/>
            <w:right w:val="none" w:sz="0" w:space="0" w:color="auto"/>
          </w:divBdr>
          <w:divsChild>
            <w:div w:id="1268780447">
              <w:marLeft w:val="0"/>
              <w:marRight w:val="0"/>
              <w:marTop w:val="0"/>
              <w:marBottom w:val="0"/>
              <w:divBdr>
                <w:top w:val="none" w:sz="0" w:space="0" w:color="auto"/>
                <w:left w:val="none" w:sz="0" w:space="0" w:color="auto"/>
                <w:bottom w:val="none" w:sz="0" w:space="0" w:color="auto"/>
                <w:right w:val="none" w:sz="0" w:space="0" w:color="auto"/>
              </w:divBdr>
            </w:div>
          </w:divsChild>
        </w:div>
        <w:div w:id="541406949">
          <w:marLeft w:val="0"/>
          <w:marRight w:val="0"/>
          <w:marTop w:val="0"/>
          <w:marBottom w:val="0"/>
          <w:divBdr>
            <w:top w:val="none" w:sz="0" w:space="0" w:color="auto"/>
            <w:left w:val="none" w:sz="0" w:space="0" w:color="auto"/>
            <w:bottom w:val="none" w:sz="0" w:space="0" w:color="auto"/>
            <w:right w:val="none" w:sz="0" w:space="0" w:color="auto"/>
          </w:divBdr>
          <w:divsChild>
            <w:div w:id="963660352">
              <w:marLeft w:val="0"/>
              <w:marRight w:val="0"/>
              <w:marTop w:val="0"/>
              <w:marBottom w:val="0"/>
              <w:divBdr>
                <w:top w:val="none" w:sz="0" w:space="0" w:color="auto"/>
                <w:left w:val="none" w:sz="0" w:space="0" w:color="auto"/>
                <w:bottom w:val="none" w:sz="0" w:space="0" w:color="auto"/>
                <w:right w:val="none" w:sz="0" w:space="0" w:color="auto"/>
              </w:divBdr>
            </w:div>
          </w:divsChild>
        </w:div>
        <w:div w:id="574434951">
          <w:marLeft w:val="0"/>
          <w:marRight w:val="0"/>
          <w:marTop w:val="0"/>
          <w:marBottom w:val="0"/>
          <w:divBdr>
            <w:top w:val="none" w:sz="0" w:space="0" w:color="auto"/>
            <w:left w:val="none" w:sz="0" w:space="0" w:color="auto"/>
            <w:bottom w:val="none" w:sz="0" w:space="0" w:color="auto"/>
            <w:right w:val="none" w:sz="0" w:space="0" w:color="auto"/>
          </w:divBdr>
          <w:divsChild>
            <w:div w:id="954411732">
              <w:marLeft w:val="0"/>
              <w:marRight w:val="0"/>
              <w:marTop w:val="0"/>
              <w:marBottom w:val="0"/>
              <w:divBdr>
                <w:top w:val="none" w:sz="0" w:space="0" w:color="auto"/>
                <w:left w:val="none" w:sz="0" w:space="0" w:color="auto"/>
                <w:bottom w:val="none" w:sz="0" w:space="0" w:color="auto"/>
                <w:right w:val="none" w:sz="0" w:space="0" w:color="auto"/>
              </w:divBdr>
            </w:div>
          </w:divsChild>
        </w:div>
        <w:div w:id="626159322">
          <w:marLeft w:val="0"/>
          <w:marRight w:val="0"/>
          <w:marTop w:val="0"/>
          <w:marBottom w:val="0"/>
          <w:divBdr>
            <w:top w:val="none" w:sz="0" w:space="0" w:color="auto"/>
            <w:left w:val="none" w:sz="0" w:space="0" w:color="auto"/>
            <w:bottom w:val="none" w:sz="0" w:space="0" w:color="auto"/>
            <w:right w:val="none" w:sz="0" w:space="0" w:color="auto"/>
          </w:divBdr>
          <w:divsChild>
            <w:div w:id="141848037">
              <w:marLeft w:val="0"/>
              <w:marRight w:val="0"/>
              <w:marTop w:val="0"/>
              <w:marBottom w:val="0"/>
              <w:divBdr>
                <w:top w:val="none" w:sz="0" w:space="0" w:color="auto"/>
                <w:left w:val="none" w:sz="0" w:space="0" w:color="auto"/>
                <w:bottom w:val="none" w:sz="0" w:space="0" w:color="auto"/>
                <w:right w:val="none" w:sz="0" w:space="0" w:color="auto"/>
              </w:divBdr>
            </w:div>
          </w:divsChild>
        </w:div>
        <w:div w:id="636684517">
          <w:marLeft w:val="0"/>
          <w:marRight w:val="0"/>
          <w:marTop w:val="0"/>
          <w:marBottom w:val="0"/>
          <w:divBdr>
            <w:top w:val="none" w:sz="0" w:space="0" w:color="auto"/>
            <w:left w:val="none" w:sz="0" w:space="0" w:color="auto"/>
            <w:bottom w:val="none" w:sz="0" w:space="0" w:color="auto"/>
            <w:right w:val="none" w:sz="0" w:space="0" w:color="auto"/>
          </w:divBdr>
          <w:divsChild>
            <w:div w:id="2050294972">
              <w:marLeft w:val="0"/>
              <w:marRight w:val="0"/>
              <w:marTop w:val="0"/>
              <w:marBottom w:val="0"/>
              <w:divBdr>
                <w:top w:val="none" w:sz="0" w:space="0" w:color="auto"/>
                <w:left w:val="none" w:sz="0" w:space="0" w:color="auto"/>
                <w:bottom w:val="none" w:sz="0" w:space="0" w:color="auto"/>
                <w:right w:val="none" w:sz="0" w:space="0" w:color="auto"/>
              </w:divBdr>
            </w:div>
          </w:divsChild>
        </w:div>
        <w:div w:id="645664547">
          <w:marLeft w:val="0"/>
          <w:marRight w:val="0"/>
          <w:marTop w:val="0"/>
          <w:marBottom w:val="0"/>
          <w:divBdr>
            <w:top w:val="none" w:sz="0" w:space="0" w:color="auto"/>
            <w:left w:val="none" w:sz="0" w:space="0" w:color="auto"/>
            <w:bottom w:val="none" w:sz="0" w:space="0" w:color="auto"/>
            <w:right w:val="none" w:sz="0" w:space="0" w:color="auto"/>
          </w:divBdr>
          <w:divsChild>
            <w:div w:id="2042052330">
              <w:marLeft w:val="0"/>
              <w:marRight w:val="0"/>
              <w:marTop w:val="0"/>
              <w:marBottom w:val="0"/>
              <w:divBdr>
                <w:top w:val="none" w:sz="0" w:space="0" w:color="auto"/>
                <w:left w:val="none" w:sz="0" w:space="0" w:color="auto"/>
                <w:bottom w:val="none" w:sz="0" w:space="0" w:color="auto"/>
                <w:right w:val="none" w:sz="0" w:space="0" w:color="auto"/>
              </w:divBdr>
            </w:div>
          </w:divsChild>
        </w:div>
        <w:div w:id="650450018">
          <w:marLeft w:val="0"/>
          <w:marRight w:val="0"/>
          <w:marTop w:val="0"/>
          <w:marBottom w:val="0"/>
          <w:divBdr>
            <w:top w:val="none" w:sz="0" w:space="0" w:color="auto"/>
            <w:left w:val="none" w:sz="0" w:space="0" w:color="auto"/>
            <w:bottom w:val="none" w:sz="0" w:space="0" w:color="auto"/>
            <w:right w:val="none" w:sz="0" w:space="0" w:color="auto"/>
          </w:divBdr>
          <w:divsChild>
            <w:div w:id="1006665177">
              <w:marLeft w:val="0"/>
              <w:marRight w:val="0"/>
              <w:marTop w:val="0"/>
              <w:marBottom w:val="0"/>
              <w:divBdr>
                <w:top w:val="none" w:sz="0" w:space="0" w:color="auto"/>
                <w:left w:val="none" w:sz="0" w:space="0" w:color="auto"/>
                <w:bottom w:val="none" w:sz="0" w:space="0" w:color="auto"/>
                <w:right w:val="none" w:sz="0" w:space="0" w:color="auto"/>
              </w:divBdr>
            </w:div>
          </w:divsChild>
        </w:div>
        <w:div w:id="741869892">
          <w:marLeft w:val="0"/>
          <w:marRight w:val="0"/>
          <w:marTop w:val="0"/>
          <w:marBottom w:val="0"/>
          <w:divBdr>
            <w:top w:val="none" w:sz="0" w:space="0" w:color="auto"/>
            <w:left w:val="none" w:sz="0" w:space="0" w:color="auto"/>
            <w:bottom w:val="none" w:sz="0" w:space="0" w:color="auto"/>
            <w:right w:val="none" w:sz="0" w:space="0" w:color="auto"/>
          </w:divBdr>
          <w:divsChild>
            <w:div w:id="969552540">
              <w:marLeft w:val="0"/>
              <w:marRight w:val="0"/>
              <w:marTop w:val="0"/>
              <w:marBottom w:val="0"/>
              <w:divBdr>
                <w:top w:val="none" w:sz="0" w:space="0" w:color="auto"/>
                <w:left w:val="none" w:sz="0" w:space="0" w:color="auto"/>
                <w:bottom w:val="none" w:sz="0" w:space="0" w:color="auto"/>
                <w:right w:val="none" w:sz="0" w:space="0" w:color="auto"/>
              </w:divBdr>
            </w:div>
          </w:divsChild>
        </w:div>
        <w:div w:id="759911058">
          <w:marLeft w:val="0"/>
          <w:marRight w:val="0"/>
          <w:marTop w:val="0"/>
          <w:marBottom w:val="0"/>
          <w:divBdr>
            <w:top w:val="none" w:sz="0" w:space="0" w:color="auto"/>
            <w:left w:val="none" w:sz="0" w:space="0" w:color="auto"/>
            <w:bottom w:val="none" w:sz="0" w:space="0" w:color="auto"/>
            <w:right w:val="none" w:sz="0" w:space="0" w:color="auto"/>
          </w:divBdr>
          <w:divsChild>
            <w:div w:id="2002848746">
              <w:marLeft w:val="0"/>
              <w:marRight w:val="0"/>
              <w:marTop w:val="0"/>
              <w:marBottom w:val="0"/>
              <w:divBdr>
                <w:top w:val="none" w:sz="0" w:space="0" w:color="auto"/>
                <w:left w:val="none" w:sz="0" w:space="0" w:color="auto"/>
                <w:bottom w:val="none" w:sz="0" w:space="0" w:color="auto"/>
                <w:right w:val="none" w:sz="0" w:space="0" w:color="auto"/>
              </w:divBdr>
            </w:div>
          </w:divsChild>
        </w:div>
        <w:div w:id="782310886">
          <w:marLeft w:val="0"/>
          <w:marRight w:val="0"/>
          <w:marTop w:val="0"/>
          <w:marBottom w:val="0"/>
          <w:divBdr>
            <w:top w:val="none" w:sz="0" w:space="0" w:color="auto"/>
            <w:left w:val="none" w:sz="0" w:space="0" w:color="auto"/>
            <w:bottom w:val="none" w:sz="0" w:space="0" w:color="auto"/>
            <w:right w:val="none" w:sz="0" w:space="0" w:color="auto"/>
          </w:divBdr>
          <w:divsChild>
            <w:div w:id="931743253">
              <w:marLeft w:val="0"/>
              <w:marRight w:val="0"/>
              <w:marTop w:val="0"/>
              <w:marBottom w:val="0"/>
              <w:divBdr>
                <w:top w:val="none" w:sz="0" w:space="0" w:color="auto"/>
                <w:left w:val="none" w:sz="0" w:space="0" w:color="auto"/>
                <w:bottom w:val="none" w:sz="0" w:space="0" w:color="auto"/>
                <w:right w:val="none" w:sz="0" w:space="0" w:color="auto"/>
              </w:divBdr>
            </w:div>
          </w:divsChild>
        </w:div>
        <w:div w:id="783578852">
          <w:marLeft w:val="0"/>
          <w:marRight w:val="0"/>
          <w:marTop w:val="0"/>
          <w:marBottom w:val="0"/>
          <w:divBdr>
            <w:top w:val="none" w:sz="0" w:space="0" w:color="auto"/>
            <w:left w:val="none" w:sz="0" w:space="0" w:color="auto"/>
            <w:bottom w:val="none" w:sz="0" w:space="0" w:color="auto"/>
            <w:right w:val="none" w:sz="0" w:space="0" w:color="auto"/>
          </w:divBdr>
          <w:divsChild>
            <w:div w:id="1904296202">
              <w:marLeft w:val="0"/>
              <w:marRight w:val="0"/>
              <w:marTop w:val="0"/>
              <w:marBottom w:val="0"/>
              <w:divBdr>
                <w:top w:val="none" w:sz="0" w:space="0" w:color="auto"/>
                <w:left w:val="none" w:sz="0" w:space="0" w:color="auto"/>
                <w:bottom w:val="none" w:sz="0" w:space="0" w:color="auto"/>
                <w:right w:val="none" w:sz="0" w:space="0" w:color="auto"/>
              </w:divBdr>
            </w:div>
          </w:divsChild>
        </w:div>
        <w:div w:id="783891242">
          <w:marLeft w:val="0"/>
          <w:marRight w:val="0"/>
          <w:marTop w:val="0"/>
          <w:marBottom w:val="0"/>
          <w:divBdr>
            <w:top w:val="none" w:sz="0" w:space="0" w:color="auto"/>
            <w:left w:val="none" w:sz="0" w:space="0" w:color="auto"/>
            <w:bottom w:val="none" w:sz="0" w:space="0" w:color="auto"/>
            <w:right w:val="none" w:sz="0" w:space="0" w:color="auto"/>
          </w:divBdr>
          <w:divsChild>
            <w:div w:id="2003006106">
              <w:marLeft w:val="0"/>
              <w:marRight w:val="0"/>
              <w:marTop w:val="0"/>
              <w:marBottom w:val="0"/>
              <w:divBdr>
                <w:top w:val="none" w:sz="0" w:space="0" w:color="auto"/>
                <w:left w:val="none" w:sz="0" w:space="0" w:color="auto"/>
                <w:bottom w:val="none" w:sz="0" w:space="0" w:color="auto"/>
                <w:right w:val="none" w:sz="0" w:space="0" w:color="auto"/>
              </w:divBdr>
            </w:div>
          </w:divsChild>
        </w:div>
        <w:div w:id="876090615">
          <w:marLeft w:val="0"/>
          <w:marRight w:val="0"/>
          <w:marTop w:val="0"/>
          <w:marBottom w:val="0"/>
          <w:divBdr>
            <w:top w:val="none" w:sz="0" w:space="0" w:color="auto"/>
            <w:left w:val="none" w:sz="0" w:space="0" w:color="auto"/>
            <w:bottom w:val="none" w:sz="0" w:space="0" w:color="auto"/>
            <w:right w:val="none" w:sz="0" w:space="0" w:color="auto"/>
          </w:divBdr>
          <w:divsChild>
            <w:div w:id="477380931">
              <w:marLeft w:val="0"/>
              <w:marRight w:val="0"/>
              <w:marTop w:val="0"/>
              <w:marBottom w:val="0"/>
              <w:divBdr>
                <w:top w:val="none" w:sz="0" w:space="0" w:color="auto"/>
                <w:left w:val="none" w:sz="0" w:space="0" w:color="auto"/>
                <w:bottom w:val="none" w:sz="0" w:space="0" w:color="auto"/>
                <w:right w:val="none" w:sz="0" w:space="0" w:color="auto"/>
              </w:divBdr>
            </w:div>
          </w:divsChild>
        </w:div>
        <w:div w:id="878853942">
          <w:marLeft w:val="0"/>
          <w:marRight w:val="0"/>
          <w:marTop w:val="0"/>
          <w:marBottom w:val="0"/>
          <w:divBdr>
            <w:top w:val="none" w:sz="0" w:space="0" w:color="auto"/>
            <w:left w:val="none" w:sz="0" w:space="0" w:color="auto"/>
            <w:bottom w:val="none" w:sz="0" w:space="0" w:color="auto"/>
            <w:right w:val="none" w:sz="0" w:space="0" w:color="auto"/>
          </w:divBdr>
          <w:divsChild>
            <w:div w:id="736899877">
              <w:marLeft w:val="0"/>
              <w:marRight w:val="0"/>
              <w:marTop w:val="0"/>
              <w:marBottom w:val="0"/>
              <w:divBdr>
                <w:top w:val="none" w:sz="0" w:space="0" w:color="auto"/>
                <w:left w:val="none" w:sz="0" w:space="0" w:color="auto"/>
                <w:bottom w:val="none" w:sz="0" w:space="0" w:color="auto"/>
                <w:right w:val="none" w:sz="0" w:space="0" w:color="auto"/>
              </w:divBdr>
            </w:div>
          </w:divsChild>
        </w:div>
        <w:div w:id="882331615">
          <w:marLeft w:val="0"/>
          <w:marRight w:val="0"/>
          <w:marTop w:val="0"/>
          <w:marBottom w:val="0"/>
          <w:divBdr>
            <w:top w:val="none" w:sz="0" w:space="0" w:color="auto"/>
            <w:left w:val="none" w:sz="0" w:space="0" w:color="auto"/>
            <w:bottom w:val="none" w:sz="0" w:space="0" w:color="auto"/>
            <w:right w:val="none" w:sz="0" w:space="0" w:color="auto"/>
          </w:divBdr>
          <w:divsChild>
            <w:div w:id="752513180">
              <w:marLeft w:val="0"/>
              <w:marRight w:val="0"/>
              <w:marTop w:val="0"/>
              <w:marBottom w:val="0"/>
              <w:divBdr>
                <w:top w:val="none" w:sz="0" w:space="0" w:color="auto"/>
                <w:left w:val="none" w:sz="0" w:space="0" w:color="auto"/>
                <w:bottom w:val="none" w:sz="0" w:space="0" w:color="auto"/>
                <w:right w:val="none" w:sz="0" w:space="0" w:color="auto"/>
              </w:divBdr>
            </w:div>
          </w:divsChild>
        </w:div>
        <w:div w:id="955647847">
          <w:marLeft w:val="0"/>
          <w:marRight w:val="0"/>
          <w:marTop w:val="0"/>
          <w:marBottom w:val="0"/>
          <w:divBdr>
            <w:top w:val="none" w:sz="0" w:space="0" w:color="auto"/>
            <w:left w:val="none" w:sz="0" w:space="0" w:color="auto"/>
            <w:bottom w:val="none" w:sz="0" w:space="0" w:color="auto"/>
            <w:right w:val="none" w:sz="0" w:space="0" w:color="auto"/>
          </w:divBdr>
          <w:divsChild>
            <w:div w:id="1110782507">
              <w:marLeft w:val="0"/>
              <w:marRight w:val="0"/>
              <w:marTop w:val="0"/>
              <w:marBottom w:val="0"/>
              <w:divBdr>
                <w:top w:val="none" w:sz="0" w:space="0" w:color="auto"/>
                <w:left w:val="none" w:sz="0" w:space="0" w:color="auto"/>
                <w:bottom w:val="none" w:sz="0" w:space="0" w:color="auto"/>
                <w:right w:val="none" w:sz="0" w:space="0" w:color="auto"/>
              </w:divBdr>
            </w:div>
          </w:divsChild>
        </w:div>
        <w:div w:id="984047891">
          <w:marLeft w:val="0"/>
          <w:marRight w:val="0"/>
          <w:marTop w:val="0"/>
          <w:marBottom w:val="0"/>
          <w:divBdr>
            <w:top w:val="none" w:sz="0" w:space="0" w:color="auto"/>
            <w:left w:val="none" w:sz="0" w:space="0" w:color="auto"/>
            <w:bottom w:val="none" w:sz="0" w:space="0" w:color="auto"/>
            <w:right w:val="none" w:sz="0" w:space="0" w:color="auto"/>
          </w:divBdr>
          <w:divsChild>
            <w:div w:id="2045866153">
              <w:marLeft w:val="0"/>
              <w:marRight w:val="0"/>
              <w:marTop w:val="0"/>
              <w:marBottom w:val="0"/>
              <w:divBdr>
                <w:top w:val="none" w:sz="0" w:space="0" w:color="auto"/>
                <w:left w:val="none" w:sz="0" w:space="0" w:color="auto"/>
                <w:bottom w:val="none" w:sz="0" w:space="0" w:color="auto"/>
                <w:right w:val="none" w:sz="0" w:space="0" w:color="auto"/>
              </w:divBdr>
            </w:div>
          </w:divsChild>
        </w:div>
        <w:div w:id="1135758312">
          <w:marLeft w:val="0"/>
          <w:marRight w:val="0"/>
          <w:marTop w:val="0"/>
          <w:marBottom w:val="0"/>
          <w:divBdr>
            <w:top w:val="none" w:sz="0" w:space="0" w:color="auto"/>
            <w:left w:val="none" w:sz="0" w:space="0" w:color="auto"/>
            <w:bottom w:val="none" w:sz="0" w:space="0" w:color="auto"/>
            <w:right w:val="none" w:sz="0" w:space="0" w:color="auto"/>
          </w:divBdr>
          <w:divsChild>
            <w:div w:id="331759462">
              <w:marLeft w:val="0"/>
              <w:marRight w:val="0"/>
              <w:marTop w:val="0"/>
              <w:marBottom w:val="0"/>
              <w:divBdr>
                <w:top w:val="none" w:sz="0" w:space="0" w:color="auto"/>
                <w:left w:val="none" w:sz="0" w:space="0" w:color="auto"/>
                <w:bottom w:val="none" w:sz="0" w:space="0" w:color="auto"/>
                <w:right w:val="none" w:sz="0" w:space="0" w:color="auto"/>
              </w:divBdr>
            </w:div>
          </w:divsChild>
        </w:div>
        <w:div w:id="1155875195">
          <w:marLeft w:val="0"/>
          <w:marRight w:val="0"/>
          <w:marTop w:val="0"/>
          <w:marBottom w:val="0"/>
          <w:divBdr>
            <w:top w:val="none" w:sz="0" w:space="0" w:color="auto"/>
            <w:left w:val="none" w:sz="0" w:space="0" w:color="auto"/>
            <w:bottom w:val="none" w:sz="0" w:space="0" w:color="auto"/>
            <w:right w:val="none" w:sz="0" w:space="0" w:color="auto"/>
          </w:divBdr>
          <w:divsChild>
            <w:div w:id="1547109011">
              <w:marLeft w:val="0"/>
              <w:marRight w:val="0"/>
              <w:marTop w:val="0"/>
              <w:marBottom w:val="0"/>
              <w:divBdr>
                <w:top w:val="none" w:sz="0" w:space="0" w:color="auto"/>
                <w:left w:val="none" w:sz="0" w:space="0" w:color="auto"/>
                <w:bottom w:val="none" w:sz="0" w:space="0" w:color="auto"/>
                <w:right w:val="none" w:sz="0" w:space="0" w:color="auto"/>
              </w:divBdr>
            </w:div>
          </w:divsChild>
        </w:div>
        <w:div w:id="1156264080">
          <w:marLeft w:val="0"/>
          <w:marRight w:val="0"/>
          <w:marTop w:val="0"/>
          <w:marBottom w:val="0"/>
          <w:divBdr>
            <w:top w:val="none" w:sz="0" w:space="0" w:color="auto"/>
            <w:left w:val="none" w:sz="0" w:space="0" w:color="auto"/>
            <w:bottom w:val="none" w:sz="0" w:space="0" w:color="auto"/>
            <w:right w:val="none" w:sz="0" w:space="0" w:color="auto"/>
          </w:divBdr>
          <w:divsChild>
            <w:div w:id="1303191579">
              <w:marLeft w:val="0"/>
              <w:marRight w:val="0"/>
              <w:marTop w:val="0"/>
              <w:marBottom w:val="0"/>
              <w:divBdr>
                <w:top w:val="none" w:sz="0" w:space="0" w:color="auto"/>
                <w:left w:val="none" w:sz="0" w:space="0" w:color="auto"/>
                <w:bottom w:val="none" w:sz="0" w:space="0" w:color="auto"/>
                <w:right w:val="none" w:sz="0" w:space="0" w:color="auto"/>
              </w:divBdr>
            </w:div>
          </w:divsChild>
        </w:div>
        <w:div w:id="1234974523">
          <w:marLeft w:val="0"/>
          <w:marRight w:val="0"/>
          <w:marTop w:val="0"/>
          <w:marBottom w:val="0"/>
          <w:divBdr>
            <w:top w:val="none" w:sz="0" w:space="0" w:color="auto"/>
            <w:left w:val="none" w:sz="0" w:space="0" w:color="auto"/>
            <w:bottom w:val="none" w:sz="0" w:space="0" w:color="auto"/>
            <w:right w:val="none" w:sz="0" w:space="0" w:color="auto"/>
          </w:divBdr>
          <w:divsChild>
            <w:div w:id="1164933771">
              <w:marLeft w:val="0"/>
              <w:marRight w:val="0"/>
              <w:marTop w:val="0"/>
              <w:marBottom w:val="0"/>
              <w:divBdr>
                <w:top w:val="none" w:sz="0" w:space="0" w:color="auto"/>
                <w:left w:val="none" w:sz="0" w:space="0" w:color="auto"/>
                <w:bottom w:val="none" w:sz="0" w:space="0" w:color="auto"/>
                <w:right w:val="none" w:sz="0" w:space="0" w:color="auto"/>
              </w:divBdr>
            </w:div>
          </w:divsChild>
        </w:div>
        <w:div w:id="1322806713">
          <w:marLeft w:val="0"/>
          <w:marRight w:val="0"/>
          <w:marTop w:val="0"/>
          <w:marBottom w:val="0"/>
          <w:divBdr>
            <w:top w:val="none" w:sz="0" w:space="0" w:color="auto"/>
            <w:left w:val="none" w:sz="0" w:space="0" w:color="auto"/>
            <w:bottom w:val="none" w:sz="0" w:space="0" w:color="auto"/>
            <w:right w:val="none" w:sz="0" w:space="0" w:color="auto"/>
          </w:divBdr>
          <w:divsChild>
            <w:div w:id="113718748">
              <w:marLeft w:val="0"/>
              <w:marRight w:val="0"/>
              <w:marTop w:val="0"/>
              <w:marBottom w:val="0"/>
              <w:divBdr>
                <w:top w:val="none" w:sz="0" w:space="0" w:color="auto"/>
                <w:left w:val="none" w:sz="0" w:space="0" w:color="auto"/>
                <w:bottom w:val="none" w:sz="0" w:space="0" w:color="auto"/>
                <w:right w:val="none" w:sz="0" w:space="0" w:color="auto"/>
              </w:divBdr>
            </w:div>
          </w:divsChild>
        </w:div>
        <w:div w:id="1365327676">
          <w:marLeft w:val="0"/>
          <w:marRight w:val="0"/>
          <w:marTop w:val="0"/>
          <w:marBottom w:val="0"/>
          <w:divBdr>
            <w:top w:val="none" w:sz="0" w:space="0" w:color="auto"/>
            <w:left w:val="none" w:sz="0" w:space="0" w:color="auto"/>
            <w:bottom w:val="none" w:sz="0" w:space="0" w:color="auto"/>
            <w:right w:val="none" w:sz="0" w:space="0" w:color="auto"/>
          </w:divBdr>
          <w:divsChild>
            <w:div w:id="2130852343">
              <w:marLeft w:val="0"/>
              <w:marRight w:val="0"/>
              <w:marTop w:val="0"/>
              <w:marBottom w:val="0"/>
              <w:divBdr>
                <w:top w:val="none" w:sz="0" w:space="0" w:color="auto"/>
                <w:left w:val="none" w:sz="0" w:space="0" w:color="auto"/>
                <w:bottom w:val="none" w:sz="0" w:space="0" w:color="auto"/>
                <w:right w:val="none" w:sz="0" w:space="0" w:color="auto"/>
              </w:divBdr>
            </w:div>
          </w:divsChild>
        </w:div>
        <w:div w:id="1528450886">
          <w:marLeft w:val="0"/>
          <w:marRight w:val="0"/>
          <w:marTop w:val="0"/>
          <w:marBottom w:val="0"/>
          <w:divBdr>
            <w:top w:val="none" w:sz="0" w:space="0" w:color="auto"/>
            <w:left w:val="none" w:sz="0" w:space="0" w:color="auto"/>
            <w:bottom w:val="none" w:sz="0" w:space="0" w:color="auto"/>
            <w:right w:val="none" w:sz="0" w:space="0" w:color="auto"/>
          </w:divBdr>
          <w:divsChild>
            <w:div w:id="952371163">
              <w:marLeft w:val="0"/>
              <w:marRight w:val="0"/>
              <w:marTop w:val="0"/>
              <w:marBottom w:val="0"/>
              <w:divBdr>
                <w:top w:val="none" w:sz="0" w:space="0" w:color="auto"/>
                <w:left w:val="none" w:sz="0" w:space="0" w:color="auto"/>
                <w:bottom w:val="none" w:sz="0" w:space="0" w:color="auto"/>
                <w:right w:val="none" w:sz="0" w:space="0" w:color="auto"/>
              </w:divBdr>
            </w:div>
          </w:divsChild>
        </w:div>
        <w:div w:id="1669363794">
          <w:marLeft w:val="0"/>
          <w:marRight w:val="0"/>
          <w:marTop w:val="0"/>
          <w:marBottom w:val="0"/>
          <w:divBdr>
            <w:top w:val="none" w:sz="0" w:space="0" w:color="auto"/>
            <w:left w:val="none" w:sz="0" w:space="0" w:color="auto"/>
            <w:bottom w:val="none" w:sz="0" w:space="0" w:color="auto"/>
            <w:right w:val="none" w:sz="0" w:space="0" w:color="auto"/>
          </w:divBdr>
          <w:divsChild>
            <w:div w:id="188643416">
              <w:marLeft w:val="0"/>
              <w:marRight w:val="0"/>
              <w:marTop w:val="0"/>
              <w:marBottom w:val="0"/>
              <w:divBdr>
                <w:top w:val="none" w:sz="0" w:space="0" w:color="auto"/>
                <w:left w:val="none" w:sz="0" w:space="0" w:color="auto"/>
                <w:bottom w:val="none" w:sz="0" w:space="0" w:color="auto"/>
                <w:right w:val="none" w:sz="0" w:space="0" w:color="auto"/>
              </w:divBdr>
            </w:div>
          </w:divsChild>
        </w:div>
        <w:div w:id="1693068505">
          <w:marLeft w:val="0"/>
          <w:marRight w:val="0"/>
          <w:marTop w:val="0"/>
          <w:marBottom w:val="0"/>
          <w:divBdr>
            <w:top w:val="none" w:sz="0" w:space="0" w:color="auto"/>
            <w:left w:val="none" w:sz="0" w:space="0" w:color="auto"/>
            <w:bottom w:val="none" w:sz="0" w:space="0" w:color="auto"/>
            <w:right w:val="none" w:sz="0" w:space="0" w:color="auto"/>
          </w:divBdr>
          <w:divsChild>
            <w:div w:id="1037122353">
              <w:marLeft w:val="0"/>
              <w:marRight w:val="0"/>
              <w:marTop w:val="0"/>
              <w:marBottom w:val="0"/>
              <w:divBdr>
                <w:top w:val="none" w:sz="0" w:space="0" w:color="auto"/>
                <w:left w:val="none" w:sz="0" w:space="0" w:color="auto"/>
                <w:bottom w:val="none" w:sz="0" w:space="0" w:color="auto"/>
                <w:right w:val="none" w:sz="0" w:space="0" w:color="auto"/>
              </w:divBdr>
            </w:div>
          </w:divsChild>
        </w:div>
        <w:div w:id="1711219518">
          <w:marLeft w:val="0"/>
          <w:marRight w:val="0"/>
          <w:marTop w:val="0"/>
          <w:marBottom w:val="0"/>
          <w:divBdr>
            <w:top w:val="none" w:sz="0" w:space="0" w:color="auto"/>
            <w:left w:val="none" w:sz="0" w:space="0" w:color="auto"/>
            <w:bottom w:val="none" w:sz="0" w:space="0" w:color="auto"/>
            <w:right w:val="none" w:sz="0" w:space="0" w:color="auto"/>
          </w:divBdr>
          <w:divsChild>
            <w:div w:id="1621379970">
              <w:marLeft w:val="0"/>
              <w:marRight w:val="0"/>
              <w:marTop w:val="0"/>
              <w:marBottom w:val="0"/>
              <w:divBdr>
                <w:top w:val="none" w:sz="0" w:space="0" w:color="auto"/>
                <w:left w:val="none" w:sz="0" w:space="0" w:color="auto"/>
                <w:bottom w:val="none" w:sz="0" w:space="0" w:color="auto"/>
                <w:right w:val="none" w:sz="0" w:space="0" w:color="auto"/>
              </w:divBdr>
            </w:div>
          </w:divsChild>
        </w:div>
        <w:div w:id="1736201417">
          <w:marLeft w:val="0"/>
          <w:marRight w:val="0"/>
          <w:marTop w:val="0"/>
          <w:marBottom w:val="0"/>
          <w:divBdr>
            <w:top w:val="none" w:sz="0" w:space="0" w:color="auto"/>
            <w:left w:val="none" w:sz="0" w:space="0" w:color="auto"/>
            <w:bottom w:val="none" w:sz="0" w:space="0" w:color="auto"/>
            <w:right w:val="none" w:sz="0" w:space="0" w:color="auto"/>
          </w:divBdr>
          <w:divsChild>
            <w:div w:id="2098935591">
              <w:marLeft w:val="0"/>
              <w:marRight w:val="0"/>
              <w:marTop w:val="0"/>
              <w:marBottom w:val="0"/>
              <w:divBdr>
                <w:top w:val="none" w:sz="0" w:space="0" w:color="auto"/>
                <w:left w:val="none" w:sz="0" w:space="0" w:color="auto"/>
                <w:bottom w:val="none" w:sz="0" w:space="0" w:color="auto"/>
                <w:right w:val="none" w:sz="0" w:space="0" w:color="auto"/>
              </w:divBdr>
            </w:div>
          </w:divsChild>
        </w:div>
        <w:div w:id="1900171061">
          <w:marLeft w:val="0"/>
          <w:marRight w:val="0"/>
          <w:marTop w:val="0"/>
          <w:marBottom w:val="0"/>
          <w:divBdr>
            <w:top w:val="none" w:sz="0" w:space="0" w:color="auto"/>
            <w:left w:val="none" w:sz="0" w:space="0" w:color="auto"/>
            <w:bottom w:val="none" w:sz="0" w:space="0" w:color="auto"/>
            <w:right w:val="none" w:sz="0" w:space="0" w:color="auto"/>
          </w:divBdr>
          <w:divsChild>
            <w:div w:id="655959446">
              <w:marLeft w:val="0"/>
              <w:marRight w:val="0"/>
              <w:marTop w:val="0"/>
              <w:marBottom w:val="0"/>
              <w:divBdr>
                <w:top w:val="none" w:sz="0" w:space="0" w:color="auto"/>
                <w:left w:val="none" w:sz="0" w:space="0" w:color="auto"/>
                <w:bottom w:val="none" w:sz="0" w:space="0" w:color="auto"/>
                <w:right w:val="none" w:sz="0" w:space="0" w:color="auto"/>
              </w:divBdr>
            </w:div>
          </w:divsChild>
        </w:div>
        <w:div w:id="1955206105">
          <w:marLeft w:val="0"/>
          <w:marRight w:val="0"/>
          <w:marTop w:val="0"/>
          <w:marBottom w:val="0"/>
          <w:divBdr>
            <w:top w:val="none" w:sz="0" w:space="0" w:color="auto"/>
            <w:left w:val="none" w:sz="0" w:space="0" w:color="auto"/>
            <w:bottom w:val="none" w:sz="0" w:space="0" w:color="auto"/>
            <w:right w:val="none" w:sz="0" w:space="0" w:color="auto"/>
          </w:divBdr>
          <w:divsChild>
            <w:div w:id="1244217969">
              <w:marLeft w:val="0"/>
              <w:marRight w:val="0"/>
              <w:marTop w:val="0"/>
              <w:marBottom w:val="0"/>
              <w:divBdr>
                <w:top w:val="none" w:sz="0" w:space="0" w:color="auto"/>
                <w:left w:val="none" w:sz="0" w:space="0" w:color="auto"/>
                <w:bottom w:val="none" w:sz="0" w:space="0" w:color="auto"/>
                <w:right w:val="none" w:sz="0" w:space="0" w:color="auto"/>
              </w:divBdr>
            </w:div>
          </w:divsChild>
        </w:div>
        <w:div w:id="1970892456">
          <w:marLeft w:val="0"/>
          <w:marRight w:val="0"/>
          <w:marTop w:val="0"/>
          <w:marBottom w:val="0"/>
          <w:divBdr>
            <w:top w:val="none" w:sz="0" w:space="0" w:color="auto"/>
            <w:left w:val="none" w:sz="0" w:space="0" w:color="auto"/>
            <w:bottom w:val="none" w:sz="0" w:space="0" w:color="auto"/>
            <w:right w:val="none" w:sz="0" w:space="0" w:color="auto"/>
          </w:divBdr>
          <w:divsChild>
            <w:div w:id="1768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05888">
      <w:bodyDiv w:val="1"/>
      <w:marLeft w:val="0"/>
      <w:marRight w:val="0"/>
      <w:marTop w:val="0"/>
      <w:marBottom w:val="0"/>
      <w:divBdr>
        <w:top w:val="none" w:sz="0" w:space="0" w:color="auto"/>
        <w:left w:val="none" w:sz="0" w:space="0" w:color="auto"/>
        <w:bottom w:val="none" w:sz="0" w:space="0" w:color="auto"/>
        <w:right w:val="none" w:sz="0" w:space="0" w:color="auto"/>
      </w:divBdr>
      <w:divsChild>
        <w:div w:id="555359050">
          <w:marLeft w:val="0"/>
          <w:marRight w:val="0"/>
          <w:marTop w:val="0"/>
          <w:marBottom w:val="0"/>
          <w:divBdr>
            <w:top w:val="none" w:sz="0" w:space="0" w:color="auto"/>
            <w:left w:val="none" w:sz="0" w:space="0" w:color="auto"/>
            <w:bottom w:val="none" w:sz="0" w:space="0" w:color="auto"/>
            <w:right w:val="none" w:sz="0" w:space="0" w:color="auto"/>
          </w:divBdr>
          <w:divsChild>
            <w:div w:id="386800012">
              <w:marLeft w:val="0"/>
              <w:marRight w:val="0"/>
              <w:marTop w:val="0"/>
              <w:marBottom w:val="0"/>
              <w:divBdr>
                <w:top w:val="none" w:sz="0" w:space="0" w:color="auto"/>
                <w:left w:val="none" w:sz="0" w:space="0" w:color="auto"/>
                <w:bottom w:val="none" w:sz="0" w:space="0" w:color="auto"/>
                <w:right w:val="none" w:sz="0" w:space="0" w:color="auto"/>
              </w:divBdr>
            </w:div>
            <w:div w:id="875120657">
              <w:marLeft w:val="0"/>
              <w:marRight w:val="0"/>
              <w:marTop w:val="0"/>
              <w:marBottom w:val="0"/>
              <w:divBdr>
                <w:top w:val="none" w:sz="0" w:space="0" w:color="auto"/>
                <w:left w:val="none" w:sz="0" w:space="0" w:color="auto"/>
                <w:bottom w:val="none" w:sz="0" w:space="0" w:color="auto"/>
                <w:right w:val="none" w:sz="0" w:space="0" w:color="auto"/>
              </w:divBdr>
            </w:div>
            <w:div w:id="892234359">
              <w:marLeft w:val="0"/>
              <w:marRight w:val="0"/>
              <w:marTop w:val="0"/>
              <w:marBottom w:val="0"/>
              <w:divBdr>
                <w:top w:val="none" w:sz="0" w:space="0" w:color="auto"/>
                <w:left w:val="none" w:sz="0" w:space="0" w:color="auto"/>
                <w:bottom w:val="none" w:sz="0" w:space="0" w:color="auto"/>
                <w:right w:val="none" w:sz="0" w:space="0" w:color="auto"/>
              </w:divBdr>
            </w:div>
            <w:div w:id="1655599687">
              <w:marLeft w:val="0"/>
              <w:marRight w:val="0"/>
              <w:marTop w:val="0"/>
              <w:marBottom w:val="0"/>
              <w:divBdr>
                <w:top w:val="none" w:sz="0" w:space="0" w:color="auto"/>
                <w:left w:val="none" w:sz="0" w:space="0" w:color="auto"/>
                <w:bottom w:val="none" w:sz="0" w:space="0" w:color="auto"/>
                <w:right w:val="none" w:sz="0" w:space="0" w:color="auto"/>
              </w:divBdr>
            </w:div>
            <w:div w:id="1916936899">
              <w:marLeft w:val="0"/>
              <w:marRight w:val="0"/>
              <w:marTop w:val="0"/>
              <w:marBottom w:val="0"/>
              <w:divBdr>
                <w:top w:val="none" w:sz="0" w:space="0" w:color="auto"/>
                <w:left w:val="none" w:sz="0" w:space="0" w:color="auto"/>
                <w:bottom w:val="none" w:sz="0" w:space="0" w:color="auto"/>
                <w:right w:val="none" w:sz="0" w:space="0" w:color="auto"/>
              </w:divBdr>
            </w:div>
          </w:divsChild>
        </w:div>
        <w:div w:id="1799953926">
          <w:marLeft w:val="0"/>
          <w:marRight w:val="0"/>
          <w:marTop w:val="0"/>
          <w:marBottom w:val="0"/>
          <w:divBdr>
            <w:top w:val="none" w:sz="0" w:space="0" w:color="auto"/>
            <w:left w:val="none" w:sz="0" w:space="0" w:color="auto"/>
            <w:bottom w:val="none" w:sz="0" w:space="0" w:color="auto"/>
            <w:right w:val="none" w:sz="0" w:space="0" w:color="auto"/>
          </w:divBdr>
          <w:divsChild>
            <w:div w:id="516580402">
              <w:marLeft w:val="0"/>
              <w:marRight w:val="0"/>
              <w:marTop w:val="0"/>
              <w:marBottom w:val="0"/>
              <w:divBdr>
                <w:top w:val="none" w:sz="0" w:space="0" w:color="auto"/>
                <w:left w:val="none" w:sz="0" w:space="0" w:color="auto"/>
                <w:bottom w:val="none" w:sz="0" w:space="0" w:color="auto"/>
                <w:right w:val="none" w:sz="0" w:space="0" w:color="auto"/>
              </w:divBdr>
            </w:div>
            <w:div w:id="72301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3119">
      <w:bodyDiv w:val="1"/>
      <w:marLeft w:val="0"/>
      <w:marRight w:val="0"/>
      <w:marTop w:val="0"/>
      <w:marBottom w:val="0"/>
      <w:divBdr>
        <w:top w:val="none" w:sz="0" w:space="0" w:color="auto"/>
        <w:left w:val="none" w:sz="0" w:space="0" w:color="auto"/>
        <w:bottom w:val="none" w:sz="0" w:space="0" w:color="auto"/>
        <w:right w:val="none" w:sz="0" w:space="0" w:color="auto"/>
      </w:divBdr>
      <w:divsChild>
        <w:div w:id="1692729963">
          <w:marLeft w:val="0"/>
          <w:marRight w:val="0"/>
          <w:marTop w:val="0"/>
          <w:marBottom w:val="0"/>
          <w:divBdr>
            <w:top w:val="none" w:sz="0" w:space="0" w:color="auto"/>
            <w:left w:val="none" w:sz="0" w:space="0" w:color="auto"/>
            <w:bottom w:val="none" w:sz="0" w:space="0" w:color="auto"/>
            <w:right w:val="none" w:sz="0" w:space="0" w:color="auto"/>
          </w:divBdr>
        </w:div>
      </w:divsChild>
    </w:div>
    <w:div w:id="1468744918">
      <w:bodyDiv w:val="1"/>
      <w:marLeft w:val="0"/>
      <w:marRight w:val="0"/>
      <w:marTop w:val="0"/>
      <w:marBottom w:val="0"/>
      <w:divBdr>
        <w:top w:val="none" w:sz="0" w:space="0" w:color="auto"/>
        <w:left w:val="none" w:sz="0" w:space="0" w:color="auto"/>
        <w:bottom w:val="none" w:sz="0" w:space="0" w:color="auto"/>
        <w:right w:val="none" w:sz="0" w:space="0" w:color="auto"/>
      </w:divBdr>
      <w:divsChild>
        <w:div w:id="380634639">
          <w:marLeft w:val="0"/>
          <w:marRight w:val="0"/>
          <w:marTop w:val="0"/>
          <w:marBottom w:val="0"/>
          <w:divBdr>
            <w:top w:val="none" w:sz="0" w:space="0" w:color="auto"/>
            <w:left w:val="none" w:sz="0" w:space="0" w:color="auto"/>
            <w:bottom w:val="none" w:sz="0" w:space="0" w:color="auto"/>
            <w:right w:val="none" w:sz="0" w:space="0" w:color="auto"/>
          </w:divBdr>
        </w:div>
        <w:div w:id="1752701711">
          <w:marLeft w:val="0"/>
          <w:marRight w:val="0"/>
          <w:marTop w:val="0"/>
          <w:marBottom w:val="0"/>
          <w:divBdr>
            <w:top w:val="none" w:sz="0" w:space="0" w:color="auto"/>
            <w:left w:val="none" w:sz="0" w:space="0" w:color="auto"/>
            <w:bottom w:val="none" w:sz="0" w:space="0" w:color="auto"/>
            <w:right w:val="none" w:sz="0" w:space="0" w:color="auto"/>
          </w:divBdr>
        </w:div>
        <w:div w:id="2076514238">
          <w:marLeft w:val="0"/>
          <w:marRight w:val="0"/>
          <w:marTop w:val="0"/>
          <w:marBottom w:val="0"/>
          <w:divBdr>
            <w:top w:val="none" w:sz="0" w:space="0" w:color="auto"/>
            <w:left w:val="none" w:sz="0" w:space="0" w:color="auto"/>
            <w:bottom w:val="none" w:sz="0" w:space="0" w:color="auto"/>
            <w:right w:val="none" w:sz="0" w:space="0" w:color="auto"/>
          </w:divBdr>
        </w:div>
      </w:divsChild>
    </w:div>
    <w:div w:id="1478108582">
      <w:bodyDiv w:val="1"/>
      <w:marLeft w:val="0"/>
      <w:marRight w:val="0"/>
      <w:marTop w:val="0"/>
      <w:marBottom w:val="0"/>
      <w:divBdr>
        <w:top w:val="none" w:sz="0" w:space="0" w:color="auto"/>
        <w:left w:val="none" w:sz="0" w:space="0" w:color="auto"/>
        <w:bottom w:val="none" w:sz="0" w:space="0" w:color="auto"/>
        <w:right w:val="none" w:sz="0" w:space="0" w:color="auto"/>
      </w:divBdr>
      <w:divsChild>
        <w:div w:id="2086142388">
          <w:marLeft w:val="0"/>
          <w:marRight w:val="0"/>
          <w:marTop w:val="0"/>
          <w:marBottom w:val="0"/>
          <w:divBdr>
            <w:top w:val="none" w:sz="0" w:space="0" w:color="auto"/>
            <w:left w:val="none" w:sz="0" w:space="0" w:color="auto"/>
            <w:bottom w:val="none" w:sz="0" w:space="0" w:color="auto"/>
            <w:right w:val="none" w:sz="0" w:space="0" w:color="auto"/>
          </w:divBdr>
        </w:div>
      </w:divsChild>
    </w:div>
    <w:div w:id="1484085572">
      <w:bodyDiv w:val="1"/>
      <w:marLeft w:val="0"/>
      <w:marRight w:val="0"/>
      <w:marTop w:val="0"/>
      <w:marBottom w:val="0"/>
      <w:divBdr>
        <w:top w:val="none" w:sz="0" w:space="0" w:color="auto"/>
        <w:left w:val="none" w:sz="0" w:space="0" w:color="auto"/>
        <w:bottom w:val="none" w:sz="0" w:space="0" w:color="auto"/>
        <w:right w:val="none" w:sz="0" w:space="0" w:color="auto"/>
      </w:divBdr>
      <w:divsChild>
        <w:div w:id="352730502">
          <w:marLeft w:val="0"/>
          <w:marRight w:val="0"/>
          <w:marTop w:val="0"/>
          <w:marBottom w:val="0"/>
          <w:divBdr>
            <w:top w:val="none" w:sz="0" w:space="0" w:color="auto"/>
            <w:left w:val="none" w:sz="0" w:space="0" w:color="auto"/>
            <w:bottom w:val="none" w:sz="0" w:space="0" w:color="auto"/>
            <w:right w:val="none" w:sz="0" w:space="0" w:color="auto"/>
          </w:divBdr>
        </w:div>
        <w:div w:id="1506286092">
          <w:marLeft w:val="0"/>
          <w:marRight w:val="0"/>
          <w:marTop w:val="0"/>
          <w:marBottom w:val="0"/>
          <w:divBdr>
            <w:top w:val="none" w:sz="0" w:space="0" w:color="auto"/>
            <w:left w:val="none" w:sz="0" w:space="0" w:color="auto"/>
            <w:bottom w:val="none" w:sz="0" w:space="0" w:color="auto"/>
            <w:right w:val="none" w:sz="0" w:space="0" w:color="auto"/>
          </w:divBdr>
        </w:div>
      </w:divsChild>
    </w:div>
    <w:div w:id="1486164936">
      <w:bodyDiv w:val="1"/>
      <w:marLeft w:val="0"/>
      <w:marRight w:val="0"/>
      <w:marTop w:val="0"/>
      <w:marBottom w:val="0"/>
      <w:divBdr>
        <w:top w:val="none" w:sz="0" w:space="0" w:color="auto"/>
        <w:left w:val="none" w:sz="0" w:space="0" w:color="auto"/>
        <w:bottom w:val="none" w:sz="0" w:space="0" w:color="auto"/>
        <w:right w:val="none" w:sz="0" w:space="0" w:color="auto"/>
      </w:divBdr>
      <w:divsChild>
        <w:div w:id="195240124">
          <w:marLeft w:val="0"/>
          <w:marRight w:val="0"/>
          <w:marTop w:val="0"/>
          <w:marBottom w:val="0"/>
          <w:divBdr>
            <w:top w:val="none" w:sz="0" w:space="0" w:color="auto"/>
            <w:left w:val="none" w:sz="0" w:space="0" w:color="auto"/>
            <w:bottom w:val="none" w:sz="0" w:space="0" w:color="auto"/>
            <w:right w:val="none" w:sz="0" w:space="0" w:color="auto"/>
          </w:divBdr>
        </w:div>
      </w:divsChild>
    </w:div>
    <w:div w:id="1492137125">
      <w:bodyDiv w:val="1"/>
      <w:marLeft w:val="0"/>
      <w:marRight w:val="0"/>
      <w:marTop w:val="0"/>
      <w:marBottom w:val="0"/>
      <w:divBdr>
        <w:top w:val="none" w:sz="0" w:space="0" w:color="auto"/>
        <w:left w:val="none" w:sz="0" w:space="0" w:color="auto"/>
        <w:bottom w:val="none" w:sz="0" w:space="0" w:color="auto"/>
        <w:right w:val="none" w:sz="0" w:space="0" w:color="auto"/>
      </w:divBdr>
      <w:divsChild>
        <w:div w:id="2140299283">
          <w:marLeft w:val="0"/>
          <w:marRight w:val="0"/>
          <w:marTop w:val="0"/>
          <w:marBottom w:val="0"/>
          <w:divBdr>
            <w:top w:val="none" w:sz="0" w:space="0" w:color="auto"/>
            <w:left w:val="none" w:sz="0" w:space="0" w:color="auto"/>
            <w:bottom w:val="none" w:sz="0" w:space="0" w:color="auto"/>
            <w:right w:val="none" w:sz="0" w:space="0" w:color="auto"/>
          </w:divBdr>
        </w:div>
      </w:divsChild>
    </w:div>
    <w:div w:id="1498770367">
      <w:bodyDiv w:val="1"/>
      <w:marLeft w:val="0"/>
      <w:marRight w:val="0"/>
      <w:marTop w:val="0"/>
      <w:marBottom w:val="0"/>
      <w:divBdr>
        <w:top w:val="none" w:sz="0" w:space="0" w:color="auto"/>
        <w:left w:val="none" w:sz="0" w:space="0" w:color="auto"/>
        <w:bottom w:val="none" w:sz="0" w:space="0" w:color="auto"/>
        <w:right w:val="none" w:sz="0" w:space="0" w:color="auto"/>
      </w:divBdr>
      <w:divsChild>
        <w:div w:id="366292813">
          <w:marLeft w:val="0"/>
          <w:marRight w:val="0"/>
          <w:marTop w:val="0"/>
          <w:marBottom w:val="0"/>
          <w:divBdr>
            <w:top w:val="none" w:sz="0" w:space="0" w:color="auto"/>
            <w:left w:val="none" w:sz="0" w:space="0" w:color="auto"/>
            <w:bottom w:val="none" w:sz="0" w:space="0" w:color="auto"/>
            <w:right w:val="none" w:sz="0" w:space="0" w:color="auto"/>
          </w:divBdr>
        </w:div>
        <w:div w:id="584219230">
          <w:marLeft w:val="0"/>
          <w:marRight w:val="0"/>
          <w:marTop w:val="0"/>
          <w:marBottom w:val="0"/>
          <w:divBdr>
            <w:top w:val="none" w:sz="0" w:space="0" w:color="auto"/>
            <w:left w:val="none" w:sz="0" w:space="0" w:color="auto"/>
            <w:bottom w:val="none" w:sz="0" w:space="0" w:color="auto"/>
            <w:right w:val="none" w:sz="0" w:space="0" w:color="auto"/>
          </w:divBdr>
        </w:div>
        <w:div w:id="947200124">
          <w:marLeft w:val="0"/>
          <w:marRight w:val="0"/>
          <w:marTop w:val="0"/>
          <w:marBottom w:val="0"/>
          <w:divBdr>
            <w:top w:val="none" w:sz="0" w:space="0" w:color="auto"/>
            <w:left w:val="none" w:sz="0" w:space="0" w:color="auto"/>
            <w:bottom w:val="none" w:sz="0" w:space="0" w:color="auto"/>
            <w:right w:val="none" w:sz="0" w:space="0" w:color="auto"/>
          </w:divBdr>
        </w:div>
      </w:divsChild>
    </w:div>
    <w:div w:id="1519151790">
      <w:bodyDiv w:val="1"/>
      <w:marLeft w:val="0"/>
      <w:marRight w:val="0"/>
      <w:marTop w:val="0"/>
      <w:marBottom w:val="0"/>
      <w:divBdr>
        <w:top w:val="none" w:sz="0" w:space="0" w:color="auto"/>
        <w:left w:val="none" w:sz="0" w:space="0" w:color="auto"/>
        <w:bottom w:val="none" w:sz="0" w:space="0" w:color="auto"/>
        <w:right w:val="none" w:sz="0" w:space="0" w:color="auto"/>
      </w:divBdr>
      <w:divsChild>
        <w:div w:id="1279069064">
          <w:marLeft w:val="0"/>
          <w:marRight w:val="0"/>
          <w:marTop w:val="0"/>
          <w:marBottom w:val="0"/>
          <w:divBdr>
            <w:top w:val="none" w:sz="0" w:space="0" w:color="auto"/>
            <w:left w:val="none" w:sz="0" w:space="0" w:color="auto"/>
            <w:bottom w:val="none" w:sz="0" w:space="0" w:color="auto"/>
            <w:right w:val="none" w:sz="0" w:space="0" w:color="auto"/>
          </w:divBdr>
        </w:div>
      </w:divsChild>
    </w:div>
    <w:div w:id="1524395226">
      <w:bodyDiv w:val="1"/>
      <w:marLeft w:val="0"/>
      <w:marRight w:val="0"/>
      <w:marTop w:val="0"/>
      <w:marBottom w:val="0"/>
      <w:divBdr>
        <w:top w:val="none" w:sz="0" w:space="0" w:color="auto"/>
        <w:left w:val="none" w:sz="0" w:space="0" w:color="auto"/>
        <w:bottom w:val="none" w:sz="0" w:space="0" w:color="auto"/>
        <w:right w:val="none" w:sz="0" w:space="0" w:color="auto"/>
      </w:divBdr>
      <w:divsChild>
        <w:div w:id="75827520">
          <w:marLeft w:val="0"/>
          <w:marRight w:val="0"/>
          <w:marTop w:val="0"/>
          <w:marBottom w:val="0"/>
          <w:divBdr>
            <w:top w:val="none" w:sz="0" w:space="0" w:color="auto"/>
            <w:left w:val="none" w:sz="0" w:space="0" w:color="auto"/>
            <w:bottom w:val="none" w:sz="0" w:space="0" w:color="auto"/>
            <w:right w:val="none" w:sz="0" w:space="0" w:color="auto"/>
          </w:divBdr>
          <w:divsChild>
            <w:div w:id="476919158">
              <w:marLeft w:val="0"/>
              <w:marRight w:val="0"/>
              <w:marTop w:val="0"/>
              <w:marBottom w:val="0"/>
              <w:divBdr>
                <w:top w:val="none" w:sz="0" w:space="0" w:color="auto"/>
                <w:left w:val="none" w:sz="0" w:space="0" w:color="auto"/>
                <w:bottom w:val="none" w:sz="0" w:space="0" w:color="auto"/>
                <w:right w:val="none" w:sz="0" w:space="0" w:color="auto"/>
              </w:divBdr>
            </w:div>
            <w:div w:id="542253461">
              <w:marLeft w:val="0"/>
              <w:marRight w:val="0"/>
              <w:marTop w:val="0"/>
              <w:marBottom w:val="0"/>
              <w:divBdr>
                <w:top w:val="none" w:sz="0" w:space="0" w:color="auto"/>
                <w:left w:val="none" w:sz="0" w:space="0" w:color="auto"/>
                <w:bottom w:val="none" w:sz="0" w:space="0" w:color="auto"/>
                <w:right w:val="none" w:sz="0" w:space="0" w:color="auto"/>
              </w:divBdr>
            </w:div>
          </w:divsChild>
        </w:div>
        <w:div w:id="634945070">
          <w:marLeft w:val="0"/>
          <w:marRight w:val="0"/>
          <w:marTop w:val="0"/>
          <w:marBottom w:val="0"/>
          <w:divBdr>
            <w:top w:val="none" w:sz="0" w:space="0" w:color="auto"/>
            <w:left w:val="none" w:sz="0" w:space="0" w:color="auto"/>
            <w:bottom w:val="none" w:sz="0" w:space="0" w:color="auto"/>
            <w:right w:val="none" w:sz="0" w:space="0" w:color="auto"/>
          </w:divBdr>
          <w:divsChild>
            <w:div w:id="297884489">
              <w:marLeft w:val="0"/>
              <w:marRight w:val="0"/>
              <w:marTop w:val="0"/>
              <w:marBottom w:val="0"/>
              <w:divBdr>
                <w:top w:val="none" w:sz="0" w:space="0" w:color="auto"/>
                <w:left w:val="none" w:sz="0" w:space="0" w:color="auto"/>
                <w:bottom w:val="none" w:sz="0" w:space="0" w:color="auto"/>
                <w:right w:val="none" w:sz="0" w:space="0" w:color="auto"/>
              </w:divBdr>
            </w:div>
            <w:div w:id="595292435">
              <w:marLeft w:val="0"/>
              <w:marRight w:val="0"/>
              <w:marTop w:val="0"/>
              <w:marBottom w:val="0"/>
              <w:divBdr>
                <w:top w:val="none" w:sz="0" w:space="0" w:color="auto"/>
                <w:left w:val="none" w:sz="0" w:space="0" w:color="auto"/>
                <w:bottom w:val="none" w:sz="0" w:space="0" w:color="auto"/>
                <w:right w:val="none" w:sz="0" w:space="0" w:color="auto"/>
              </w:divBdr>
            </w:div>
            <w:div w:id="618219253">
              <w:marLeft w:val="0"/>
              <w:marRight w:val="0"/>
              <w:marTop w:val="0"/>
              <w:marBottom w:val="0"/>
              <w:divBdr>
                <w:top w:val="none" w:sz="0" w:space="0" w:color="auto"/>
                <w:left w:val="none" w:sz="0" w:space="0" w:color="auto"/>
                <w:bottom w:val="none" w:sz="0" w:space="0" w:color="auto"/>
                <w:right w:val="none" w:sz="0" w:space="0" w:color="auto"/>
              </w:divBdr>
            </w:div>
            <w:div w:id="173127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1219">
      <w:bodyDiv w:val="1"/>
      <w:marLeft w:val="0"/>
      <w:marRight w:val="0"/>
      <w:marTop w:val="0"/>
      <w:marBottom w:val="0"/>
      <w:divBdr>
        <w:top w:val="none" w:sz="0" w:space="0" w:color="auto"/>
        <w:left w:val="none" w:sz="0" w:space="0" w:color="auto"/>
        <w:bottom w:val="none" w:sz="0" w:space="0" w:color="auto"/>
        <w:right w:val="none" w:sz="0" w:space="0" w:color="auto"/>
      </w:divBdr>
      <w:divsChild>
        <w:div w:id="337126193">
          <w:marLeft w:val="0"/>
          <w:marRight w:val="0"/>
          <w:marTop w:val="0"/>
          <w:marBottom w:val="0"/>
          <w:divBdr>
            <w:top w:val="none" w:sz="0" w:space="0" w:color="auto"/>
            <w:left w:val="none" w:sz="0" w:space="0" w:color="auto"/>
            <w:bottom w:val="none" w:sz="0" w:space="0" w:color="auto"/>
            <w:right w:val="none" w:sz="0" w:space="0" w:color="auto"/>
          </w:divBdr>
        </w:div>
        <w:div w:id="694236606">
          <w:marLeft w:val="0"/>
          <w:marRight w:val="0"/>
          <w:marTop w:val="0"/>
          <w:marBottom w:val="0"/>
          <w:divBdr>
            <w:top w:val="none" w:sz="0" w:space="0" w:color="auto"/>
            <w:left w:val="none" w:sz="0" w:space="0" w:color="auto"/>
            <w:bottom w:val="none" w:sz="0" w:space="0" w:color="auto"/>
            <w:right w:val="none" w:sz="0" w:space="0" w:color="auto"/>
          </w:divBdr>
        </w:div>
        <w:div w:id="2017686772">
          <w:marLeft w:val="0"/>
          <w:marRight w:val="0"/>
          <w:marTop w:val="0"/>
          <w:marBottom w:val="0"/>
          <w:divBdr>
            <w:top w:val="none" w:sz="0" w:space="0" w:color="auto"/>
            <w:left w:val="none" w:sz="0" w:space="0" w:color="auto"/>
            <w:bottom w:val="none" w:sz="0" w:space="0" w:color="auto"/>
            <w:right w:val="none" w:sz="0" w:space="0" w:color="auto"/>
          </w:divBdr>
        </w:div>
      </w:divsChild>
    </w:div>
    <w:div w:id="1540967701">
      <w:bodyDiv w:val="1"/>
      <w:marLeft w:val="0"/>
      <w:marRight w:val="0"/>
      <w:marTop w:val="0"/>
      <w:marBottom w:val="0"/>
      <w:divBdr>
        <w:top w:val="none" w:sz="0" w:space="0" w:color="auto"/>
        <w:left w:val="none" w:sz="0" w:space="0" w:color="auto"/>
        <w:bottom w:val="none" w:sz="0" w:space="0" w:color="auto"/>
        <w:right w:val="none" w:sz="0" w:space="0" w:color="auto"/>
      </w:divBdr>
      <w:divsChild>
        <w:div w:id="13652797">
          <w:marLeft w:val="0"/>
          <w:marRight w:val="0"/>
          <w:marTop w:val="0"/>
          <w:marBottom w:val="0"/>
          <w:divBdr>
            <w:top w:val="none" w:sz="0" w:space="0" w:color="auto"/>
            <w:left w:val="none" w:sz="0" w:space="0" w:color="auto"/>
            <w:bottom w:val="none" w:sz="0" w:space="0" w:color="auto"/>
            <w:right w:val="none" w:sz="0" w:space="0" w:color="auto"/>
          </w:divBdr>
        </w:div>
      </w:divsChild>
    </w:div>
    <w:div w:id="1546526629">
      <w:bodyDiv w:val="1"/>
      <w:marLeft w:val="0"/>
      <w:marRight w:val="0"/>
      <w:marTop w:val="0"/>
      <w:marBottom w:val="0"/>
      <w:divBdr>
        <w:top w:val="none" w:sz="0" w:space="0" w:color="auto"/>
        <w:left w:val="none" w:sz="0" w:space="0" w:color="auto"/>
        <w:bottom w:val="none" w:sz="0" w:space="0" w:color="auto"/>
        <w:right w:val="none" w:sz="0" w:space="0" w:color="auto"/>
      </w:divBdr>
      <w:divsChild>
        <w:div w:id="993685104">
          <w:marLeft w:val="0"/>
          <w:marRight w:val="0"/>
          <w:marTop w:val="0"/>
          <w:marBottom w:val="0"/>
          <w:divBdr>
            <w:top w:val="none" w:sz="0" w:space="0" w:color="auto"/>
            <w:left w:val="none" w:sz="0" w:space="0" w:color="auto"/>
            <w:bottom w:val="none" w:sz="0" w:space="0" w:color="auto"/>
            <w:right w:val="none" w:sz="0" w:space="0" w:color="auto"/>
          </w:divBdr>
        </w:div>
      </w:divsChild>
    </w:div>
    <w:div w:id="1562641014">
      <w:bodyDiv w:val="1"/>
      <w:marLeft w:val="0"/>
      <w:marRight w:val="0"/>
      <w:marTop w:val="0"/>
      <w:marBottom w:val="0"/>
      <w:divBdr>
        <w:top w:val="none" w:sz="0" w:space="0" w:color="auto"/>
        <w:left w:val="none" w:sz="0" w:space="0" w:color="auto"/>
        <w:bottom w:val="none" w:sz="0" w:space="0" w:color="auto"/>
        <w:right w:val="none" w:sz="0" w:space="0" w:color="auto"/>
      </w:divBdr>
      <w:divsChild>
        <w:div w:id="14811803">
          <w:marLeft w:val="0"/>
          <w:marRight w:val="0"/>
          <w:marTop w:val="0"/>
          <w:marBottom w:val="0"/>
          <w:divBdr>
            <w:top w:val="none" w:sz="0" w:space="0" w:color="auto"/>
            <w:left w:val="none" w:sz="0" w:space="0" w:color="auto"/>
            <w:bottom w:val="none" w:sz="0" w:space="0" w:color="auto"/>
            <w:right w:val="none" w:sz="0" w:space="0" w:color="auto"/>
          </w:divBdr>
        </w:div>
        <w:div w:id="37752794">
          <w:marLeft w:val="0"/>
          <w:marRight w:val="0"/>
          <w:marTop w:val="0"/>
          <w:marBottom w:val="0"/>
          <w:divBdr>
            <w:top w:val="none" w:sz="0" w:space="0" w:color="auto"/>
            <w:left w:val="none" w:sz="0" w:space="0" w:color="auto"/>
            <w:bottom w:val="none" w:sz="0" w:space="0" w:color="auto"/>
            <w:right w:val="none" w:sz="0" w:space="0" w:color="auto"/>
          </w:divBdr>
        </w:div>
        <w:div w:id="262958108">
          <w:marLeft w:val="0"/>
          <w:marRight w:val="0"/>
          <w:marTop w:val="0"/>
          <w:marBottom w:val="0"/>
          <w:divBdr>
            <w:top w:val="none" w:sz="0" w:space="0" w:color="auto"/>
            <w:left w:val="none" w:sz="0" w:space="0" w:color="auto"/>
            <w:bottom w:val="none" w:sz="0" w:space="0" w:color="auto"/>
            <w:right w:val="none" w:sz="0" w:space="0" w:color="auto"/>
          </w:divBdr>
        </w:div>
        <w:div w:id="347608001">
          <w:marLeft w:val="0"/>
          <w:marRight w:val="0"/>
          <w:marTop w:val="0"/>
          <w:marBottom w:val="0"/>
          <w:divBdr>
            <w:top w:val="none" w:sz="0" w:space="0" w:color="auto"/>
            <w:left w:val="none" w:sz="0" w:space="0" w:color="auto"/>
            <w:bottom w:val="none" w:sz="0" w:space="0" w:color="auto"/>
            <w:right w:val="none" w:sz="0" w:space="0" w:color="auto"/>
          </w:divBdr>
        </w:div>
        <w:div w:id="350762018">
          <w:marLeft w:val="0"/>
          <w:marRight w:val="0"/>
          <w:marTop w:val="0"/>
          <w:marBottom w:val="0"/>
          <w:divBdr>
            <w:top w:val="none" w:sz="0" w:space="0" w:color="auto"/>
            <w:left w:val="none" w:sz="0" w:space="0" w:color="auto"/>
            <w:bottom w:val="none" w:sz="0" w:space="0" w:color="auto"/>
            <w:right w:val="none" w:sz="0" w:space="0" w:color="auto"/>
          </w:divBdr>
        </w:div>
        <w:div w:id="475998017">
          <w:marLeft w:val="0"/>
          <w:marRight w:val="0"/>
          <w:marTop w:val="0"/>
          <w:marBottom w:val="0"/>
          <w:divBdr>
            <w:top w:val="none" w:sz="0" w:space="0" w:color="auto"/>
            <w:left w:val="none" w:sz="0" w:space="0" w:color="auto"/>
            <w:bottom w:val="none" w:sz="0" w:space="0" w:color="auto"/>
            <w:right w:val="none" w:sz="0" w:space="0" w:color="auto"/>
          </w:divBdr>
        </w:div>
        <w:div w:id="509950950">
          <w:marLeft w:val="0"/>
          <w:marRight w:val="0"/>
          <w:marTop w:val="0"/>
          <w:marBottom w:val="0"/>
          <w:divBdr>
            <w:top w:val="none" w:sz="0" w:space="0" w:color="auto"/>
            <w:left w:val="none" w:sz="0" w:space="0" w:color="auto"/>
            <w:bottom w:val="none" w:sz="0" w:space="0" w:color="auto"/>
            <w:right w:val="none" w:sz="0" w:space="0" w:color="auto"/>
          </w:divBdr>
        </w:div>
        <w:div w:id="522865452">
          <w:marLeft w:val="0"/>
          <w:marRight w:val="0"/>
          <w:marTop w:val="0"/>
          <w:marBottom w:val="0"/>
          <w:divBdr>
            <w:top w:val="none" w:sz="0" w:space="0" w:color="auto"/>
            <w:left w:val="none" w:sz="0" w:space="0" w:color="auto"/>
            <w:bottom w:val="none" w:sz="0" w:space="0" w:color="auto"/>
            <w:right w:val="none" w:sz="0" w:space="0" w:color="auto"/>
          </w:divBdr>
        </w:div>
        <w:div w:id="596866961">
          <w:marLeft w:val="0"/>
          <w:marRight w:val="0"/>
          <w:marTop w:val="0"/>
          <w:marBottom w:val="0"/>
          <w:divBdr>
            <w:top w:val="none" w:sz="0" w:space="0" w:color="auto"/>
            <w:left w:val="none" w:sz="0" w:space="0" w:color="auto"/>
            <w:bottom w:val="none" w:sz="0" w:space="0" w:color="auto"/>
            <w:right w:val="none" w:sz="0" w:space="0" w:color="auto"/>
          </w:divBdr>
        </w:div>
        <w:div w:id="686323152">
          <w:marLeft w:val="0"/>
          <w:marRight w:val="0"/>
          <w:marTop w:val="0"/>
          <w:marBottom w:val="0"/>
          <w:divBdr>
            <w:top w:val="none" w:sz="0" w:space="0" w:color="auto"/>
            <w:left w:val="none" w:sz="0" w:space="0" w:color="auto"/>
            <w:bottom w:val="none" w:sz="0" w:space="0" w:color="auto"/>
            <w:right w:val="none" w:sz="0" w:space="0" w:color="auto"/>
          </w:divBdr>
        </w:div>
        <w:div w:id="711853069">
          <w:marLeft w:val="0"/>
          <w:marRight w:val="0"/>
          <w:marTop w:val="0"/>
          <w:marBottom w:val="0"/>
          <w:divBdr>
            <w:top w:val="none" w:sz="0" w:space="0" w:color="auto"/>
            <w:left w:val="none" w:sz="0" w:space="0" w:color="auto"/>
            <w:bottom w:val="none" w:sz="0" w:space="0" w:color="auto"/>
            <w:right w:val="none" w:sz="0" w:space="0" w:color="auto"/>
          </w:divBdr>
        </w:div>
        <w:div w:id="762457857">
          <w:marLeft w:val="0"/>
          <w:marRight w:val="0"/>
          <w:marTop w:val="0"/>
          <w:marBottom w:val="0"/>
          <w:divBdr>
            <w:top w:val="none" w:sz="0" w:space="0" w:color="auto"/>
            <w:left w:val="none" w:sz="0" w:space="0" w:color="auto"/>
            <w:bottom w:val="none" w:sz="0" w:space="0" w:color="auto"/>
            <w:right w:val="none" w:sz="0" w:space="0" w:color="auto"/>
          </w:divBdr>
        </w:div>
        <w:div w:id="956790693">
          <w:marLeft w:val="0"/>
          <w:marRight w:val="0"/>
          <w:marTop w:val="0"/>
          <w:marBottom w:val="0"/>
          <w:divBdr>
            <w:top w:val="none" w:sz="0" w:space="0" w:color="auto"/>
            <w:left w:val="none" w:sz="0" w:space="0" w:color="auto"/>
            <w:bottom w:val="none" w:sz="0" w:space="0" w:color="auto"/>
            <w:right w:val="none" w:sz="0" w:space="0" w:color="auto"/>
          </w:divBdr>
        </w:div>
        <w:div w:id="1157918200">
          <w:marLeft w:val="0"/>
          <w:marRight w:val="0"/>
          <w:marTop w:val="0"/>
          <w:marBottom w:val="0"/>
          <w:divBdr>
            <w:top w:val="none" w:sz="0" w:space="0" w:color="auto"/>
            <w:left w:val="none" w:sz="0" w:space="0" w:color="auto"/>
            <w:bottom w:val="none" w:sz="0" w:space="0" w:color="auto"/>
            <w:right w:val="none" w:sz="0" w:space="0" w:color="auto"/>
          </w:divBdr>
        </w:div>
        <w:div w:id="1211579291">
          <w:marLeft w:val="0"/>
          <w:marRight w:val="0"/>
          <w:marTop w:val="0"/>
          <w:marBottom w:val="0"/>
          <w:divBdr>
            <w:top w:val="none" w:sz="0" w:space="0" w:color="auto"/>
            <w:left w:val="none" w:sz="0" w:space="0" w:color="auto"/>
            <w:bottom w:val="none" w:sz="0" w:space="0" w:color="auto"/>
            <w:right w:val="none" w:sz="0" w:space="0" w:color="auto"/>
          </w:divBdr>
        </w:div>
        <w:div w:id="1372462833">
          <w:marLeft w:val="0"/>
          <w:marRight w:val="0"/>
          <w:marTop w:val="0"/>
          <w:marBottom w:val="0"/>
          <w:divBdr>
            <w:top w:val="none" w:sz="0" w:space="0" w:color="auto"/>
            <w:left w:val="none" w:sz="0" w:space="0" w:color="auto"/>
            <w:bottom w:val="none" w:sz="0" w:space="0" w:color="auto"/>
            <w:right w:val="none" w:sz="0" w:space="0" w:color="auto"/>
          </w:divBdr>
        </w:div>
        <w:div w:id="1442259429">
          <w:marLeft w:val="0"/>
          <w:marRight w:val="0"/>
          <w:marTop w:val="0"/>
          <w:marBottom w:val="0"/>
          <w:divBdr>
            <w:top w:val="none" w:sz="0" w:space="0" w:color="auto"/>
            <w:left w:val="none" w:sz="0" w:space="0" w:color="auto"/>
            <w:bottom w:val="none" w:sz="0" w:space="0" w:color="auto"/>
            <w:right w:val="none" w:sz="0" w:space="0" w:color="auto"/>
          </w:divBdr>
        </w:div>
        <w:div w:id="1468162271">
          <w:marLeft w:val="0"/>
          <w:marRight w:val="0"/>
          <w:marTop w:val="0"/>
          <w:marBottom w:val="0"/>
          <w:divBdr>
            <w:top w:val="none" w:sz="0" w:space="0" w:color="auto"/>
            <w:left w:val="none" w:sz="0" w:space="0" w:color="auto"/>
            <w:bottom w:val="none" w:sz="0" w:space="0" w:color="auto"/>
            <w:right w:val="none" w:sz="0" w:space="0" w:color="auto"/>
          </w:divBdr>
        </w:div>
        <w:div w:id="1552576496">
          <w:marLeft w:val="0"/>
          <w:marRight w:val="0"/>
          <w:marTop w:val="0"/>
          <w:marBottom w:val="0"/>
          <w:divBdr>
            <w:top w:val="none" w:sz="0" w:space="0" w:color="auto"/>
            <w:left w:val="none" w:sz="0" w:space="0" w:color="auto"/>
            <w:bottom w:val="none" w:sz="0" w:space="0" w:color="auto"/>
            <w:right w:val="none" w:sz="0" w:space="0" w:color="auto"/>
          </w:divBdr>
        </w:div>
        <w:div w:id="1738898379">
          <w:marLeft w:val="0"/>
          <w:marRight w:val="0"/>
          <w:marTop w:val="0"/>
          <w:marBottom w:val="0"/>
          <w:divBdr>
            <w:top w:val="none" w:sz="0" w:space="0" w:color="auto"/>
            <w:left w:val="none" w:sz="0" w:space="0" w:color="auto"/>
            <w:bottom w:val="none" w:sz="0" w:space="0" w:color="auto"/>
            <w:right w:val="none" w:sz="0" w:space="0" w:color="auto"/>
          </w:divBdr>
        </w:div>
        <w:div w:id="1775858437">
          <w:marLeft w:val="0"/>
          <w:marRight w:val="0"/>
          <w:marTop w:val="0"/>
          <w:marBottom w:val="0"/>
          <w:divBdr>
            <w:top w:val="none" w:sz="0" w:space="0" w:color="auto"/>
            <w:left w:val="none" w:sz="0" w:space="0" w:color="auto"/>
            <w:bottom w:val="none" w:sz="0" w:space="0" w:color="auto"/>
            <w:right w:val="none" w:sz="0" w:space="0" w:color="auto"/>
          </w:divBdr>
        </w:div>
        <w:div w:id="1815903600">
          <w:marLeft w:val="0"/>
          <w:marRight w:val="0"/>
          <w:marTop w:val="0"/>
          <w:marBottom w:val="0"/>
          <w:divBdr>
            <w:top w:val="none" w:sz="0" w:space="0" w:color="auto"/>
            <w:left w:val="none" w:sz="0" w:space="0" w:color="auto"/>
            <w:bottom w:val="none" w:sz="0" w:space="0" w:color="auto"/>
            <w:right w:val="none" w:sz="0" w:space="0" w:color="auto"/>
          </w:divBdr>
        </w:div>
        <w:div w:id="1983269042">
          <w:marLeft w:val="0"/>
          <w:marRight w:val="0"/>
          <w:marTop w:val="0"/>
          <w:marBottom w:val="0"/>
          <w:divBdr>
            <w:top w:val="none" w:sz="0" w:space="0" w:color="auto"/>
            <w:left w:val="none" w:sz="0" w:space="0" w:color="auto"/>
            <w:bottom w:val="none" w:sz="0" w:space="0" w:color="auto"/>
            <w:right w:val="none" w:sz="0" w:space="0" w:color="auto"/>
          </w:divBdr>
        </w:div>
        <w:div w:id="2014330201">
          <w:marLeft w:val="0"/>
          <w:marRight w:val="0"/>
          <w:marTop w:val="0"/>
          <w:marBottom w:val="0"/>
          <w:divBdr>
            <w:top w:val="none" w:sz="0" w:space="0" w:color="auto"/>
            <w:left w:val="none" w:sz="0" w:space="0" w:color="auto"/>
            <w:bottom w:val="none" w:sz="0" w:space="0" w:color="auto"/>
            <w:right w:val="none" w:sz="0" w:space="0" w:color="auto"/>
          </w:divBdr>
        </w:div>
        <w:div w:id="2021927518">
          <w:marLeft w:val="0"/>
          <w:marRight w:val="0"/>
          <w:marTop w:val="0"/>
          <w:marBottom w:val="0"/>
          <w:divBdr>
            <w:top w:val="none" w:sz="0" w:space="0" w:color="auto"/>
            <w:left w:val="none" w:sz="0" w:space="0" w:color="auto"/>
            <w:bottom w:val="none" w:sz="0" w:space="0" w:color="auto"/>
            <w:right w:val="none" w:sz="0" w:space="0" w:color="auto"/>
          </w:divBdr>
        </w:div>
        <w:div w:id="2036733537">
          <w:marLeft w:val="0"/>
          <w:marRight w:val="0"/>
          <w:marTop w:val="0"/>
          <w:marBottom w:val="0"/>
          <w:divBdr>
            <w:top w:val="none" w:sz="0" w:space="0" w:color="auto"/>
            <w:left w:val="none" w:sz="0" w:space="0" w:color="auto"/>
            <w:bottom w:val="none" w:sz="0" w:space="0" w:color="auto"/>
            <w:right w:val="none" w:sz="0" w:space="0" w:color="auto"/>
          </w:divBdr>
        </w:div>
      </w:divsChild>
    </w:div>
    <w:div w:id="1564488594">
      <w:bodyDiv w:val="1"/>
      <w:marLeft w:val="0"/>
      <w:marRight w:val="0"/>
      <w:marTop w:val="0"/>
      <w:marBottom w:val="0"/>
      <w:divBdr>
        <w:top w:val="none" w:sz="0" w:space="0" w:color="auto"/>
        <w:left w:val="none" w:sz="0" w:space="0" w:color="auto"/>
        <w:bottom w:val="none" w:sz="0" w:space="0" w:color="auto"/>
        <w:right w:val="none" w:sz="0" w:space="0" w:color="auto"/>
      </w:divBdr>
      <w:divsChild>
        <w:div w:id="1422995118">
          <w:marLeft w:val="0"/>
          <w:marRight w:val="0"/>
          <w:marTop w:val="0"/>
          <w:marBottom w:val="0"/>
          <w:divBdr>
            <w:top w:val="none" w:sz="0" w:space="0" w:color="auto"/>
            <w:left w:val="none" w:sz="0" w:space="0" w:color="auto"/>
            <w:bottom w:val="none" w:sz="0" w:space="0" w:color="auto"/>
            <w:right w:val="none" w:sz="0" w:space="0" w:color="auto"/>
          </w:divBdr>
          <w:divsChild>
            <w:div w:id="1649281464">
              <w:marLeft w:val="0"/>
              <w:marRight w:val="0"/>
              <w:marTop w:val="0"/>
              <w:marBottom w:val="0"/>
              <w:divBdr>
                <w:top w:val="none" w:sz="0" w:space="0" w:color="auto"/>
                <w:left w:val="none" w:sz="0" w:space="0" w:color="auto"/>
                <w:bottom w:val="none" w:sz="0" w:space="0" w:color="auto"/>
                <w:right w:val="none" w:sz="0" w:space="0" w:color="auto"/>
              </w:divBdr>
            </w:div>
          </w:divsChild>
        </w:div>
        <w:div w:id="1678651373">
          <w:marLeft w:val="0"/>
          <w:marRight w:val="0"/>
          <w:marTop w:val="0"/>
          <w:marBottom w:val="0"/>
          <w:divBdr>
            <w:top w:val="none" w:sz="0" w:space="0" w:color="auto"/>
            <w:left w:val="none" w:sz="0" w:space="0" w:color="auto"/>
            <w:bottom w:val="none" w:sz="0" w:space="0" w:color="auto"/>
            <w:right w:val="none" w:sz="0" w:space="0" w:color="auto"/>
          </w:divBdr>
          <w:divsChild>
            <w:div w:id="184342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28387">
      <w:bodyDiv w:val="1"/>
      <w:marLeft w:val="0"/>
      <w:marRight w:val="0"/>
      <w:marTop w:val="0"/>
      <w:marBottom w:val="0"/>
      <w:divBdr>
        <w:top w:val="none" w:sz="0" w:space="0" w:color="auto"/>
        <w:left w:val="none" w:sz="0" w:space="0" w:color="auto"/>
        <w:bottom w:val="none" w:sz="0" w:space="0" w:color="auto"/>
        <w:right w:val="none" w:sz="0" w:space="0" w:color="auto"/>
      </w:divBdr>
    </w:div>
    <w:div w:id="1583561546">
      <w:bodyDiv w:val="1"/>
      <w:marLeft w:val="0"/>
      <w:marRight w:val="0"/>
      <w:marTop w:val="0"/>
      <w:marBottom w:val="0"/>
      <w:divBdr>
        <w:top w:val="none" w:sz="0" w:space="0" w:color="auto"/>
        <w:left w:val="none" w:sz="0" w:space="0" w:color="auto"/>
        <w:bottom w:val="none" w:sz="0" w:space="0" w:color="auto"/>
        <w:right w:val="none" w:sz="0" w:space="0" w:color="auto"/>
      </w:divBdr>
      <w:divsChild>
        <w:div w:id="31538168">
          <w:marLeft w:val="0"/>
          <w:marRight w:val="0"/>
          <w:marTop w:val="0"/>
          <w:marBottom w:val="0"/>
          <w:divBdr>
            <w:top w:val="none" w:sz="0" w:space="0" w:color="auto"/>
            <w:left w:val="none" w:sz="0" w:space="0" w:color="auto"/>
            <w:bottom w:val="none" w:sz="0" w:space="0" w:color="auto"/>
            <w:right w:val="none" w:sz="0" w:space="0" w:color="auto"/>
          </w:divBdr>
          <w:divsChild>
            <w:div w:id="1532917064">
              <w:marLeft w:val="0"/>
              <w:marRight w:val="0"/>
              <w:marTop w:val="0"/>
              <w:marBottom w:val="0"/>
              <w:divBdr>
                <w:top w:val="none" w:sz="0" w:space="0" w:color="auto"/>
                <w:left w:val="none" w:sz="0" w:space="0" w:color="auto"/>
                <w:bottom w:val="none" w:sz="0" w:space="0" w:color="auto"/>
                <w:right w:val="none" w:sz="0" w:space="0" w:color="auto"/>
              </w:divBdr>
            </w:div>
          </w:divsChild>
        </w:div>
        <w:div w:id="120734331">
          <w:marLeft w:val="0"/>
          <w:marRight w:val="0"/>
          <w:marTop w:val="0"/>
          <w:marBottom w:val="0"/>
          <w:divBdr>
            <w:top w:val="none" w:sz="0" w:space="0" w:color="auto"/>
            <w:left w:val="none" w:sz="0" w:space="0" w:color="auto"/>
            <w:bottom w:val="none" w:sz="0" w:space="0" w:color="auto"/>
            <w:right w:val="none" w:sz="0" w:space="0" w:color="auto"/>
          </w:divBdr>
          <w:divsChild>
            <w:div w:id="1961570995">
              <w:marLeft w:val="0"/>
              <w:marRight w:val="0"/>
              <w:marTop w:val="0"/>
              <w:marBottom w:val="0"/>
              <w:divBdr>
                <w:top w:val="none" w:sz="0" w:space="0" w:color="auto"/>
                <w:left w:val="none" w:sz="0" w:space="0" w:color="auto"/>
                <w:bottom w:val="none" w:sz="0" w:space="0" w:color="auto"/>
                <w:right w:val="none" w:sz="0" w:space="0" w:color="auto"/>
              </w:divBdr>
            </w:div>
          </w:divsChild>
        </w:div>
        <w:div w:id="130709618">
          <w:marLeft w:val="0"/>
          <w:marRight w:val="0"/>
          <w:marTop w:val="0"/>
          <w:marBottom w:val="0"/>
          <w:divBdr>
            <w:top w:val="none" w:sz="0" w:space="0" w:color="auto"/>
            <w:left w:val="none" w:sz="0" w:space="0" w:color="auto"/>
            <w:bottom w:val="none" w:sz="0" w:space="0" w:color="auto"/>
            <w:right w:val="none" w:sz="0" w:space="0" w:color="auto"/>
          </w:divBdr>
          <w:divsChild>
            <w:div w:id="757681204">
              <w:marLeft w:val="0"/>
              <w:marRight w:val="0"/>
              <w:marTop w:val="0"/>
              <w:marBottom w:val="0"/>
              <w:divBdr>
                <w:top w:val="none" w:sz="0" w:space="0" w:color="auto"/>
                <w:left w:val="none" w:sz="0" w:space="0" w:color="auto"/>
                <w:bottom w:val="none" w:sz="0" w:space="0" w:color="auto"/>
                <w:right w:val="none" w:sz="0" w:space="0" w:color="auto"/>
              </w:divBdr>
            </w:div>
          </w:divsChild>
        </w:div>
        <w:div w:id="208421437">
          <w:marLeft w:val="0"/>
          <w:marRight w:val="0"/>
          <w:marTop w:val="0"/>
          <w:marBottom w:val="0"/>
          <w:divBdr>
            <w:top w:val="none" w:sz="0" w:space="0" w:color="auto"/>
            <w:left w:val="none" w:sz="0" w:space="0" w:color="auto"/>
            <w:bottom w:val="none" w:sz="0" w:space="0" w:color="auto"/>
            <w:right w:val="none" w:sz="0" w:space="0" w:color="auto"/>
          </w:divBdr>
          <w:divsChild>
            <w:div w:id="2083406412">
              <w:marLeft w:val="0"/>
              <w:marRight w:val="0"/>
              <w:marTop w:val="0"/>
              <w:marBottom w:val="0"/>
              <w:divBdr>
                <w:top w:val="none" w:sz="0" w:space="0" w:color="auto"/>
                <w:left w:val="none" w:sz="0" w:space="0" w:color="auto"/>
                <w:bottom w:val="none" w:sz="0" w:space="0" w:color="auto"/>
                <w:right w:val="none" w:sz="0" w:space="0" w:color="auto"/>
              </w:divBdr>
            </w:div>
          </w:divsChild>
        </w:div>
        <w:div w:id="267197448">
          <w:marLeft w:val="0"/>
          <w:marRight w:val="0"/>
          <w:marTop w:val="0"/>
          <w:marBottom w:val="0"/>
          <w:divBdr>
            <w:top w:val="none" w:sz="0" w:space="0" w:color="auto"/>
            <w:left w:val="none" w:sz="0" w:space="0" w:color="auto"/>
            <w:bottom w:val="none" w:sz="0" w:space="0" w:color="auto"/>
            <w:right w:val="none" w:sz="0" w:space="0" w:color="auto"/>
          </w:divBdr>
          <w:divsChild>
            <w:div w:id="1003434038">
              <w:marLeft w:val="0"/>
              <w:marRight w:val="0"/>
              <w:marTop w:val="0"/>
              <w:marBottom w:val="0"/>
              <w:divBdr>
                <w:top w:val="none" w:sz="0" w:space="0" w:color="auto"/>
                <w:left w:val="none" w:sz="0" w:space="0" w:color="auto"/>
                <w:bottom w:val="none" w:sz="0" w:space="0" w:color="auto"/>
                <w:right w:val="none" w:sz="0" w:space="0" w:color="auto"/>
              </w:divBdr>
            </w:div>
          </w:divsChild>
        </w:div>
        <w:div w:id="293217953">
          <w:marLeft w:val="0"/>
          <w:marRight w:val="0"/>
          <w:marTop w:val="0"/>
          <w:marBottom w:val="0"/>
          <w:divBdr>
            <w:top w:val="none" w:sz="0" w:space="0" w:color="auto"/>
            <w:left w:val="none" w:sz="0" w:space="0" w:color="auto"/>
            <w:bottom w:val="none" w:sz="0" w:space="0" w:color="auto"/>
            <w:right w:val="none" w:sz="0" w:space="0" w:color="auto"/>
          </w:divBdr>
          <w:divsChild>
            <w:div w:id="75134381">
              <w:marLeft w:val="0"/>
              <w:marRight w:val="0"/>
              <w:marTop w:val="0"/>
              <w:marBottom w:val="0"/>
              <w:divBdr>
                <w:top w:val="none" w:sz="0" w:space="0" w:color="auto"/>
                <w:left w:val="none" w:sz="0" w:space="0" w:color="auto"/>
                <w:bottom w:val="none" w:sz="0" w:space="0" w:color="auto"/>
                <w:right w:val="none" w:sz="0" w:space="0" w:color="auto"/>
              </w:divBdr>
            </w:div>
          </w:divsChild>
        </w:div>
        <w:div w:id="324600179">
          <w:marLeft w:val="0"/>
          <w:marRight w:val="0"/>
          <w:marTop w:val="0"/>
          <w:marBottom w:val="0"/>
          <w:divBdr>
            <w:top w:val="none" w:sz="0" w:space="0" w:color="auto"/>
            <w:left w:val="none" w:sz="0" w:space="0" w:color="auto"/>
            <w:bottom w:val="none" w:sz="0" w:space="0" w:color="auto"/>
            <w:right w:val="none" w:sz="0" w:space="0" w:color="auto"/>
          </w:divBdr>
          <w:divsChild>
            <w:div w:id="1926917038">
              <w:marLeft w:val="0"/>
              <w:marRight w:val="0"/>
              <w:marTop w:val="0"/>
              <w:marBottom w:val="0"/>
              <w:divBdr>
                <w:top w:val="none" w:sz="0" w:space="0" w:color="auto"/>
                <w:left w:val="none" w:sz="0" w:space="0" w:color="auto"/>
                <w:bottom w:val="none" w:sz="0" w:space="0" w:color="auto"/>
                <w:right w:val="none" w:sz="0" w:space="0" w:color="auto"/>
              </w:divBdr>
            </w:div>
          </w:divsChild>
        </w:div>
        <w:div w:id="462040524">
          <w:marLeft w:val="0"/>
          <w:marRight w:val="0"/>
          <w:marTop w:val="0"/>
          <w:marBottom w:val="0"/>
          <w:divBdr>
            <w:top w:val="none" w:sz="0" w:space="0" w:color="auto"/>
            <w:left w:val="none" w:sz="0" w:space="0" w:color="auto"/>
            <w:bottom w:val="none" w:sz="0" w:space="0" w:color="auto"/>
            <w:right w:val="none" w:sz="0" w:space="0" w:color="auto"/>
          </w:divBdr>
          <w:divsChild>
            <w:div w:id="864828698">
              <w:marLeft w:val="0"/>
              <w:marRight w:val="0"/>
              <w:marTop w:val="0"/>
              <w:marBottom w:val="0"/>
              <w:divBdr>
                <w:top w:val="none" w:sz="0" w:space="0" w:color="auto"/>
                <w:left w:val="none" w:sz="0" w:space="0" w:color="auto"/>
                <w:bottom w:val="none" w:sz="0" w:space="0" w:color="auto"/>
                <w:right w:val="none" w:sz="0" w:space="0" w:color="auto"/>
              </w:divBdr>
            </w:div>
          </w:divsChild>
        </w:div>
        <w:div w:id="540484220">
          <w:marLeft w:val="0"/>
          <w:marRight w:val="0"/>
          <w:marTop w:val="0"/>
          <w:marBottom w:val="0"/>
          <w:divBdr>
            <w:top w:val="none" w:sz="0" w:space="0" w:color="auto"/>
            <w:left w:val="none" w:sz="0" w:space="0" w:color="auto"/>
            <w:bottom w:val="none" w:sz="0" w:space="0" w:color="auto"/>
            <w:right w:val="none" w:sz="0" w:space="0" w:color="auto"/>
          </w:divBdr>
          <w:divsChild>
            <w:div w:id="329791509">
              <w:marLeft w:val="0"/>
              <w:marRight w:val="0"/>
              <w:marTop w:val="0"/>
              <w:marBottom w:val="0"/>
              <w:divBdr>
                <w:top w:val="none" w:sz="0" w:space="0" w:color="auto"/>
                <w:left w:val="none" w:sz="0" w:space="0" w:color="auto"/>
                <w:bottom w:val="none" w:sz="0" w:space="0" w:color="auto"/>
                <w:right w:val="none" w:sz="0" w:space="0" w:color="auto"/>
              </w:divBdr>
            </w:div>
          </w:divsChild>
        </w:div>
        <w:div w:id="636838977">
          <w:marLeft w:val="0"/>
          <w:marRight w:val="0"/>
          <w:marTop w:val="0"/>
          <w:marBottom w:val="0"/>
          <w:divBdr>
            <w:top w:val="none" w:sz="0" w:space="0" w:color="auto"/>
            <w:left w:val="none" w:sz="0" w:space="0" w:color="auto"/>
            <w:bottom w:val="none" w:sz="0" w:space="0" w:color="auto"/>
            <w:right w:val="none" w:sz="0" w:space="0" w:color="auto"/>
          </w:divBdr>
          <w:divsChild>
            <w:div w:id="1050761660">
              <w:marLeft w:val="0"/>
              <w:marRight w:val="0"/>
              <w:marTop w:val="0"/>
              <w:marBottom w:val="0"/>
              <w:divBdr>
                <w:top w:val="none" w:sz="0" w:space="0" w:color="auto"/>
                <w:left w:val="none" w:sz="0" w:space="0" w:color="auto"/>
                <w:bottom w:val="none" w:sz="0" w:space="0" w:color="auto"/>
                <w:right w:val="none" w:sz="0" w:space="0" w:color="auto"/>
              </w:divBdr>
            </w:div>
          </w:divsChild>
        </w:div>
        <w:div w:id="774135162">
          <w:marLeft w:val="0"/>
          <w:marRight w:val="0"/>
          <w:marTop w:val="0"/>
          <w:marBottom w:val="0"/>
          <w:divBdr>
            <w:top w:val="none" w:sz="0" w:space="0" w:color="auto"/>
            <w:left w:val="none" w:sz="0" w:space="0" w:color="auto"/>
            <w:bottom w:val="none" w:sz="0" w:space="0" w:color="auto"/>
            <w:right w:val="none" w:sz="0" w:space="0" w:color="auto"/>
          </w:divBdr>
          <w:divsChild>
            <w:div w:id="208961523">
              <w:marLeft w:val="0"/>
              <w:marRight w:val="0"/>
              <w:marTop w:val="0"/>
              <w:marBottom w:val="0"/>
              <w:divBdr>
                <w:top w:val="none" w:sz="0" w:space="0" w:color="auto"/>
                <w:left w:val="none" w:sz="0" w:space="0" w:color="auto"/>
                <w:bottom w:val="none" w:sz="0" w:space="0" w:color="auto"/>
                <w:right w:val="none" w:sz="0" w:space="0" w:color="auto"/>
              </w:divBdr>
            </w:div>
          </w:divsChild>
        </w:div>
        <w:div w:id="899052202">
          <w:marLeft w:val="0"/>
          <w:marRight w:val="0"/>
          <w:marTop w:val="0"/>
          <w:marBottom w:val="0"/>
          <w:divBdr>
            <w:top w:val="none" w:sz="0" w:space="0" w:color="auto"/>
            <w:left w:val="none" w:sz="0" w:space="0" w:color="auto"/>
            <w:bottom w:val="none" w:sz="0" w:space="0" w:color="auto"/>
            <w:right w:val="none" w:sz="0" w:space="0" w:color="auto"/>
          </w:divBdr>
          <w:divsChild>
            <w:div w:id="153305294">
              <w:marLeft w:val="0"/>
              <w:marRight w:val="0"/>
              <w:marTop w:val="0"/>
              <w:marBottom w:val="0"/>
              <w:divBdr>
                <w:top w:val="none" w:sz="0" w:space="0" w:color="auto"/>
                <w:left w:val="none" w:sz="0" w:space="0" w:color="auto"/>
                <w:bottom w:val="none" w:sz="0" w:space="0" w:color="auto"/>
                <w:right w:val="none" w:sz="0" w:space="0" w:color="auto"/>
              </w:divBdr>
            </w:div>
          </w:divsChild>
        </w:div>
        <w:div w:id="1194490754">
          <w:marLeft w:val="0"/>
          <w:marRight w:val="0"/>
          <w:marTop w:val="0"/>
          <w:marBottom w:val="0"/>
          <w:divBdr>
            <w:top w:val="none" w:sz="0" w:space="0" w:color="auto"/>
            <w:left w:val="none" w:sz="0" w:space="0" w:color="auto"/>
            <w:bottom w:val="none" w:sz="0" w:space="0" w:color="auto"/>
            <w:right w:val="none" w:sz="0" w:space="0" w:color="auto"/>
          </w:divBdr>
          <w:divsChild>
            <w:div w:id="1512335522">
              <w:marLeft w:val="0"/>
              <w:marRight w:val="0"/>
              <w:marTop w:val="0"/>
              <w:marBottom w:val="0"/>
              <w:divBdr>
                <w:top w:val="none" w:sz="0" w:space="0" w:color="auto"/>
                <w:left w:val="none" w:sz="0" w:space="0" w:color="auto"/>
                <w:bottom w:val="none" w:sz="0" w:space="0" w:color="auto"/>
                <w:right w:val="none" w:sz="0" w:space="0" w:color="auto"/>
              </w:divBdr>
            </w:div>
          </w:divsChild>
        </w:div>
        <w:div w:id="1456480141">
          <w:marLeft w:val="0"/>
          <w:marRight w:val="0"/>
          <w:marTop w:val="0"/>
          <w:marBottom w:val="0"/>
          <w:divBdr>
            <w:top w:val="none" w:sz="0" w:space="0" w:color="auto"/>
            <w:left w:val="none" w:sz="0" w:space="0" w:color="auto"/>
            <w:bottom w:val="none" w:sz="0" w:space="0" w:color="auto"/>
            <w:right w:val="none" w:sz="0" w:space="0" w:color="auto"/>
          </w:divBdr>
          <w:divsChild>
            <w:div w:id="510224810">
              <w:marLeft w:val="0"/>
              <w:marRight w:val="0"/>
              <w:marTop w:val="0"/>
              <w:marBottom w:val="0"/>
              <w:divBdr>
                <w:top w:val="none" w:sz="0" w:space="0" w:color="auto"/>
                <w:left w:val="none" w:sz="0" w:space="0" w:color="auto"/>
                <w:bottom w:val="none" w:sz="0" w:space="0" w:color="auto"/>
                <w:right w:val="none" w:sz="0" w:space="0" w:color="auto"/>
              </w:divBdr>
            </w:div>
          </w:divsChild>
        </w:div>
        <w:div w:id="1458984218">
          <w:marLeft w:val="0"/>
          <w:marRight w:val="0"/>
          <w:marTop w:val="0"/>
          <w:marBottom w:val="0"/>
          <w:divBdr>
            <w:top w:val="none" w:sz="0" w:space="0" w:color="auto"/>
            <w:left w:val="none" w:sz="0" w:space="0" w:color="auto"/>
            <w:bottom w:val="none" w:sz="0" w:space="0" w:color="auto"/>
            <w:right w:val="none" w:sz="0" w:space="0" w:color="auto"/>
          </w:divBdr>
          <w:divsChild>
            <w:div w:id="1432893393">
              <w:marLeft w:val="0"/>
              <w:marRight w:val="0"/>
              <w:marTop w:val="0"/>
              <w:marBottom w:val="0"/>
              <w:divBdr>
                <w:top w:val="none" w:sz="0" w:space="0" w:color="auto"/>
                <w:left w:val="none" w:sz="0" w:space="0" w:color="auto"/>
                <w:bottom w:val="none" w:sz="0" w:space="0" w:color="auto"/>
                <w:right w:val="none" w:sz="0" w:space="0" w:color="auto"/>
              </w:divBdr>
            </w:div>
          </w:divsChild>
        </w:div>
        <w:div w:id="1768193651">
          <w:marLeft w:val="0"/>
          <w:marRight w:val="0"/>
          <w:marTop w:val="0"/>
          <w:marBottom w:val="0"/>
          <w:divBdr>
            <w:top w:val="none" w:sz="0" w:space="0" w:color="auto"/>
            <w:left w:val="none" w:sz="0" w:space="0" w:color="auto"/>
            <w:bottom w:val="none" w:sz="0" w:space="0" w:color="auto"/>
            <w:right w:val="none" w:sz="0" w:space="0" w:color="auto"/>
          </w:divBdr>
          <w:divsChild>
            <w:div w:id="1029061692">
              <w:marLeft w:val="0"/>
              <w:marRight w:val="0"/>
              <w:marTop w:val="0"/>
              <w:marBottom w:val="0"/>
              <w:divBdr>
                <w:top w:val="none" w:sz="0" w:space="0" w:color="auto"/>
                <w:left w:val="none" w:sz="0" w:space="0" w:color="auto"/>
                <w:bottom w:val="none" w:sz="0" w:space="0" w:color="auto"/>
                <w:right w:val="none" w:sz="0" w:space="0" w:color="auto"/>
              </w:divBdr>
            </w:div>
          </w:divsChild>
        </w:div>
        <w:div w:id="1786344890">
          <w:marLeft w:val="0"/>
          <w:marRight w:val="0"/>
          <w:marTop w:val="0"/>
          <w:marBottom w:val="0"/>
          <w:divBdr>
            <w:top w:val="none" w:sz="0" w:space="0" w:color="auto"/>
            <w:left w:val="none" w:sz="0" w:space="0" w:color="auto"/>
            <w:bottom w:val="none" w:sz="0" w:space="0" w:color="auto"/>
            <w:right w:val="none" w:sz="0" w:space="0" w:color="auto"/>
          </w:divBdr>
          <w:divsChild>
            <w:div w:id="2051104887">
              <w:marLeft w:val="0"/>
              <w:marRight w:val="0"/>
              <w:marTop w:val="0"/>
              <w:marBottom w:val="0"/>
              <w:divBdr>
                <w:top w:val="none" w:sz="0" w:space="0" w:color="auto"/>
                <w:left w:val="none" w:sz="0" w:space="0" w:color="auto"/>
                <w:bottom w:val="none" w:sz="0" w:space="0" w:color="auto"/>
                <w:right w:val="none" w:sz="0" w:space="0" w:color="auto"/>
              </w:divBdr>
            </w:div>
          </w:divsChild>
        </w:div>
        <w:div w:id="1890607754">
          <w:marLeft w:val="0"/>
          <w:marRight w:val="0"/>
          <w:marTop w:val="0"/>
          <w:marBottom w:val="0"/>
          <w:divBdr>
            <w:top w:val="none" w:sz="0" w:space="0" w:color="auto"/>
            <w:left w:val="none" w:sz="0" w:space="0" w:color="auto"/>
            <w:bottom w:val="none" w:sz="0" w:space="0" w:color="auto"/>
            <w:right w:val="none" w:sz="0" w:space="0" w:color="auto"/>
          </w:divBdr>
          <w:divsChild>
            <w:div w:id="814687234">
              <w:marLeft w:val="0"/>
              <w:marRight w:val="0"/>
              <w:marTop w:val="0"/>
              <w:marBottom w:val="0"/>
              <w:divBdr>
                <w:top w:val="none" w:sz="0" w:space="0" w:color="auto"/>
                <w:left w:val="none" w:sz="0" w:space="0" w:color="auto"/>
                <w:bottom w:val="none" w:sz="0" w:space="0" w:color="auto"/>
                <w:right w:val="none" w:sz="0" w:space="0" w:color="auto"/>
              </w:divBdr>
            </w:div>
          </w:divsChild>
        </w:div>
        <w:div w:id="1950312893">
          <w:marLeft w:val="0"/>
          <w:marRight w:val="0"/>
          <w:marTop w:val="0"/>
          <w:marBottom w:val="0"/>
          <w:divBdr>
            <w:top w:val="none" w:sz="0" w:space="0" w:color="auto"/>
            <w:left w:val="none" w:sz="0" w:space="0" w:color="auto"/>
            <w:bottom w:val="none" w:sz="0" w:space="0" w:color="auto"/>
            <w:right w:val="none" w:sz="0" w:space="0" w:color="auto"/>
          </w:divBdr>
          <w:divsChild>
            <w:div w:id="1824197028">
              <w:marLeft w:val="0"/>
              <w:marRight w:val="0"/>
              <w:marTop w:val="0"/>
              <w:marBottom w:val="0"/>
              <w:divBdr>
                <w:top w:val="none" w:sz="0" w:space="0" w:color="auto"/>
                <w:left w:val="none" w:sz="0" w:space="0" w:color="auto"/>
                <w:bottom w:val="none" w:sz="0" w:space="0" w:color="auto"/>
                <w:right w:val="none" w:sz="0" w:space="0" w:color="auto"/>
              </w:divBdr>
            </w:div>
          </w:divsChild>
        </w:div>
        <w:div w:id="1968856583">
          <w:marLeft w:val="0"/>
          <w:marRight w:val="0"/>
          <w:marTop w:val="0"/>
          <w:marBottom w:val="0"/>
          <w:divBdr>
            <w:top w:val="none" w:sz="0" w:space="0" w:color="auto"/>
            <w:left w:val="none" w:sz="0" w:space="0" w:color="auto"/>
            <w:bottom w:val="none" w:sz="0" w:space="0" w:color="auto"/>
            <w:right w:val="none" w:sz="0" w:space="0" w:color="auto"/>
          </w:divBdr>
          <w:divsChild>
            <w:div w:id="988679852">
              <w:marLeft w:val="0"/>
              <w:marRight w:val="0"/>
              <w:marTop w:val="0"/>
              <w:marBottom w:val="0"/>
              <w:divBdr>
                <w:top w:val="none" w:sz="0" w:space="0" w:color="auto"/>
                <w:left w:val="none" w:sz="0" w:space="0" w:color="auto"/>
                <w:bottom w:val="none" w:sz="0" w:space="0" w:color="auto"/>
                <w:right w:val="none" w:sz="0" w:space="0" w:color="auto"/>
              </w:divBdr>
            </w:div>
          </w:divsChild>
        </w:div>
        <w:div w:id="2114352882">
          <w:marLeft w:val="0"/>
          <w:marRight w:val="0"/>
          <w:marTop w:val="0"/>
          <w:marBottom w:val="0"/>
          <w:divBdr>
            <w:top w:val="none" w:sz="0" w:space="0" w:color="auto"/>
            <w:left w:val="none" w:sz="0" w:space="0" w:color="auto"/>
            <w:bottom w:val="none" w:sz="0" w:space="0" w:color="auto"/>
            <w:right w:val="none" w:sz="0" w:space="0" w:color="auto"/>
          </w:divBdr>
          <w:divsChild>
            <w:div w:id="194865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05965">
      <w:bodyDiv w:val="1"/>
      <w:marLeft w:val="0"/>
      <w:marRight w:val="0"/>
      <w:marTop w:val="0"/>
      <w:marBottom w:val="0"/>
      <w:divBdr>
        <w:top w:val="none" w:sz="0" w:space="0" w:color="auto"/>
        <w:left w:val="none" w:sz="0" w:space="0" w:color="auto"/>
        <w:bottom w:val="none" w:sz="0" w:space="0" w:color="auto"/>
        <w:right w:val="none" w:sz="0" w:space="0" w:color="auto"/>
      </w:divBdr>
      <w:divsChild>
        <w:div w:id="1411924025">
          <w:marLeft w:val="0"/>
          <w:marRight w:val="0"/>
          <w:marTop w:val="0"/>
          <w:marBottom w:val="0"/>
          <w:divBdr>
            <w:top w:val="none" w:sz="0" w:space="0" w:color="auto"/>
            <w:left w:val="none" w:sz="0" w:space="0" w:color="auto"/>
            <w:bottom w:val="none" w:sz="0" w:space="0" w:color="auto"/>
            <w:right w:val="none" w:sz="0" w:space="0" w:color="auto"/>
          </w:divBdr>
        </w:div>
      </w:divsChild>
    </w:div>
    <w:div w:id="1594241541">
      <w:bodyDiv w:val="1"/>
      <w:marLeft w:val="0"/>
      <w:marRight w:val="0"/>
      <w:marTop w:val="0"/>
      <w:marBottom w:val="0"/>
      <w:divBdr>
        <w:top w:val="none" w:sz="0" w:space="0" w:color="auto"/>
        <w:left w:val="none" w:sz="0" w:space="0" w:color="auto"/>
        <w:bottom w:val="none" w:sz="0" w:space="0" w:color="auto"/>
        <w:right w:val="none" w:sz="0" w:space="0" w:color="auto"/>
      </w:divBdr>
      <w:divsChild>
        <w:div w:id="129369761">
          <w:marLeft w:val="0"/>
          <w:marRight w:val="0"/>
          <w:marTop w:val="0"/>
          <w:marBottom w:val="0"/>
          <w:divBdr>
            <w:top w:val="none" w:sz="0" w:space="0" w:color="auto"/>
            <w:left w:val="none" w:sz="0" w:space="0" w:color="auto"/>
            <w:bottom w:val="none" w:sz="0" w:space="0" w:color="auto"/>
            <w:right w:val="none" w:sz="0" w:space="0" w:color="auto"/>
          </w:divBdr>
        </w:div>
      </w:divsChild>
    </w:div>
    <w:div w:id="1619674922">
      <w:bodyDiv w:val="1"/>
      <w:marLeft w:val="0"/>
      <w:marRight w:val="0"/>
      <w:marTop w:val="0"/>
      <w:marBottom w:val="0"/>
      <w:divBdr>
        <w:top w:val="none" w:sz="0" w:space="0" w:color="auto"/>
        <w:left w:val="none" w:sz="0" w:space="0" w:color="auto"/>
        <w:bottom w:val="none" w:sz="0" w:space="0" w:color="auto"/>
        <w:right w:val="none" w:sz="0" w:space="0" w:color="auto"/>
      </w:divBdr>
      <w:divsChild>
        <w:div w:id="4015277">
          <w:marLeft w:val="0"/>
          <w:marRight w:val="0"/>
          <w:marTop w:val="0"/>
          <w:marBottom w:val="0"/>
          <w:divBdr>
            <w:top w:val="none" w:sz="0" w:space="0" w:color="auto"/>
            <w:left w:val="none" w:sz="0" w:space="0" w:color="auto"/>
            <w:bottom w:val="none" w:sz="0" w:space="0" w:color="auto"/>
            <w:right w:val="none" w:sz="0" w:space="0" w:color="auto"/>
          </w:divBdr>
        </w:div>
        <w:div w:id="18313636">
          <w:marLeft w:val="0"/>
          <w:marRight w:val="0"/>
          <w:marTop w:val="0"/>
          <w:marBottom w:val="0"/>
          <w:divBdr>
            <w:top w:val="none" w:sz="0" w:space="0" w:color="auto"/>
            <w:left w:val="none" w:sz="0" w:space="0" w:color="auto"/>
            <w:bottom w:val="none" w:sz="0" w:space="0" w:color="auto"/>
            <w:right w:val="none" w:sz="0" w:space="0" w:color="auto"/>
          </w:divBdr>
        </w:div>
        <w:div w:id="26832340">
          <w:marLeft w:val="0"/>
          <w:marRight w:val="0"/>
          <w:marTop w:val="0"/>
          <w:marBottom w:val="0"/>
          <w:divBdr>
            <w:top w:val="none" w:sz="0" w:space="0" w:color="auto"/>
            <w:left w:val="none" w:sz="0" w:space="0" w:color="auto"/>
            <w:bottom w:val="none" w:sz="0" w:space="0" w:color="auto"/>
            <w:right w:val="none" w:sz="0" w:space="0" w:color="auto"/>
          </w:divBdr>
        </w:div>
        <w:div w:id="104811060">
          <w:marLeft w:val="0"/>
          <w:marRight w:val="0"/>
          <w:marTop w:val="0"/>
          <w:marBottom w:val="0"/>
          <w:divBdr>
            <w:top w:val="none" w:sz="0" w:space="0" w:color="auto"/>
            <w:left w:val="none" w:sz="0" w:space="0" w:color="auto"/>
            <w:bottom w:val="none" w:sz="0" w:space="0" w:color="auto"/>
            <w:right w:val="none" w:sz="0" w:space="0" w:color="auto"/>
          </w:divBdr>
        </w:div>
        <w:div w:id="140192277">
          <w:marLeft w:val="0"/>
          <w:marRight w:val="0"/>
          <w:marTop w:val="0"/>
          <w:marBottom w:val="0"/>
          <w:divBdr>
            <w:top w:val="none" w:sz="0" w:space="0" w:color="auto"/>
            <w:left w:val="none" w:sz="0" w:space="0" w:color="auto"/>
            <w:bottom w:val="none" w:sz="0" w:space="0" w:color="auto"/>
            <w:right w:val="none" w:sz="0" w:space="0" w:color="auto"/>
          </w:divBdr>
        </w:div>
        <w:div w:id="352221106">
          <w:marLeft w:val="0"/>
          <w:marRight w:val="0"/>
          <w:marTop w:val="0"/>
          <w:marBottom w:val="0"/>
          <w:divBdr>
            <w:top w:val="none" w:sz="0" w:space="0" w:color="auto"/>
            <w:left w:val="none" w:sz="0" w:space="0" w:color="auto"/>
            <w:bottom w:val="none" w:sz="0" w:space="0" w:color="auto"/>
            <w:right w:val="none" w:sz="0" w:space="0" w:color="auto"/>
          </w:divBdr>
        </w:div>
        <w:div w:id="456030300">
          <w:marLeft w:val="0"/>
          <w:marRight w:val="0"/>
          <w:marTop w:val="0"/>
          <w:marBottom w:val="0"/>
          <w:divBdr>
            <w:top w:val="none" w:sz="0" w:space="0" w:color="auto"/>
            <w:left w:val="none" w:sz="0" w:space="0" w:color="auto"/>
            <w:bottom w:val="none" w:sz="0" w:space="0" w:color="auto"/>
            <w:right w:val="none" w:sz="0" w:space="0" w:color="auto"/>
          </w:divBdr>
        </w:div>
        <w:div w:id="538324164">
          <w:marLeft w:val="0"/>
          <w:marRight w:val="0"/>
          <w:marTop w:val="0"/>
          <w:marBottom w:val="0"/>
          <w:divBdr>
            <w:top w:val="none" w:sz="0" w:space="0" w:color="auto"/>
            <w:left w:val="none" w:sz="0" w:space="0" w:color="auto"/>
            <w:bottom w:val="none" w:sz="0" w:space="0" w:color="auto"/>
            <w:right w:val="none" w:sz="0" w:space="0" w:color="auto"/>
          </w:divBdr>
        </w:div>
        <w:div w:id="660694281">
          <w:marLeft w:val="0"/>
          <w:marRight w:val="0"/>
          <w:marTop w:val="0"/>
          <w:marBottom w:val="0"/>
          <w:divBdr>
            <w:top w:val="none" w:sz="0" w:space="0" w:color="auto"/>
            <w:left w:val="none" w:sz="0" w:space="0" w:color="auto"/>
            <w:bottom w:val="none" w:sz="0" w:space="0" w:color="auto"/>
            <w:right w:val="none" w:sz="0" w:space="0" w:color="auto"/>
          </w:divBdr>
        </w:div>
        <w:div w:id="790441755">
          <w:marLeft w:val="0"/>
          <w:marRight w:val="0"/>
          <w:marTop w:val="0"/>
          <w:marBottom w:val="0"/>
          <w:divBdr>
            <w:top w:val="none" w:sz="0" w:space="0" w:color="auto"/>
            <w:left w:val="none" w:sz="0" w:space="0" w:color="auto"/>
            <w:bottom w:val="none" w:sz="0" w:space="0" w:color="auto"/>
            <w:right w:val="none" w:sz="0" w:space="0" w:color="auto"/>
          </w:divBdr>
        </w:div>
        <w:div w:id="796490580">
          <w:marLeft w:val="0"/>
          <w:marRight w:val="0"/>
          <w:marTop w:val="0"/>
          <w:marBottom w:val="0"/>
          <w:divBdr>
            <w:top w:val="none" w:sz="0" w:space="0" w:color="auto"/>
            <w:left w:val="none" w:sz="0" w:space="0" w:color="auto"/>
            <w:bottom w:val="none" w:sz="0" w:space="0" w:color="auto"/>
            <w:right w:val="none" w:sz="0" w:space="0" w:color="auto"/>
          </w:divBdr>
        </w:div>
        <w:div w:id="870656063">
          <w:marLeft w:val="0"/>
          <w:marRight w:val="0"/>
          <w:marTop w:val="0"/>
          <w:marBottom w:val="0"/>
          <w:divBdr>
            <w:top w:val="none" w:sz="0" w:space="0" w:color="auto"/>
            <w:left w:val="none" w:sz="0" w:space="0" w:color="auto"/>
            <w:bottom w:val="none" w:sz="0" w:space="0" w:color="auto"/>
            <w:right w:val="none" w:sz="0" w:space="0" w:color="auto"/>
          </w:divBdr>
        </w:div>
        <w:div w:id="1001274524">
          <w:marLeft w:val="0"/>
          <w:marRight w:val="0"/>
          <w:marTop w:val="0"/>
          <w:marBottom w:val="0"/>
          <w:divBdr>
            <w:top w:val="none" w:sz="0" w:space="0" w:color="auto"/>
            <w:left w:val="none" w:sz="0" w:space="0" w:color="auto"/>
            <w:bottom w:val="none" w:sz="0" w:space="0" w:color="auto"/>
            <w:right w:val="none" w:sz="0" w:space="0" w:color="auto"/>
          </w:divBdr>
        </w:div>
        <w:div w:id="1169053943">
          <w:marLeft w:val="0"/>
          <w:marRight w:val="0"/>
          <w:marTop w:val="0"/>
          <w:marBottom w:val="0"/>
          <w:divBdr>
            <w:top w:val="none" w:sz="0" w:space="0" w:color="auto"/>
            <w:left w:val="none" w:sz="0" w:space="0" w:color="auto"/>
            <w:bottom w:val="none" w:sz="0" w:space="0" w:color="auto"/>
            <w:right w:val="none" w:sz="0" w:space="0" w:color="auto"/>
          </w:divBdr>
        </w:div>
        <w:div w:id="1250046488">
          <w:marLeft w:val="0"/>
          <w:marRight w:val="0"/>
          <w:marTop w:val="0"/>
          <w:marBottom w:val="0"/>
          <w:divBdr>
            <w:top w:val="none" w:sz="0" w:space="0" w:color="auto"/>
            <w:left w:val="none" w:sz="0" w:space="0" w:color="auto"/>
            <w:bottom w:val="none" w:sz="0" w:space="0" w:color="auto"/>
            <w:right w:val="none" w:sz="0" w:space="0" w:color="auto"/>
          </w:divBdr>
        </w:div>
        <w:div w:id="1322082419">
          <w:marLeft w:val="0"/>
          <w:marRight w:val="0"/>
          <w:marTop w:val="0"/>
          <w:marBottom w:val="0"/>
          <w:divBdr>
            <w:top w:val="none" w:sz="0" w:space="0" w:color="auto"/>
            <w:left w:val="none" w:sz="0" w:space="0" w:color="auto"/>
            <w:bottom w:val="none" w:sz="0" w:space="0" w:color="auto"/>
            <w:right w:val="none" w:sz="0" w:space="0" w:color="auto"/>
          </w:divBdr>
        </w:div>
        <w:div w:id="1957640222">
          <w:marLeft w:val="0"/>
          <w:marRight w:val="0"/>
          <w:marTop w:val="0"/>
          <w:marBottom w:val="0"/>
          <w:divBdr>
            <w:top w:val="none" w:sz="0" w:space="0" w:color="auto"/>
            <w:left w:val="none" w:sz="0" w:space="0" w:color="auto"/>
            <w:bottom w:val="none" w:sz="0" w:space="0" w:color="auto"/>
            <w:right w:val="none" w:sz="0" w:space="0" w:color="auto"/>
          </w:divBdr>
        </w:div>
      </w:divsChild>
    </w:div>
    <w:div w:id="1626499905">
      <w:bodyDiv w:val="1"/>
      <w:marLeft w:val="0"/>
      <w:marRight w:val="0"/>
      <w:marTop w:val="0"/>
      <w:marBottom w:val="0"/>
      <w:divBdr>
        <w:top w:val="none" w:sz="0" w:space="0" w:color="auto"/>
        <w:left w:val="none" w:sz="0" w:space="0" w:color="auto"/>
        <w:bottom w:val="none" w:sz="0" w:space="0" w:color="auto"/>
        <w:right w:val="none" w:sz="0" w:space="0" w:color="auto"/>
      </w:divBdr>
      <w:divsChild>
        <w:div w:id="98839493">
          <w:marLeft w:val="0"/>
          <w:marRight w:val="0"/>
          <w:marTop w:val="0"/>
          <w:marBottom w:val="0"/>
          <w:divBdr>
            <w:top w:val="none" w:sz="0" w:space="0" w:color="auto"/>
            <w:left w:val="none" w:sz="0" w:space="0" w:color="auto"/>
            <w:bottom w:val="none" w:sz="0" w:space="0" w:color="auto"/>
            <w:right w:val="none" w:sz="0" w:space="0" w:color="auto"/>
          </w:divBdr>
        </w:div>
        <w:div w:id="428743020">
          <w:marLeft w:val="0"/>
          <w:marRight w:val="0"/>
          <w:marTop w:val="0"/>
          <w:marBottom w:val="0"/>
          <w:divBdr>
            <w:top w:val="none" w:sz="0" w:space="0" w:color="auto"/>
            <w:left w:val="none" w:sz="0" w:space="0" w:color="auto"/>
            <w:bottom w:val="none" w:sz="0" w:space="0" w:color="auto"/>
            <w:right w:val="none" w:sz="0" w:space="0" w:color="auto"/>
          </w:divBdr>
        </w:div>
        <w:div w:id="809513602">
          <w:marLeft w:val="0"/>
          <w:marRight w:val="0"/>
          <w:marTop w:val="0"/>
          <w:marBottom w:val="0"/>
          <w:divBdr>
            <w:top w:val="none" w:sz="0" w:space="0" w:color="auto"/>
            <w:left w:val="none" w:sz="0" w:space="0" w:color="auto"/>
            <w:bottom w:val="none" w:sz="0" w:space="0" w:color="auto"/>
            <w:right w:val="none" w:sz="0" w:space="0" w:color="auto"/>
          </w:divBdr>
        </w:div>
        <w:div w:id="1047798146">
          <w:marLeft w:val="0"/>
          <w:marRight w:val="0"/>
          <w:marTop w:val="0"/>
          <w:marBottom w:val="0"/>
          <w:divBdr>
            <w:top w:val="none" w:sz="0" w:space="0" w:color="auto"/>
            <w:left w:val="none" w:sz="0" w:space="0" w:color="auto"/>
            <w:bottom w:val="none" w:sz="0" w:space="0" w:color="auto"/>
            <w:right w:val="none" w:sz="0" w:space="0" w:color="auto"/>
          </w:divBdr>
        </w:div>
        <w:div w:id="1067648926">
          <w:marLeft w:val="0"/>
          <w:marRight w:val="0"/>
          <w:marTop w:val="0"/>
          <w:marBottom w:val="0"/>
          <w:divBdr>
            <w:top w:val="none" w:sz="0" w:space="0" w:color="auto"/>
            <w:left w:val="none" w:sz="0" w:space="0" w:color="auto"/>
            <w:bottom w:val="none" w:sz="0" w:space="0" w:color="auto"/>
            <w:right w:val="none" w:sz="0" w:space="0" w:color="auto"/>
          </w:divBdr>
        </w:div>
      </w:divsChild>
    </w:div>
    <w:div w:id="1627199629">
      <w:bodyDiv w:val="1"/>
      <w:marLeft w:val="0"/>
      <w:marRight w:val="0"/>
      <w:marTop w:val="0"/>
      <w:marBottom w:val="0"/>
      <w:divBdr>
        <w:top w:val="none" w:sz="0" w:space="0" w:color="auto"/>
        <w:left w:val="none" w:sz="0" w:space="0" w:color="auto"/>
        <w:bottom w:val="none" w:sz="0" w:space="0" w:color="auto"/>
        <w:right w:val="none" w:sz="0" w:space="0" w:color="auto"/>
      </w:divBdr>
      <w:divsChild>
        <w:div w:id="474638649">
          <w:marLeft w:val="0"/>
          <w:marRight w:val="0"/>
          <w:marTop w:val="0"/>
          <w:marBottom w:val="0"/>
          <w:divBdr>
            <w:top w:val="none" w:sz="0" w:space="0" w:color="auto"/>
            <w:left w:val="none" w:sz="0" w:space="0" w:color="auto"/>
            <w:bottom w:val="none" w:sz="0" w:space="0" w:color="auto"/>
            <w:right w:val="none" w:sz="0" w:space="0" w:color="auto"/>
          </w:divBdr>
        </w:div>
        <w:div w:id="1424188166">
          <w:marLeft w:val="0"/>
          <w:marRight w:val="0"/>
          <w:marTop w:val="0"/>
          <w:marBottom w:val="0"/>
          <w:divBdr>
            <w:top w:val="none" w:sz="0" w:space="0" w:color="auto"/>
            <w:left w:val="none" w:sz="0" w:space="0" w:color="auto"/>
            <w:bottom w:val="none" w:sz="0" w:space="0" w:color="auto"/>
            <w:right w:val="none" w:sz="0" w:space="0" w:color="auto"/>
          </w:divBdr>
        </w:div>
        <w:div w:id="2016883818">
          <w:marLeft w:val="0"/>
          <w:marRight w:val="0"/>
          <w:marTop w:val="0"/>
          <w:marBottom w:val="0"/>
          <w:divBdr>
            <w:top w:val="none" w:sz="0" w:space="0" w:color="auto"/>
            <w:left w:val="none" w:sz="0" w:space="0" w:color="auto"/>
            <w:bottom w:val="none" w:sz="0" w:space="0" w:color="auto"/>
            <w:right w:val="none" w:sz="0" w:space="0" w:color="auto"/>
          </w:divBdr>
        </w:div>
      </w:divsChild>
    </w:div>
    <w:div w:id="1629238980">
      <w:bodyDiv w:val="1"/>
      <w:marLeft w:val="0"/>
      <w:marRight w:val="0"/>
      <w:marTop w:val="0"/>
      <w:marBottom w:val="0"/>
      <w:divBdr>
        <w:top w:val="none" w:sz="0" w:space="0" w:color="auto"/>
        <w:left w:val="none" w:sz="0" w:space="0" w:color="auto"/>
        <w:bottom w:val="none" w:sz="0" w:space="0" w:color="auto"/>
        <w:right w:val="none" w:sz="0" w:space="0" w:color="auto"/>
      </w:divBdr>
      <w:divsChild>
        <w:div w:id="372118535">
          <w:marLeft w:val="0"/>
          <w:marRight w:val="0"/>
          <w:marTop w:val="0"/>
          <w:marBottom w:val="0"/>
          <w:divBdr>
            <w:top w:val="none" w:sz="0" w:space="0" w:color="auto"/>
            <w:left w:val="none" w:sz="0" w:space="0" w:color="auto"/>
            <w:bottom w:val="none" w:sz="0" w:space="0" w:color="auto"/>
            <w:right w:val="none" w:sz="0" w:space="0" w:color="auto"/>
          </w:divBdr>
        </w:div>
      </w:divsChild>
    </w:div>
    <w:div w:id="1644700857">
      <w:bodyDiv w:val="1"/>
      <w:marLeft w:val="0"/>
      <w:marRight w:val="0"/>
      <w:marTop w:val="0"/>
      <w:marBottom w:val="0"/>
      <w:divBdr>
        <w:top w:val="none" w:sz="0" w:space="0" w:color="auto"/>
        <w:left w:val="none" w:sz="0" w:space="0" w:color="auto"/>
        <w:bottom w:val="none" w:sz="0" w:space="0" w:color="auto"/>
        <w:right w:val="none" w:sz="0" w:space="0" w:color="auto"/>
      </w:divBdr>
      <w:divsChild>
        <w:div w:id="603225099">
          <w:marLeft w:val="0"/>
          <w:marRight w:val="0"/>
          <w:marTop w:val="0"/>
          <w:marBottom w:val="0"/>
          <w:divBdr>
            <w:top w:val="none" w:sz="0" w:space="0" w:color="auto"/>
            <w:left w:val="none" w:sz="0" w:space="0" w:color="auto"/>
            <w:bottom w:val="none" w:sz="0" w:space="0" w:color="auto"/>
            <w:right w:val="none" w:sz="0" w:space="0" w:color="auto"/>
          </w:divBdr>
        </w:div>
        <w:div w:id="871574198">
          <w:marLeft w:val="0"/>
          <w:marRight w:val="0"/>
          <w:marTop w:val="0"/>
          <w:marBottom w:val="0"/>
          <w:divBdr>
            <w:top w:val="none" w:sz="0" w:space="0" w:color="auto"/>
            <w:left w:val="none" w:sz="0" w:space="0" w:color="auto"/>
            <w:bottom w:val="none" w:sz="0" w:space="0" w:color="auto"/>
            <w:right w:val="none" w:sz="0" w:space="0" w:color="auto"/>
          </w:divBdr>
        </w:div>
      </w:divsChild>
    </w:div>
    <w:div w:id="1664964922">
      <w:bodyDiv w:val="1"/>
      <w:marLeft w:val="0"/>
      <w:marRight w:val="0"/>
      <w:marTop w:val="0"/>
      <w:marBottom w:val="0"/>
      <w:divBdr>
        <w:top w:val="none" w:sz="0" w:space="0" w:color="auto"/>
        <w:left w:val="none" w:sz="0" w:space="0" w:color="auto"/>
        <w:bottom w:val="none" w:sz="0" w:space="0" w:color="auto"/>
        <w:right w:val="none" w:sz="0" w:space="0" w:color="auto"/>
      </w:divBdr>
      <w:divsChild>
        <w:div w:id="121581822">
          <w:marLeft w:val="0"/>
          <w:marRight w:val="0"/>
          <w:marTop w:val="0"/>
          <w:marBottom w:val="0"/>
          <w:divBdr>
            <w:top w:val="none" w:sz="0" w:space="0" w:color="auto"/>
            <w:left w:val="none" w:sz="0" w:space="0" w:color="auto"/>
            <w:bottom w:val="none" w:sz="0" w:space="0" w:color="auto"/>
            <w:right w:val="none" w:sz="0" w:space="0" w:color="auto"/>
          </w:divBdr>
          <w:divsChild>
            <w:div w:id="1126006713">
              <w:marLeft w:val="0"/>
              <w:marRight w:val="0"/>
              <w:marTop w:val="0"/>
              <w:marBottom w:val="0"/>
              <w:divBdr>
                <w:top w:val="none" w:sz="0" w:space="0" w:color="auto"/>
                <w:left w:val="none" w:sz="0" w:space="0" w:color="auto"/>
                <w:bottom w:val="none" w:sz="0" w:space="0" w:color="auto"/>
                <w:right w:val="none" w:sz="0" w:space="0" w:color="auto"/>
              </w:divBdr>
            </w:div>
          </w:divsChild>
        </w:div>
        <w:div w:id="157843030">
          <w:marLeft w:val="0"/>
          <w:marRight w:val="0"/>
          <w:marTop w:val="0"/>
          <w:marBottom w:val="0"/>
          <w:divBdr>
            <w:top w:val="none" w:sz="0" w:space="0" w:color="auto"/>
            <w:left w:val="none" w:sz="0" w:space="0" w:color="auto"/>
            <w:bottom w:val="none" w:sz="0" w:space="0" w:color="auto"/>
            <w:right w:val="none" w:sz="0" w:space="0" w:color="auto"/>
          </w:divBdr>
          <w:divsChild>
            <w:div w:id="114063922">
              <w:marLeft w:val="0"/>
              <w:marRight w:val="0"/>
              <w:marTop w:val="0"/>
              <w:marBottom w:val="0"/>
              <w:divBdr>
                <w:top w:val="none" w:sz="0" w:space="0" w:color="auto"/>
                <w:left w:val="none" w:sz="0" w:space="0" w:color="auto"/>
                <w:bottom w:val="none" w:sz="0" w:space="0" w:color="auto"/>
                <w:right w:val="none" w:sz="0" w:space="0" w:color="auto"/>
              </w:divBdr>
            </w:div>
          </w:divsChild>
        </w:div>
        <w:div w:id="203101153">
          <w:marLeft w:val="0"/>
          <w:marRight w:val="0"/>
          <w:marTop w:val="0"/>
          <w:marBottom w:val="0"/>
          <w:divBdr>
            <w:top w:val="none" w:sz="0" w:space="0" w:color="auto"/>
            <w:left w:val="none" w:sz="0" w:space="0" w:color="auto"/>
            <w:bottom w:val="none" w:sz="0" w:space="0" w:color="auto"/>
            <w:right w:val="none" w:sz="0" w:space="0" w:color="auto"/>
          </w:divBdr>
          <w:divsChild>
            <w:div w:id="347106168">
              <w:marLeft w:val="0"/>
              <w:marRight w:val="0"/>
              <w:marTop w:val="0"/>
              <w:marBottom w:val="0"/>
              <w:divBdr>
                <w:top w:val="none" w:sz="0" w:space="0" w:color="auto"/>
                <w:left w:val="none" w:sz="0" w:space="0" w:color="auto"/>
                <w:bottom w:val="none" w:sz="0" w:space="0" w:color="auto"/>
                <w:right w:val="none" w:sz="0" w:space="0" w:color="auto"/>
              </w:divBdr>
            </w:div>
          </w:divsChild>
        </w:div>
        <w:div w:id="279344810">
          <w:marLeft w:val="0"/>
          <w:marRight w:val="0"/>
          <w:marTop w:val="0"/>
          <w:marBottom w:val="0"/>
          <w:divBdr>
            <w:top w:val="none" w:sz="0" w:space="0" w:color="auto"/>
            <w:left w:val="none" w:sz="0" w:space="0" w:color="auto"/>
            <w:bottom w:val="none" w:sz="0" w:space="0" w:color="auto"/>
            <w:right w:val="none" w:sz="0" w:space="0" w:color="auto"/>
          </w:divBdr>
          <w:divsChild>
            <w:div w:id="1891303518">
              <w:marLeft w:val="0"/>
              <w:marRight w:val="0"/>
              <w:marTop w:val="0"/>
              <w:marBottom w:val="0"/>
              <w:divBdr>
                <w:top w:val="none" w:sz="0" w:space="0" w:color="auto"/>
                <w:left w:val="none" w:sz="0" w:space="0" w:color="auto"/>
                <w:bottom w:val="none" w:sz="0" w:space="0" w:color="auto"/>
                <w:right w:val="none" w:sz="0" w:space="0" w:color="auto"/>
              </w:divBdr>
            </w:div>
          </w:divsChild>
        </w:div>
        <w:div w:id="365982374">
          <w:marLeft w:val="0"/>
          <w:marRight w:val="0"/>
          <w:marTop w:val="0"/>
          <w:marBottom w:val="0"/>
          <w:divBdr>
            <w:top w:val="none" w:sz="0" w:space="0" w:color="auto"/>
            <w:left w:val="none" w:sz="0" w:space="0" w:color="auto"/>
            <w:bottom w:val="none" w:sz="0" w:space="0" w:color="auto"/>
            <w:right w:val="none" w:sz="0" w:space="0" w:color="auto"/>
          </w:divBdr>
          <w:divsChild>
            <w:div w:id="2109152695">
              <w:marLeft w:val="0"/>
              <w:marRight w:val="0"/>
              <w:marTop w:val="0"/>
              <w:marBottom w:val="0"/>
              <w:divBdr>
                <w:top w:val="none" w:sz="0" w:space="0" w:color="auto"/>
                <w:left w:val="none" w:sz="0" w:space="0" w:color="auto"/>
                <w:bottom w:val="none" w:sz="0" w:space="0" w:color="auto"/>
                <w:right w:val="none" w:sz="0" w:space="0" w:color="auto"/>
              </w:divBdr>
            </w:div>
          </w:divsChild>
        </w:div>
        <w:div w:id="453407372">
          <w:marLeft w:val="0"/>
          <w:marRight w:val="0"/>
          <w:marTop w:val="0"/>
          <w:marBottom w:val="0"/>
          <w:divBdr>
            <w:top w:val="none" w:sz="0" w:space="0" w:color="auto"/>
            <w:left w:val="none" w:sz="0" w:space="0" w:color="auto"/>
            <w:bottom w:val="none" w:sz="0" w:space="0" w:color="auto"/>
            <w:right w:val="none" w:sz="0" w:space="0" w:color="auto"/>
          </w:divBdr>
          <w:divsChild>
            <w:div w:id="1676760234">
              <w:marLeft w:val="0"/>
              <w:marRight w:val="0"/>
              <w:marTop w:val="0"/>
              <w:marBottom w:val="0"/>
              <w:divBdr>
                <w:top w:val="none" w:sz="0" w:space="0" w:color="auto"/>
                <w:left w:val="none" w:sz="0" w:space="0" w:color="auto"/>
                <w:bottom w:val="none" w:sz="0" w:space="0" w:color="auto"/>
                <w:right w:val="none" w:sz="0" w:space="0" w:color="auto"/>
              </w:divBdr>
            </w:div>
          </w:divsChild>
        </w:div>
        <w:div w:id="513542612">
          <w:marLeft w:val="0"/>
          <w:marRight w:val="0"/>
          <w:marTop w:val="0"/>
          <w:marBottom w:val="0"/>
          <w:divBdr>
            <w:top w:val="none" w:sz="0" w:space="0" w:color="auto"/>
            <w:left w:val="none" w:sz="0" w:space="0" w:color="auto"/>
            <w:bottom w:val="none" w:sz="0" w:space="0" w:color="auto"/>
            <w:right w:val="none" w:sz="0" w:space="0" w:color="auto"/>
          </w:divBdr>
          <w:divsChild>
            <w:div w:id="421411551">
              <w:marLeft w:val="0"/>
              <w:marRight w:val="0"/>
              <w:marTop w:val="0"/>
              <w:marBottom w:val="0"/>
              <w:divBdr>
                <w:top w:val="none" w:sz="0" w:space="0" w:color="auto"/>
                <w:left w:val="none" w:sz="0" w:space="0" w:color="auto"/>
                <w:bottom w:val="none" w:sz="0" w:space="0" w:color="auto"/>
                <w:right w:val="none" w:sz="0" w:space="0" w:color="auto"/>
              </w:divBdr>
            </w:div>
          </w:divsChild>
        </w:div>
        <w:div w:id="604075542">
          <w:marLeft w:val="0"/>
          <w:marRight w:val="0"/>
          <w:marTop w:val="0"/>
          <w:marBottom w:val="0"/>
          <w:divBdr>
            <w:top w:val="none" w:sz="0" w:space="0" w:color="auto"/>
            <w:left w:val="none" w:sz="0" w:space="0" w:color="auto"/>
            <w:bottom w:val="none" w:sz="0" w:space="0" w:color="auto"/>
            <w:right w:val="none" w:sz="0" w:space="0" w:color="auto"/>
          </w:divBdr>
          <w:divsChild>
            <w:div w:id="1556314675">
              <w:marLeft w:val="0"/>
              <w:marRight w:val="0"/>
              <w:marTop w:val="0"/>
              <w:marBottom w:val="0"/>
              <w:divBdr>
                <w:top w:val="none" w:sz="0" w:space="0" w:color="auto"/>
                <w:left w:val="none" w:sz="0" w:space="0" w:color="auto"/>
                <w:bottom w:val="none" w:sz="0" w:space="0" w:color="auto"/>
                <w:right w:val="none" w:sz="0" w:space="0" w:color="auto"/>
              </w:divBdr>
            </w:div>
          </w:divsChild>
        </w:div>
        <w:div w:id="670108695">
          <w:marLeft w:val="0"/>
          <w:marRight w:val="0"/>
          <w:marTop w:val="0"/>
          <w:marBottom w:val="0"/>
          <w:divBdr>
            <w:top w:val="none" w:sz="0" w:space="0" w:color="auto"/>
            <w:left w:val="none" w:sz="0" w:space="0" w:color="auto"/>
            <w:bottom w:val="none" w:sz="0" w:space="0" w:color="auto"/>
            <w:right w:val="none" w:sz="0" w:space="0" w:color="auto"/>
          </w:divBdr>
          <w:divsChild>
            <w:div w:id="1208448593">
              <w:marLeft w:val="0"/>
              <w:marRight w:val="0"/>
              <w:marTop w:val="0"/>
              <w:marBottom w:val="0"/>
              <w:divBdr>
                <w:top w:val="none" w:sz="0" w:space="0" w:color="auto"/>
                <w:left w:val="none" w:sz="0" w:space="0" w:color="auto"/>
                <w:bottom w:val="none" w:sz="0" w:space="0" w:color="auto"/>
                <w:right w:val="none" w:sz="0" w:space="0" w:color="auto"/>
              </w:divBdr>
            </w:div>
          </w:divsChild>
        </w:div>
        <w:div w:id="748231072">
          <w:marLeft w:val="0"/>
          <w:marRight w:val="0"/>
          <w:marTop w:val="0"/>
          <w:marBottom w:val="0"/>
          <w:divBdr>
            <w:top w:val="none" w:sz="0" w:space="0" w:color="auto"/>
            <w:left w:val="none" w:sz="0" w:space="0" w:color="auto"/>
            <w:bottom w:val="none" w:sz="0" w:space="0" w:color="auto"/>
            <w:right w:val="none" w:sz="0" w:space="0" w:color="auto"/>
          </w:divBdr>
          <w:divsChild>
            <w:div w:id="1277759964">
              <w:marLeft w:val="0"/>
              <w:marRight w:val="0"/>
              <w:marTop w:val="0"/>
              <w:marBottom w:val="0"/>
              <w:divBdr>
                <w:top w:val="none" w:sz="0" w:space="0" w:color="auto"/>
                <w:left w:val="none" w:sz="0" w:space="0" w:color="auto"/>
                <w:bottom w:val="none" w:sz="0" w:space="0" w:color="auto"/>
                <w:right w:val="none" w:sz="0" w:space="0" w:color="auto"/>
              </w:divBdr>
            </w:div>
          </w:divsChild>
        </w:div>
        <w:div w:id="764494945">
          <w:marLeft w:val="0"/>
          <w:marRight w:val="0"/>
          <w:marTop w:val="0"/>
          <w:marBottom w:val="0"/>
          <w:divBdr>
            <w:top w:val="none" w:sz="0" w:space="0" w:color="auto"/>
            <w:left w:val="none" w:sz="0" w:space="0" w:color="auto"/>
            <w:bottom w:val="none" w:sz="0" w:space="0" w:color="auto"/>
            <w:right w:val="none" w:sz="0" w:space="0" w:color="auto"/>
          </w:divBdr>
          <w:divsChild>
            <w:div w:id="1219826674">
              <w:marLeft w:val="0"/>
              <w:marRight w:val="0"/>
              <w:marTop w:val="0"/>
              <w:marBottom w:val="0"/>
              <w:divBdr>
                <w:top w:val="none" w:sz="0" w:space="0" w:color="auto"/>
                <w:left w:val="none" w:sz="0" w:space="0" w:color="auto"/>
                <w:bottom w:val="none" w:sz="0" w:space="0" w:color="auto"/>
                <w:right w:val="none" w:sz="0" w:space="0" w:color="auto"/>
              </w:divBdr>
            </w:div>
          </w:divsChild>
        </w:div>
        <w:div w:id="792286101">
          <w:marLeft w:val="0"/>
          <w:marRight w:val="0"/>
          <w:marTop w:val="0"/>
          <w:marBottom w:val="0"/>
          <w:divBdr>
            <w:top w:val="none" w:sz="0" w:space="0" w:color="auto"/>
            <w:left w:val="none" w:sz="0" w:space="0" w:color="auto"/>
            <w:bottom w:val="none" w:sz="0" w:space="0" w:color="auto"/>
            <w:right w:val="none" w:sz="0" w:space="0" w:color="auto"/>
          </w:divBdr>
          <w:divsChild>
            <w:div w:id="637226374">
              <w:marLeft w:val="0"/>
              <w:marRight w:val="0"/>
              <w:marTop w:val="0"/>
              <w:marBottom w:val="0"/>
              <w:divBdr>
                <w:top w:val="none" w:sz="0" w:space="0" w:color="auto"/>
                <w:left w:val="none" w:sz="0" w:space="0" w:color="auto"/>
                <w:bottom w:val="none" w:sz="0" w:space="0" w:color="auto"/>
                <w:right w:val="none" w:sz="0" w:space="0" w:color="auto"/>
              </w:divBdr>
            </w:div>
          </w:divsChild>
        </w:div>
        <w:div w:id="845441636">
          <w:marLeft w:val="0"/>
          <w:marRight w:val="0"/>
          <w:marTop w:val="0"/>
          <w:marBottom w:val="0"/>
          <w:divBdr>
            <w:top w:val="none" w:sz="0" w:space="0" w:color="auto"/>
            <w:left w:val="none" w:sz="0" w:space="0" w:color="auto"/>
            <w:bottom w:val="none" w:sz="0" w:space="0" w:color="auto"/>
            <w:right w:val="none" w:sz="0" w:space="0" w:color="auto"/>
          </w:divBdr>
          <w:divsChild>
            <w:div w:id="860894573">
              <w:marLeft w:val="0"/>
              <w:marRight w:val="0"/>
              <w:marTop w:val="0"/>
              <w:marBottom w:val="0"/>
              <w:divBdr>
                <w:top w:val="none" w:sz="0" w:space="0" w:color="auto"/>
                <w:left w:val="none" w:sz="0" w:space="0" w:color="auto"/>
                <w:bottom w:val="none" w:sz="0" w:space="0" w:color="auto"/>
                <w:right w:val="none" w:sz="0" w:space="0" w:color="auto"/>
              </w:divBdr>
            </w:div>
          </w:divsChild>
        </w:div>
        <w:div w:id="903025178">
          <w:marLeft w:val="0"/>
          <w:marRight w:val="0"/>
          <w:marTop w:val="0"/>
          <w:marBottom w:val="0"/>
          <w:divBdr>
            <w:top w:val="none" w:sz="0" w:space="0" w:color="auto"/>
            <w:left w:val="none" w:sz="0" w:space="0" w:color="auto"/>
            <w:bottom w:val="none" w:sz="0" w:space="0" w:color="auto"/>
            <w:right w:val="none" w:sz="0" w:space="0" w:color="auto"/>
          </w:divBdr>
          <w:divsChild>
            <w:div w:id="1764953490">
              <w:marLeft w:val="0"/>
              <w:marRight w:val="0"/>
              <w:marTop w:val="0"/>
              <w:marBottom w:val="0"/>
              <w:divBdr>
                <w:top w:val="none" w:sz="0" w:space="0" w:color="auto"/>
                <w:left w:val="none" w:sz="0" w:space="0" w:color="auto"/>
                <w:bottom w:val="none" w:sz="0" w:space="0" w:color="auto"/>
                <w:right w:val="none" w:sz="0" w:space="0" w:color="auto"/>
              </w:divBdr>
            </w:div>
          </w:divsChild>
        </w:div>
        <w:div w:id="953250395">
          <w:marLeft w:val="0"/>
          <w:marRight w:val="0"/>
          <w:marTop w:val="0"/>
          <w:marBottom w:val="0"/>
          <w:divBdr>
            <w:top w:val="none" w:sz="0" w:space="0" w:color="auto"/>
            <w:left w:val="none" w:sz="0" w:space="0" w:color="auto"/>
            <w:bottom w:val="none" w:sz="0" w:space="0" w:color="auto"/>
            <w:right w:val="none" w:sz="0" w:space="0" w:color="auto"/>
          </w:divBdr>
          <w:divsChild>
            <w:div w:id="1162307072">
              <w:marLeft w:val="0"/>
              <w:marRight w:val="0"/>
              <w:marTop w:val="0"/>
              <w:marBottom w:val="0"/>
              <w:divBdr>
                <w:top w:val="none" w:sz="0" w:space="0" w:color="auto"/>
                <w:left w:val="none" w:sz="0" w:space="0" w:color="auto"/>
                <w:bottom w:val="none" w:sz="0" w:space="0" w:color="auto"/>
                <w:right w:val="none" w:sz="0" w:space="0" w:color="auto"/>
              </w:divBdr>
            </w:div>
          </w:divsChild>
        </w:div>
        <w:div w:id="955940662">
          <w:marLeft w:val="0"/>
          <w:marRight w:val="0"/>
          <w:marTop w:val="0"/>
          <w:marBottom w:val="0"/>
          <w:divBdr>
            <w:top w:val="none" w:sz="0" w:space="0" w:color="auto"/>
            <w:left w:val="none" w:sz="0" w:space="0" w:color="auto"/>
            <w:bottom w:val="none" w:sz="0" w:space="0" w:color="auto"/>
            <w:right w:val="none" w:sz="0" w:space="0" w:color="auto"/>
          </w:divBdr>
          <w:divsChild>
            <w:div w:id="861093233">
              <w:marLeft w:val="0"/>
              <w:marRight w:val="0"/>
              <w:marTop w:val="0"/>
              <w:marBottom w:val="0"/>
              <w:divBdr>
                <w:top w:val="none" w:sz="0" w:space="0" w:color="auto"/>
                <w:left w:val="none" w:sz="0" w:space="0" w:color="auto"/>
                <w:bottom w:val="none" w:sz="0" w:space="0" w:color="auto"/>
                <w:right w:val="none" w:sz="0" w:space="0" w:color="auto"/>
              </w:divBdr>
            </w:div>
          </w:divsChild>
        </w:div>
        <w:div w:id="960958987">
          <w:marLeft w:val="0"/>
          <w:marRight w:val="0"/>
          <w:marTop w:val="0"/>
          <w:marBottom w:val="0"/>
          <w:divBdr>
            <w:top w:val="none" w:sz="0" w:space="0" w:color="auto"/>
            <w:left w:val="none" w:sz="0" w:space="0" w:color="auto"/>
            <w:bottom w:val="none" w:sz="0" w:space="0" w:color="auto"/>
            <w:right w:val="none" w:sz="0" w:space="0" w:color="auto"/>
          </w:divBdr>
          <w:divsChild>
            <w:div w:id="630326307">
              <w:marLeft w:val="0"/>
              <w:marRight w:val="0"/>
              <w:marTop w:val="0"/>
              <w:marBottom w:val="0"/>
              <w:divBdr>
                <w:top w:val="none" w:sz="0" w:space="0" w:color="auto"/>
                <w:left w:val="none" w:sz="0" w:space="0" w:color="auto"/>
                <w:bottom w:val="none" w:sz="0" w:space="0" w:color="auto"/>
                <w:right w:val="none" w:sz="0" w:space="0" w:color="auto"/>
              </w:divBdr>
            </w:div>
          </w:divsChild>
        </w:div>
        <w:div w:id="979261675">
          <w:marLeft w:val="0"/>
          <w:marRight w:val="0"/>
          <w:marTop w:val="0"/>
          <w:marBottom w:val="0"/>
          <w:divBdr>
            <w:top w:val="none" w:sz="0" w:space="0" w:color="auto"/>
            <w:left w:val="none" w:sz="0" w:space="0" w:color="auto"/>
            <w:bottom w:val="none" w:sz="0" w:space="0" w:color="auto"/>
            <w:right w:val="none" w:sz="0" w:space="0" w:color="auto"/>
          </w:divBdr>
          <w:divsChild>
            <w:div w:id="1615139059">
              <w:marLeft w:val="0"/>
              <w:marRight w:val="0"/>
              <w:marTop w:val="0"/>
              <w:marBottom w:val="0"/>
              <w:divBdr>
                <w:top w:val="none" w:sz="0" w:space="0" w:color="auto"/>
                <w:left w:val="none" w:sz="0" w:space="0" w:color="auto"/>
                <w:bottom w:val="none" w:sz="0" w:space="0" w:color="auto"/>
                <w:right w:val="none" w:sz="0" w:space="0" w:color="auto"/>
              </w:divBdr>
            </w:div>
          </w:divsChild>
        </w:div>
        <w:div w:id="1006175241">
          <w:marLeft w:val="0"/>
          <w:marRight w:val="0"/>
          <w:marTop w:val="0"/>
          <w:marBottom w:val="0"/>
          <w:divBdr>
            <w:top w:val="none" w:sz="0" w:space="0" w:color="auto"/>
            <w:left w:val="none" w:sz="0" w:space="0" w:color="auto"/>
            <w:bottom w:val="none" w:sz="0" w:space="0" w:color="auto"/>
            <w:right w:val="none" w:sz="0" w:space="0" w:color="auto"/>
          </w:divBdr>
          <w:divsChild>
            <w:div w:id="808084749">
              <w:marLeft w:val="0"/>
              <w:marRight w:val="0"/>
              <w:marTop w:val="0"/>
              <w:marBottom w:val="0"/>
              <w:divBdr>
                <w:top w:val="none" w:sz="0" w:space="0" w:color="auto"/>
                <w:left w:val="none" w:sz="0" w:space="0" w:color="auto"/>
                <w:bottom w:val="none" w:sz="0" w:space="0" w:color="auto"/>
                <w:right w:val="none" w:sz="0" w:space="0" w:color="auto"/>
              </w:divBdr>
            </w:div>
          </w:divsChild>
        </w:div>
        <w:div w:id="1089154204">
          <w:marLeft w:val="0"/>
          <w:marRight w:val="0"/>
          <w:marTop w:val="0"/>
          <w:marBottom w:val="0"/>
          <w:divBdr>
            <w:top w:val="none" w:sz="0" w:space="0" w:color="auto"/>
            <w:left w:val="none" w:sz="0" w:space="0" w:color="auto"/>
            <w:bottom w:val="none" w:sz="0" w:space="0" w:color="auto"/>
            <w:right w:val="none" w:sz="0" w:space="0" w:color="auto"/>
          </w:divBdr>
          <w:divsChild>
            <w:div w:id="58287256">
              <w:marLeft w:val="0"/>
              <w:marRight w:val="0"/>
              <w:marTop w:val="0"/>
              <w:marBottom w:val="0"/>
              <w:divBdr>
                <w:top w:val="none" w:sz="0" w:space="0" w:color="auto"/>
                <w:left w:val="none" w:sz="0" w:space="0" w:color="auto"/>
                <w:bottom w:val="none" w:sz="0" w:space="0" w:color="auto"/>
                <w:right w:val="none" w:sz="0" w:space="0" w:color="auto"/>
              </w:divBdr>
            </w:div>
          </w:divsChild>
        </w:div>
        <w:div w:id="1125386699">
          <w:marLeft w:val="0"/>
          <w:marRight w:val="0"/>
          <w:marTop w:val="0"/>
          <w:marBottom w:val="0"/>
          <w:divBdr>
            <w:top w:val="none" w:sz="0" w:space="0" w:color="auto"/>
            <w:left w:val="none" w:sz="0" w:space="0" w:color="auto"/>
            <w:bottom w:val="none" w:sz="0" w:space="0" w:color="auto"/>
            <w:right w:val="none" w:sz="0" w:space="0" w:color="auto"/>
          </w:divBdr>
          <w:divsChild>
            <w:div w:id="213471216">
              <w:marLeft w:val="0"/>
              <w:marRight w:val="0"/>
              <w:marTop w:val="0"/>
              <w:marBottom w:val="0"/>
              <w:divBdr>
                <w:top w:val="none" w:sz="0" w:space="0" w:color="auto"/>
                <w:left w:val="none" w:sz="0" w:space="0" w:color="auto"/>
                <w:bottom w:val="none" w:sz="0" w:space="0" w:color="auto"/>
                <w:right w:val="none" w:sz="0" w:space="0" w:color="auto"/>
              </w:divBdr>
            </w:div>
          </w:divsChild>
        </w:div>
        <w:div w:id="1291547696">
          <w:marLeft w:val="0"/>
          <w:marRight w:val="0"/>
          <w:marTop w:val="0"/>
          <w:marBottom w:val="0"/>
          <w:divBdr>
            <w:top w:val="none" w:sz="0" w:space="0" w:color="auto"/>
            <w:left w:val="none" w:sz="0" w:space="0" w:color="auto"/>
            <w:bottom w:val="none" w:sz="0" w:space="0" w:color="auto"/>
            <w:right w:val="none" w:sz="0" w:space="0" w:color="auto"/>
          </w:divBdr>
          <w:divsChild>
            <w:div w:id="2006475148">
              <w:marLeft w:val="0"/>
              <w:marRight w:val="0"/>
              <w:marTop w:val="0"/>
              <w:marBottom w:val="0"/>
              <w:divBdr>
                <w:top w:val="none" w:sz="0" w:space="0" w:color="auto"/>
                <w:left w:val="none" w:sz="0" w:space="0" w:color="auto"/>
                <w:bottom w:val="none" w:sz="0" w:space="0" w:color="auto"/>
                <w:right w:val="none" w:sz="0" w:space="0" w:color="auto"/>
              </w:divBdr>
            </w:div>
          </w:divsChild>
        </w:div>
        <w:div w:id="1308821301">
          <w:marLeft w:val="0"/>
          <w:marRight w:val="0"/>
          <w:marTop w:val="0"/>
          <w:marBottom w:val="0"/>
          <w:divBdr>
            <w:top w:val="none" w:sz="0" w:space="0" w:color="auto"/>
            <w:left w:val="none" w:sz="0" w:space="0" w:color="auto"/>
            <w:bottom w:val="none" w:sz="0" w:space="0" w:color="auto"/>
            <w:right w:val="none" w:sz="0" w:space="0" w:color="auto"/>
          </w:divBdr>
          <w:divsChild>
            <w:div w:id="1300382573">
              <w:marLeft w:val="0"/>
              <w:marRight w:val="0"/>
              <w:marTop w:val="0"/>
              <w:marBottom w:val="0"/>
              <w:divBdr>
                <w:top w:val="none" w:sz="0" w:space="0" w:color="auto"/>
                <w:left w:val="none" w:sz="0" w:space="0" w:color="auto"/>
                <w:bottom w:val="none" w:sz="0" w:space="0" w:color="auto"/>
                <w:right w:val="none" w:sz="0" w:space="0" w:color="auto"/>
              </w:divBdr>
            </w:div>
          </w:divsChild>
        </w:div>
        <w:div w:id="1344548795">
          <w:marLeft w:val="0"/>
          <w:marRight w:val="0"/>
          <w:marTop w:val="0"/>
          <w:marBottom w:val="0"/>
          <w:divBdr>
            <w:top w:val="none" w:sz="0" w:space="0" w:color="auto"/>
            <w:left w:val="none" w:sz="0" w:space="0" w:color="auto"/>
            <w:bottom w:val="none" w:sz="0" w:space="0" w:color="auto"/>
            <w:right w:val="none" w:sz="0" w:space="0" w:color="auto"/>
          </w:divBdr>
          <w:divsChild>
            <w:div w:id="244606295">
              <w:marLeft w:val="0"/>
              <w:marRight w:val="0"/>
              <w:marTop w:val="0"/>
              <w:marBottom w:val="0"/>
              <w:divBdr>
                <w:top w:val="none" w:sz="0" w:space="0" w:color="auto"/>
                <w:left w:val="none" w:sz="0" w:space="0" w:color="auto"/>
                <w:bottom w:val="none" w:sz="0" w:space="0" w:color="auto"/>
                <w:right w:val="none" w:sz="0" w:space="0" w:color="auto"/>
              </w:divBdr>
            </w:div>
          </w:divsChild>
        </w:div>
        <w:div w:id="1487357747">
          <w:marLeft w:val="0"/>
          <w:marRight w:val="0"/>
          <w:marTop w:val="0"/>
          <w:marBottom w:val="0"/>
          <w:divBdr>
            <w:top w:val="none" w:sz="0" w:space="0" w:color="auto"/>
            <w:left w:val="none" w:sz="0" w:space="0" w:color="auto"/>
            <w:bottom w:val="none" w:sz="0" w:space="0" w:color="auto"/>
            <w:right w:val="none" w:sz="0" w:space="0" w:color="auto"/>
          </w:divBdr>
          <w:divsChild>
            <w:div w:id="1318269037">
              <w:marLeft w:val="0"/>
              <w:marRight w:val="0"/>
              <w:marTop w:val="0"/>
              <w:marBottom w:val="0"/>
              <w:divBdr>
                <w:top w:val="none" w:sz="0" w:space="0" w:color="auto"/>
                <w:left w:val="none" w:sz="0" w:space="0" w:color="auto"/>
                <w:bottom w:val="none" w:sz="0" w:space="0" w:color="auto"/>
                <w:right w:val="none" w:sz="0" w:space="0" w:color="auto"/>
              </w:divBdr>
            </w:div>
          </w:divsChild>
        </w:div>
        <w:div w:id="1579362912">
          <w:marLeft w:val="0"/>
          <w:marRight w:val="0"/>
          <w:marTop w:val="0"/>
          <w:marBottom w:val="0"/>
          <w:divBdr>
            <w:top w:val="none" w:sz="0" w:space="0" w:color="auto"/>
            <w:left w:val="none" w:sz="0" w:space="0" w:color="auto"/>
            <w:bottom w:val="none" w:sz="0" w:space="0" w:color="auto"/>
            <w:right w:val="none" w:sz="0" w:space="0" w:color="auto"/>
          </w:divBdr>
          <w:divsChild>
            <w:div w:id="1984265904">
              <w:marLeft w:val="0"/>
              <w:marRight w:val="0"/>
              <w:marTop w:val="0"/>
              <w:marBottom w:val="0"/>
              <w:divBdr>
                <w:top w:val="none" w:sz="0" w:space="0" w:color="auto"/>
                <w:left w:val="none" w:sz="0" w:space="0" w:color="auto"/>
                <w:bottom w:val="none" w:sz="0" w:space="0" w:color="auto"/>
                <w:right w:val="none" w:sz="0" w:space="0" w:color="auto"/>
              </w:divBdr>
            </w:div>
          </w:divsChild>
        </w:div>
        <w:div w:id="1757239927">
          <w:marLeft w:val="0"/>
          <w:marRight w:val="0"/>
          <w:marTop w:val="0"/>
          <w:marBottom w:val="0"/>
          <w:divBdr>
            <w:top w:val="none" w:sz="0" w:space="0" w:color="auto"/>
            <w:left w:val="none" w:sz="0" w:space="0" w:color="auto"/>
            <w:bottom w:val="none" w:sz="0" w:space="0" w:color="auto"/>
            <w:right w:val="none" w:sz="0" w:space="0" w:color="auto"/>
          </w:divBdr>
          <w:divsChild>
            <w:div w:id="1843159586">
              <w:marLeft w:val="0"/>
              <w:marRight w:val="0"/>
              <w:marTop w:val="0"/>
              <w:marBottom w:val="0"/>
              <w:divBdr>
                <w:top w:val="none" w:sz="0" w:space="0" w:color="auto"/>
                <w:left w:val="none" w:sz="0" w:space="0" w:color="auto"/>
                <w:bottom w:val="none" w:sz="0" w:space="0" w:color="auto"/>
                <w:right w:val="none" w:sz="0" w:space="0" w:color="auto"/>
              </w:divBdr>
            </w:div>
          </w:divsChild>
        </w:div>
        <w:div w:id="1788695282">
          <w:marLeft w:val="0"/>
          <w:marRight w:val="0"/>
          <w:marTop w:val="0"/>
          <w:marBottom w:val="0"/>
          <w:divBdr>
            <w:top w:val="none" w:sz="0" w:space="0" w:color="auto"/>
            <w:left w:val="none" w:sz="0" w:space="0" w:color="auto"/>
            <w:bottom w:val="none" w:sz="0" w:space="0" w:color="auto"/>
            <w:right w:val="none" w:sz="0" w:space="0" w:color="auto"/>
          </w:divBdr>
          <w:divsChild>
            <w:div w:id="62220315">
              <w:marLeft w:val="0"/>
              <w:marRight w:val="0"/>
              <w:marTop w:val="0"/>
              <w:marBottom w:val="0"/>
              <w:divBdr>
                <w:top w:val="none" w:sz="0" w:space="0" w:color="auto"/>
                <w:left w:val="none" w:sz="0" w:space="0" w:color="auto"/>
                <w:bottom w:val="none" w:sz="0" w:space="0" w:color="auto"/>
                <w:right w:val="none" w:sz="0" w:space="0" w:color="auto"/>
              </w:divBdr>
            </w:div>
          </w:divsChild>
        </w:div>
        <w:div w:id="1918786035">
          <w:marLeft w:val="0"/>
          <w:marRight w:val="0"/>
          <w:marTop w:val="0"/>
          <w:marBottom w:val="0"/>
          <w:divBdr>
            <w:top w:val="none" w:sz="0" w:space="0" w:color="auto"/>
            <w:left w:val="none" w:sz="0" w:space="0" w:color="auto"/>
            <w:bottom w:val="none" w:sz="0" w:space="0" w:color="auto"/>
            <w:right w:val="none" w:sz="0" w:space="0" w:color="auto"/>
          </w:divBdr>
          <w:divsChild>
            <w:div w:id="1804468287">
              <w:marLeft w:val="0"/>
              <w:marRight w:val="0"/>
              <w:marTop w:val="0"/>
              <w:marBottom w:val="0"/>
              <w:divBdr>
                <w:top w:val="none" w:sz="0" w:space="0" w:color="auto"/>
                <w:left w:val="none" w:sz="0" w:space="0" w:color="auto"/>
                <w:bottom w:val="none" w:sz="0" w:space="0" w:color="auto"/>
                <w:right w:val="none" w:sz="0" w:space="0" w:color="auto"/>
              </w:divBdr>
            </w:div>
          </w:divsChild>
        </w:div>
        <w:div w:id="1931936485">
          <w:marLeft w:val="0"/>
          <w:marRight w:val="0"/>
          <w:marTop w:val="0"/>
          <w:marBottom w:val="0"/>
          <w:divBdr>
            <w:top w:val="none" w:sz="0" w:space="0" w:color="auto"/>
            <w:left w:val="none" w:sz="0" w:space="0" w:color="auto"/>
            <w:bottom w:val="none" w:sz="0" w:space="0" w:color="auto"/>
            <w:right w:val="none" w:sz="0" w:space="0" w:color="auto"/>
          </w:divBdr>
          <w:divsChild>
            <w:div w:id="373122672">
              <w:marLeft w:val="0"/>
              <w:marRight w:val="0"/>
              <w:marTop w:val="0"/>
              <w:marBottom w:val="0"/>
              <w:divBdr>
                <w:top w:val="none" w:sz="0" w:space="0" w:color="auto"/>
                <w:left w:val="none" w:sz="0" w:space="0" w:color="auto"/>
                <w:bottom w:val="none" w:sz="0" w:space="0" w:color="auto"/>
                <w:right w:val="none" w:sz="0" w:space="0" w:color="auto"/>
              </w:divBdr>
            </w:div>
          </w:divsChild>
        </w:div>
        <w:div w:id="1950812914">
          <w:marLeft w:val="0"/>
          <w:marRight w:val="0"/>
          <w:marTop w:val="0"/>
          <w:marBottom w:val="0"/>
          <w:divBdr>
            <w:top w:val="none" w:sz="0" w:space="0" w:color="auto"/>
            <w:left w:val="none" w:sz="0" w:space="0" w:color="auto"/>
            <w:bottom w:val="none" w:sz="0" w:space="0" w:color="auto"/>
            <w:right w:val="none" w:sz="0" w:space="0" w:color="auto"/>
          </w:divBdr>
          <w:divsChild>
            <w:div w:id="1362975870">
              <w:marLeft w:val="0"/>
              <w:marRight w:val="0"/>
              <w:marTop w:val="0"/>
              <w:marBottom w:val="0"/>
              <w:divBdr>
                <w:top w:val="none" w:sz="0" w:space="0" w:color="auto"/>
                <w:left w:val="none" w:sz="0" w:space="0" w:color="auto"/>
                <w:bottom w:val="none" w:sz="0" w:space="0" w:color="auto"/>
                <w:right w:val="none" w:sz="0" w:space="0" w:color="auto"/>
              </w:divBdr>
            </w:div>
          </w:divsChild>
        </w:div>
        <w:div w:id="2006590215">
          <w:marLeft w:val="0"/>
          <w:marRight w:val="0"/>
          <w:marTop w:val="0"/>
          <w:marBottom w:val="0"/>
          <w:divBdr>
            <w:top w:val="none" w:sz="0" w:space="0" w:color="auto"/>
            <w:left w:val="none" w:sz="0" w:space="0" w:color="auto"/>
            <w:bottom w:val="none" w:sz="0" w:space="0" w:color="auto"/>
            <w:right w:val="none" w:sz="0" w:space="0" w:color="auto"/>
          </w:divBdr>
          <w:divsChild>
            <w:div w:id="1613367089">
              <w:marLeft w:val="0"/>
              <w:marRight w:val="0"/>
              <w:marTop w:val="0"/>
              <w:marBottom w:val="0"/>
              <w:divBdr>
                <w:top w:val="none" w:sz="0" w:space="0" w:color="auto"/>
                <w:left w:val="none" w:sz="0" w:space="0" w:color="auto"/>
                <w:bottom w:val="none" w:sz="0" w:space="0" w:color="auto"/>
                <w:right w:val="none" w:sz="0" w:space="0" w:color="auto"/>
              </w:divBdr>
            </w:div>
          </w:divsChild>
        </w:div>
        <w:div w:id="2047637866">
          <w:marLeft w:val="0"/>
          <w:marRight w:val="0"/>
          <w:marTop w:val="0"/>
          <w:marBottom w:val="0"/>
          <w:divBdr>
            <w:top w:val="none" w:sz="0" w:space="0" w:color="auto"/>
            <w:left w:val="none" w:sz="0" w:space="0" w:color="auto"/>
            <w:bottom w:val="none" w:sz="0" w:space="0" w:color="auto"/>
            <w:right w:val="none" w:sz="0" w:space="0" w:color="auto"/>
          </w:divBdr>
          <w:divsChild>
            <w:div w:id="741176214">
              <w:marLeft w:val="0"/>
              <w:marRight w:val="0"/>
              <w:marTop w:val="0"/>
              <w:marBottom w:val="0"/>
              <w:divBdr>
                <w:top w:val="none" w:sz="0" w:space="0" w:color="auto"/>
                <w:left w:val="none" w:sz="0" w:space="0" w:color="auto"/>
                <w:bottom w:val="none" w:sz="0" w:space="0" w:color="auto"/>
                <w:right w:val="none" w:sz="0" w:space="0" w:color="auto"/>
              </w:divBdr>
            </w:div>
          </w:divsChild>
        </w:div>
        <w:div w:id="2064522368">
          <w:marLeft w:val="0"/>
          <w:marRight w:val="0"/>
          <w:marTop w:val="0"/>
          <w:marBottom w:val="0"/>
          <w:divBdr>
            <w:top w:val="none" w:sz="0" w:space="0" w:color="auto"/>
            <w:left w:val="none" w:sz="0" w:space="0" w:color="auto"/>
            <w:bottom w:val="none" w:sz="0" w:space="0" w:color="auto"/>
            <w:right w:val="none" w:sz="0" w:space="0" w:color="auto"/>
          </w:divBdr>
          <w:divsChild>
            <w:div w:id="501748437">
              <w:marLeft w:val="0"/>
              <w:marRight w:val="0"/>
              <w:marTop w:val="0"/>
              <w:marBottom w:val="0"/>
              <w:divBdr>
                <w:top w:val="none" w:sz="0" w:space="0" w:color="auto"/>
                <w:left w:val="none" w:sz="0" w:space="0" w:color="auto"/>
                <w:bottom w:val="none" w:sz="0" w:space="0" w:color="auto"/>
                <w:right w:val="none" w:sz="0" w:space="0" w:color="auto"/>
              </w:divBdr>
            </w:div>
          </w:divsChild>
        </w:div>
        <w:div w:id="2096898272">
          <w:marLeft w:val="0"/>
          <w:marRight w:val="0"/>
          <w:marTop w:val="0"/>
          <w:marBottom w:val="0"/>
          <w:divBdr>
            <w:top w:val="none" w:sz="0" w:space="0" w:color="auto"/>
            <w:left w:val="none" w:sz="0" w:space="0" w:color="auto"/>
            <w:bottom w:val="none" w:sz="0" w:space="0" w:color="auto"/>
            <w:right w:val="none" w:sz="0" w:space="0" w:color="auto"/>
          </w:divBdr>
          <w:divsChild>
            <w:div w:id="84767311">
              <w:marLeft w:val="0"/>
              <w:marRight w:val="0"/>
              <w:marTop w:val="0"/>
              <w:marBottom w:val="0"/>
              <w:divBdr>
                <w:top w:val="none" w:sz="0" w:space="0" w:color="auto"/>
                <w:left w:val="none" w:sz="0" w:space="0" w:color="auto"/>
                <w:bottom w:val="none" w:sz="0" w:space="0" w:color="auto"/>
                <w:right w:val="none" w:sz="0" w:space="0" w:color="auto"/>
              </w:divBdr>
            </w:div>
          </w:divsChild>
        </w:div>
        <w:div w:id="2134975587">
          <w:marLeft w:val="0"/>
          <w:marRight w:val="0"/>
          <w:marTop w:val="0"/>
          <w:marBottom w:val="0"/>
          <w:divBdr>
            <w:top w:val="none" w:sz="0" w:space="0" w:color="auto"/>
            <w:left w:val="none" w:sz="0" w:space="0" w:color="auto"/>
            <w:bottom w:val="none" w:sz="0" w:space="0" w:color="auto"/>
            <w:right w:val="none" w:sz="0" w:space="0" w:color="auto"/>
          </w:divBdr>
          <w:divsChild>
            <w:div w:id="20676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947571">
      <w:bodyDiv w:val="1"/>
      <w:marLeft w:val="0"/>
      <w:marRight w:val="0"/>
      <w:marTop w:val="0"/>
      <w:marBottom w:val="0"/>
      <w:divBdr>
        <w:top w:val="none" w:sz="0" w:space="0" w:color="auto"/>
        <w:left w:val="none" w:sz="0" w:space="0" w:color="auto"/>
        <w:bottom w:val="none" w:sz="0" w:space="0" w:color="auto"/>
        <w:right w:val="none" w:sz="0" w:space="0" w:color="auto"/>
      </w:divBdr>
      <w:divsChild>
        <w:div w:id="85468277">
          <w:marLeft w:val="0"/>
          <w:marRight w:val="0"/>
          <w:marTop w:val="0"/>
          <w:marBottom w:val="0"/>
          <w:divBdr>
            <w:top w:val="none" w:sz="0" w:space="0" w:color="auto"/>
            <w:left w:val="none" w:sz="0" w:space="0" w:color="auto"/>
            <w:bottom w:val="none" w:sz="0" w:space="0" w:color="auto"/>
            <w:right w:val="none" w:sz="0" w:space="0" w:color="auto"/>
          </w:divBdr>
        </w:div>
        <w:div w:id="136731901">
          <w:marLeft w:val="0"/>
          <w:marRight w:val="0"/>
          <w:marTop w:val="0"/>
          <w:marBottom w:val="0"/>
          <w:divBdr>
            <w:top w:val="none" w:sz="0" w:space="0" w:color="auto"/>
            <w:left w:val="none" w:sz="0" w:space="0" w:color="auto"/>
            <w:bottom w:val="none" w:sz="0" w:space="0" w:color="auto"/>
            <w:right w:val="none" w:sz="0" w:space="0" w:color="auto"/>
          </w:divBdr>
        </w:div>
        <w:div w:id="1587960914">
          <w:marLeft w:val="0"/>
          <w:marRight w:val="0"/>
          <w:marTop w:val="0"/>
          <w:marBottom w:val="0"/>
          <w:divBdr>
            <w:top w:val="none" w:sz="0" w:space="0" w:color="auto"/>
            <w:left w:val="none" w:sz="0" w:space="0" w:color="auto"/>
            <w:bottom w:val="none" w:sz="0" w:space="0" w:color="auto"/>
            <w:right w:val="none" w:sz="0" w:space="0" w:color="auto"/>
          </w:divBdr>
        </w:div>
        <w:div w:id="1806191292">
          <w:marLeft w:val="0"/>
          <w:marRight w:val="0"/>
          <w:marTop w:val="0"/>
          <w:marBottom w:val="0"/>
          <w:divBdr>
            <w:top w:val="none" w:sz="0" w:space="0" w:color="auto"/>
            <w:left w:val="none" w:sz="0" w:space="0" w:color="auto"/>
            <w:bottom w:val="none" w:sz="0" w:space="0" w:color="auto"/>
            <w:right w:val="none" w:sz="0" w:space="0" w:color="auto"/>
          </w:divBdr>
        </w:div>
        <w:div w:id="1927884670">
          <w:marLeft w:val="0"/>
          <w:marRight w:val="0"/>
          <w:marTop w:val="0"/>
          <w:marBottom w:val="0"/>
          <w:divBdr>
            <w:top w:val="none" w:sz="0" w:space="0" w:color="auto"/>
            <w:left w:val="none" w:sz="0" w:space="0" w:color="auto"/>
            <w:bottom w:val="none" w:sz="0" w:space="0" w:color="auto"/>
            <w:right w:val="none" w:sz="0" w:space="0" w:color="auto"/>
          </w:divBdr>
        </w:div>
      </w:divsChild>
    </w:div>
    <w:div w:id="1708867444">
      <w:bodyDiv w:val="1"/>
      <w:marLeft w:val="0"/>
      <w:marRight w:val="0"/>
      <w:marTop w:val="0"/>
      <w:marBottom w:val="0"/>
      <w:divBdr>
        <w:top w:val="none" w:sz="0" w:space="0" w:color="auto"/>
        <w:left w:val="none" w:sz="0" w:space="0" w:color="auto"/>
        <w:bottom w:val="none" w:sz="0" w:space="0" w:color="auto"/>
        <w:right w:val="none" w:sz="0" w:space="0" w:color="auto"/>
      </w:divBdr>
      <w:divsChild>
        <w:div w:id="1697540636">
          <w:marLeft w:val="0"/>
          <w:marRight w:val="0"/>
          <w:marTop w:val="0"/>
          <w:marBottom w:val="0"/>
          <w:divBdr>
            <w:top w:val="none" w:sz="0" w:space="0" w:color="auto"/>
            <w:left w:val="none" w:sz="0" w:space="0" w:color="auto"/>
            <w:bottom w:val="none" w:sz="0" w:space="0" w:color="auto"/>
            <w:right w:val="none" w:sz="0" w:space="0" w:color="auto"/>
          </w:divBdr>
        </w:div>
      </w:divsChild>
    </w:div>
    <w:div w:id="1715689462">
      <w:bodyDiv w:val="1"/>
      <w:marLeft w:val="0"/>
      <w:marRight w:val="0"/>
      <w:marTop w:val="0"/>
      <w:marBottom w:val="0"/>
      <w:divBdr>
        <w:top w:val="none" w:sz="0" w:space="0" w:color="auto"/>
        <w:left w:val="none" w:sz="0" w:space="0" w:color="auto"/>
        <w:bottom w:val="none" w:sz="0" w:space="0" w:color="auto"/>
        <w:right w:val="none" w:sz="0" w:space="0" w:color="auto"/>
      </w:divBdr>
      <w:divsChild>
        <w:div w:id="117453930">
          <w:marLeft w:val="0"/>
          <w:marRight w:val="0"/>
          <w:marTop w:val="0"/>
          <w:marBottom w:val="0"/>
          <w:divBdr>
            <w:top w:val="none" w:sz="0" w:space="0" w:color="auto"/>
            <w:left w:val="none" w:sz="0" w:space="0" w:color="auto"/>
            <w:bottom w:val="none" w:sz="0" w:space="0" w:color="auto"/>
            <w:right w:val="none" w:sz="0" w:space="0" w:color="auto"/>
          </w:divBdr>
        </w:div>
        <w:div w:id="132911370">
          <w:marLeft w:val="0"/>
          <w:marRight w:val="0"/>
          <w:marTop w:val="0"/>
          <w:marBottom w:val="0"/>
          <w:divBdr>
            <w:top w:val="none" w:sz="0" w:space="0" w:color="auto"/>
            <w:left w:val="none" w:sz="0" w:space="0" w:color="auto"/>
            <w:bottom w:val="none" w:sz="0" w:space="0" w:color="auto"/>
            <w:right w:val="none" w:sz="0" w:space="0" w:color="auto"/>
          </w:divBdr>
        </w:div>
        <w:div w:id="1117022905">
          <w:marLeft w:val="0"/>
          <w:marRight w:val="0"/>
          <w:marTop w:val="0"/>
          <w:marBottom w:val="0"/>
          <w:divBdr>
            <w:top w:val="none" w:sz="0" w:space="0" w:color="auto"/>
            <w:left w:val="none" w:sz="0" w:space="0" w:color="auto"/>
            <w:bottom w:val="none" w:sz="0" w:space="0" w:color="auto"/>
            <w:right w:val="none" w:sz="0" w:space="0" w:color="auto"/>
          </w:divBdr>
        </w:div>
        <w:div w:id="1783458192">
          <w:marLeft w:val="0"/>
          <w:marRight w:val="0"/>
          <w:marTop w:val="0"/>
          <w:marBottom w:val="0"/>
          <w:divBdr>
            <w:top w:val="none" w:sz="0" w:space="0" w:color="auto"/>
            <w:left w:val="none" w:sz="0" w:space="0" w:color="auto"/>
            <w:bottom w:val="none" w:sz="0" w:space="0" w:color="auto"/>
            <w:right w:val="none" w:sz="0" w:space="0" w:color="auto"/>
          </w:divBdr>
        </w:div>
        <w:div w:id="1973710893">
          <w:marLeft w:val="0"/>
          <w:marRight w:val="0"/>
          <w:marTop w:val="0"/>
          <w:marBottom w:val="0"/>
          <w:divBdr>
            <w:top w:val="none" w:sz="0" w:space="0" w:color="auto"/>
            <w:left w:val="none" w:sz="0" w:space="0" w:color="auto"/>
            <w:bottom w:val="none" w:sz="0" w:space="0" w:color="auto"/>
            <w:right w:val="none" w:sz="0" w:space="0" w:color="auto"/>
          </w:divBdr>
        </w:div>
      </w:divsChild>
    </w:div>
    <w:div w:id="1719937886">
      <w:bodyDiv w:val="1"/>
      <w:marLeft w:val="0"/>
      <w:marRight w:val="0"/>
      <w:marTop w:val="0"/>
      <w:marBottom w:val="0"/>
      <w:divBdr>
        <w:top w:val="none" w:sz="0" w:space="0" w:color="auto"/>
        <w:left w:val="none" w:sz="0" w:space="0" w:color="auto"/>
        <w:bottom w:val="none" w:sz="0" w:space="0" w:color="auto"/>
        <w:right w:val="none" w:sz="0" w:space="0" w:color="auto"/>
      </w:divBdr>
      <w:divsChild>
        <w:div w:id="105344978">
          <w:marLeft w:val="0"/>
          <w:marRight w:val="0"/>
          <w:marTop w:val="0"/>
          <w:marBottom w:val="0"/>
          <w:divBdr>
            <w:top w:val="none" w:sz="0" w:space="0" w:color="auto"/>
            <w:left w:val="none" w:sz="0" w:space="0" w:color="auto"/>
            <w:bottom w:val="none" w:sz="0" w:space="0" w:color="auto"/>
            <w:right w:val="none" w:sz="0" w:space="0" w:color="auto"/>
          </w:divBdr>
        </w:div>
        <w:div w:id="295986135">
          <w:marLeft w:val="0"/>
          <w:marRight w:val="0"/>
          <w:marTop w:val="0"/>
          <w:marBottom w:val="0"/>
          <w:divBdr>
            <w:top w:val="none" w:sz="0" w:space="0" w:color="auto"/>
            <w:left w:val="none" w:sz="0" w:space="0" w:color="auto"/>
            <w:bottom w:val="none" w:sz="0" w:space="0" w:color="auto"/>
            <w:right w:val="none" w:sz="0" w:space="0" w:color="auto"/>
          </w:divBdr>
        </w:div>
        <w:div w:id="299388826">
          <w:marLeft w:val="0"/>
          <w:marRight w:val="0"/>
          <w:marTop w:val="0"/>
          <w:marBottom w:val="0"/>
          <w:divBdr>
            <w:top w:val="none" w:sz="0" w:space="0" w:color="auto"/>
            <w:left w:val="none" w:sz="0" w:space="0" w:color="auto"/>
            <w:bottom w:val="none" w:sz="0" w:space="0" w:color="auto"/>
            <w:right w:val="none" w:sz="0" w:space="0" w:color="auto"/>
          </w:divBdr>
        </w:div>
        <w:div w:id="331371737">
          <w:marLeft w:val="0"/>
          <w:marRight w:val="0"/>
          <w:marTop w:val="0"/>
          <w:marBottom w:val="0"/>
          <w:divBdr>
            <w:top w:val="none" w:sz="0" w:space="0" w:color="auto"/>
            <w:left w:val="none" w:sz="0" w:space="0" w:color="auto"/>
            <w:bottom w:val="none" w:sz="0" w:space="0" w:color="auto"/>
            <w:right w:val="none" w:sz="0" w:space="0" w:color="auto"/>
          </w:divBdr>
        </w:div>
        <w:div w:id="343438572">
          <w:marLeft w:val="0"/>
          <w:marRight w:val="0"/>
          <w:marTop w:val="0"/>
          <w:marBottom w:val="0"/>
          <w:divBdr>
            <w:top w:val="none" w:sz="0" w:space="0" w:color="auto"/>
            <w:left w:val="none" w:sz="0" w:space="0" w:color="auto"/>
            <w:bottom w:val="none" w:sz="0" w:space="0" w:color="auto"/>
            <w:right w:val="none" w:sz="0" w:space="0" w:color="auto"/>
          </w:divBdr>
        </w:div>
        <w:div w:id="377322700">
          <w:marLeft w:val="0"/>
          <w:marRight w:val="0"/>
          <w:marTop w:val="0"/>
          <w:marBottom w:val="0"/>
          <w:divBdr>
            <w:top w:val="none" w:sz="0" w:space="0" w:color="auto"/>
            <w:left w:val="none" w:sz="0" w:space="0" w:color="auto"/>
            <w:bottom w:val="none" w:sz="0" w:space="0" w:color="auto"/>
            <w:right w:val="none" w:sz="0" w:space="0" w:color="auto"/>
          </w:divBdr>
        </w:div>
        <w:div w:id="412818787">
          <w:marLeft w:val="0"/>
          <w:marRight w:val="0"/>
          <w:marTop w:val="0"/>
          <w:marBottom w:val="0"/>
          <w:divBdr>
            <w:top w:val="none" w:sz="0" w:space="0" w:color="auto"/>
            <w:left w:val="none" w:sz="0" w:space="0" w:color="auto"/>
            <w:bottom w:val="none" w:sz="0" w:space="0" w:color="auto"/>
            <w:right w:val="none" w:sz="0" w:space="0" w:color="auto"/>
          </w:divBdr>
        </w:div>
        <w:div w:id="491142031">
          <w:marLeft w:val="0"/>
          <w:marRight w:val="0"/>
          <w:marTop w:val="0"/>
          <w:marBottom w:val="0"/>
          <w:divBdr>
            <w:top w:val="none" w:sz="0" w:space="0" w:color="auto"/>
            <w:left w:val="none" w:sz="0" w:space="0" w:color="auto"/>
            <w:bottom w:val="none" w:sz="0" w:space="0" w:color="auto"/>
            <w:right w:val="none" w:sz="0" w:space="0" w:color="auto"/>
          </w:divBdr>
        </w:div>
        <w:div w:id="726876166">
          <w:marLeft w:val="0"/>
          <w:marRight w:val="0"/>
          <w:marTop w:val="0"/>
          <w:marBottom w:val="0"/>
          <w:divBdr>
            <w:top w:val="none" w:sz="0" w:space="0" w:color="auto"/>
            <w:left w:val="none" w:sz="0" w:space="0" w:color="auto"/>
            <w:bottom w:val="none" w:sz="0" w:space="0" w:color="auto"/>
            <w:right w:val="none" w:sz="0" w:space="0" w:color="auto"/>
          </w:divBdr>
        </w:div>
        <w:div w:id="816918231">
          <w:marLeft w:val="0"/>
          <w:marRight w:val="0"/>
          <w:marTop w:val="0"/>
          <w:marBottom w:val="0"/>
          <w:divBdr>
            <w:top w:val="none" w:sz="0" w:space="0" w:color="auto"/>
            <w:left w:val="none" w:sz="0" w:space="0" w:color="auto"/>
            <w:bottom w:val="none" w:sz="0" w:space="0" w:color="auto"/>
            <w:right w:val="none" w:sz="0" w:space="0" w:color="auto"/>
          </w:divBdr>
        </w:div>
        <w:div w:id="919824476">
          <w:marLeft w:val="0"/>
          <w:marRight w:val="0"/>
          <w:marTop w:val="0"/>
          <w:marBottom w:val="0"/>
          <w:divBdr>
            <w:top w:val="none" w:sz="0" w:space="0" w:color="auto"/>
            <w:left w:val="none" w:sz="0" w:space="0" w:color="auto"/>
            <w:bottom w:val="none" w:sz="0" w:space="0" w:color="auto"/>
            <w:right w:val="none" w:sz="0" w:space="0" w:color="auto"/>
          </w:divBdr>
        </w:div>
        <w:div w:id="986324921">
          <w:marLeft w:val="0"/>
          <w:marRight w:val="0"/>
          <w:marTop w:val="0"/>
          <w:marBottom w:val="0"/>
          <w:divBdr>
            <w:top w:val="none" w:sz="0" w:space="0" w:color="auto"/>
            <w:left w:val="none" w:sz="0" w:space="0" w:color="auto"/>
            <w:bottom w:val="none" w:sz="0" w:space="0" w:color="auto"/>
            <w:right w:val="none" w:sz="0" w:space="0" w:color="auto"/>
          </w:divBdr>
        </w:div>
        <w:div w:id="989601301">
          <w:marLeft w:val="0"/>
          <w:marRight w:val="0"/>
          <w:marTop w:val="0"/>
          <w:marBottom w:val="0"/>
          <w:divBdr>
            <w:top w:val="none" w:sz="0" w:space="0" w:color="auto"/>
            <w:left w:val="none" w:sz="0" w:space="0" w:color="auto"/>
            <w:bottom w:val="none" w:sz="0" w:space="0" w:color="auto"/>
            <w:right w:val="none" w:sz="0" w:space="0" w:color="auto"/>
          </w:divBdr>
        </w:div>
        <w:div w:id="1371032007">
          <w:marLeft w:val="0"/>
          <w:marRight w:val="0"/>
          <w:marTop w:val="0"/>
          <w:marBottom w:val="0"/>
          <w:divBdr>
            <w:top w:val="none" w:sz="0" w:space="0" w:color="auto"/>
            <w:left w:val="none" w:sz="0" w:space="0" w:color="auto"/>
            <w:bottom w:val="none" w:sz="0" w:space="0" w:color="auto"/>
            <w:right w:val="none" w:sz="0" w:space="0" w:color="auto"/>
          </w:divBdr>
        </w:div>
        <w:div w:id="1380516416">
          <w:marLeft w:val="0"/>
          <w:marRight w:val="0"/>
          <w:marTop w:val="0"/>
          <w:marBottom w:val="0"/>
          <w:divBdr>
            <w:top w:val="none" w:sz="0" w:space="0" w:color="auto"/>
            <w:left w:val="none" w:sz="0" w:space="0" w:color="auto"/>
            <w:bottom w:val="none" w:sz="0" w:space="0" w:color="auto"/>
            <w:right w:val="none" w:sz="0" w:space="0" w:color="auto"/>
          </w:divBdr>
        </w:div>
        <w:div w:id="1530947528">
          <w:marLeft w:val="0"/>
          <w:marRight w:val="0"/>
          <w:marTop w:val="0"/>
          <w:marBottom w:val="0"/>
          <w:divBdr>
            <w:top w:val="none" w:sz="0" w:space="0" w:color="auto"/>
            <w:left w:val="none" w:sz="0" w:space="0" w:color="auto"/>
            <w:bottom w:val="none" w:sz="0" w:space="0" w:color="auto"/>
            <w:right w:val="none" w:sz="0" w:space="0" w:color="auto"/>
          </w:divBdr>
        </w:div>
        <w:div w:id="1581134190">
          <w:marLeft w:val="0"/>
          <w:marRight w:val="0"/>
          <w:marTop w:val="0"/>
          <w:marBottom w:val="0"/>
          <w:divBdr>
            <w:top w:val="none" w:sz="0" w:space="0" w:color="auto"/>
            <w:left w:val="none" w:sz="0" w:space="0" w:color="auto"/>
            <w:bottom w:val="none" w:sz="0" w:space="0" w:color="auto"/>
            <w:right w:val="none" w:sz="0" w:space="0" w:color="auto"/>
          </w:divBdr>
        </w:div>
        <w:div w:id="1604190248">
          <w:marLeft w:val="0"/>
          <w:marRight w:val="0"/>
          <w:marTop w:val="0"/>
          <w:marBottom w:val="0"/>
          <w:divBdr>
            <w:top w:val="none" w:sz="0" w:space="0" w:color="auto"/>
            <w:left w:val="none" w:sz="0" w:space="0" w:color="auto"/>
            <w:bottom w:val="none" w:sz="0" w:space="0" w:color="auto"/>
            <w:right w:val="none" w:sz="0" w:space="0" w:color="auto"/>
          </w:divBdr>
        </w:div>
        <w:div w:id="1624653877">
          <w:marLeft w:val="0"/>
          <w:marRight w:val="0"/>
          <w:marTop w:val="0"/>
          <w:marBottom w:val="0"/>
          <w:divBdr>
            <w:top w:val="none" w:sz="0" w:space="0" w:color="auto"/>
            <w:left w:val="none" w:sz="0" w:space="0" w:color="auto"/>
            <w:bottom w:val="none" w:sz="0" w:space="0" w:color="auto"/>
            <w:right w:val="none" w:sz="0" w:space="0" w:color="auto"/>
          </w:divBdr>
        </w:div>
        <w:div w:id="1657101778">
          <w:marLeft w:val="0"/>
          <w:marRight w:val="0"/>
          <w:marTop w:val="0"/>
          <w:marBottom w:val="0"/>
          <w:divBdr>
            <w:top w:val="none" w:sz="0" w:space="0" w:color="auto"/>
            <w:left w:val="none" w:sz="0" w:space="0" w:color="auto"/>
            <w:bottom w:val="none" w:sz="0" w:space="0" w:color="auto"/>
            <w:right w:val="none" w:sz="0" w:space="0" w:color="auto"/>
          </w:divBdr>
        </w:div>
        <w:div w:id="1676565942">
          <w:marLeft w:val="0"/>
          <w:marRight w:val="0"/>
          <w:marTop w:val="0"/>
          <w:marBottom w:val="0"/>
          <w:divBdr>
            <w:top w:val="none" w:sz="0" w:space="0" w:color="auto"/>
            <w:left w:val="none" w:sz="0" w:space="0" w:color="auto"/>
            <w:bottom w:val="none" w:sz="0" w:space="0" w:color="auto"/>
            <w:right w:val="none" w:sz="0" w:space="0" w:color="auto"/>
          </w:divBdr>
        </w:div>
        <w:div w:id="1770465991">
          <w:marLeft w:val="0"/>
          <w:marRight w:val="0"/>
          <w:marTop w:val="0"/>
          <w:marBottom w:val="0"/>
          <w:divBdr>
            <w:top w:val="none" w:sz="0" w:space="0" w:color="auto"/>
            <w:left w:val="none" w:sz="0" w:space="0" w:color="auto"/>
            <w:bottom w:val="none" w:sz="0" w:space="0" w:color="auto"/>
            <w:right w:val="none" w:sz="0" w:space="0" w:color="auto"/>
          </w:divBdr>
        </w:div>
        <w:div w:id="1954361396">
          <w:marLeft w:val="0"/>
          <w:marRight w:val="0"/>
          <w:marTop w:val="0"/>
          <w:marBottom w:val="0"/>
          <w:divBdr>
            <w:top w:val="none" w:sz="0" w:space="0" w:color="auto"/>
            <w:left w:val="none" w:sz="0" w:space="0" w:color="auto"/>
            <w:bottom w:val="none" w:sz="0" w:space="0" w:color="auto"/>
            <w:right w:val="none" w:sz="0" w:space="0" w:color="auto"/>
          </w:divBdr>
        </w:div>
        <w:div w:id="1959529399">
          <w:marLeft w:val="0"/>
          <w:marRight w:val="0"/>
          <w:marTop w:val="0"/>
          <w:marBottom w:val="0"/>
          <w:divBdr>
            <w:top w:val="none" w:sz="0" w:space="0" w:color="auto"/>
            <w:left w:val="none" w:sz="0" w:space="0" w:color="auto"/>
            <w:bottom w:val="none" w:sz="0" w:space="0" w:color="auto"/>
            <w:right w:val="none" w:sz="0" w:space="0" w:color="auto"/>
          </w:divBdr>
        </w:div>
        <w:div w:id="1994140252">
          <w:marLeft w:val="0"/>
          <w:marRight w:val="0"/>
          <w:marTop w:val="0"/>
          <w:marBottom w:val="0"/>
          <w:divBdr>
            <w:top w:val="none" w:sz="0" w:space="0" w:color="auto"/>
            <w:left w:val="none" w:sz="0" w:space="0" w:color="auto"/>
            <w:bottom w:val="none" w:sz="0" w:space="0" w:color="auto"/>
            <w:right w:val="none" w:sz="0" w:space="0" w:color="auto"/>
          </w:divBdr>
        </w:div>
        <w:div w:id="2021346429">
          <w:marLeft w:val="0"/>
          <w:marRight w:val="0"/>
          <w:marTop w:val="0"/>
          <w:marBottom w:val="0"/>
          <w:divBdr>
            <w:top w:val="none" w:sz="0" w:space="0" w:color="auto"/>
            <w:left w:val="none" w:sz="0" w:space="0" w:color="auto"/>
            <w:bottom w:val="none" w:sz="0" w:space="0" w:color="auto"/>
            <w:right w:val="none" w:sz="0" w:space="0" w:color="auto"/>
          </w:divBdr>
        </w:div>
      </w:divsChild>
    </w:div>
    <w:div w:id="1725450888">
      <w:bodyDiv w:val="1"/>
      <w:marLeft w:val="0"/>
      <w:marRight w:val="0"/>
      <w:marTop w:val="0"/>
      <w:marBottom w:val="0"/>
      <w:divBdr>
        <w:top w:val="none" w:sz="0" w:space="0" w:color="auto"/>
        <w:left w:val="none" w:sz="0" w:space="0" w:color="auto"/>
        <w:bottom w:val="none" w:sz="0" w:space="0" w:color="auto"/>
        <w:right w:val="none" w:sz="0" w:space="0" w:color="auto"/>
      </w:divBdr>
      <w:divsChild>
        <w:div w:id="1060330045">
          <w:marLeft w:val="0"/>
          <w:marRight w:val="0"/>
          <w:marTop w:val="0"/>
          <w:marBottom w:val="0"/>
          <w:divBdr>
            <w:top w:val="none" w:sz="0" w:space="0" w:color="auto"/>
            <w:left w:val="none" w:sz="0" w:space="0" w:color="auto"/>
            <w:bottom w:val="none" w:sz="0" w:space="0" w:color="auto"/>
            <w:right w:val="none" w:sz="0" w:space="0" w:color="auto"/>
          </w:divBdr>
        </w:div>
      </w:divsChild>
    </w:div>
    <w:div w:id="1742826479">
      <w:bodyDiv w:val="1"/>
      <w:marLeft w:val="0"/>
      <w:marRight w:val="0"/>
      <w:marTop w:val="0"/>
      <w:marBottom w:val="0"/>
      <w:divBdr>
        <w:top w:val="none" w:sz="0" w:space="0" w:color="auto"/>
        <w:left w:val="none" w:sz="0" w:space="0" w:color="auto"/>
        <w:bottom w:val="none" w:sz="0" w:space="0" w:color="auto"/>
        <w:right w:val="none" w:sz="0" w:space="0" w:color="auto"/>
      </w:divBdr>
      <w:divsChild>
        <w:div w:id="673915918">
          <w:marLeft w:val="0"/>
          <w:marRight w:val="0"/>
          <w:marTop w:val="0"/>
          <w:marBottom w:val="0"/>
          <w:divBdr>
            <w:top w:val="none" w:sz="0" w:space="0" w:color="auto"/>
            <w:left w:val="none" w:sz="0" w:space="0" w:color="auto"/>
            <w:bottom w:val="none" w:sz="0" w:space="0" w:color="auto"/>
            <w:right w:val="none" w:sz="0" w:space="0" w:color="auto"/>
          </w:divBdr>
        </w:div>
        <w:div w:id="1002509780">
          <w:marLeft w:val="0"/>
          <w:marRight w:val="0"/>
          <w:marTop w:val="0"/>
          <w:marBottom w:val="0"/>
          <w:divBdr>
            <w:top w:val="none" w:sz="0" w:space="0" w:color="auto"/>
            <w:left w:val="none" w:sz="0" w:space="0" w:color="auto"/>
            <w:bottom w:val="none" w:sz="0" w:space="0" w:color="auto"/>
            <w:right w:val="none" w:sz="0" w:space="0" w:color="auto"/>
          </w:divBdr>
        </w:div>
        <w:div w:id="1163738137">
          <w:marLeft w:val="0"/>
          <w:marRight w:val="0"/>
          <w:marTop w:val="0"/>
          <w:marBottom w:val="0"/>
          <w:divBdr>
            <w:top w:val="none" w:sz="0" w:space="0" w:color="auto"/>
            <w:left w:val="none" w:sz="0" w:space="0" w:color="auto"/>
            <w:bottom w:val="none" w:sz="0" w:space="0" w:color="auto"/>
            <w:right w:val="none" w:sz="0" w:space="0" w:color="auto"/>
          </w:divBdr>
        </w:div>
        <w:div w:id="1665162582">
          <w:marLeft w:val="0"/>
          <w:marRight w:val="0"/>
          <w:marTop w:val="0"/>
          <w:marBottom w:val="0"/>
          <w:divBdr>
            <w:top w:val="none" w:sz="0" w:space="0" w:color="auto"/>
            <w:left w:val="none" w:sz="0" w:space="0" w:color="auto"/>
            <w:bottom w:val="none" w:sz="0" w:space="0" w:color="auto"/>
            <w:right w:val="none" w:sz="0" w:space="0" w:color="auto"/>
          </w:divBdr>
        </w:div>
      </w:divsChild>
    </w:div>
    <w:div w:id="1743411972">
      <w:bodyDiv w:val="1"/>
      <w:marLeft w:val="0"/>
      <w:marRight w:val="0"/>
      <w:marTop w:val="0"/>
      <w:marBottom w:val="0"/>
      <w:divBdr>
        <w:top w:val="none" w:sz="0" w:space="0" w:color="auto"/>
        <w:left w:val="none" w:sz="0" w:space="0" w:color="auto"/>
        <w:bottom w:val="none" w:sz="0" w:space="0" w:color="auto"/>
        <w:right w:val="none" w:sz="0" w:space="0" w:color="auto"/>
      </w:divBdr>
      <w:divsChild>
        <w:div w:id="215900509">
          <w:marLeft w:val="0"/>
          <w:marRight w:val="0"/>
          <w:marTop w:val="0"/>
          <w:marBottom w:val="0"/>
          <w:divBdr>
            <w:top w:val="none" w:sz="0" w:space="0" w:color="auto"/>
            <w:left w:val="none" w:sz="0" w:space="0" w:color="auto"/>
            <w:bottom w:val="none" w:sz="0" w:space="0" w:color="auto"/>
            <w:right w:val="none" w:sz="0" w:space="0" w:color="auto"/>
          </w:divBdr>
          <w:divsChild>
            <w:div w:id="1331714011">
              <w:marLeft w:val="0"/>
              <w:marRight w:val="0"/>
              <w:marTop w:val="0"/>
              <w:marBottom w:val="0"/>
              <w:divBdr>
                <w:top w:val="none" w:sz="0" w:space="0" w:color="auto"/>
                <w:left w:val="none" w:sz="0" w:space="0" w:color="auto"/>
                <w:bottom w:val="none" w:sz="0" w:space="0" w:color="auto"/>
                <w:right w:val="none" w:sz="0" w:space="0" w:color="auto"/>
              </w:divBdr>
            </w:div>
          </w:divsChild>
        </w:div>
        <w:div w:id="297347530">
          <w:marLeft w:val="0"/>
          <w:marRight w:val="0"/>
          <w:marTop w:val="0"/>
          <w:marBottom w:val="0"/>
          <w:divBdr>
            <w:top w:val="none" w:sz="0" w:space="0" w:color="auto"/>
            <w:left w:val="none" w:sz="0" w:space="0" w:color="auto"/>
            <w:bottom w:val="none" w:sz="0" w:space="0" w:color="auto"/>
            <w:right w:val="none" w:sz="0" w:space="0" w:color="auto"/>
          </w:divBdr>
          <w:divsChild>
            <w:div w:id="750390503">
              <w:marLeft w:val="0"/>
              <w:marRight w:val="0"/>
              <w:marTop w:val="0"/>
              <w:marBottom w:val="0"/>
              <w:divBdr>
                <w:top w:val="none" w:sz="0" w:space="0" w:color="auto"/>
                <w:left w:val="none" w:sz="0" w:space="0" w:color="auto"/>
                <w:bottom w:val="none" w:sz="0" w:space="0" w:color="auto"/>
                <w:right w:val="none" w:sz="0" w:space="0" w:color="auto"/>
              </w:divBdr>
            </w:div>
          </w:divsChild>
        </w:div>
        <w:div w:id="713575951">
          <w:marLeft w:val="0"/>
          <w:marRight w:val="0"/>
          <w:marTop w:val="0"/>
          <w:marBottom w:val="0"/>
          <w:divBdr>
            <w:top w:val="none" w:sz="0" w:space="0" w:color="auto"/>
            <w:left w:val="none" w:sz="0" w:space="0" w:color="auto"/>
            <w:bottom w:val="none" w:sz="0" w:space="0" w:color="auto"/>
            <w:right w:val="none" w:sz="0" w:space="0" w:color="auto"/>
          </w:divBdr>
          <w:divsChild>
            <w:div w:id="265114154">
              <w:marLeft w:val="0"/>
              <w:marRight w:val="0"/>
              <w:marTop w:val="0"/>
              <w:marBottom w:val="0"/>
              <w:divBdr>
                <w:top w:val="none" w:sz="0" w:space="0" w:color="auto"/>
                <w:left w:val="none" w:sz="0" w:space="0" w:color="auto"/>
                <w:bottom w:val="none" w:sz="0" w:space="0" w:color="auto"/>
                <w:right w:val="none" w:sz="0" w:space="0" w:color="auto"/>
              </w:divBdr>
            </w:div>
          </w:divsChild>
        </w:div>
        <w:div w:id="841894524">
          <w:marLeft w:val="0"/>
          <w:marRight w:val="0"/>
          <w:marTop w:val="0"/>
          <w:marBottom w:val="0"/>
          <w:divBdr>
            <w:top w:val="none" w:sz="0" w:space="0" w:color="auto"/>
            <w:left w:val="none" w:sz="0" w:space="0" w:color="auto"/>
            <w:bottom w:val="none" w:sz="0" w:space="0" w:color="auto"/>
            <w:right w:val="none" w:sz="0" w:space="0" w:color="auto"/>
          </w:divBdr>
          <w:divsChild>
            <w:div w:id="1263489204">
              <w:marLeft w:val="0"/>
              <w:marRight w:val="0"/>
              <w:marTop w:val="0"/>
              <w:marBottom w:val="0"/>
              <w:divBdr>
                <w:top w:val="none" w:sz="0" w:space="0" w:color="auto"/>
                <w:left w:val="none" w:sz="0" w:space="0" w:color="auto"/>
                <w:bottom w:val="none" w:sz="0" w:space="0" w:color="auto"/>
                <w:right w:val="none" w:sz="0" w:space="0" w:color="auto"/>
              </w:divBdr>
            </w:div>
          </w:divsChild>
        </w:div>
        <w:div w:id="882597559">
          <w:marLeft w:val="0"/>
          <w:marRight w:val="0"/>
          <w:marTop w:val="0"/>
          <w:marBottom w:val="0"/>
          <w:divBdr>
            <w:top w:val="none" w:sz="0" w:space="0" w:color="auto"/>
            <w:left w:val="none" w:sz="0" w:space="0" w:color="auto"/>
            <w:bottom w:val="none" w:sz="0" w:space="0" w:color="auto"/>
            <w:right w:val="none" w:sz="0" w:space="0" w:color="auto"/>
          </w:divBdr>
          <w:divsChild>
            <w:div w:id="763961584">
              <w:marLeft w:val="0"/>
              <w:marRight w:val="0"/>
              <w:marTop w:val="0"/>
              <w:marBottom w:val="0"/>
              <w:divBdr>
                <w:top w:val="none" w:sz="0" w:space="0" w:color="auto"/>
                <w:left w:val="none" w:sz="0" w:space="0" w:color="auto"/>
                <w:bottom w:val="none" w:sz="0" w:space="0" w:color="auto"/>
                <w:right w:val="none" w:sz="0" w:space="0" w:color="auto"/>
              </w:divBdr>
            </w:div>
          </w:divsChild>
        </w:div>
        <w:div w:id="912130809">
          <w:marLeft w:val="0"/>
          <w:marRight w:val="0"/>
          <w:marTop w:val="0"/>
          <w:marBottom w:val="0"/>
          <w:divBdr>
            <w:top w:val="none" w:sz="0" w:space="0" w:color="auto"/>
            <w:left w:val="none" w:sz="0" w:space="0" w:color="auto"/>
            <w:bottom w:val="none" w:sz="0" w:space="0" w:color="auto"/>
            <w:right w:val="none" w:sz="0" w:space="0" w:color="auto"/>
          </w:divBdr>
          <w:divsChild>
            <w:div w:id="901982379">
              <w:marLeft w:val="0"/>
              <w:marRight w:val="0"/>
              <w:marTop w:val="0"/>
              <w:marBottom w:val="0"/>
              <w:divBdr>
                <w:top w:val="none" w:sz="0" w:space="0" w:color="auto"/>
                <w:left w:val="none" w:sz="0" w:space="0" w:color="auto"/>
                <w:bottom w:val="none" w:sz="0" w:space="0" w:color="auto"/>
                <w:right w:val="none" w:sz="0" w:space="0" w:color="auto"/>
              </w:divBdr>
            </w:div>
          </w:divsChild>
        </w:div>
        <w:div w:id="943341663">
          <w:marLeft w:val="0"/>
          <w:marRight w:val="0"/>
          <w:marTop w:val="0"/>
          <w:marBottom w:val="0"/>
          <w:divBdr>
            <w:top w:val="none" w:sz="0" w:space="0" w:color="auto"/>
            <w:left w:val="none" w:sz="0" w:space="0" w:color="auto"/>
            <w:bottom w:val="none" w:sz="0" w:space="0" w:color="auto"/>
            <w:right w:val="none" w:sz="0" w:space="0" w:color="auto"/>
          </w:divBdr>
          <w:divsChild>
            <w:div w:id="328605089">
              <w:marLeft w:val="0"/>
              <w:marRight w:val="0"/>
              <w:marTop w:val="0"/>
              <w:marBottom w:val="0"/>
              <w:divBdr>
                <w:top w:val="none" w:sz="0" w:space="0" w:color="auto"/>
                <w:left w:val="none" w:sz="0" w:space="0" w:color="auto"/>
                <w:bottom w:val="none" w:sz="0" w:space="0" w:color="auto"/>
                <w:right w:val="none" w:sz="0" w:space="0" w:color="auto"/>
              </w:divBdr>
            </w:div>
          </w:divsChild>
        </w:div>
        <w:div w:id="1202985801">
          <w:marLeft w:val="0"/>
          <w:marRight w:val="0"/>
          <w:marTop w:val="0"/>
          <w:marBottom w:val="0"/>
          <w:divBdr>
            <w:top w:val="none" w:sz="0" w:space="0" w:color="auto"/>
            <w:left w:val="none" w:sz="0" w:space="0" w:color="auto"/>
            <w:bottom w:val="none" w:sz="0" w:space="0" w:color="auto"/>
            <w:right w:val="none" w:sz="0" w:space="0" w:color="auto"/>
          </w:divBdr>
          <w:divsChild>
            <w:div w:id="430126362">
              <w:marLeft w:val="0"/>
              <w:marRight w:val="0"/>
              <w:marTop w:val="0"/>
              <w:marBottom w:val="0"/>
              <w:divBdr>
                <w:top w:val="none" w:sz="0" w:space="0" w:color="auto"/>
                <w:left w:val="none" w:sz="0" w:space="0" w:color="auto"/>
                <w:bottom w:val="none" w:sz="0" w:space="0" w:color="auto"/>
                <w:right w:val="none" w:sz="0" w:space="0" w:color="auto"/>
              </w:divBdr>
            </w:div>
          </w:divsChild>
        </w:div>
        <w:div w:id="1406107204">
          <w:marLeft w:val="0"/>
          <w:marRight w:val="0"/>
          <w:marTop w:val="0"/>
          <w:marBottom w:val="0"/>
          <w:divBdr>
            <w:top w:val="none" w:sz="0" w:space="0" w:color="auto"/>
            <w:left w:val="none" w:sz="0" w:space="0" w:color="auto"/>
            <w:bottom w:val="none" w:sz="0" w:space="0" w:color="auto"/>
            <w:right w:val="none" w:sz="0" w:space="0" w:color="auto"/>
          </w:divBdr>
          <w:divsChild>
            <w:div w:id="1641032566">
              <w:marLeft w:val="0"/>
              <w:marRight w:val="0"/>
              <w:marTop w:val="0"/>
              <w:marBottom w:val="0"/>
              <w:divBdr>
                <w:top w:val="none" w:sz="0" w:space="0" w:color="auto"/>
                <w:left w:val="none" w:sz="0" w:space="0" w:color="auto"/>
                <w:bottom w:val="none" w:sz="0" w:space="0" w:color="auto"/>
                <w:right w:val="none" w:sz="0" w:space="0" w:color="auto"/>
              </w:divBdr>
            </w:div>
          </w:divsChild>
        </w:div>
        <w:div w:id="1506826232">
          <w:marLeft w:val="0"/>
          <w:marRight w:val="0"/>
          <w:marTop w:val="0"/>
          <w:marBottom w:val="0"/>
          <w:divBdr>
            <w:top w:val="none" w:sz="0" w:space="0" w:color="auto"/>
            <w:left w:val="none" w:sz="0" w:space="0" w:color="auto"/>
            <w:bottom w:val="none" w:sz="0" w:space="0" w:color="auto"/>
            <w:right w:val="none" w:sz="0" w:space="0" w:color="auto"/>
          </w:divBdr>
          <w:divsChild>
            <w:div w:id="995767979">
              <w:marLeft w:val="0"/>
              <w:marRight w:val="0"/>
              <w:marTop w:val="0"/>
              <w:marBottom w:val="0"/>
              <w:divBdr>
                <w:top w:val="none" w:sz="0" w:space="0" w:color="auto"/>
                <w:left w:val="none" w:sz="0" w:space="0" w:color="auto"/>
                <w:bottom w:val="none" w:sz="0" w:space="0" w:color="auto"/>
                <w:right w:val="none" w:sz="0" w:space="0" w:color="auto"/>
              </w:divBdr>
            </w:div>
          </w:divsChild>
        </w:div>
        <w:div w:id="1675843178">
          <w:marLeft w:val="0"/>
          <w:marRight w:val="0"/>
          <w:marTop w:val="0"/>
          <w:marBottom w:val="0"/>
          <w:divBdr>
            <w:top w:val="none" w:sz="0" w:space="0" w:color="auto"/>
            <w:left w:val="none" w:sz="0" w:space="0" w:color="auto"/>
            <w:bottom w:val="none" w:sz="0" w:space="0" w:color="auto"/>
            <w:right w:val="none" w:sz="0" w:space="0" w:color="auto"/>
          </w:divBdr>
          <w:divsChild>
            <w:div w:id="1857114777">
              <w:marLeft w:val="0"/>
              <w:marRight w:val="0"/>
              <w:marTop w:val="0"/>
              <w:marBottom w:val="0"/>
              <w:divBdr>
                <w:top w:val="none" w:sz="0" w:space="0" w:color="auto"/>
                <w:left w:val="none" w:sz="0" w:space="0" w:color="auto"/>
                <w:bottom w:val="none" w:sz="0" w:space="0" w:color="auto"/>
                <w:right w:val="none" w:sz="0" w:space="0" w:color="auto"/>
              </w:divBdr>
            </w:div>
          </w:divsChild>
        </w:div>
        <w:div w:id="1694456379">
          <w:marLeft w:val="0"/>
          <w:marRight w:val="0"/>
          <w:marTop w:val="0"/>
          <w:marBottom w:val="0"/>
          <w:divBdr>
            <w:top w:val="none" w:sz="0" w:space="0" w:color="auto"/>
            <w:left w:val="none" w:sz="0" w:space="0" w:color="auto"/>
            <w:bottom w:val="none" w:sz="0" w:space="0" w:color="auto"/>
            <w:right w:val="none" w:sz="0" w:space="0" w:color="auto"/>
          </w:divBdr>
          <w:divsChild>
            <w:div w:id="1674063494">
              <w:marLeft w:val="0"/>
              <w:marRight w:val="0"/>
              <w:marTop w:val="0"/>
              <w:marBottom w:val="0"/>
              <w:divBdr>
                <w:top w:val="none" w:sz="0" w:space="0" w:color="auto"/>
                <w:left w:val="none" w:sz="0" w:space="0" w:color="auto"/>
                <w:bottom w:val="none" w:sz="0" w:space="0" w:color="auto"/>
                <w:right w:val="none" w:sz="0" w:space="0" w:color="auto"/>
              </w:divBdr>
            </w:div>
          </w:divsChild>
        </w:div>
        <w:div w:id="1704359789">
          <w:marLeft w:val="0"/>
          <w:marRight w:val="0"/>
          <w:marTop w:val="0"/>
          <w:marBottom w:val="0"/>
          <w:divBdr>
            <w:top w:val="none" w:sz="0" w:space="0" w:color="auto"/>
            <w:left w:val="none" w:sz="0" w:space="0" w:color="auto"/>
            <w:bottom w:val="none" w:sz="0" w:space="0" w:color="auto"/>
            <w:right w:val="none" w:sz="0" w:space="0" w:color="auto"/>
          </w:divBdr>
          <w:divsChild>
            <w:div w:id="807089835">
              <w:marLeft w:val="0"/>
              <w:marRight w:val="0"/>
              <w:marTop w:val="0"/>
              <w:marBottom w:val="0"/>
              <w:divBdr>
                <w:top w:val="none" w:sz="0" w:space="0" w:color="auto"/>
                <w:left w:val="none" w:sz="0" w:space="0" w:color="auto"/>
                <w:bottom w:val="none" w:sz="0" w:space="0" w:color="auto"/>
                <w:right w:val="none" w:sz="0" w:space="0" w:color="auto"/>
              </w:divBdr>
            </w:div>
          </w:divsChild>
        </w:div>
        <w:div w:id="1711420397">
          <w:marLeft w:val="0"/>
          <w:marRight w:val="0"/>
          <w:marTop w:val="0"/>
          <w:marBottom w:val="0"/>
          <w:divBdr>
            <w:top w:val="none" w:sz="0" w:space="0" w:color="auto"/>
            <w:left w:val="none" w:sz="0" w:space="0" w:color="auto"/>
            <w:bottom w:val="none" w:sz="0" w:space="0" w:color="auto"/>
            <w:right w:val="none" w:sz="0" w:space="0" w:color="auto"/>
          </w:divBdr>
          <w:divsChild>
            <w:div w:id="4765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0413">
      <w:bodyDiv w:val="1"/>
      <w:marLeft w:val="0"/>
      <w:marRight w:val="0"/>
      <w:marTop w:val="0"/>
      <w:marBottom w:val="0"/>
      <w:divBdr>
        <w:top w:val="none" w:sz="0" w:space="0" w:color="auto"/>
        <w:left w:val="none" w:sz="0" w:space="0" w:color="auto"/>
        <w:bottom w:val="none" w:sz="0" w:space="0" w:color="auto"/>
        <w:right w:val="none" w:sz="0" w:space="0" w:color="auto"/>
      </w:divBdr>
      <w:divsChild>
        <w:div w:id="225116359">
          <w:marLeft w:val="0"/>
          <w:marRight w:val="0"/>
          <w:marTop w:val="0"/>
          <w:marBottom w:val="0"/>
          <w:divBdr>
            <w:top w:val="none" w:sz="0" w:space="0" w:color="auto"/>
            <w:left w:val="none" w:sz="0" w:space="0" w:color="auto"/>
            <w:bottom w:val="none" w:sz="0" w:space="0" w:color="auto"/>
            <w:right w:val="none" w:sz="0" w:space="0" w:color="auto"/>
          </w:divBdr>
        </w:div>
      </w:divsChild>
    </w:div>
    <w:div w:id="1761372191">
      <w:bodyDiv w:val="1"/>
      <w:marLeft w:val="0"/>
      <w:marRight w:val="0"/>
      <w:marTop w:val="0"/>
      <w:marBottom w:val="0"/>
      <w:divBdr>
        <w:top w:val="none" w:sz="0" w:space="0" w:color="auto"/>
        <w:left w:val="none" w:sz="0" w:space="0" w:color="auto"/>
        <w:bottom w:val="none" w:sz="0" w:space="0" w:color="auto"/>
        <w:right w:val="none" w:sz="0" w:space="0" w:color="auto"/>
      </w:divBdr>
      <w:divsChild>
        <w:div w:id="2120637342">
          <w:marLeft w:val="0"/>
          <w:marRight w:val="0"/>
          <w:marTop w:val="0"/>
          <w:marBottom w:val="0"/>
          <w:divBdr>
            <w:top w:val="none" w:sz="0" w:space="0" w:color="auto"/>
            <w:left w:val="none" w:sz="0" w:space="0" w:color="auto"/>
            <w:bottom w:val="none" w:sz="0" w:space="0" w:color="auto"/>
            <w:right w:val="none" w:sz="0" w:space="0" w:color="auto"/>
          </w:divBdr>
        </w:div>
      </w:divsChild>
    </w:div>
    <w:div w:id="1763909313">
      <w:bodyDiv w:val="1"/>
      <w:marLeft w:val="0"/>
      <w:marRight w:val="0"/>
      <w:marTop w:val="0"/>
      <w:marBottom w:val="0"/>
      <w:divBdr>
        <w:top w:val="none" w:sz="0" w:space="0" w:color="auto"/>
        <w:left w:val="none" w:sz="0" w:space="0" w:color="auto"/>
        <w:bottom w:val="none" w:sz="0" w:space="0" w:color="auto"/>
        <w:right w:val="none" w:sz="0" w:space="0" w:color="auto"/>
      </w:divBdr>
      <w:divsChild>
        <w:div w:id="685597242">
          <w:marLeft w:val="0"/>
          <w:marRight w:val="0"/>
          <w:marTop w:val="0"/>
          <w:marBottom w:val="0"/>
          <w:divBdr>
            <w:top w:val="none" w:sz="0" w:space="0" w:color="auto"/>
            <w:left w:val="none" w:sz="0" w:space="0" w:color="auto"/>
            <w:bottom w:val="none" w:sz="0" w:space="0" w:color="auto"/>
            <w:right w:val="none" w:sz="0" w:space="0" w:color="auto"/>
          </w:divBdr>
        </w:div>
        <w:div w:id="1384600212">
          <w:marLeft w:val="0"/>
          <w:marRight w:val="0"/>
          <w:marTop w:val="0"/>
          <w:marBottom w:val="0"/>
          <w:divBdr>
            <w:top w:val="none" w:sz="0" w:space="0" w:color="auto"/>
            <w:left w:val="none" w:sz="0" w:space="0" w:color="auto"/>
            <w:bottom w:val="none" w:sz="0" w:space="0" w:color="auto"/>
            <w:right w:val="none" w:sz="0" w:space="0" w:color="auto"/>
          </w:divBdr>
        </w:div>
        <w:div w:id="1868056310">
          <w:marLeft w:val="0"/>
          <w:marRight w:val="0"/>
          <w:marTop w:val="0"/>
          <w:marBottom w:val="0"/>
          <w:divBdr>
            <w:top w:val="none" w:sz="0" w:space="0" w:color="auto"/>
            <w:left w:val="none" w:sz="0" w:space="0" w:color="auto"/>
            <w:bottom w:val="none" w:sz="0" w:space="0" w:color="auto"/>
            <w:right w:val="none" w:sz="0" w:space="0" w:color="auto"/>
          </w:divBdr>
        </w:div>
      </w:divsChild>
    </w:div>
    <w:div w:id="1786538206">
      <w:bodyDiv w:val="1"/>
      <w:marLeft w:val="0"/>
      <w:marRight w:val="0"/>
      <w:marTop w:val="0"/>
      <w:marBottom w:val="0"/>
      <w:divBdr>
        <w:top w:val="none" w:sz="0" w:space="0" w:color="auto"/>
        <w:left w:val="none" w:sz="0" w:space="0" w:color="auto"/>
        <w:bottom w:val="none" w:sz="0" w:space="0" w:color="auto"/>
        <w:right w:val="none" w:sz="0" w:space="0" w:color="auto"/>
      </w:divBdr>
      <w:divsChild>
        <w:div w:id="246815955">
          <w:marLeft w:val="0"/>
          <w:marRight w:val="0"/>
          <w:marTop w:val="0"/>
          <w:marBottom w:val="0"/>
          <w:divBdr>
            <w:top w:val="none" w:sz="0" w:space="0" w:color="auto"/>
            <w:left w:val="none" w:sz="0" w:space="0" w:color="auto"/>
            <w:bottom w:val="none" w:sz="0" w:space="0" w:color="auto"/>
            <w:right w:val="none" w:sz="0" w:space="0" w:color="auto"/>
          </w:divBdr>
        </w:div>
      </w:divsChild>
    </w:div>
    <w:div w:id="1799252894">
      <w:bodyDiv w:val="1"/>
      <w:marLeft w:val="0"/>
      <w:marRight w:val="0"/>
      <w:marTop w:val="0"/>
      <w:marBottom w:val="0"/>
      <w:divBdr>
        <w:top w:val="none" w:sz="0" w:space="0" w:color="auto"/>
        <w:left w:val="none" w:sz="0" w:space="0" w:color="auto"/>
        <w:bottom w:val="none" w:sz="0" w:space="0" w:color="auto"/>
        <w:right w:val="none" w:sz="0" w:space="0" w:color="auto"/>
      </w:divBdr>
      <w:divsChild>
        <w:div w:id="1430807778">
          <w:marLeft w:val="0"/>
          <w:marRight w:val="0"/>
          <w:marTop w:val="0"/>
          <w:marBottom w:val="0"/>
          <w:divBdr>
            <w:top w:val="none" w:sz="0" w:space="0" w:color="auto"/>
            <w:left w:val="none" w:sz="0" w:space="0" w:color="auto"/>
            <w:bottom w:val="none" w:sz="0" w:space="0" w:color="auto"/>
            <w:right w:val="none" w:sz="0" w:space="0" w:color="auto"/>
          </w:divBdr>
        </w:div>
      </w:divsChild>
    </w:div>
    <w:div w:id="1802915099">
      <w:bodyDiv w:val="1"/>
      <w:marLeft w:val="0"/>
      <w:marRight w:val="0"/>
      <w:marTop w:val="0"/>
      <w:marBottom w:val="0"/>
      <w:divBdr>
        <w:top w:val="none" w:sz="0" w:space="0" w:color="auto"/>
        <w:left w:val="none" w:sz="0" w:space="0" w:color="auto"/>
        <w:bottom w:val="none" w:sz="0" w:space="0" w:color="auto"/>
        <w:right w:val="none" w:sz="0" w:space="0" w:color="auto"/>
      </w:divBdr>
      <w:divsChild>
        <w:div w:id="731930597">
          <w:marLeft w:val="0"/>
          <w:marRight w:val="0"/>
          <w:marTop w:val="0"/>
          <w:marBottom w:val="0"/>
          <w:divBdr>
            <w:top w:val="none" w:sz="0" w:space="0" w:color="auto"/>
            <w:left w:val="none" w:sz="0" w:space="0" w:color="auto"/>
            <w:bottom w:val="none" w:sz="0" w:space="0" w:color="auto"/>
            <w:right w:val="none" w:sz="0" w:space="0" w:color="auto"/>
          </w:divBdr>
        </w:div>
        <w:div w:id="1000041197">
          <w:marLeft w:val="0"/>
          <w:marRight w:val="0"/>
          <w:marTop w:val="0"/>
          <w:marBottom w:val="0"/>
          <w:divBdr>
            <w:top w:val="none" w:sz="0" w:space="0" w:color="auto"/>
            <w:left w:val="none" w:sz="0" w:space="0" w:color="auto"/>
            <w:bottom w:val="none" w:sz="0" w:space="0" w:color="auto"/>
            <w:right w:val="none" w:sz="0" w:space="0" w:color="auto"/>
          </w:divBdr>
        </w:div>
      </w:divsChild>
    </w:div>
    <w:div w:id="1803958942">
      <w:bodyDiv w:val="1"/>
      <w:marLeft w:val="0"/>
      <w:marRight w:val="0"/>
      <w:marTop w:val="0"/>
      <w:marBottom w:val="0"/>
      <w:divBdr>
        <w:top w:val="none" w:sz="0" w:space="0" w:color="auto"/>
        <w:left w:val="none" w:sz="0" w:space="0" w:color="auto"/>
        <w:bottom w:val="none" w:sz="0" w:space="0" w:color="auto"/>
        <w:right w:val="none" w:sz="0" w:space="0" w:color="auto"/>
      </w:divBdr>
      <w:divsChild>
        <w:div w:id="21589890">
          <w:marLeft w:val="0"/>
          <w:marRight w:val="0"/>
          <w:marTop w:val="0"/>
          <w:marBottom w:val="0"/>
          <w:divBdr>
            <w:top w:val="none" w:sz="0" w:space="0" w:color="auto"/>
            <w:left w:val="none" w:sz="0" w:space="0" w:color="auto"/>
            <w:bottom w:val="none" w:sz="0" w:space="0" w:color="auto"/>
            <w:right w:val="none" w:sz="0" w:space="0" w:color="auto"/>
          </w:divBdr>
        </w:div>
        <w:div w:id="2142992502">
          <w:marLeft w:val="0"/>
          <w:marRight w:val="0"/>
          <w:marTop w:val="0"/>
          <w:marBottom w:val="0"/>
          <w:divBdr>
            <w:top w:val="none" w:sz="0" w:space="0" w:color="auto"/>
            <w:left w:val="none" w:sz="0" w:space="0" w:color="auto"/>
            <w:bottom w:val="none" w:sz="0" w:space="0" w:color="auto"/>
            <w:right w:val="none" w:sz="0" w:space="0" w:color="auto"/>
          </w:divBdr>
        </w:div>
      </w:divsChild>
    </w:div>
    <w:div w:id="1818692540">
      <w:bodyDiv w:val="1"/>
      <w:marLeft w:val="0"/>
      <w:marRight w:val="0"/>
      <w:marTop w:val="0"/>
      <w:marBottom w:val="0"/>
      <w:divBdr>
        <w:top w:val="none" w:sz="0" w:space="0" w:color="auto"/>
        <w:left w:val="none" w:sz="0" w:space="0" w:color="auto"/>
        <w:bottom w:val="none" w:sz="0" w:space="0" w:color="auto"/>
        <w:right w:val="none" w:sz="0" w:space="0" w:color="auto"/>
      </w:divBdr>
      <w:divsChild>
        <w:div w:id="98648211">
          <w:marLeft w:val="0"/>
          <w:marRight w:val="0"/>
          <w:marTop w:val="0"/>
          <w:marBottom w:val="0"/>
          <w:divBdr>
            <w:top w:val="none" w:sz="0" w:space="0" w:color="auto"/>
            <w:left w:val="none" w:sz="0" w:space="0" w:color="auto"/>
            <w:bottom w:val="none" w:sz="0" w:space="0" w:color="auto"/>
            <w:right w:val="none" w:sz="0" w:space="0" w:color="auto"/>
          </w:divBdr>
        </w:div>
      </w:divsChild>
    </w:div>
    <w:div w:id="1819956040">
      <w:bodyDiv w:val="1"/>
      <w:marLeft w:val="0"/>
      <w:marRight w:val="0"/>
      <w:marTop w:val="0"/>
      <w:marBottom w:val="0"/>
      <w:divBdr>
        <w:top w:val="none" w:sz="0" w:space="0" w:color="auto"/>
        <w:left w:val="none" w:sz="0" w:space="0" w:color="auto"/>
        <w:bottom w:val="none" w:sz="0" w:space="0" w:color="auto"/>
        <w:right w:val="none" w:sz="0" w:space="0" w:color="auto"/>
      </w:divBdr>
      <w:divsChild>
        <w:div w:id="726104815">
          <w:marLeft w:val="0"/>
          <w:marRight w:val="0"/>
          <w:marTop w:val="0"/>
          <w:marBottom w:val="0"/>
          <w:divBdr>
            <w:top w:val="none" w:sz="0" w:space="0" w:color="auto"/>
            <w:left w:val="none" w:sz="0" w:space="0" w:color="auto"/>
            <w:bottom w:val="none" w:sz="0" w:space="0" w:color="auto"/>
            <w:right w:val="none" w:sz="0" w:space="0" w:color="auto"/>
          </w:divBdr>
        </w:div>
        <w:div w:id="1275479449">
          <w:marLeft w:val="0"/>
          <w:marRight w:val="0"/>
          <w:marTop w:val="0"/>
          <w:marBottom w:val="0"/>
          <w:divBdr>
            <w:top w:val="none" w:sz="0" w:space="0" w:color="auto"/>
            <w:left w:val="none" w:sz="0" w:space="0" w:color="auto"/>
            <w:bottom w:val="none" w:sz="0" w:space="0" w:color="auto"/>
            <w:right w:val="none" w:sz="0" w:space="0" w:color="auto"/>
          </w:divBdr>
        </w:div>
        <w:div w:id="1349023535">
          <w:marLeft w:val="0"/>
          <w:marRight w:val="0"/>
          <w:marTop w:val="0"/>
          <w:marBottom w:val="0"/>
          <w:divBdr>
            <w:top w:val="none" w:sz="0" w:space="0" w:color="auto"/>
            <w:left w:val="none" w:sz="0" w:space="0" w:color="auto"/>
            <w:bottom w:val="none" w:sz="0" w:space="0" w:color="auto"/>
            <w:right w:val="none" w:sz="0" w:space="0" w:color="auto"/>
          </w:divBdr>
        </w:div>
      </w:divsChild>
    </w:div>
    <w:div w:id="1836649121">
      <w:bodyDiv w:val="1"/>
      <w:marLeft w:val="0"/>
      <w:marRight w:val="0"/>
      <w:marTop w:val="0"/>
      <w:marBottom w:val="0"/>
      <w:divBdr>
        <w:top w:val="none" w:sz="0" w:space="0" w:color="auto"/>
        <w:left w:val="none" w:sz="0" w:space="0" w:color="auto"/>
        <w:bottom w:val="none" w:sz="0" w:space="0" w:color="auto"/>
        <w:right w:val="none" w:sz="0" w:space="0" w:color="auto"/>
      </w:divBdr>
      <w:divsChild>
        <w:div w:id="718699592">
          <w:marLeft w:val="0"/>
          <w:marRight w:val="0"/>
          <w:marTop w:val="0"/>
          <w:marBottom w:val="0"/>
          <w:divBdr>
            <w:top w:val="none" w:sz="0" w:space="0" w:color="auto"/>
            <w:left w:val="none" w:sz="0" w:space="0" w:color="auto"/>
            <w:bottom w:val="none" w:sz="0" w:space="0" w:color="auto"/>
            <w:right w:val="none" w:sz="0" w:space="0" w:color="auto"/>
          </w:divBdr>
        </w:div>
        <w:div w:id="1203403165">
          <w:marLeft w:val="0"/>
          <w:marRight w:val="0"/>
          <w:marTop w:val="0"/>
          <w:marBottom w:val="0"/>
          <w:divBdr>
            <w:top w:val="none" w:sz="0" w:space="0" w:color="auto"/>
            <w:left w:val="none" w:sz="0" w:space="0" w:color="auto"/>
            <w:bottom w:val="none" w:sz="0" w:space="0" w:color="auto"/>
            <w:right w:val="none" w:sz="0" w:space="0" w:color="auto"/>
          </w:divBdr>
        </w:div>
        <w:div w:id="1951280573">
          <w:marLeft w:val="0"/>
          <w:marRight w:val="0"/>
          <w:marTop w:val="0"/>
          <w:marBottom w:val="0"/>
          <w:divBdr>
            <w:top w:val="none" w:sz="0" w:space="0" w:color="auto"/>
            <w:left w:val="none" w:sz="0" w:space="0" w:color="auto"/>
            <w:bottom w:val="none" w:sz="0" w:space="0" w:color="auto"/>
            <w:right w:val="none" w:sz="0" w:space="0" w:color="auto"/>
          </w:divBdr>
          <w:divsChild>
            <w:div w:id="30884873">
              <w:marLeft w:val="0"/>
              <w:marRight w:val="0"/>
              <w:marTop w:val="0"/>
              <w:marBottom w:val="0"/>
              <w:divBdr>
                <w:top w:val="none" w:sz="0" w:space="0" w:color="auto"/>
                <w:left w:val="none" w:sz="0" w:space="0" w:color="auto"/>
                <w:bottom w:val="none" w:sz="0" w:space="0" w:color="auto"/>
                <w:right w:val="none" w:sz="0" w:space="0" w:color="auto"/>
              </w:divBdr>
            </w:div>
            <w:div w:id="105319609">
              <w:marLeft w:val="0"/>
              <w:marRight w:val="0"/>
              <w:marTop w:val="0"/>
              <w:marBottom w:val="0"/>
              <w:divBdr>
                <w:top w:val="none" w:sz="0" w:space="0" w:color="auto"/>
                <w:left w:val="none" w:sz="0" w:space="0" w:color="auto"/>
                <w:bottom w:val="none" w:sz="0" w:space="0" w:color="auto"/>
                <w:right w:val="none" w:sz="0" w:space="0" w:color="auto"/>
              </w:divBdr>
            </w:div>
            <w:div w:id="315189392">
              <w:marLeft w:val="0"/>
              <w:marRight w:val="0"/>
              <w:marTop w:val="0"/>
              <w:marBottom w:val="0"/>
              <w:divBdr>
                <w:top w:val="none" w:sz="0" w:space="0" w:color="auto"/>
                <w:left w:val="none" w:sz="0" w:space="0" w:color="auto"/>
                <w:bottom w:val="none" w:sz="0" w:space="0" w:color="auto"/>
                <w:right w:val="none" w:sz="0" w:space="0" w:color="auto"/>
              </w:divBdr>
            </w:div>
            <w:div w:id="410660101">
              <w:marLeft w:val="0"/>
              <w:marRight w:val="0"/>
              <w:marTop w:val="0"/>
              <w:marBottom w:val="0"/>
              <w:divBdr>
                <w:top w:val="none" w:sz="0" w:space="0" w:color="auto"/>
                <w:left w:val="none" w:sz="0" w:space="0" w:color="auto"/>
                <w:bottom w:val="none" w:sz="0" w:space="0" w:color="auto"/>
                <w:right w:val="none" w:sz="0" w:space="0" w:color="auto"/>
              </w:divBdr>
            </w:div>
            <w:div w:id="457064313">
              <w:marLeft w:val="0"/>
              <w:marRight w:val="0"/>
              <w:marTop w:val="0"/>
              <w:marBottom w:val="0"/>
              <w:divBdr>
                <w:top w:val="none" w:sz="0" w:space="0" w:color="auto"/>
                <w:left w:val="none" w:sz="0" w:space="0" w:color="auto"/>
                <w:bottom w:val="none" w:sz="0" w:space="0" w:color="auto"/>
                <w:right w:val="none" w:sz="0" w:space="0" w:color="auto"/>
              </w:divBdr>
            </w:div>
            <w:div w:id="490097933">
              <w:marLeft w:val="0"/>
              <w:marRight w:val="0"/>
              <w:marTop w:val="0"/>
              <w:marBottom w:val="0"/>
              <w:divBdr>
                <w:top w:val="none" w:sz="0" w:space="0" w:color="auto"/>
                <w:left w:val="none" w:sz="0" w:space="0" w:color="auto"/>
                <w:bottom w:val="none" w:sz="0" w:space="0" w:color="auto"/>
                <w:right w:val="none" w:sz="0" w:space="0" w:color="auto"/>
              </w:divBdr>
            </w:div>
            <w:div w:id="502283986">
              <w:marLeft w:val="0"/>
              <w:marRight w:val="0"/>
              <w:marTop w:val="0"/>
              <w:marBottom w:val="0"/>
              <w:divBdr>
                <w:top w:val="none" w:sz="0" w:space="0" w:color="auto"/>
                <w:left w:val="none" w:sz="0" w:space="0" w:color="auto"/>
                <w:bottom w:val="none" w:sz="0" w:space="0" w:color="auto"/>
                <w:right w:val="none" w:sz="0" w:space="0" w:color="auto"/>
              </w:divBdr>
            </w:div>
            <w:div w:id="585774257">
              <w:marLeft w:val="0"/>
              <w:marRight w:val="0"/>
              <w:marTop w:val="0"/>
              <w:marBottom w:val="0"/>
              <w:divBdr>
                <w:top w:val="none" w:sz="0" w:space="0" w:color="auto"/>
                <w:left w:val="none" w:sz="0" w:space="0" w:color="auto"/>
                <w:bottom w:val="none" w:sz="0" w:space="0" w:color="auto"/>
                <w:right w:val="none" w:sz="0" w:space="0" w:color="auto"/>
              </w:divBdr>
            </w:div>
            <w:div w:id="620233943">
              <w:marLeft w:val="0"/>
              <w:marRight w:val="0"/>
              <w:marTop w:val="0"/>
              <w:marBottom w:val="0"/>
              <w:divBdr>
                <w:top w:val="none" w:sz="0" w:space="0" w:color="auto"/>
                <w:left w:val="none" w:sz="0" w:space="0" w:color="auto"/>
                <w:bottom w:val="none" w:sz="0" w:space="0" w:color="auto"/>
                <w:right w:val="none" w:sz="0" w:space="0" w:color="auto"/>
              </w:divBdr>
            </w:div>
            <w:div w:id="772288086">
              <w:marLeft w:val="0"/>
              <w:marRight w:val="0"/>
              <w:marTop w:val="0"/>
              <w:marBottom w:val="0"/>
              <w:divBdr>
                <w:top w:val="none" w:sz="0" w:space="0" w:color="auto"/>
                <w:left w:val="none" w:sz="0" w:space="0" w:color="auto"/>
                <w:bottom w:val="none" w:sz="0" w:space="0" w:color="auto"/>
                <w:right w:val="none" w:sz="0" w:space="0" w:color="auto"/>
              </w:divBdr>
            </w:div>
            <w:div w:id="785387908">
              <w:marLeft w:val="0"/>
              <w:marRight w:val="0"/>
              <w:marTop w:val="0"/>
              <w:marBottom w:val="0"/>
              <w:divBdr>
                <w:top w:val="none" w:sz="0" w:space="0" w:color="auto"/>
                <w:left w:val="none" w:sz="0" w:space="0" w:color="auto"/>
                <w:bottom w:val="none" w:sz="0" w:space="0" w:color="auto"/>
                <w:right w:val="none" w:sz="0" w:space="0" w:color="auto"/>
              </w:divBdr>
            </w:div>
            <w:div w:id="1223637708">
              <w:marLeft w:val="0"/>
              <w:marRight w:val="0"/>
              <w:marTop w:val="0"/>
              <w:marBottom w:val="0"/>
              <w:divBdr>
                <w:top w:val="none" w:sz="0" w:space="0" w:color="auto"/>
                <w:left w:val="none" w:sz="0" w:space="0" w:color="auto"/>
                <w:bottom w:val="none" w:sz="0" w:space="0" w:color="auto"/>
                <w:right w:val="none" w:sz="0" w:space="0" w:color="auto"/>
              </w:divBdr>
            </w:div>
            <w:div w:id="1299217046">
              <w:marLeft w:val="0"/>
              <w:marRight w:val="0"/>
              <w:marTop w:val="0"/>
              <w:marBottom w:val="0"/>
              <w:divBdr>
                <w:top w:val="none" w:sz="0" w:space="0" w:color="auto"/>
                <w:left w:val="none" w:sz="0" w:space="0" w:color="auto"/>
                <w:bottom w:val="none" w:sz="0" w:space="0" w:color="auto"/>
                <w:right w:val="none" w:sz="0" w:space="0" w:color="auto"/>
              </w:divBdr>
            </w:div>
            <w:div w:id="1706447243">
              <w:marLeft w:val="0"/>
              <w:marRight w:val="0"/>
              <w:marTop w:val="0"/>
              <w:marBottom w:val="0"/>
              <w:divBdr>
                <w:top w:val="none" w:sz="0" w:space="0" w:color="auto"/>
                <w:left w:val="none" w:sz="0" w:space="0" w:color="auto"/>
                <w:bottom w:val="none" w:sz="0" w:space="0" w:color="auto"/>
                <w:right w:val="none" w:sz="0" w:space="0" w:color="auto"/>
              </w:divBdr>
            </w:div>
            <w:div w:id="1768890206">
              <w:marLeft w:val="0"/>
              <w:marRight w:val="0"/>
              <w:marTop w:val="0"/>
              <w:marBottom w:val="0"/>
              <w:divBdr>
                <w:top w:val="none" w:sz="0" w:space="0" w:color="auto"/>
                <w:left w:val="none" w:sz="0" w:space="0" w:color="auto"/>
                <w:bottom w:val="none" w:sz="0" w:space="0" w:color="auto"/>
                <w:right w:val="none" w:sz="0" w:space="0" w:color="auto"/>
              </w:divBdr>
            </w:div>
            <w:div w:id="1832409436">
              <w:marLeft w:val="0"/>
              <w:marRight w:val="0"/>
              <w:marTop w:val="0"/>
              <w:marBottom w:val="0"/>
              <w:divBdr>
                <w:top w:val="none" w:sz="0" w:space="0" w:color="auto"/>
                <w:left w:val="none" w:sz="0" w:space="0" w:color="auto"/>
                <w:bottom w:val="none" w:sz="0" w:space="0" w:color="auto"/>
                <w:right w:val="none" w:sz="0" w:space="0" w:color="auto"/>
              </w:divBdr>
            </w:div>
            <w:div w:id="1888956542">
              <w:marLeft w:val="0"/>
              <w:marRight w:val="0"/>
              <w:marTop w:val="0"/>
              <w:marBottom w:val="0"/>
              <w:divBdr>
                <w:top w:val="none" w:sz="0" w:space="0" w:color="auto"/>
                <w:left w:val="none" w:sz="0" w:space="0" w:color="auto"/>
                <w:bottom w:val="none" w:sz="0" w:space="0" w:color="auto"/>
                <w:right w:val="none" w:sz="0" w:space="0" w:color="auto"/>
              </w:divBdr>
            </w:div>
            <w:div w:id="2001350247">
              <w:marLeft w:val="0"/>
              <w:marRight w:val="0"/>
              <w:marTop w:val="0"/>
              <w:marBottom w:val="0"/>
              <w:divBdr>
                <w:top w:val="none" w:sz="0" w:space="0" w:color="auto"/>
                <w:left w:val="none" w:sz="0" w:space="0" w:color="auto"/>
                <w:bottom w:val="none" w:sz="0" w:space="0" w:color="auto"/>
                <w:right w:val="none" w:sz="0" w:space="0" w:color="auto"/>
              </w:divBdr>
            </w:div>
            <w:div w:id="2029913443">
              <w:marLeft w:val="0"/>
              <w:marRight w:val="0"/>
              <w:marTop w:val="0"/>
              <w:marBottom w:val="0"/>
              <w:divBdr>
                <w:top w:val="none" w:sz="0" w:space="0" w:color="auto"/>
                <w:left w:val="none" w:sz="0" w:space="0" w:color="auto"/>
                <w:bottom w:val="none" w:sz="0" w:space="0" w:color="auto"/>
                <w:right w:val="none" w:sz="0" w:space="0" w:color="auto"/>
              </w:divBdr>
            </w:div>
            <w:div w:id="2063407960">
              <w:marLeft w:val="0"/>
              <w:marRight w:val="0"/>
              <w:marTop w:val="0"/>
              <w:marBottom w:val="0"/>
              <w:divBdr>
                <w:top w:val="none" w:sz="0" w:space="0" w:color="auto"/>
                <w:left w:val="none" w:sz="0" w:space="0" w:color="auto"/>
                <w:bottom w:val="none" w:sz="0" w:space="0" w:color="auto"/>
                <w:right w:val="none" w:sz="0" w:space="0" w:color="auto"/>
              </w:divBdr>
            </w:div>
          </w:divsChild>
        </w:div>
        <w:div w:id="1978996637">
          <w:marLeft w:val="0"/>
          <w:marRight w:val="0"/>
          <w:marTop w:val="0"/>
          <w:marBottom w:val="0"/>
          <w:divBdr>
            <w:top w:val="none" w:sz="0" w:space="0" w:color="auto"/>
            <w:left w:val="none" w:sz="0" w:space="0" w:color="auto"/>
            <w:bottom w:val="none" w:sz="0" w:space="0" w:color="auto"/>
            <w:right w:val="none" w:sz="0" w:space="0" w:color="auto"/>
          </w:divBdr>
        </w:div>
      </w:divsChild>
    </w:div>
    <w:div w:id="1837842942">
      <w:bodyDiv w:val="1"/>
      <w:marLeft w:val="0"/>
      <w:marRight w:val="0"/>
      <w:marTop w:val="0"/>
      <w:marBottom w:val="0"/>
      <w:divBdr>
        <w:top w:val="none" w:sz="0" w:space="0" w:color="auto"/>
        <w:left w:val="none" w:sz="0" w:space="0" w:color="auto"/>
        <w:bottom w:val="none" w:sz="0" w:space="0" w:color="auto"/>
        <w:right w:val="none" w:sz="0" w:space="0" w:color="auto"/>
      </w:divBdr>
      <w:divsChild>
        <w:div w:id="216475602">
          <w:marLeft w:val="0"/>
          <w:marRight w:val="0"/>
          <w:marTop w:val="0"/>
          <w:marBottom w:val="0"/>
          <w:divBdr>
            <w:top w:val="none" w:sz="0" w:space="0" w:color="auto"/>
            <w:left w:val="none" w:sz="0" w:space="0" w:color="auto"/>
            <w:bottom w:val="none" w:sz="0" w:space="0" w:color="auto"/>
            <w:right w:val="none" w:sz="0" w:space="0" w:color="auto"/>
          </w:divBdr>
        </w:div>
        <w:div w:id="747119621">
          <w:marLeft w:val="0"/>
          <w:marRight w:val="0"/>
          <w:marTop w:val="0"/>
          <w:marBottom w:val="0"/>
          <w:divBdr>
            <w:top w:val="none" w:sz="0" w:space="0" w:color="auto"/>
            <w:left w:val="none" w:sz="0" w:space="0" w:color="auto"/>
            <w:bottom w:val="none" w:sz="0" w:space="0" w:color="auto"/>
            <w:right w:val="none" w:sz="0" w:space="0" w:color="auto"/>
          </w:divBdr>
        </w:div>
        <w:div w:id="1562597719">
          <w:marLeft w:val="0"/>
          <w:marRight w:val="0"/>
          <w:marTop w:val="0"/>
          <w:marBottom w:val="0"/>
          <w:divBdr>
            <w:top w:val="none" w:sz="0" w:space="0" w:color="auto"/>
            <w:left w:val="none" w:sz="0" w:space="0" w:color="auto"/>
            <w:bottom w:val="none" w:sz="0" w:space="0" w:color="auto"/>
            <w:right w:val="none" w:sz="0" w:space="0" w:color="auto"/>
          </w:divBdr>
        </w:div>
      </w:divsChild>
    </w:div>
    <w:div w:id="1845123190">
      <w:bodyDiv w:val="1"/>
      <w:marLeft w:val="0"/>
      <w:marRight w:val="0"/>
      <w:marTop w:val="0"/>
      <w:marBottom w:val="0"/>
      <w:divBdr>
        <w:top w:val="none" w:sz="0" w:space="0" w:color="auto"/>
        <w:left w:val="none" w:sz="0" w:space="0" w:color="auto"/>
        <w:bottom w:val="none" w:sz="0" w:space="0" w:color="auto"/>
        <w:right w:val="none" w:sz="0" w:space="0" w:color="auto"/>
      </w:divBdr>
      <w:divsChild>
        <w:div w:id="484857922">
          <w:marLeft w:val="0"/>
          <w:marRight w:val="0"/>
          <w:marTop w:val="0"/>
          <w:marBottom w:val="0"/>
          <w:divBdr>
            <w:top w:val="none" w:sz="0" w:space="0" w:color="auto"/>
            <w:left w:val="none" w:sz="0" w:space="0" w:color="auto"/>
            <w:bottom w:val="none" w:sz="0" w:space="0" w:color="auto"/>
            <w:right w:val="none" w:sz="0" w:space="0" w:color="auto"/>
          </w:divBdr>
        </w:div>
        <w:div w:id="2037388025">
          <w:marLeft w:val="0"/>
          <w:marRight w:val="0"/>
          <w:marTop w:val="0"/>
          <w:marBottom w:val="0"/>
          <w:divBdr>
            <w:top w:val="none" w:sz="0" w:space="0" w:color="auto"/>
            <w:left w:val="none" w:sz="0" w:space="0" w:color="auto"/>
            <w:bottom w:val="none" w:sz="0" w:space="0" w:color="auto"/>
            <w:right w:val="none" w:sz="0" w:space="0" w:color="auto"/>
          </w:divBdr>
        </w:div>
      </w:divsChild>
    </w:div>
    <w:div w:id="1862276334">
      <w:bodyDiv w:val="1"/>
      <w:marLeft w:val="0"/>
      <w:marRight w:val="0"/>
      <w:marTop w:val="0"/>
      <w:marBottom w:val="0"/>
      <w:divBdr>
        <w:top w:val="none" w:sz="0" w:space="0" w:color="auto"/>
        <w:left w:val="none" w:sz="0" w:space="0" w:color="auto"/>
        <w:bottom w:val="none" w:sz="0" w:space="0" w:color="auto"/>
        <w:right w:val="none" w:sz="0" w:space="0" w:color="auto"/>
      </w:divBdr>
      <w:divsChild>
        <w:div w:id="7682288">
          <w:marLeft w:val="0"/>
          <w:marRight w:val="0"/>
          <w:marTop w:val="0"/>
          <w:marBottom w:val="0"/>
          <w:divBdr>
            <w:top w:val="none" w:sz="0" w:space="0" w:color="auto"/>
            <w:left w:val="none" w:sz="0" w:space="0" w:color="auto"/>
            <w:bottom w:val="none" w:sz="0" w:space="0" w:color="auto"/>
            <w:right w:val="none" w:sz="0" w:space="0" w:color="auto"/>
          </w:divBdr>
        </w:div>
        <w:div w:id="610743790">
          <w:marLeft w:val="0"/>
          <w:marRight w:val="0"/>
          <w:marTop w:val="0"/>
          <w:marBottom w:val="0"/>
          <w:divBdr>
            <w:top w:val="none" w:sz="0" w:space="0" w:color="auto"/>
            <w:left w:val="none" w:sz="0" w:space="0" w:color="auto"/>
            <w:bottom w:val="none" w:sz="0" w:space="0" w:color="auto"/>
            <w:right w:val="none" w:sz="0" w:space="0" w:color="auto"/>
          </w:divBdr>
        </w:div>
        <w:div w:id="759722387">
          <w:marLeft w:val="0"/>
          <w:marRight w:val="0"/>
          <w:marTop w:val="0"/>
          <w:marBottom w:val="0"/>
          <w:divBdr>
            <w:top w:val="none" w:sz="0" w:space="0" w:color="auto"/>
            <w:left w:val="none" w:sz="0" w:space="0" w:color="auto"/>
            <w:bottom w:val="none" w:sz="0" w:space="0" w:color="auto"/>
            <w:right w:val="none" w:sz="0" w:space="0" w:color="auto"/>
          </w:divBdr>
        </w:div>
        <w:div w:id="847251377">
          <w:marLeft w:val="0"/>
          <w:marRight w:val="0"/>
          <w:marTop w:val="0"/>
          <w:marBottom w:val="0"/>
          <w:divBdr>
            <w:top w:val="none" w:sz="0" w:space="0" w:color="auto"/>
            <w:left w:val="none" w:sz="0" w:space="0" w:color="auto"/>
            <w:bottom w:val="none" w:sz="0" w:space="0" w:color="auto"/>
            <w:right w:val="none" w:sz="0" w:space="0" w:color="auto"/>
          </w:divBdr>
        </w:div>
        <w:div w:id="856893416">
          <w:marLeft w:val="0"/>
          <w:marRight w:val="0"/>
          <w:marTop w:val="0"/>
          <w:marBottom w:val="0"/>
          <w:divBdr>
            <w:top w:val="none" w:sz="0" w:space="0" w:color="auto"/>
            <w:left w:val="none" w:sz="0" w:space="0" w:color="auto"/>
            <w:bottom w:val="none" w:sz="0" w:space="0" w:color="auto"/>
            <w:right w:val="none" w:sz="0" w:space="0" w:color="auto"/>
          </w:divBdr>
        </w:div>
        <w:div w:id="886112818">
          <w:marLeft w:val="0"/>
          <w:marRight w:val="0"/>
          <w:marTop w:val="0"/>
          <w:marBottom w:val="0"/>
          <w:divBdr>
            <w:top w:val="none" w:sz="0" w:space="0" w:color="auto"/>
            <w:left w:val="none" w:sz="0" w:space="0" w:color="auto"/>
            <w:bottom w:val="none" w:sz="0" w:space="0" w:color="auto"/>
            <w:right w:val="none" w:sz="0" w:space="0" w:color="auto"/>
          </w:divBdr>
        </w:div>
        <w:div w:id="889652817">
          <w:marLeft w:val="0"/>
          <w:marRight w:val="0"/>
          <w:marTop w:val="0"/>
          <w:marBottom w:val="0"/>
          <w:divBdr>
            <w:top w:val="none" w:sz="0" w:space="0" w:color="auto"/>
            <w:left w:val="none" w:sz="0" w:space="0" w:color="auto"/>
            <w:bottom w:val="none" w:sz="0" w:space="0" w:color="auto"/>
            <w:right w:val="none" w:sz="0" w:space="0" w:color="auto"/>
          </w:divBdr>
        </w:div>
        <w:div w:id="1097217302">
          <w:marLeft w:val="0"/>
          <w:marRight w:val="0"/>
          <w:marTop w:val="0"/>
          <w:marBottom w:val="0"/>
          <w:divBdr>
            <w:top w:val="none" w:sz="0" w:space="0" w:color="auto"/>
            <w:left w:val="none" w:sz="0" w:space="0" w:color="auto"/>
            <w:bottom w:val="none" w:sz="0" w:space="0" w:color="auto"/>
            <w:right w:val="none" w:sz="0" w:space="0" w:color="auto"/>
          </w:divBdr>
        </w:div>
        <w:div w:id="1200320348">
          <w:marLeft w:val="0"/>
          <w:marRight w:val="0"/>
          <w:marTop w:val="0"/>
          <w:marBottom w:val="0"/>
          <w:divBdr>
            <w:top w:val="none" w:sz="0" w:space="0" w:color="auto"/>
            <w:left w:val="none" w:sz="0" w:space="0" w:color="auto"/>
            <w:bottom w:val="none" w:sz="0" w:space="0" w:color="auto"/>
            <w:right w:val="none" w:sz="0" w:space="0" w:color="auto"/>
          </w:divBdr>
        </w:div>
        <w:div w:id="1221356783">
          <w:marLeft w:val="0"/>
          <w:marRight w:val="0"/>
          <w:marTop w:val="0"/>
          <w:marBottom w:val="0"/>
          <w:divBdr>
            <w:top w:val="none" w:sz="0" w:space="0" w:color="auto"/>
            <w:left w:val="none" w:sz="0" w:space="0" w:color="auto"/>
            <w:bottom w:val="none" w:sz="0" w:space="0" w:color="auto"/>
            <w:right w:val="none" w:sz="0" w:space="0" w:color="auto"/>
          </w:divBdr>
        </w:div>
        <w:div w:id="1368603113">
          <w:marLeft w:val="0"/>
          <w:marRight w:val="0"/>
          <w:marTop w:val="0"/>
          <w:marBottom w:val="0"/>
          <w:divBdr>
            <w:top w:val="none" w:sz="0" w:space="0" w:color="auto"/>
            <w:left w:val="none" w:sz="0" w:space="0" w:color="auto"/>
            <w:bottom w:val="none" w:sz="0" w:space="0" w:color="auto"/>
            <w:right w:val="none" w:sz="0" w:space="0" w:color="auto"/>
          </w:divBdr>
        </w:div>
        <w:div w:id="1384409729">
          <w:marLeft w:val="0"/>
          <w:marRight w:val="0"/>
          <w:marTop w:val="0"/>
          <w:marBottom w:val="0"/>
          <w:divBdr>
            <w:top w:val="none" w:sz="0" w:space="0" w:color="auto"/>
            <w:left w:val="none" w:sz="0" w:space="0" w:color="auto"/>
            <w:bottom w:val="none" w:sz="0" w:space="0" w:color="auto"/>
            <w:right w:val="none" w:sz="0" w:space="0" w:color="auto"/>
          </w:divBdr>
        </w:div>
        <w:div w:id="1504736946">
          <w:marLeft w:val="0"/>
          <w:marRight w:val="0"/>
          <w:marTop w:val="0"/>
          <w:marBottom w:val="0"/>
          <w:divBdr>
            <w:top w:val="none" w:sz="0" w:space="0" w:color="auto"/>
            <w:left w:val="none" w:sz="0" w:space="0" w:color="auto"/>
            <w:bottom w:val="none" w:sz="0" w:space="0" w:color="auto"/>
            <w:right w:val="none" w:sz="0" w:space="0" w:color="auto"/>
          </w:divBdr>
        </w:div>
        <w:div w:id="1563105006">
          <w:marLeft w:val="0"/>
          <w:marRight w:val="0"/>
          <w:marTop w:val="0"/>
          <w:marBottom w:val="0"/>
          <w:divBdr>
            <w:top w:val="none" w:sz="0" w:space="0" w:color="auto"/>
            <w:left w:val="none" w:sz="0" w:space="0" w:color="auto"/>
            <w:bottom w:val="none" w:sz="0" w:space="0" w:color="auto"/>
            <w:right w:val="none" w:sz="0" w:space="0" w:color="auto"/>
          </w:divBdr>
        </w:div>
        <w:div w:id="1804543421">
          <w:marLeft w:val="0"/>
          <w:marRight w:val="0"/>
          <w:marTop w:val="0"/>
          <w:marBottom w:val="0"/>
          <w:divBdr>
            <w:top w:val="none" w:sz="0" w:space="0" w:color="auto"/>
            <w:left w:val="none" w:sz="0" w:space="0" w:color="auto"/>
            <w:bottom w:val="none" w:sz="0" w:space="0" w:color="auto"/>
            <w:right w:val="none" w:sz="0" w:space="0" w:color="auto"/>
          </w:divBdr>
        </w:div>
        <w:div w:id="1921524246">
          <w:marLeft w:val="0"/>
          <w:marRight w:val="0"/>
          <w:marTop w:val="0"/>
          <w:marBottom w:val="0"/>
          <w:divBdr>
            <w:top w:val="none" w:sz="0" w:space="0" w:color="auto"/>
            <w:left w:val="none" w:sz="0" w:space="0" w:color="auto"/>
            <w:bottom w:val="none" w:sz="0" w:space="0" w:color="auto"/>
            <w:right w:val="none" w:sz="0" w:space="0" w:color="auto"/>
          </w:divBdr>
        </w:div>
        <w:div w:id="2053116558">
          <w:marLeft w:val="0"/>
          <w:marRight w:val="0"/>
          <w:marTop w:val="0"/>
          <w:marBottom w:val="0"/>
          <w:divBdr>
            <w:top w:val="none" w:sz="0" w:space="0" w:color="auto"/>
            <w:left w:val="none" w:sz="0" w:space="0" w:color="auto"/>
            <w:bottom w:val="none" w:sz="0" w:space="0" w:color="auto"/>
            <w:right w:val="none" w:sz="0" w:space="0" w:color="auto"/>
          </w:divBdr>
        </w:div>
      </w:divsChild>
    </w:div>
    <w:div w:id="1864511994">
      <w:bodyDiv w:val="1"/>
      <w:marLeft w:val="0"/>
      <w:marRight w:val="0"/>
      <w:marTop w:val="0"/>
      <w:marBottom w:val="0"/>
      <w:divBdr>
        <w:top w:val="none" w:sz="0" w:space="0" w:color="auto"/>
        <w:left w:val="none" w:sz="0" w:space="0" w:color="auto"/>
        <w:bottom w:val="none" w:sz="0" w:space="0" w:color="auto"/>
        <w:right w:val="none" w:sz="0" w:space="0" w:color="auto"/>
      </w:divBdr>
      <w:divsChild>
        <w:div w:id="278612241">
          <w:marLeft w:val="0"/>
          <w:marRight w:val="0"/>
          <w:marTop w:val="0"/>
          <w:marBottom w:val="0"/>
          <w:divBdr>
            <w:top w:val="none" w:sz="0" w:space="0" w:color="auto"/>
            <w:left w:val="none" w:sz="0" w:space="0" w:color="auto"/>
            <w:bottom w:val="none" w:sz="0" w:space="0" w:color="auto"/>
            <w:right w:val="none" w:sz="0" w:space="0" w:color="auto"/>
          </w:divBdr>
        </w:div>
        <w:div w:id="489371578">
          <w:marLeft w:val="0"/>
          <w:marRight w:val="0"/>
          <w:marTop w:val="0"/>
          <w:marBottom w:val="0"/>
          <w:divBdr>
            <w:top w:val="none" w:sz="0" w:space="0" w:color="auto"/>
            <w:left w:val="none" w:sz="0" w:space="0" w:color="auto"/>
            <w:bottom w:val="none" w:sz="0" w:space="0" w:color="auto"/>
            <w:right w:val="none" w:sz="0" w:space="0" w:color="auto"/>
          </w:divBdr>
        </w:div>
        <w:div w:id="2007198140">
          <w:marLeft w:val="0"/>
          <w:marRight w:val="0"/>
          <w:marTop w:val="0"/>
          <w:marBottom w:val="0"/>
          <w:divBdr>
            <w:top w:val="none" w:sz="0" w:space="0" w:color="auto"/>
            <w:left w:val="none" w:sz="0" w:space="0" w:color="auto"/>
            <w:bottom w:val="none" w:sz="0" w:space="0" w:color="auto"/>
            <w:right w:val="none" w:sz="0" w:space="0" w:color="auto"/>
          </w:divBdr>
        </w:div>
      </w:divsChild>
    </w:div>
    <w:div w:id="1865245993">
      <w:bodyDiv w:val="1"/>
      <w:marLeft w:val="0"/>
      <w:marRight w:val="0"/>
      <w:marTop w:val="0"/>
      <w:marBottom w:val="0"/>
      <w:divBdr>
        <w:top w:val="none" w:sz="0" w:space="0" w:color="auto"/>
        <w:left w:val="none" w:sz="0" w:space="0" w:color="auto"/>
        <w:bottom w:val="none" w:sz="0" w:space="0" w:color="auto"/>
        <w:right w:val="none" w:sz="0" w:space="0" w:color="auto"/>
      </w:divBdr>
      <w:divsChild>
        <w:div w:id="653872936">
          <w:marLeft w:val="0"/>
          <w:marRight w:val="0"/>
          <w:marTop w:val="0"/>
          <w:marBottom w:val="0"/>
          <w:divBdr>
            <w:top w:val="none" w:sz="0" w:space="0" w:color="auto"/>
            <w:left w:val="none" w:sz="0" w:space="0" w:color="auto"/>
            <w:bottom w:val="none" w:sz="0" w:space="0" w:color="auto"/>
            <w:right w:val="none" w:sz="0" w:space="0" w:color="auto"/>
          </w:divBdr>
        </w:div>
        <w:div w:id="1271157625">
          <w:marLeft w:val="0"/>
          <w:marRight w:val="0"/>
          <w:marTop w:val="0"/>
          <w:marBottom w:val="0"/>
          <w:divBdr>
            <w:top w:val="none" w:sz="0" w:space="0" w:color="auto"/>
            <w:left w:val="none" w:sz="0" w:space="0" w:color="auto"/>
            <w:bottom w:val="none" w:sz="0" w:space="0" w:color="auto"/>
            <w:right w:val="none" w:sz="0" w:space="0" w:color="auto"/>
          </w:divBdr>
        </w:div>
      </w:divsChild>
    </w:div>
    <w:div w:id="1878277324">
      <w:bodyDiv w:val="1"/>
      <w:marLeft w:val="0"/>
      <w:marRight w:val="0"/>
      <w:marTop w:val="0"/>
      <w:marBottom w:val="0"/>
      <w:divBdr>
        <w:top w:val="none" w:sz="0" w:space="0" w:color="auto"/>
        <w:left w:val="none" w:sz="0" w:space="0" w:color="auto"/>
        <w:bottom w:val="none" w:sz="0" w:space="0" w:color="auto"/>
        <w:right w:val="none" w:sz="0" w:space="0" w:color="auto"/>
      </w:divBdr>
      <w:divsChild>
        <w:div w:id="230509790">
          <w:marLeft w:val="0"/>
          <w:marRight w:val="0"/>
          <w:marTop w:val="0"/>
          <w:marBottom w:val="0"/>
          <w:divBdr>
            <w:top w:val="none" w:sz="0" w:space="0" w:color="auto"/>
            <w:left w:val="none" w:sz="0" w:space="0" w:color="auto"/>
            <w:bottom w:val="none" w:sz="0" w:space="0" w:color="auto"/>
            <w:right w:val="none" w:sz="0" w:space="0" w:color="auto"/>
          </w:divBdr>
        </w:div>
        <w:div w:id="1424378207">
          <w:marLeft w:val="0"/>
          <w:marRight w:val="0"/>
          <w:marTop w:val="0"/>
          <w:marBottom w:val="0"/>
          <w:divBdr>
            <w:top w:val="none" w:sz="0" w:space="0" w:color="auto"/>
            <w:left w:val="none" w:sz="0" w:space="0" w:color="auto"/>
            <w:bottom w:val="none" w:sz="0" w:space="0" w:color="auto"/>
            <w:right w:val="none" w:sz="0" w:space="0" w:color="auto"/>
          </w:divBdr>
        </w:div>
        <w:div w:id="1486163573">
          <w:marLeft w:val="0"/>
          <w:marRight w:val="0"/>
          <w:marTop w:val="0"/>
          <w:marBottom w:val="0"/>
          <w:divBdr>
            <w:top w:val="none" w:sz="0" w:space="0" w:color="auto"/>
            <w:left w:val="none" w:sz="0" w:space="0" w:color="auto"/>
            <w:bottom w:val="none" w:sz="0" w:space="0" w:color="auto"/>
            <w:right w:val="none" w:sz="0" w:space="0" w:color="auto"/>
          </w:divBdr>
        </w:div>
      </w:divsChild>
    </w:div>
    <w:div w:id="1879588994">
      <w:bodyDiv w:val="1"/>
      <w:marLeft w:val="0"/>
      <w:marRight w:val="0"/>
      <w:marTop w:val="0"/>
      <w:marBottom w:val="0"/>
      <w:divBdr>
        <w:top w:val="none" w:sz="0" w:space="0" w:color="auto"/>
        <w:left w:val="none" w:sz="0" w:space="0" w:color="auto"/>
        <w:bottom w:val="none" w:sz="0" w:space="0" w:color="auto"/>
        <w:right w:val="none" w:sz="0" w:space="0" w:color="auto"/>
      </w:divBdr>
      <w:divsChild>
        <w:div w:id="591167333">
          <w:marLeft w:val="0"/>
          <w:marRight w:val="0"/>
          <w:marTop w:val="0"/>
          <w:marBottom w:val="0"/>
          <w:divBdr>
            <w:top w:val="none" w:sz="0" w:space="0" w:color="auto"/>
            <w:left w:val="none" w:sz="0" w:space="0" w:color="auto"/>
            <w:bottom w:val="none" w:sz="0" w:space="0" w:color="auto"/>
            <w:right w:val="none" w:sz="0" w:space="0" w:color="auto"/>
          </w:divBdr>
        </w:div>
      </w:divsChild>
    </w:div>
    <w:div w:id="1894340593">
      <w:bodyDiv w:val="1"/>
      <w:marLeft w:val="0"/>
      <w:marRight w:val="0"/>
      <w:marTop w:val="0"/>
      <w:marBottom w:val="0"/>
      <w:divBdr>
        <w:top w:val="none" w:sz="0" w:space="0" w:color="auto"/>
        <w:left w:val="none" w:sz="0" w:space="0" w:color="auto"/>
        <w:bottom w:val="none" w:sz="0" w:space="0" w:color="auto"/>
        <w:right w:val="none" w:sz="0" w:space="0" w:color="auto"/>
      </w:divBdr>
      <w:divsChild>
        <w:div w:id="597521312">
          <w:marLeft w:val="0"/>
          <w:marRight w:val="0"/>
          <w:marTop w:val="0"/>
          <w:marBottom w:val="0"/>
          <w:divBdr>
            <w:top w:val="none" w:sz="0" w:space="0" w:color="auto"/>
            <w:left w:val="none" w:sz="0" w:space="0" w:color="auto"/>
            <w:bottom w:val="none" w:sz="0" w:space="0" w:color="auto"/>
            <w:right w:val="none" w:sz="0" w:space="0" w:color="auto"/>
          </w:divBdr>
        </w:div>
      </w:divsChild>
    </w:div>
    <w:div w:id="1926567213">
      <w:bodyDiv w:val="1"/>
      <w:marLeft w:val="0"/>
      <w:marRight w:val="0"/>
      <w:marTop w:val="0"/>
      <w:marBottom w:val="0"/>
      <w:divBdr>
        <w:top w:val="none" w:sz="0" w:space="0" w:color="auto"/>
        <w:left w:val="none" w:sz="0" w:space="0" w:color="auto"/>
        <w:bottom w:val="none" w:sz="0" w:space="0" w:color="auto"/>
        <w:right w:val="none" w:sz="0" w:space="0" w:color="auto"/>
      </w:divBdr>
      <w:divsChild>
        <w:div w:id="38677185">
          <w:marLeft w:val="0"/>
          <w:marRight w:val="0"/>
          <w:marTop w:val="0"/>
          <w:marBottom w:val="0"/>
          <w:divBdr>
            <w:top w:val="none" w:sz="0" w:space="0" w:color="auto"/>
            <w:left w:val="none" w:sz="0" w:space="0" w:color="auto"/>
            <w:bottom w:val="none" w:sz="0" w:space="0" w:color="auto"/>
            <w:right w:val="none" w:sz="0" w:space="0" w:color="auto"/>
          </w:divBdr>
          <w:divsChild>
            <w:div w:id="1703162640">
              <w:marLeft w:val="0"/>
              <w:marRight w:val="0"/>
              <w:marTop w:val="0"/>
              <w:marBottom w:val="0"/>
              <w:divBdr>
                <w:top w:val="none" w:sz="0" w:space="0" w:color="auto"/>
                <w:left w:val="none" w:sz="0" w:space="0" w:color="auto"/>
                <w:bottom w:val="none" w:sz="0" w:space="0" w:color="auto"/>
                <w:right w:val="none" w:sz="0" w:space="0" w:color="auto"/>
              </w:divBdr>
            </w:div>
          </w:divsChild>
        </w:div>
        <w:div w:id="97722214">
          <w:marLeft w:val="0"/>
          <w:marRight w:val="0"/>
          <w:marTop w:val="0"/>
          <w:marBottom w:val="0"/>
          <w:divBdr>
            <w:top w:val="none" w:sz="0" w:space="0" w:color="auto"/>
            <w:left w:val="none" w:sz="0" w:space="0" w:color="auto"/>
            <w:bottom w:val="none" w:sz="0" w:space="0" w:color="auto"/>
            <w:right w:val="none" w:sz="0" w:space="0" w:color="auto"/>
          </w:divBdr>
          <w:divsChild>
            <w:div w:id="1322730854">
              <w:marLeft w:val="0"/>
              <w:marRight w:val="0"/>
              <w:marTop w:val="0"/>
              <w:marBottom w:val="0"/>
              <w:divBdr>
                <w:top w:val="none" w:sz="0" w:space="0" w:color="auto"/>
                <w:left w:val="none" w:sz="0" w:space="0" w:color="auto"/>
                <w:bottom w:val="none" w:sz="0" w:space="0" w:color="auto"/>
                <w:right w:val="none" w:sz="0" w:space="0" w:color="auto"/>
              </w:divBdr>
            </w:div>
          </w:divsChild>
        </w:div>
        <w:div w:id="113982196">
          <w:marLeft w:val="0"/>
          <w:marRight w:val="0"/>
          <w:marTop w:val="0"/>
          <w:marBottom w:val="0"/>
          <w:divBdr>
            <w:top w:val="none" w:sz="0" w:space="0" w:color="auto"/>
            <w:left w:val="none" w:sz="0" w:space="0" w:color="auto"/>
            <w:bottom w:val="none" w:sz="0" w:space="0" w:color="auto"/>
            <w:right w:val="none" w:sz="0" w:space="0" w:color="auto"/>
          </w:divBdr>
          <w:divsChild>
            <w:div w:id="2098287956">
              <w:marLeft w:val="0"/>
              <w:marRight w:val="0"/>
              <w:marTop w:val="0"/>
              <w:marBottom w:val="0"/>
              <w:divBdr>
                <w:top w:val="none" w:sz="0" w:space="0" w:color="auto"/>
                <w:left w:val="none" w:sz="0" w:space="0" w:color="auto"/>
                <w:bottom w:val="none" w:sz="0" w:space="0" w:color="auto"/>
                <w:right w:val="none" w:sz="0" w:space="0" w:color="auto"/>
              </w:divBdr>
            </w:div>
          </w:divsChild>
        </w:div>
        <w:div w:id="123547231">
          <w:marLeft w:val="0"/>
          <w:marRight w:val="0"/>
          <w:marTop w:val="0"/>
          <w:marBottom w:val="0"/>
          <w:divBdr>
            <w:top w:val="none" w:sz="0" w:space="0" w:color="auto"/>
            <w:left w:val="none" w:sz="0" w:space="0" w:color="auto"/>
            <w:bottom w:val="none" w:sz="0" w:space="0" w:color="auto"/>
            <w:right w:val="none" w:sz="0" w:space="0" w:color="auto"/>
          </w:divBdr>
          <w:divsChild>
            <w:div w:id="1593709199">
              <w:marLeft w:val="0"/>
              <w:marRight w:val="0"/>
              <w:marTop w:val="0"/>
              <w:marBottom w:val="0"/>
              <w:divBdr>
                <w:top w:val="none" w:sz="0" w:space="0" w:color="auto"/>
                <w:left w:val="none" w:sz="0" w:space="0" w:color="auto"/>
                <w:bottom w:val="none" w:sz="0" w:space="0" w:color="auto"/>
                <w:right w:val="none" w:sz="0" w:space="0" w:color="auto"/>
              </w:divBdr>
            </w:div>
          </w:divsChild>
        </w:div>
        <w:div w:id="153685087">
          <w:marLeft w:val="0"/>
          <w:marRight w:val="0"/>
          <w:marTop w:val="0"/>
          <w:marBottom w:val="0"/>
          <w:divBdr>
            <w:top w:val="none" w:sz="0" w:space="0" w:color="auto"/>
            <w:left w:val="none" w:sz="0" w:space="0" w:color="auto"/>
            <w:bottom w:val="none" w:sz="0" w:space="0" w:color="auto"/>
            <w:right w:val="none" w:sz="0" w:space="0" w:color="auto"/>
          </w:divBdr>
          <w:divsChild>
            <w:div w:id="451289090">
              <w:marLeft w:val="0"/>
              <w:marRight w:val="0"/>
              <w:marTop w:val="0"/>
              <w:marBottom w:val="0"/>
              <w:divBdr>
                <w:top w:val="none" w:sz="0" w:space="0" w:color="auto"/>
                <w:left w:val="none" w:sz="0" w:space="0" w:color="auto"/>
                <w:bottom w:val="none" w:sz="0" w:space="0" w:color="auto"/>
                <w:right w:val="none" w:sz="0" w:space="0" w:color="auto"/>
              </w:divBdr>
            </w:div>
          </w:divsChild>
        </w:div>
        <w:div w:id="160243573">
          <w:marLeft w:val="0"/>
          <w:marRight w:val="0"/>
          <w:marTop w:val="0"/>
          <w:marBottom w:val="0"/>
          <w:divBdr>
            <w:top w:val="none" w:sz="0" w:space="0" w:color="auto"/>
            <w:left w:val="none" w:sz="0" w:space="0" w:color="auto"/>
            <w:bottom w:val="none" w:sz="0" w:space="0" w:color="auto"/>
            <w:right w:val="none" w:sz="0" w:space="0" w:color="auto"/>
          </w:divBdr>
          <w:divsChild>
            <w:div w:id="1197499065">
              <w:marLeft w:val="0"/>
              <w:marRight w:val="0"/>
              <w:marTop w:val="0"/>
              <w:marBottom w:val="0"/>
              <w:divBdr>
                <w:top w:val="none" w:sz="0" w:space="0" w:color="auto"/>
                <w:left w:val="none" w:sz="0" w:space="0" w:color="auto"/>
                <w:bottom w:val="none" w:sz="0" w:space="0" w:color="auto"/>
                <w:right w:val="none" w:sz="0" w:space="0" w:color="auto"/>
              </w:divBdr>
            </w:div>
          </w:divsChild>
        </w:div>
        <w:div w:id="162597115">
          <w:marLeft w:val="0"/>
          <w:marRight w:val="0"/>
          <w:marTop w:val="0"/>
          <w:marBottom w:val="0"/>
          <w:divBdr>
            <w:top w:val="none" w:sz="0" w:space="0" w:color="auto"/>
            <w:left w:val="none" w:sz="0" w:space="0" w:color="auto"/>
            <w:bottom w:val="none" w:sz="0" w:space="0" w:color="auto"/>
            <w:right w:val="none" w:sz="0" w:space="0" w:color="auto"/>
          </w:divBdr>
          <w:divsChild>
            <w:div w:id="1627199073">
              <w:marLeft w:val="0"/>
              <w:marRight w:val="0"/>
              <w:marTop w:val="0"/>
              <w:marBottom w:val="0"/>
              <w:divBdr>
                <w:top w:val="none" w:sz="0" w:space="0" w:color="auto"/>
                <w:left w:val="none" w:sz="0" w:space="0" w:color="auto"/>
                <w:bottom w:val="none" w:sz="0" w:space="0" w:color="auto"/>
                <w:right w:val="none" w:sz="0" w:space="0" w:color="auto"/>
              </w:divBdr>
            </w:div>
          </w:divsChild>
        </w:div>
        <w:div w:id="169882130">
          <w:marLeft w:val="0"/>
          <w:marRight w:val="0"/>
          <w:marTop w:val="0"/>
          <w:marBottom w:val="0"/>
          <w:divBdr>
            <w:top w:val="none" w:sz="0" w:space="0" w:color="auto"/>
            <w:left w:val="none" w:sz="0" w:space="0" w:color="auto"/>
            <w:bottom w:val="none" w:sz="0" w:space="0" w:color="auto"/>
            <w:right w:val="none" w:sz="0" w:space="0" w:color="auto"/>
          </w:divBdr>
          <w:divsChild>
            <w:div w:id="1016620316">
              <w:marLeft w:val="0"/>
              <w:marRight w:val="0"/>
              <w:marTop w:val="0"/>
              <w:marBottom w:val="0"/>
              <w:divBdr>
                <w:top w:val="none" w:sz="0" w:space="0" w:color="auto"/>
                <w:left w:val="none" w:sz="0" w:space="0" w:color="auto"/>
                <w:bottom w:val="none" w:sz="0" w:space="0" w:color="auto"/>
                <w:right w:val="none" w:sz="0" w:space="0" w:color="auto"/>
              </w:divBdr>
            </w:div>
          </w:divsChild>
        </w:div>
        <w:div w:id="177549393">
          <w:marLeft w:val="0"/>
          <w:marRight w:val="0"/>
          <w:marTop w:val="0"/>
          <w:marBottom w:val="0"/>
          <w:divBdr>
            <w:top w:val="none" w:sz="0" w:space="0" w:color="auto"/>
            <w:left w:val="none" w:sz="0" w:space="0" w:color="auto"/>
            <w:bottom w:val="none" w:sz="0" w:space="0" w:color="auto"/>
            <w:right w:val="none" w:sz="0" w:space="0" w:color="auto"/>
          </w:divBdr>
          <w:divsChild>
            <w:div w:id="1703092677">
              <w:marLeft w:val="0"/>
              <w:marRight w:val="0"/>
              <w:marTop w:val="0"/>
              <w:marBottom w:val="0"/>
              <w:divBdr>
                <w:top w:val="none" w:sz="0" w:space="0" w:color="auto"/>
                <w:left w:val="none" w:sz="0" w:space="0" w:color="auto"/>
                <w:bottom w:val="none" w:sz="0" w:space="0" w:color="auto"/>
                <w:right w:val="none" w:sz="0" w:space="0" w:color="auto"/>
              </w:divBdr>
            </w:div>
          </w:divsChild>
        </w:div>
        <w:div w:id="189730822">
          <w:marLeft w:val="0"/>
          <w:marRight w:val="0"/>
          <w:marTop w:val="0"/>
          <w:marBottom w:val="0"/>
          <w:divBdr>
            <w:top w:val="none" w:sz="0" w:space="0" w:color="auto"/>
            <w:left w:val="none" w:sz="0" w:space="0" w:color="auto"/>
            <w:bottom w:val="none" w:sz="0" w:space="0" w:color="auto"/>
            <w:right w:val="none" w:sz="0" w:space="0" w:color="auto"/>
          </w:divBdr>
          <w:divsChild>
            <w:div w:id="1371347002">
              <w:marLeft w:val="0"/>
              <w:marRight w:val="0"/>
              <w:marTop w:val="0"/>
              <w:marBottom w:val="0"/>
              <w:divBdr>
                <w:top w:val="none" w:sz="0" w:space="0" w:color="auto"/>
                <w:left w:val="none" w:sz="0" w:space="0" w:color="auto"/>
                <w:bottom w:val="none" w:sz="0" w:space="0" w:color="auto"/>
                <w:right w:val="none" w:sz="0" w:space="0" w:color="auto"/>
              </w:divBdr>
            </w:div>
          </w:divsChild>
        </w:div>
        <w:div w:id="211045040">
          <w:marLeft w:val="0"/>
          <w:marRight w:val="0"/>
          <w:marTop w:val="0"/>
          <w:marBottom w:val="0"/>
          <w:divBdr>
            <w:top w:val="none" w:sz="0" w:space="0" w:color="auto"/>
            <w:left w:val="none" w:sz="0" w:space="0" w:color="auto"/>
            <w:bottom w:val="none" w:sz="0" w:space="0" w:color="auto"/>
            <w:right w:val="none" w:sz="0" w:space="0" w:color="auto"/>
          </w:divBdr>
          <w:divsChild>
            <w:div w:id="479885534">
              <w:marLeft w:val="0"/>
              <w:marRight w:val="0"/>
              <w:marTop w:val="0"/>
              <w:marBottom w:val="0"/>
              <w:divBdr>
                <w:top w:val="none" w:sz="0" w:space="0" w:color="auto"/>
                <w:left w:val="none" w:sz="0" w:space="0" w:color="auto"/>
                <w:bottom w:val="none" w:sz="0" w:space="0" w:color="auto"/>
                <w:right w:val="none" w:sz="0" w:space="0" w:color="auto"/>
              </w:divBdr>
            </w:div>
          </w:divsChild>
        </w:div>
        <w:div w:id="240287598">
          <w:marLeft w:val="0"/>
          <w:marRight w:val="0"/>
          <w:marTop w:val="0"/>
          <w:marBottom w:val="0"/>
          <w:divBdr>
            <w:top w:val="none" w:sz="0" w:space="0" w:color="auto"/>
            <w:left w:val="none" w:sz="0" w:space="0" w:color="auto"/>
            <w:bottom w:val="none" w:sz="0" w:space="0" w:color="auto"/>
            <w:right w:val="none" w:sz="0" w:space="0" w:color="auto"/>
          </w:divBdr>
          <w:divsChild>
            <w:div w:id="350494792">
              <w:marLeft w:val="0"/>
              <w:marRight w:val="0"/>
              <w:marTop w:val="0"/>
              <w:marBottom w:val="0"/>
              <w:divBdr>
                <w:top w:val="none" w:sz="0" w:space="0" w:color="auto"/>
                <w:left w:val="none" w:sz="0" w:space="0" w:color="auto"/>
                <w:bottom w:val="none" w:sz="0" w:space="0" w:color="auto"/>
                <w:right w:val="none" w:sz="0" w:space="0" w:color="auto"/>
              </w:divBdr>
            </w:div>
          </w:divsChild>
        </w:div>
        <w:div w:id="245188330">
          <w:marLeft w:val="0"/>
          <w:marRight w:val="0"/>
          <w:marTop w:val="0"/>
          <w:marBottom w:val="0"/>
          <w:divBdr>
            <w:top w:val="none" w:sz="0" w:space="0" w:color="auto"/>
            <w:left w:val="none" w:sz="0" w:space="0" w:color="auto"/>
            <w:bottom w:val="none" w:sz="0" w:space="0" w:color="auto"/>
            <w:right w:val="none" w:sz="0" w:space="0" w:color="auto"/>
          </w:divBdr>
          <w:divsChild>
            <w:div w:id="706833956">
              <w:marLeft w:val="0"/>
              <w:marRight w:val="0"/>
              <w:marTop w:val="0"/>
              <w:marBottom w:val="0"/>
              <w:divBdr>
                <w:top w:val="none" w:sz="0" w:space="0" w:color="auto"/>
                <w:left w:val="none" w:sz="0" w:space="0" w:color="auto"/>
                <w:bottom w:val="none" w:sz="0" w:space="0" w:color="auto"/>
                <w:right w:val="none" w:sz="0" w:space="0" w:color="auto"/>
              </w:divBdr>
            </w:div>
          </w:divsChild>
        </w:div>
        <w:div w:id="245307963">
          <w:marLeft w:val="0"/>
          <w:marRight w:val="0"/>
          <w:marTop w:val="0"/>
          <w:marBottom w:val="0"/>
          <w:divBdr>
            <w:top w:val="none" w:sz="0" w:space="0" w:color="auto"/>
            <w:left w:val="none" w:sz="0" w:space="0" w:color="auto"/>
            <w:bottom w:val="none" w:sz="0" w:space="0" w:color="auto"/>
            <w:right w:val="none" w:sz="0" w:space="0" w:color="auto"/>
          </w:divBdr>
          <w:divsChild>
            <w:div w:id="624627056">
              <w:marLeft w:val="0"/>
              <w:marRight w:val="0"/>
              <w:marTop w:val="0"/>
              <w:marBottom w:val="0"/>
              <w:divBdr>
                <w:top w:val="none" w:sz="0" w:space="0" w:color="auto"/>
                <w:left w:val="none" w:sz="0" w:space="0" w:color="auto"/>
                <w:bottom w:val="none" w:sz="0" w:space="0" w:color="auto"/>
                <w:right w:val="none" w:sz="0" w:space="0" w:color="auto"/>
              </w:divBdr>
            </w:div>
          </w:divsChild>
        </w:div>
        <w:div w:id="246883939">
          <w:marLeft w:val="0"/>
          <w:marRight w:val="0"/>
          <w:marTop w:val="0"/>
          <w:marBottom w:val="0"/>
          <w:divBdr>
            <w:top w:val="none" w:sz="0" w:space="0" w:color="auto"/>
            <w:left w:val="none" w:sz="0" w:space="0" w:color="auto"/>
            <w:bottom w:val="none" w:sz="0" w:space="0" w:color="auto"/>
            <w:right w:val="none" w:sz="0" w:space="0" w:color="auto"/>
          </w:divBdr>
          <w:divsChild>
            <w:div w:id="1012798315">
              <w:marLeft w:val="0"/>
              <w:marRight w:val="0"/>
              <w:marTop w:val="0"/>
              <w:marBottom w:val="0"/>
              <w:divBdr>
                <w:top w:val="none" w:sz="0" w:space="0" w:color="auto"/>
                <w:left w:val="none" w:sz="0" w:space="0" w:color="auto"/>
                <w:bottom w:val="none" w:sz="0" w:space="0" w:color="auto"/>
                <w:right w:val="none" w:sz="0" w:space="0" w:color="auto"/>
              </w:divBdr>
            </w:div>
          </w:divsChild>
        </w:div>
        <w:div w:id="252663804">
          <w:marLeft w:val="0"/>
          <w:marRight w:val="0"/>
          <w:marTop w:val="0"/>
          <w:marBottom w:val="0"/>
          <w:divBdr>
            <w:top w:val="none" w:sz="0" w:space="0" w:color="auto"/>
            <w:left w:val="none" w:sz="0" w:space="0" w:color="auto"/>
            <w:bottom w:val="none" w:sz="0" w:space="0" w:color="auto"/>
            <w:right w:val="none" w:sz="0" w:space="0" w:color="auto"/>
          </w:divBdr>
          <w:divsChild>
            <w:div w:id="473254314">
              <w:marLeft w:val="0"/>
              <w:marRight w:val="0"/>
              <w:marTop w:val="0"/>
              <w:marBottom w:val="0"/>
              <w:divBdr>
                <w:top w:val="none" w:sz="0" w:space="0" w:color="auto"/>
                <w:left w:val="none" w:sz="0" w:space="0" w:color="auto"/>
                <w:bottom w:val="none" w:sz="0" w:space="0" w:color="auto"/>
                <w:right w:val="none" w:sz="0" w:space="0" w:color="auto"/>
              </w:divBdr>
            </w:div>
          </w:divsChild>
        </w:div>
        <w:div w:id="289896109">
          <w:marLeft w:val="0"/>
          <w:marRight w:val="0"/>
          <w:marTop w:val="0"/>
          <w:marBottom w:val="0"/>
          <w:divBdr>
            <w:top w:val="none" w:sz="0" w:space="0" w:color="auto"/>
            <w:left w:val="none" w:sz="0" w:space="0" w:color="auto"/>
            <w:bottom w:val="none" w:sz="0" w:space="0" w:color="auto"/>
            <w:right w:val="none" w:sz="0" w:space="0" w:color="auto"/>
          </w:divBdr>
          <w:divsChild>
            <w:div w:id="704063611">
              <w:marLeft w:val="0"/>
              <w:marRight w:val="0"/>
              <w:marTop w:val="0"/>
              <w:marBottom w:val="0"/>
              <w:divBdr>
                <w:top w:val="none" w:sz="0" w:space="0" w:color="auto"/>
                <w:left w:val="none" w:sz="0" w:space="0" w:color="auto"/>
                <w:bottom w:val="none" w:sz="0" w:space="0" w:color="auto"/>
                <w:right w:val="none" w:sz="0" w:space="0" w:color="auto"/>
              </w:divBdr>
            </w:div>
          </w:divsChild>
        </w:div>
        <w:div w:id="309098678">
          <w:marLeft w:val="0"/>
          <w:marRight w:val="0"/>
          <w:marTop w:val="0"/>
          <w:marBottom w:val="0"/>
          <w:divBdr>
            <w:top w:val="none" w:sz="0" w:space="0" w:color="auto"/>
            <w:left w:val="none" w:sz="0" w:space="0" w:color="auto"/>
            <w:bottom w:val="none" w:sz="0" w:space="0" w:color="auto"/>
            <w:right w:val="none" w:sz="0" w:space="0" w:color="auto"/>
          </w:divBdr>
          <w:divsChild>
            <w:div w:id="638069366">
              <w:marLeft w:val="0"/>
              <w:marRight w:val="0"/>
              <w:marTop w:val="0"/>
              <w:marBottom w:val="0"/>
              <w:divBdr>
                <w:top w:val="none" w:sz="0" w:space="0" w:color="auto"/>
                <w:left w:val="none" w:sz="0" w:space="0" w:color="auto"/>
                <w:bottom w:val="none" w:sz="0" w:space="0" w:color="auto"/>
                <w:right w:val="none" w:sz="0" w:space="0" w:color="auto"/>
              </w:divBdr>
            </w:div>
          </w:divsChild>
        </w:div>
        <w:div w:id="315499780">
          <w:marLeft w:val="0"/>
          <w:marRight w:val="0"/>
          <w:marTop w:val="0"/>
          <w:marBottom w:val="0"/>
          <w:divBdr>
            <w:top w:val="none" w:sz="0" w:space="0" w:color="auto"/>
            <w:left w:val="none" w:sz="0" w:space="0" w:color="auto"/>
            <w:bottom w:val="none" w:sz="0" w:space="0" w:color="auto"/>
            <w:right w:val="none" w:sz="0" w:space="0" w:color="auto"/>
          </w:divBdr>
          <w:divsChild>
            <w:div w:id="1352411419">
              <w:marLeft w:val="0"/>
              <w:marRight w:val="0"/>
              <w:marTop w:val="0"/>
              <w:marBottom w:val="0"/>
              <w:divBdr>
                <w:top w:val="none" w:sz="0" w:space="0" w:color="auto"/>
                <w:left w:val="none" w:sz="0" w:space="0" w:color="auto"/>
                <w:bottom w:val="none" w:sz="0" w:space="0" w:color="auto"/>
                <w:right w:val="none" w:sz="0" w:space="0" w:color="auto"/>
              </w:divBdr>
            </w:div>
          </w:divsChild>
        </w:div>
        <w:div w:id="324672818">
          <w:marLeft w:val="0"/>
          <w:marRight w:val="0"/>
          <w:marTop w:val="0"/>
          <w:marBottom w:val="0"/>
          <w:divBdr>
            <w:top w:val="none" w:sz="0" w:space="0" w:color="auto"/>
            <w:left w:val="none" w:sz="0" w:space="0" w:color="auto"/>
            <w:bottom w:val="none" w:sz="0" w:space="0" w:color="auto"/>
            <w:right w:val="none" w:sz="0" w:space="0" w:color="auto"/>
          </w:divBdr>
          <w:divsChild>
            <w:div w:id="230313616">
              <w:marLeft w:val="0"/>
              <w:marRight w:val="0"/>
              <w:marTop w:val="0"/>
              <w:marBottom w:val="0"/>
              <w:divBdr>
                <w:top w:val="none" w:sz="0" w:space="0" w:color="auto"/>
                <w:left w:val="none" w:sz="0" w:space="0" w:color="auto"/>
                <w:bottom w:val="none" w:sz="0" w:space="0" w:color="auto"/>
                <w:right w:val="none" w:sz="0" w:space="0" w:color="auto"/>
              </w:divBdr>
            </w:div>
          </w:divsChild>
        </w:div>
        <w:div w:id="351731838">
          <w:marLeft w:val="0"/>
          <w:marRight w:val="0"/>
          <w:marTop w:val="0"/>
          <w:marBottom w:val="0"/>
          <w:divBdr>
            <w:top w:val="none" w:sz="0" w:space="0" w:color="auto"/>
            <w:left w:val="none" w:sz="0" w:space="0" w:color="auto"/>
            <w:bottom w:val="none" w:sz="0" w:space="0" w:color="auto"/>
            <w:right w:val="none" w:sz="0" w:space="0" w:color="auto"/>
          </w:divBdr>
          <w:divsChild>
            <w:div w:id="235894936">
              <w:marLeft w:val="0"/>
              <w:marRight w:val="0"/>
              <w:marTop w:val="0"/>
              <w:marBottom w:val="0"/>
              <w:divBdr>
                <w:top w:val="none" w:sz="0" w:space="0" w:color="auto"/>
                <w:left w:val="none" w:sz="0" w:space="0" w:color="auto"/>
                <w:bottom w:val="none" w:sz="0" w:space="0" w:color="auto"/>
                <w:right w:val="none" w:sz="0" w:space="0" w:color="auto"/>
              </w:divBdr>
            </w:div>
          </w:divsChild>
        </w:div>
        <w:div w:id="354623138">
          <w:marLeft w:val="0"/>
          <w:marRight w:val="0"/>
          <w:marTop w:val="0"/>
          <w:marBottom w:val="0"/>
          <w:divBdr>
            <w:top w:val="none" w:sz="0" w:space="0" w:color="auto"/>
            <w:left w:val="none" w:sz="0" w:space="0" w:color="auto"/>
            <w:bottom w:val="none" w:sz="0" w:space="0" w:color="auto"/>
            <w:right w:val="none" w:sz="0" w:space="0" w:color="auto"/>
          </w:divBdr>
          <w:divsChild>
            <w:div w:id="1950356018">
              <w:marLeft w:val="0"/>
              <w:marRight w:val="0"/>
              <w:marTop w:val="0"/>
              <w:marBottom w:val="0"/>
              <w:divBdr>
                <w:top w:val="none" w:sz="0" w:space="0" w:color="auto"/>
                <w:left w:val="none" w:sz="0" w:space="0" w:color="auto"/>
                <w:bottom w:val="none" w:sz="0" w:space="0" w:color="auto"/>
                <w:right w:val="none" w:sz="0" w:space="0" w:color="auto"/>
              </w:divBdr>
            </w:div>
          </w:divsChild>
        </w:div>
        <w:div w:id="357588494">
          <w:marLeft w:val="0"/>
          <w:marRight w:val="0"/>
          <w:marTop w:val="0"/>
          <w:marBottom w:val="0"/>
          <w:divBdr>
            <w:top w:val="none" w:sz="0" w:space="0" w:color="auto"/>
            <w:left w:val="none" w:sz="0" w:space="0" w:color="auto"/>
            <w:bottom w:val="none" w:sz="0" w:space="0" w:color="auto"/>
            <w:right w:val="none" w:sz="0" w:space="0" w:color="auto"/>
          </w:divBdr>
          <w:divsChild>
            <w:div w:id="1749572395">
              <w:marLeft w:val="0"/>
              <w:marRight w:val="0"/>
              <w:marTop w:val="0"/>
              <w:marBottom w:val="0"/>
              <w:divBdr>
                <w:top w:val="none" w:sz="0" w:space="0" w:color="auto"/>
                <w:left w:val="none" w:sz="0" w:space="0" w:color="auto"/>
                <w:bottom w:val="none" w:sz="0" w:space="0" w:color="auto"/>
                <w:right w:val="none" w:sz="0" w:space="0" w:color="auto"/>
              </w:divBdr>
            </w:div>
          </w:divsChild>
        </w:div>
        <w:div w:id="357895760">
          <w:marLeft w:val="0"/>
          <w:marRight w:val="0"/>
          <w:marTop w:val="0"/>
          <w:marBottom w:val="0"/>
          <w:divBdr>
            <w:top w:val="none" w:sz="0" w:space="0" w:color="auto"/>
            <w:left w:val="none" w:sz="0" w:space="0" w:color="auto"/>
            <w:bottom w:val="none" w:sz="0" w:space="0" w:color="auto"/>
            <w:right w:val="none" w:sz="0" w:space="0" w:color="auto"/>
          </w:divBdr>
          <w:divsChild>
            <w:div w:id="2026208939">
              <w:marLeft w:val="0"/>
              <w:marRight w:val="0"/>
              <w:marTop w:val="0"/>
              <w:marBottom w:val="0"/>
              <w:divBdr>
                <w:top w:val="none" w:sz="0" w:space="0" w:color="auto"/>
                <w:left w:val="none" w:sz="0" w:space="0" w:color="auto"/>
                <w:bottom w:val="none" w:sz="0" w:space="0" w:color="auto"/>
                <w:right w:val="none" w:sz="0" w:space="0" w:color="auto"/>
              </w:divBdr>
            </w:div>
          </w:divsChild>
        </w:div>
        <w:div w:id="436143925">
          <w:marLeft w:val="0"/>
          <w:marRight w:val="0"/>
          <w:marTop w:val="0"/>
          <w:marBottom w:val="0"/>
          <w:divBdr>
            <w:top w:val="none" w:sz="0" w:space="0" w:color="auto"/>
            <w:left w:val="none" w:sz="0" w:space="0" w:color="auto"/>
            <w:bottom w:val="none" w:sz="0" w:space="0" w:color="auto"/>
            <w:right w:val="none" w:sz="0" w:space="0" w:color="auto"/>
          </w:divBdr>
          <w:divsChild>
            <w:div w:id="252469239">
              <w:marLeft w:val="0"/>
              <w:marRight w:val="0"/>
              <w:marTop w:val="0"/>
              <w:marBottom w:val="0"/>
              <w:divBdr>
                <w:top w:val="none" w:sz="0" w:space="0" w:color="auto"/>
                <w:left w:val="none" w:sz="0" w:space="0" w:color="auto"/>
                <w:bottom w:val="none" w:sz="0" w:space="0" w:color="auto"/>
                <w:right w:val="none" w:sz="0" w:space="0" w:color="auto"/>
              </w:divBdr>
            </w:div>
          </w:divsChild>
        </w:div>
        <w:div w:id="453330464">
          <w:marLeft w:val="0"/>
          <w:marRight w:val="0"/>
          <w:marTop w:val="0"/>
          <w:marBottom w:val="0"/>
          <w:divBdr>
            <w:top w:val="none" w:sz="0" w:space="0" w:color="auto"/>
            <w:left w:val="none" w:sz="0" w:space="0" w:color="auto"/>
            <w:bottom w:val="none" w:sz="0" w:space="0" w:color="auto"/>
            <w:right w:val="none" w:sz="0" w:space="0" w:color="auto"/>
          </w:divBdr>
          <w:divsChild>
            <w:div w:id="1040671645">
              <w:marLeft w:val="0"/>
              <w:marRight w:val="0"/>
              <w:marTop w:val="0"/>
              <w:marBottom w:val="0"/>
              <w:divBdr>
                <w:top w:val="none" w:sz="0" w:space="0" w:color="auto"/>
                <w:left w:val="none" w:sz="0" w:space="0" w:color="auto"/>
                <w:bottom w:val="none" w:sz="0" w:space="0" w:color="auto"/>
                <w:right w:val="none" w:sz="0" w:space="0" w:color="auto"/>
              </w:divBdr>
            </w:div>
          </w:divsChild>
        </w:div>
        <w:div w:id="458914046">
          <w:marLeft w:val="0"/>
          <w:marRight w:val="0"/>
          <w:marTop w:val="0"/>
          <w:marBottom w:val="0"/>
          <w:divBdr>
            <w:top w:val="none" w:sz="0" w:space="0" w:color="auto"/>
            <w:left w:val="none" w:sz="0" w:space="0" w:color="auto"/>
            <w:bottom w:val="none" w:sz="0" w:space="0" w:color="auto"/>
            <w:right w:val="none" w:sz="0" w:space="0" w:color="auto"/>
          </w:divBdr>
          <w:divsChild>
            <w:div w:id="1949848763">
              <w:marLeft w:val="0"/>
              <w:marRight w:val="0"/>
              <w:marTop w:val="0"/>
              <w:marBottom w:val="0"/>
              <w:divBdr>
                <w:top w:val="none" w:sz="0" w:space="0" w:color="auto"/>
                <w:left w:val="none" w:sz="0" w:space="0" w:color="auto"/>
                <w:bottom w:val="none" w:sz="0" w:space="0" w:color="auto"/>
                <w:right w:val="none" w:sz="0" w:space="0" w:color="auto"/>
              </w:divBdr>
            </w:div>
          </w:divsChild>
        </w:div>
        <w:div w:id="464199990">
          <w:marLeft w:val="0"/>
          <w:marRight w:val="0"/>
          <w:marTop w:val="0"/>
          <w:marBottom w:val="0"/>
          <w:divBdr>
            <w:top w:val="none" w:sz="0" w:space="0" w:color="auto"/>
            <w:left w:val="none" w:sz="0" w:space="0" w:color="auto"/>
            <w:bottom w:val="none" w:sz="0" w:space="0" w:color="auto"/>
            <w:right w:val="none" w:sz="0" w:space="0" w:color="auto"/>
          </w:divBdr>
          <w:divsChild>
            <w:div w:id="555169176">
              <w:marLeft w:val="0"/>
              <w:marRight w:val="0"/>
              <w:marTop w:val="0"/>
              <w:marBottom w:val="0"/>
              <w:divBdr>
                <w:top w:val="none" w:sz="0" w:space="0" w:color="auto"/>
                <w:left w:val="none" w:sz="0" w:space="0" w:color="auto"/>
                <w:bottom w:val="none" w:sz="0" w:space="0" w:color="auto"/>
                <w:right w:val="none" w:sz="0" w:space="0" w:color="auto"/>
              </w:divBdr>
            </w:div>
          </w:divsChild>
        </w:div>
        <w:div w:id="466439504">
          <w:marLeft w:val="0"/>
          <w:marRight w:val="0"/>
          <w:marTop w:val="0"/>
          <w:marBottom w:val="0"/>
          <w:divBdr>
            <w:top w:val="none" w:sz="0" w:space="0" w:color="auto"/>
            <w:left w:val="none" w:sz="0" w:space="0" w:color="auto"/>
            <w:bottom w:val="none" w:sz="0" w:space="0" w:color="auto"/>
            <w:right w:val="none" w:sz="0" w:space="0" w:color="auto"/>
          </w:divBdr>
          <w:divsChild>
            <w:div w:id="1162431180">
              <w:marLeft w:val="0"/>
              <w:marRight w:val="0"/>
              <w:marTop w:val="0"/>
              <w:marBottom w:val="0"/>
              <w:divBdr>
                <w:top w:val="none" w:sz="0" w:space="0" w:color="auto"/>
                <w:left w:val="none" w:sz="0" w:space="0" w:color="auto"/>
                <w:bottom w:val="none" w:sz="0" w:space="0" w:color="auto"/>
                <w:right w:val="none" w:sz="0" w:space="0" w:color="auto"/>
              </w:divBdr>
            </w:div>
          </w:divsChild>
        </w:div>
        <w:div w:id="498890017">
          <w:marLeft w:val="0"/>
          <w:marRight w:val="0"/>
          <w:marTop w:val="0"/>
          <w:marBottom w:val="0"/>
          <w:divBdr>
            <w:top w:val="none" w:sz="0" w:space="0" w:color="auto"/>
            <w:left w:val="none" w:sz="0" w:space="0" w:color="auto"/>
            <w:bottom w:val="none" w:sz="0" w:space="0" w:color="auto"/>
            <w:right w:val="none" w:sz="0" w:space="0" w:color="auto"/>
          </w:divBdr>
          <w:divsChild>
            <w:div w:id="260917637">
              <w:marLeft w:val="0"/>
              <w:marRight w:val="0"/>
              <w:marTop w:val="0"/>
              <w:marBottom w:val="0"/>
              <w:divBdr>
                <w:top w:val="none" w:sz="0" w:space="0" w:color="auto"/>
                <w:left w:val="none" w:sz="0" w:space="0" w:color="auto"/>
                <w:bottom w:val="none" w:sz="0" w:space="0" w:color="auto"/>
                <w:right w:val="none" w:sz="0" w:space="0" w:color="auto"/>
              </w:divBdr>
            </w:div>
          </w:divsChild>
        </w:div>
        <w:div w:id="519971890">
          <w:marLeft w:val="0"/>
          <w:marRight w:val="0"/>
          <w:marTop w:val="0"/>
          <w:marBottom w:val="0"/>
          <w:divBdr>
            <w:top w:val="none" w:sz="0" w:space="0" w:color="auto"/>
            <w:left w:val="none" w:sz="0" w:space="0" w:color="auto"/>
            <w:bottom w:val="none" w:sz="0" w:space="0" w:color="auto"/>
            <w:right w:val="none" w:sz="0" w:space="0" w:color="auto"/>
          </w:divBdr>
          <w:divsChild>
            <w:div w:id="763917408">
              <w:marLeft w:val="0"/>
              <w:marRight w:val="0"/>
              <w:marTop w:val="0"/>
              <w:marBottom w:val="0"/>
              <w:divBdr>
                <w:top w:val="none" w:sz="0" w:space="0" w:color="auto"/>
                <w:left w:val="none" w:sz="0" w:space="0" w:color="auto"/>
                <w:bottom w:val="none" w:sz="0" w:space="0" w:color="auto"/>
                <w:right w:val="none" w:sz="0" w:space="0" w:color="auto"/>
              </w:divBdr>
            </w:div>
          </w:divsChild>
        </w:div>
        <w:div w:id="532034771">
          <w:marLeft w:val="0"/>
          <w:marRight w:val="0"/>
          <w:marTop w:val="0"/>
          <w:marBottom w:val="0"/>
          <w:divBdr>
            <w:top w:val="none" w:sz="0" w:space="0" w:color="auto"/>
            <w:left w:val="none" w:sz="0" w:space="0" w:color="auto"/>
            <w:bottom w:val="none" w:sz="0" w:space="0" w:color="auto"/>
            <w:right w:val="none" w:sz="0" w:space="0" w:color="auto"/>
          </w:divBdr>
          <w:divsChild>
            <w:div w:id="1734815815">
              <w:marLeft w:val="0"/>
              <w:marRight w:val="0"/>
              <w:marTop w:val="0"/>
              <w:marBottom w:val="0"/>
              <w:divBdr>
                <w:top w:val="none" w:sz="0" w:space="0" w:color="auto"/>
                <w:left w:val="none" w:sz="0" w:space="0" w:color="auto"/>
                <w:bottom w:val="none" w:sz="0" w:space="0" w:color="auto"/>
                <w:right w:val="none" w:sz="0" w:space="0" w:color="auto"/>
              </w:divBdr>
            </w:div>
          </w:divsChild>
        </w:div>
        <w:div w:id="543491546">
          <w:marLeft w:val="0"/>
          <w:marRight w:val="0"/>
          <w:marTop w:val="0"/>
          <w:marBottom w:val="0"/>
          <w:divBdr>
            <w:top w:val="none" w:sz="0" w:space="0" w:color="auto"/>
            <w:left w:val="none" w:sz="0" w:space="0" w:color="auto"/>
            <w:bottom w:val="none" w:sz="0" w:space="0" w:color="auto"/>
            <w:right w:val="none" w:sz="0" w:space="0" w:color="auto"/>
          </w:divBdr>
          <w:divsChild>
            <w:div w:id="815299417">
              <w:marLeft w:val="0"/>
              <w:marRight w:val="0"/>
              <w:marTop w:val="0"/>
              <w:marBottom w:val="0"/>
              <w:divBdr>
                <w:top w:val="none" w:sz="0" w:space="0" w:color="auto"/>
                <w:left w:val="none" w:sz="0" w:space="0" w:color="auto"/>
                <w:bottom w:val="none" w:sz="0" w:space="0" w:color="auto"/>
                <w:right w:val="none" w:sz="0" w:space="0" w:color="auto"/>
              </w:divBdr>
            </w:div>
          </w:divsChild>
        </w:div>
        <w:div w:id="545265406">
          <w:marLeft w:val="0"/>
          <w:marRight w:val="0"/>
          <w:marTop w:val="0"/>
          <w:marBottom w:val="0"/>
          <w:divBdr>
            <w:top w:val="none" w:sz="0" w:space="0" w:color="auto"/>
            <w:left w:val="none" w:sz="0" w:space="0" w:color="auto"/>
            <w:bottom w:val="none" w:sz="0" w:space="0" w:color="auto"/>
            <w:right w:val="none" w:sz="0" w:space="0" w:color="auto"/>
          </w:divBdr>
          <w:divsChild>
            <w:div w:id="226889623">
              <w:marLeft w:val="0"/>
              <w:marRight w:val="0"/>
              <w:marTop w:val="0"/>
              <w:marBottom w:val="0"/>
              <w:divBdr>
                <w:top w:val="none" w:sz="0" w:space="0" w:color="auto"/>
                <w:left w:val="none" w:sz="0" w:space="0" w:color="auto"/>
                <w:bottom w:val="none" w:sz="0" w:space="0" w:color="auto"/>
                <w:right w:val="none" w:sz="0" w:space="0" w:color="auto"/>
              </w:divBdr>
            </w:div>
          </w:divsChild>
        </w:div>
        <w:div w:id="561527735">
          <w:marLeft w:val="0"/>
          <w:marRight w:val="0"/>
          <w:marTop w:val="0"/>
          <w:marBottom w:val="0"/>
          <w:divBdr>
            <w:top w:val="none" w:sz="0" w:space="0" w:color="auto"/>
            <w:left w:val="none" w:sz="0" w:space="0" w:color="auto"/>
            <w:bottom w:val="none" w:sz="0" w:space="0" w:color="auto"/>
            <w:right w:val="none" w:sz="0" w:space="0" w:color="auto"/>
          </w:divBdr>
          <w:divsChild>
            <w:div w:id="2075813546">
              <w:marLeft w:val="0"/>
              <w:marRight w:val="0"/>
              <w:marTop w:val="0"/>
              <w:marBottom w:val="0"/>
              <w:divBdr>
                <w:top w:val="none" w:sz="0" w:space="0" w:color="auto"/>
                <w:left w:val="none" w:sz="0" w:space="0" w:color="auto"/>
                <w:bottom w:val="none" w:sz="0" w:space="0" w:color="auto"/>
                <w:right w:val="none" w:sz="0" w:space="0" w:color="auto"/>
              </w:divBdr>
            </w:div>
          </w:divsChild>
        </w:div>
        <w:div w:id="584850490">
          <w:marLeft w:val="0"/>
          <w:marRight w:val="0"/>
          <w:marTop w:val="0"/>
          <w:marBottom w:val="0"/>
          <w:divBdr>
            <w:top w:val="none" w:sz="0" w:space="0" w:color="auto"/>
            <w:left w:val="none" w:sz="0" w:space="0" w:color="auto"/>
            <w:bottom w:val="none" w:sz="0" w:space="0" w:color="auto"/>
            <w:right w:val="none" w:sz="0" w:space="0" w:color="auto"/>
          </w:divBdr>
          <w:divsChild>
            <w:div w:id="1517386558">
              <w:marLeft w:val="0"/>
              <w:marRight w:val="0"/>
              <w:marTop w:val="0"/>
              <w:marBottom w:val="0"/>
              <w:divBdr>
                <w:top w:val="none" w:sz="0" w:space="0" w:color="auto"/>
                <w:left w:val="none" w:sz="0" w:space="0" w:color="auto"/>
                <w:bottom w:val="none" w:sz="0" w:space="0" w:color="auto"/>
                <w:right w:val="none" w:sz="0" w:space="0" w:color="auto"/>
              </w:divBdr>
            </w:div>
          </w:divsChild>
        </w:div>
        <w:div w:id="594050601">
          <w:marLeft w:val="0"/>
          <w:marRight w:val="0"/>
          <w:marTop w:val="0"/>
          <w:marBottom w:val="0"/>
          <w:divBdr>
            <w:top w:val="none" w:sz="0" w:space="0" w:color="auto"/>
            <w:left w:val="none" w:sz="0" w:space="0" w:color="auto"/>
            <w:bottom w:val="none" w:sz="0" w:space="0" w:color="auto"/>
            <w:right w:val="none" w:sz="0" w:space="0" w:color="auto"/>
          </w:divBdr>
          <w:divsChild>
            <w:div w:id="2074352136">
              <w:marLeft w:val="0"/>
              <w:marRight w:val="0"/>
              <w:marTop w:val="0"/>
              <w:marBottom w:val="0"/>
              <w:divBdr>
                <w:top w:val="none" w:sz="0" w:space="0" w:color="auto"/>
                <w:left w:val="none" w:sz="0" w:space="0" w:color="auto"/>
                <w:bottom w:val="none" w:sz="0" w:space="0" w:color="auto"/>
                <w:right w:val="none" w:sz="0" w:space="0" w:color="auto"/>
              </w:divBdr>
            </w:div>
          </w:divsChild>
        </w:div>
        <w:div w:id="623003889">
          <w:marLeft w:val="0"/>
          <w:marRight w:val="0"/>
          <w:marTop w:val="0"/>
          <w:marBottom w:val="0"/>
          <w:divBdr>
            <w:top w:val="none" w:sz="0" w:space="0" w:color="auto"/>
            <w:left w:val="none" w:sz="0" w:space="0" w:color="auto"/>
            <w:bottom w:val="none" w:sz="0" w:space="0" w:color="auto"/>
            <w:right w:val="none" w:sz="0" w:space="0" w:color="auto"/>
          </w:divBdr>
          <w:divsChild>
            <w:div w:id="746878131">
              <w:marLeft w:val="0"/>
              <w:marRight w:val="0"/>
              <w:marTop w:val="0"/>
              <w:marBottom w:val="0"/>
              <w:divBdr>
                <w:top w:val="none" w:sz="0" w:space="0" w:color="auto"/>
                <w:left w:val="none" w:sz="0" w:space="0" w:color="auto"/>
                <w:bottom w:val="none" w:sz="0" w:space="0" w:color="auto"/>
                <w:right w:val="none" w:sz="0" w:space="0" w:color="auto"/>
              </w:divBdr>
            </w:div>
          </w:divsChild>
        </w:div>
        <w:div w:id="623270102">
          <w:marLeft w:val="0"/>
          <w:marRight w:val="0"/>
          <w:marTop w:val="0"/>
          <w:marBottom w:val="0"/>
          <w:divBdr>
            <w:top w:val="none" w:sz="0" w:space="0" w:color="auto"/>
            <w:left w:val="none" w:sz="0" w:space="0" w:color="auto"/>
            <w:bottom w:val="none" w:sz="0" w:space="0" w:color="auto"/>
            <w:right w:val="none" w:sz="0" w:space="0" w:color="auto"/>
          </w:divBdr>
          <w:divsChild>
            <w:div w:id="896554388">
              <w:marLeft w:val="0"/>
              <w:marRight w:val="0"/>
              <w:marTop w:val="0"/>
              <w:marBottom w:val="0"/>
              <w:divBdr>
                <w:top w:val="none" w:sz="0" w:space="0" w:color="auto"/>
                <w:left w:val="none" w:sz="0" w:space="0" w:color="auto"/>
                <w:bottom w:val="none" w:sz="0" w:space="0" w:color="auto"/>
                <w:right w:val="none" w:sz="0" w:space="0" w:color="auto"/>
              </w:divBdr>
            </w:div>
          </w:divsChild>
        </w:div>
        <w:div w:id="640843087">
          <w:marLeft w:val="0"/>
          <w:marRight w:val="0"/>
          <w:marTop w:val="0"/>
          <w:marBottom w:val="0"/>
          <w:divBdr>
            <w:top w:val="none" w:sz="0" w:space="0" w:color="auto"/>
            <w:left w:val="none" w:sz="0" w:space="0" w:color="auto"/>
            <w:bottom w:val="none" w:sz="0" w:space="0" w:color="auto"/>
            <w:right w:val="none" w:sz="0" w:space="0" w:color="auto"/>
          </w:divBdr>
          <w:divsChild>
            <w:div w:id="1173031664">
              <w:marLeft w:val="0"/>
              <w:marRight w:val="0"/>
              <w:marTop w:val="0"/>
              <w:marBottom w:val="0"/>
              <w:divBdr>
                <w:top w:val="none" w:sz="0" w:space="0" w:color="auto"/>
                <w:left w:val="none" w:sz="0" w:space="0" w:color="auto"/>
                <w:bottom w:val="none" w:sz="0" w:space="0" w:color="auto"/>
                <w:right w:val="none" w:sz="0" w:space="0" w:color="auto"/>
              </w:divBdr>
            </w:div>
          </w:divsChild>
        </w:div>
        <w:div w:id="647049793">
          <w:marLeft w:val="0"/>
          <w:marRight w:val="0"/>
          <w:marTop w:val="0"/>
          <w:marBottom w:val="0"/>
          <w:divBdr>
            <w:top w:val="none" w:sz="0" w:space="0" w:color="auto"/>
            <w:left w:val="none" w:sz="0" w:space="0" w:color="auto"/>
            <w:bottom w:val="none" w:sz="0" w:space="0" w:color="auto"/>
            <w:right w:val="none" w:sz="0" w:space="0" w:color="auto"/>
          </w:divBdr>
          <w:divsChild>
            <w:div w:id="1617715528">
              <w:marLeft w:val="0"/>
              <w:marRight w:val="0"/>
              <w:marTop w:val="0"/>
              <w:marBottom w:val="0"/>
              <w:divBdr>
                <w:top w:val="none" w:sz="0" w:space="0" w:color="auto"/>
                <w:left w:val="none" w:sz="0" w:space="0" w:color="auto"/>
                <w:bottom w:val="none" w:sz="0" w:space="0" w:color="auto"/>
                <w:right w:val="none" w:sz="0" w:space="0" w:color="auto"/>
              </w:divBdr>
            </w:div>
          </w:divsChild>
        </w:div>
        <w:div w:id="656108040">
          <w:marLeft w:val="0"/>
          <w:marRight w:val="0"/>
          <w:marTop w:val="0"/>
          <w:marBottom w:val="0"/>
          <w:divBdr>
            <w:top w:val="none" w:sz="0" w:space="0" w:color="auto"/>
            <w:left w:val="none" w:sz="0" w:space="0" w:color="auto"/>
            <w:bottom w:val="none" w:sz="0" w:space="0" w:color="auto"/>
            <w:right w:val="none" w:sz="0" w:space="0" w:color="auto"/>
          </w:divBdr>
          <w:divsChild>
            <w:div w:id="618688587">
              <w:marLeft w:val="0"/>
              <w:marRight w:val="0"/>
              <w:marTop w:val="0"/>
              <w:marBottom w:val="0"/>
              <w:divBdr>
                <w:top w:val="none" w:sz="0" w:space="0" w:color="auto"/>
                <w:left w:val="none" w:sz="0" w:space="0" w:color="auto"/>
                <w:bottom w:val="none" w:sz="0" w:space="0" w:color="auto"/>
                <w:right w:val="none" w:sz="0" w:space="0" w:color="auto"/>
              </w:divBdr>
            </w:div>
          </w:divsChild>
        </w:div>
        <w:div w:id="780956251">
          <w:marLeft w:val="0"/>
          <w:marRight w:val="0"/>
          <w:marTop w:val="0"/>
          <w:marBottom w:val="0"/>
          <w:divBdr>
            <w:top w:val="none" w:sz="0" w:space="0" w:color="auto"/>
            <w:left w:val="none" w:sz="0" w:space="0" w:color="auto"/>
            <w:bottom w:val="none" w:sz="0" w:space="0" w:color="auto"/>
            <w:right w:val="none" w:sz="0" w:space="0" w:color="auto"/>
          </w:divBdr>
          <w:divsChild>
            <w:div w:id="158347412">
              <w:marLeft w:val="0"/>
              <w:marRight w:val="0"/>
              <w:marTop w:val="0"/>
              <w:marBottom w:val="0"/>
              <w:divBdr>
                <w:top w:val="none" w:sz="0" w:space="0" w:color="auto"/>
                <w:left w:val="none" w:sz="0" w:space="0" w:color="auto"/>
                <w:bottom w:val="none" w:sz="0" w:space="0" w:color="auto"/>
                <w:right w:val="none" w:sz="0" w:space="0" w:color="auto"/>
              </w:divBdr>
            </w:div>
          </w:divsChild>
        </w:div>
        <w:div w:id="792215440">
          <w:marLeft w:val="0"/>
          <w:marRight w:val="0"/>
          <w:marTop w:val="0"/>
          <w:marBottom w:val="0"/>
          <w:divBdr>
            <w:top w:val="none" w:sz="0" w:space="0" w:color="auto"/>
            <w:left w:val="none" w:sz="0" w:space="0" w:color="auto"/>
            <w:bottom w:val="none" w:sz="0" w:space="0" w:color="auto"/>
            <w:right w:val="none" w:sz="0" w:space="0" w:color="auto"/>
          </w:divBdr>
          <w:divsChild>
            <w:div w:id="709302592">
              <w:marLeft w:val="0"/>
              <w:marRight w:val="0"/>
              <w:marTop w:val="0"/>
              <w:marBottom w:val="0"/>
              <w:divBdr>
                <w:top w:val="none" w:sz="0" w:space="0" w:color="auto"/>
                <w:left w:val="none" w:sz="0" w:space="0" w:color="auto"/>
                <w:bottom w:val="none" w:sz="0" w:space="0" w:color="auto"/>
                <w:right w:val="none" w:sz="0" w:space="0" w:color="auto"/>
              </w:divBdr>
            </w:div>
          </w:divsChild>
        </w:div>
        <w:div w:id="794983456">
          <w:marLeft w:val="0"/>
          <w:marRight w:val="0"/>
          <w:marTop w:val="0"/>
          <w:marBottom w:val="0"/>
          <w:divBdr>
            <w:top w:val="none" w:sz="0" w:space="0" w:color="auto"/>
            <w:left w:val="none" w:sz="0" w:space="0" w:color="auto"/>
            <w:bottom w:val="none" w:sz="0" w:space="0" w:color="auto"/>
            <w:right w:val="none" w:sz="0" w:space="0" w:color="auto"/>
          </w:divBdr>
          <w:divsChild>
            <w:div w:id="1506507242">
              <w:marLeft w:val="0"/>
              <w:marRight w:val="0"/>
              <w:marTop w:val="0"/>
              <w:marBottom w:val="0"/>
              <w:divBdr>
                <w:top w:val="none" w:sz="0" w:space="0" w:color="auto"/>
                <w:left w:val="none" w:sz="0" w:space="0" w:color="auto"/>
                <w:bottom w:val="none" w:sz="0" w:space="0" w:color="auto"/>
                <w:right w:val="none" w:sz="0" w:space="0" w:color="auto"/>
              </w:divBdr>
            </w:div>
          </w:divsChild>
        </w:div>
        <w:div w:id="801114135">
          <w:marLeft w:val="0"/>
          <w:marRight w:val="0"/>
          <w:marTop w:val="0"/>
          <w:marBottom w:val="0"/>
          <w:divBdr>
            <w:top w:val="none" w:sz="0" w:space="0" w:color="auto"/>
            <w:left w:val="none" w:sz="0" w:space="0" w:color="auto"/>
            <w:bottom w:val="none" w:sz="0" w:space="0" w:color="auto"/>
            <w:right w:val="none" w:sz="0" w:space="0" w:color="auto"/>
          </w:divBdr>
          <w:divsChild>
            <w:div w:id="1820270469">
              <w:marLeft w:val="0"/>
              <w:marRight w:val="0"/>
              <w:marTop w:val="0"/>
              <w:marBottom w:val="0"/>
              <w:divBdr>
                <w:top w:val="none" w:sz="0" w:space="0" w:color="auto"/>
                <w:left w:val="none" w:sz="0" w:space="0" w:color="auto"/>
                <w:bottom w:val="none" w:sz="0" w:space="0" w:color="auto"/>
                <w:right w:val="none" w:sz="0" w:space="0" w:color="auto"/>
              </w:divBdr>
            </w:div>
          </w:divsChild>
        </w:div>
        <w:div w:id="805198668">
          <w:marLeft w:val="0"/>
          <w:marRight w:val="0"/>
          <w:marTop w:val="0"/>
          <w:marBottom w:val="0"/>
          <w:divBdr>
            <w:top w:val="none" w:sz="0" w:space="0" w:color="auto"/>
            <w:left w:val="none" w:sz="0" w:space="0" w:color="auto"/>
            <w:bottom w:val="none" w:sz="0" w:space="0" w:color="auto"/>
            <w:right w:val="none" w:sz="0" w:space="0" w:color="auto"/>
          </w:divBdr>
          <w:divsChild>
            <w:div w:id="585109730">
              <w:marLeft w:val="0"/>
              <w:marRight w:val="0"/>
              <w:marTop w:val="0"/>
              <w:marBottom w:val="0"/>
              <w:divBdr>
                <w:top w:val="none" w:sz="0" w:space="0" w:color="auto"/>
                <w:left w:val="none" w:sz="0" w:space="0" w:color="auto"/>
                <w:bottom w:val="none" w:sz="0" w:space="0" w:color="auto"/>
                <w:right w:val="none" w:sz="0" w:space="0" w:color="auto"/>
              </w:divBdr>
            </w:div>
          </w:divsChild>
        </w:div>
        <w:div w:id="812212474">
          <w:marLeft w:val="0"/>
          <w:marRight w:val="0"/>
          <w:marTop w:val="0"/>
          <w:marBottom w:val="0"/>
          <w:divBdr>
            <w:top w:val="none" w:sz="0" w:space="0" w:color="auto"/>
            <w:left w:val="none" w:sz="0" w:space="0" w:color="auto"/>
            <w:bottom w:val="none" w:sz="0" w:space="0" w:color="auto"/>
            <w:right w:val="none" w:sz="0" w:space="0" w:color="auto"/>
          </w:divBdr>
          <w:divsChild>
            <w:div w:id="69157924">
              <w:marLeft w:val="0"/>
              <w:marRight w:val="0"/>
              <w:marTop w:val="0"/>
              <w:marBottom w:val="0"/>
              <w:divBdr>
                <w:top w:val="none" w:sz="0" w:space="0" w:color="auto"/>
                <w:left w:val="none" w:sz="0" w:space="0" w:color="auto"/>
                <w:bottom w:val="none" w:sz="0" w:space="0" w:color="auto"/>
                <w:right w:val="none" w:sz="0" w:space="0" w:color="auto"/>
              </w:divBdr>
            </w:div>
          </w:divsChild>
        </w:div>
        <w:div w:id="840124999">
          <w:marLeft w:val="0"/>
          <w:marRight w:val="0"/>
          <w:marTop w:val="0"/>
          <w:marBottom w:val="0"/>
          <w:divBdr>
            <w:top w:val="none" w:sz="0" w:space="0" w:color="auto"/>
            <w:left w:val="none" w:sz="0" w:space="0" w:color="auto"/>
            <w:bottom w:val="none" w:sz="0" w:space="0" w:color="auto"/>
            <w:right w:val="none" w:sz="0" w:space="0" w:color="auto"/>
          </w:divBdr>
          <w:divsChild>
            <w:div w:id="482501226">
              <w:marLeft w:val="0"/>
              <w:marRight w:val="0"/>
              <w:marTop w:val="0"/>
              <w:marBottom w:val="0"/>
              <w:divBdr>
                <w:top w:val="none" w:sz="0" w:space="0" w:color="auto"/>
                <w:left w:val="none" w:sz="0" w:space="0" w:color="auto"/>
                <w:bottom w:val="none" w:sz="0" w:space="0" w:color="auto"/>
                <w:right w:val="none" w:sz="0" w:space="0" w:color="auto"/>
              </w:divBdr>
            </w:div>
          </w:divsChild>
        </w:div>
        <w:div w:id="856505902">
          <w:marLeft w:val="0"/>
          <w:marRight w:val="0"/>
          <w:marTop w:val="0"/>
          <w:marBottom w:val="0"/>
          <w:divBdr>
            <w:top w:val="none" w:sz="0" w:space="0" w:color="auto"/>
            <w:left w:val="none" w:sz="0" w:space="0" w:color="auto"/>
            <w:bottom w:val="none" w:sz="0" w:space="0" w:color="auto"/>
            <w:right w:val="none" w:sz="0" w:space="0" w:color="auto"/>
          </w:divBdr>
          <w:divsChild>
            <w:div w:id="1152412040">
              <w:marLeft w:val="0"/>
              <w:marRight w:val="0"/>
              <w:marTop w:val="0"/>
              <w:marBottom w:val="0"/>
              <w:divBdr>
                <w:top w:val="none" w:sz="0" w:space="0" w:color="auto"/>
                <w:left w:val="none" w:sz="0" w:space="0" w:color="auto"/>
                <w:bottom w:val="none" w:sz="0" w:space="0" w:color="auto"/>
                <w:right w:val="none" w:sz="0" w:space="0" w:color="auto"/>
              </w:divBdr>
            </w:div>
          </w:divsChild>
        </w:div>
        <w:div w:id="858356092">
          <w:marLeft w:val="0"/>
          <w:marRight w:val="0"/>
          <w:marTop w:val="0"/>
          <w:marBottom w:val="0"/>
          <w:divBdr>
            <w:top w:val="none" w:sz="0" w:space="0" w:color="auto"/>
            <w:left w:val="none" w:sz="0" w:space="0" w:color="auto"/>
            <w:bottom w:val="none" w:sz="0" w:space="0" w:color="auto"/>
            <w:right w:val="none" w:sz="0" w:space="0" w:color="auto"/>
          </w:divBdr>
          <w:divsChild>
            <w:div w:id="952982702">
              <w:marLeft w:val="0"/>
              <w:marRight w:val="0"/>
              <w:marTop w:val="0"/>
              <w:marBottom w:val="0"/>
              <w:divBdr>
                <w:top w:val="none" w:sz="0" w:space="0" w:color="auto"/>
                <w:left w:val="none" w:sz="0" w:space="0" w:color="auto"/>
                <w:bottom w:val="none" w:sz="0" w:space="0" w:color="auto"/>
                <w:right w:val="none" w:sz="0" w:space="0" w:color="auto"/>
              </w:divBdr>
            </w:div>
          </w:divsChild>
        </w:div>
        <w:div w:id="878738498">
          <w:marLeft w:val="0"/>
          <w:marRight w:val="0"/>
          <w:marTop w:val="0"/>
          <w:marBottom w:val="0"/>
          <w:divBdr>
            <w:top w:val="none" w:sz="0" w:space="0" w:color="auto"/>
            <w:left w:val="none" w:sz="0" w:space="0" w:color="auto"/>
            <w:bottom w:val="none" w:sz="0" w:space="0" w:color="auto"/>
            <w:right w:val="none" w:sz="0" w:space="0" w:color="auto"/>
          </w:divBdr>
          <w:divsChild>
            <w:div w:id="771705292">
              <w:marLeft w:val="0"/>
              <w:marRight w:val="0"/>
              <w:marTop w:val="0"/>
              <w:marBottom w:val="0"/>
              <w:divBdr>
                <w:top w:val="none" w:sz="0" w:space="0" w:color="auto"/>
                <w:left w:val="none" w:sz="0" w:space="0" w:color="auto"/>
                <w:bottom w:val="none" w:sz="0" w:space="0" w:color="auto"/>
                <w:right w:val="none" w:sz="0" w:space="0" w:color="auto"/>
              </w:divBdr>
            </w:div>
          </w:divsChild>
        </w:div>
        <w:div w:id="888348412">
          <w:marLeft w:val="0"/>
          <w:marRight w:val="0"/>
          <w:marTop w:val="0"/>
          <w:marBottom w:val="0"/>
          <w:divBdr>
            <w:top w:val="none" w:sz="0" w:space="0" w:color="auto"/>
            <w:left w:val="none" w:sz="0" w:space="0" w:color="auto"/>
            <w:bottom w:val="none" w:sz="0" w:space="0" w:color="auto"/>
            <w:right w:val="none" w:sz="0" w:space="0" w:color="auto"/>
          </w:divBdr>
          <w:divsChild>
            <w:div w:id="630137780">
              <w:marLeft w:val="0"/>
              <w:marRight w:val="0"/>
              <w:marTop w:val="0"/>
              <w:marBottom w:val="0"/>
              <w:divBdr>
                <w:top w:val="none" w:sz="0" w:space="0" w:color="auto"/>
                <w:left w:val="none" w:sz="0" w:space="0" w:color="auto"/>
                <w:bottom w:val="none" w:sz="0" w:space="0" w:color="auto"/>
                <w:right w:val="none" w:sz="0" w:space="0" w:color="auto"/>
              </w:divBdr>
            </w:div>
          </w:divsChild>
        </w:div>
        <w:div w:id="937761414">
          <w:marLeft w:val="0"/>
          <w:marRight w:val="0"/>
          <w:marTop w:val="0"/>
          <w:marBottom w:val="0"/>
          <w:divBdr>
            <w:top w:val="none" w:sz="0" w:space="0" w:color="auto"/>
            <w:left w:val="none" w:sz="0" w:space="0" w:color="auto"/>
            <w:bottom w:val="none" w:sz="0" w:space="0" w:color="auto"/>
            <w:right w:val="none" w:sz="0" w:space="0" w:color="auto"/>
          </w:divBdr>
          <w:divsChild>
            <w:div w:id="324867915">
              <w:marLeft w:val="0"/>
              <w:marRight w:val="0"/>
              <w:marTop w:val="0"/>
              <w:marBottom w:val="0"/>
              <w:divBdr>
                <w:top w:val="none" w:sz="0" w:space="0" w:color="auto"/>
                <w:left w:val="none" w:sz="0" w:space="0" w:color="auto"/>
                <w:bottom w:val="none" w:sz="0" w:space="0" w:color="auto"/>
                <w:right w:val="none" w:sz="0" w:space="0" w:color="auto"/>
              </w:divBdr>
            </w:div>
          </w:divsChild>
        </w:div>
        <w:div w:id="961613443">
          <w:marLeft w:val="0"/>
          <w:marRight w:val="0"/>
          <w:marTop w:val="0"/>
          <w:marBottom w:val="0"/>
          <w:divBdr>
            <w:top w:val="none" w:sz="0" w:space="0" w:color="auto"/>
            <w:left w:val="none" w:sz="0" w:space="0" w:color="auto"/>
            <w:bottom w:val="none" w:sz="0" w:space="0" w:color="auto"/>
            <w:right w:val="none" w:sz="0" w:space="0" w:color="auto"/>
          </w:divBdr>
          <w:divsChild>
            <w:div w:id="1377776345">
              <w:marLeft w:val="0"/>
              <w:marRight w:val="0"/>
              <w:marTop w:val="0"/>
              <w:marBottom w:val="0"/>
              <w:divBdr>
                <w:top w:val="none" w:sz="0" w:space="0" w:color="auto"/>
                <w:left w:val="none" w:sz="0" w:space="0" w:color="auto"/>
                <w:bottom w:val="none" w:sz="0" w:space="0" w:color="auto"/>
                <w:right w:val="none" w:sz="0" w:space="0" w:color="auto"/>
              </w:divBdr>
            </w:div>
          </w:divsChild>
        </w:div>
        <w:div w:id="963147889">
          <w:marLeft w:val="0"/>
          <w:marRight w:val="0"/>
          <w:marTop w:val="0"/>
          <w:marBottom w:val="0"/>
          <w:divBdr>
            <w:top w:val="none" w:sz="0" w:space="0" w:color="auto"/>
            <w:left w:val="none" w:sz="0" w:space="0" w:color="auto"/>
            <w:bottom w:val="none" w:sz="0" w:space="0" w:color="auto"/>
            <w:right w:val="none" w:sz="0" w:space="0" w:color="auto"/>
          </w:divBdr>
          <w:divsChild>
            <w:div w:id="255135396">
              <w:marLeft w:val="0"/>
              <w:marRight w:val="0"/>
              <w:marTop w:val="0"/>
              <w:marBottom w:val="0"/>
              <w:divBdr>
                <w:top w:val="none" w:sz="0" w:space="0" w:color="auto"/>
                <w:left w:val="none" w:sz="0" w:space="0" w:color="auto"/>
                <w:bottom w:val="none" w:sz="0" w:space="0" w:color="auto"/>
                <w:right w:val="none" w:sz="0" w:space="0" w:color="auto"/>
              </w:divBdr>
            </w:div>
          </w:divsChild>
        </w:div>
        <w:div w:id="971013360">
          <w:marLeft w:val="0"/>
          <w:marRight w:val="0"/>
          <w:marTop w:val="0"/>
          <w:marBottom w:val="0"/>
          <w:divBdr>
            <w:top w:val="none" w:sz="0" w:space="0" w:color="auto"/>
            <w:left w:val="none" w:sz="0" w:space="0" w:color="auto"/>
            <w:bottom w:val="none" w:sz="0" w:space="0" w:color="auto"/>
            <w:right w:val="none" w:sz="0" w:space="0" w:color="auto"/>
          </w:divBdr>
          <w:divsChild>
            <w:div w:id="596064778">
              <w:marLeft w:val="0"/>
              <w:marRight w:val="0"/>
              <w:marTop w:val="0"/>
              <w:marBottom w:val="0"/>
              <w:divBdr>
                <w:top w:val="none" w:sz="0" w:space="0" w:color="auto"/>
                <w:left w:val="none" w:sz="0" w:space="0" w:color="auto"/>
                <w:bottom w:val="none" w:sz="0" w:space="0" w:color="auto"/>
                <w:right w:val="none" w:sz="0" w:space="0" w:color="auto"/>
              </w:divBdr>
            </w:div>
          </w:divsChild>
        </w:div>
        <w:div w:id="989753973">
          <w:marLeft w:val="0"/>
          <w:marRight w:val="0"/>
          <w:marTop w:val="0"/>
          <w:marBottom w:val="0"/>
          <w:divBdr>
            <w:top w:val="none" w:sz="0" w:space="0" w:color="auto"/>
            <w:left w:val="none" w:sz="0" w:space="0" w:color="auto"/>
            <w:bottom w:val="none" w:sz="0" w:space="0" w:color="auto"/>
            <w:right w:val="none" w:sz="0" w:space="0" w:color="auto"/>
          </w:divBdr>
          <w:divsChild>
            <w:div w:id="995915242">
              <w:marLeft w:val="0"/>
              <w:marRight w:val="0"/>
              <w:marTop w:val="0"/>
              <w:marBottom w:val="0"/>
              <w:divBdr>
                <w:top w:val="none" w:sz="0" w:space="0" w:color="auto"/>
                <w:left w:val="none" w:sz="0" w:space="0" w:color="auto"/>
                <w:bottom w:val="none" w:sz="0" w:space="0" w:color="auto"/>
                <w:right w:val="none" w:sz="0" w:space="0" w:color="auto"/>
              </w:divBdr>
            </w:div>
          </w:divsChild>
        </w:div>
        <w:div w:id="998846215">
          <w:marLeft w:val="0"/>
          <w:marRight w:val="0"/>
          <w:marTop w:val="0"/>
          <w:marBottom w:val="0"/>
          <w:divBdr>
            <w:top w:val="none" w:sz="0" w:space="0" w:color="auto"/>
            <w:left w:val="none" w:sz="0" w:space="0" w:color="auto"/>
            <w:bottom w:val="none" w:sz="0" w:space="0" w:color="auto"/>
            <w:right w:val="none" w:sz="0" w:space="0" w:color="auto"/>
          </w:divBdr>
          <w:divsChild>
            <w:div w:id="523522949">
              <w:marLeft w:val="0"/>
              <w:marRight w:val="0"/>
              <w:marTop w:val="0"/>
              <w:marBottom w:val="0"/>
              <w:divBdr>
                <w:top w:val="none" w:sz="0" w:space="0" w:color="auto"/>
                <w:left w:val="none" w:sz="0" w:space="0" w:color="auto"/>
                <w:bottom w:val="none" w:sz="0" w:space="0" w:color="auto"/>
                <w:right w:val="none" w:sz="0" w:space="0" w:color="auto"/>
              </w:divBdr>
            </w:div>
          </w:divsChild>
        </w:div>
        <w:div w:id="1079522108">
          <w:marLeft w:val="0"/>
          <w:marRight w:val="0"/>
          <w:marTop w:val="0"/>
          <w:marBottom w:val="0"/>
          <w:divBdr>
            <w:top w:val="none" w:sz="0" w:space="0" w:color="auto"/>
            <w:left w:val="none" w:sz="0" w:space="0" w:color="auto"/>
            <w:bottom w:val="none" w:sz="0" w:space="0" w:color="auto"/>
            <w:right w:val="none" w:sz="0" w:space="0" w:color="auto"/>
          </w:divBdr>
          <w:divsChild>
            <w:div w:id="1971011997">
              <w:marLeft w:val="0"/>
              <w:marRight w:val="0"/>
              <w:marTop w:val="0"/>
              <w:marBottom w:val="0"/>
              <w:divBdr>
                <w:top w:val="none" w:sz="0" w:space="0" w:color="auto"/>
                <w:left w:val="none" w:sz="0" w:space="0" w:color="auto"/>
                <w:bottom w:val="none" w:sz="0" w:space="0" w:color="auto"/>
                <w:right w:val="none" w:sz="0" w:space="0" w:color="auto"/>
              </w:divBdr>
            </w:div>
          </w:divsChild>
        </w:div>
        <w:div w:id="1169442754">
          <w:marLeft w:val="0"/>
          <w:marRight w:val="0"/>
          <w:marTop w:val="0"/>
          <w:marBottom w:val="0"/>
          <w:divBdr>
            <w:top w:val="none" w:sz="0" w:space="0" w:color="auto"/>
            <w:left w:val="none" w:sz="0" w:space="0" w:color="auto"/>
            <w:bottom w:val="none" w:sz="0" w:space="0" w:color="auto"/>
            <w:right w:val="none" w:sz="0" w:space="0" w:color="auto"/>
          </w:divBdr>
          <w:divsChild>
            <w:div w:id="2135906902">
              <w:marLeft w:val="0"/>
              <w:marRight w:val="0"/>
              <w:marTop w:val="0"/>
              <w:marBottom w:val="0"/>
              <w:divBdr>
                <w:top w:val="none" w:sz="0" w:space="0" w:color="auto"/>
                <w:left w:val="none" w:sz="0" w:space="0" w:color="auto"/>
                <w:bottom w:val="none" w:sz="0" w:space="0" w:color="auto"/>
                <w:right w:val="none" w:sz="0" w:space="0" w:color="auto"/>
              </w:divBdr>
            </w:div>
          </w:divsChild>
        </w:div>
        <w:div w:id="1177425083">
          <w:marLeft w:val="0"/>
          <w:marRight w:val="0"/>
          <w:marTop w:val="0"/>
          <w:marBottom w:val="0"/>
          <w:divBdr>
            <w:top w:val="none" w:sz="0" w:space="0" w:color="auto"/>
            <w:left w:val="none" w:sz="0" w:space="0" w:color="auto"/>
            <w:bottom w:val="none" w:sz="0" w:space="0" w:color="auto"/>
            <w:right w:val="none" w:sz="0" w:space="0" w:color="auto"/>
          </w:divBdr>
          <w:divsChild>
            <w:div w:id="1307314969">
              <w:marLeft w:val="0"/>
              <w:marRight w:val="0"/>
              <w:marTop w:val="0"/>
              <w:marBottom w:val="0"/>
              <w:divBdr>
                <w:top w:val="none" w:sz="0" w:space="0" w:color="auto"/>
                <w:left w:val="none" w:sz="0" w:space="0" w:color="auto"/>
                <w:bottom w:val="none" w:sz="0" w:space="0" w:color="auto"/>
                <w:right w:val="none" w:sz="0" w:space="0" w:color="auto"/>
              </w:divBdr>
            </w:div>
          </w:divsChild>
        </w:div>
        <w:div w:id="1182669798">
          <w:marLeft w:val="0"/>
          <w:marRight w:val="0"/>
          <w:marTop w:val="0"/>
          <w:marBottom w:val="0"/>
          <w:divBdr>
            <w:top w:val="none" w:sz="0" w:space="0" w:color="auto"/>
            <w:left w:val="none" w:sz="0" w:space="0" w:color="auto"/>
            <w:bottom w:val="none" w:sz="0" w:space="0" w:color="auto"/>
            <w:right w:val="none" w:sz="0" w:space="0" w:color="auto"/>
          </w:divBdr>
          <w:divsChild>
            <w:div w:id="764767071">
              <w:marLeft w:val="0"/>
              <w:marRight w:val="0"/>
              <w:marTop w:val="0"/>
              <w:marBottom w:val="0"/>
              <w:divBdr>
                <w:top w:val="none" w:sz="0" w:space="0" w:color="auto"/>
                <w:left w:val="none" w:sz="0" w:space="0" w:color="auto"/>
                <w:bottom w:val="none" w:sz="0" w:space="0" w:color="auto"/>
                <w:right w:val="none" w:sz="0" w:space="0" w:color="auto"/>
              </w:divBdr>
            </w:div>
          </w:divsChild>
        </w:div>
        <w:div w:id="1184200901">
          <w:marLeft w:val="0"/>
          <w:marRight w:val="0"/>
          <w:marTop w:val="0"/>
          <w:marBottom w:val="0"/>
          <w:divBdr>
            <w:top w:val="none" w:sz="0" w:space="0" w:color="auto"/>
            <w:left w:val="none" w:sz="0" w:space="0" w:color="auto"/>
            <w:bottom w:val="none" w:sz="0" w:space="0" w:color="auto"/>
            <w:right w:val="none" w:sz="0" w:space="0" w:color="auto"/>
          </w:divBdr>
          <w:divsChild>
            <w:div w:id="769353353">
              <w:marLeft w:val="0"/>
              <w:marRight w:val="0"/>
              <w:marTop w:val="0"/>
              <w:marBottom w:val="0"/>
              <w:divBdr>
                <w:top w:val="none" w:sz="0" w:space="0" w:color="auto"/>
                <w:left w:val="none" w:sz="0" w:space="0" w:color="auto"/>
                <w:bottom w:val="none" w:sz="0" w:space="0" w:color="auto"/>
                <w:right w:val="none" w:sz="0" w:space="0" w:color="auto"/>
              </w:divBdr>
            </w:div>
          </w:divsChild>
        </w:div>
        <w:div w:id="1204752783">
          <w:marLeft w:val="0"/>
          <w:marRight w:val="0"/>
          <w:marTop w:val="0"/>
          <w:marBottom w:val="0"/>
          <w:divBdr>
            <w:top w:val="none" w:sz="0" w:space="0" w:color="auto"/>
            <w:left w:val="none" w:sz="0" w:space="0" w:color="auto"/>
            <w:bottom w:val="none" w:sz="0" w:space="0" w:color="auto"/>
            <w:right w:val="none" w:sz="0" w:space="0" w:color="auto"/>
          </w:divBdr>
          <w:divsChild>
            <w:div w:id="886533133">
              <w:marLeft w:val="0"/>
              <w:marRight w:val="0"/>
              <w:marTop w:val="0"/>
              <w:marBottom w:val="0"/>
              <w:divBdr>
                <w:top w:val="none" w:sz="0" w:space="0" w:color="auto"/>
                <w:left w:val="none" w:sz="0" w:space="0" w:color="auto"/>
                <w:bottom w:val="none" w:sz="0" w:space="0" w:color="auto"/>
                <w:right w:val="none" w:sz="0" w:space="0" w:color="auto"/>
              </w:divBdr>
            </w:div>
          </w:divsChild>
        </w:div>
        <w:div w:id="1215703051">
          <w:marLeft w:val="0"/>
          <w:marRight w:val="0"/>
          <w:marTop w:val="0"/>
          <w:marBottom w:val="0"/>
          <w:divBdr>
            <w:top w:val="none" w:sz="0" w:space="0" w:color="auto"/>
            <w:left w:val="none" w:sz="0" w:space="0" w:color="auto"/>
            <w:bottom w:val="none" w:sz="0" w:space="0" w:color="auto"/>
            <w:right w:val="none" w:sz="0" w:space="0" w:color="auto"/>
          </w:divBdr>
          <w:divsChild>
            <w:div w:id="1876888081">
              <w:marLeft w:val="0"/>
              <w:marRight w:val="0"/>
              <w:marTop w:val="0"/>
              <w:marBottom w:val="0"/>
              <w:divBdr>
                <w:top w:val="none" w:sz="0" w:space="0" w:color="auto"/>
                <w:left w:val="none" w:sz="0" w:space="0" w:color="auto"/>
                <w:bottom w:val="none" w:sz="0" w:space="0" w:color="auto"/>
                <w:right w:val="none" w:sz="0" w:space="0" w:color="auto"/>
              </w:divBdr>
            </w:div>
          </w:divsChild>
        </w:div>
        <w:div w:id="1233655867">
          <w:marLeft w:val="0"/>
          <w:marRight w:val="0"/>
          <w:marTop w:val="0"/>
          <w:marBottom w:val="0"/>
          <w:divBdr>
            <w:top w:val="none" w:sz="0" w:space="0" w:color="auto"/>
            <w:left w:val="none" w:sz="0" w:space="0" w:color="auto"/>
            <w:bottom w:val="none" w:sz="0" w:space="0" w:color="auto"/>
            <w:right w:val="none" w:sz="0" w:space="0" w:color="auto"/>
          </w:divBdr>
          <w:divsChild>
            <w:div w:id="608506993">
              <w:marLeft w:val="0"/>
              <w:marRight w:val="0"/>
              <w:marTop w:val="0"/>
              <w:marBottom w:val="0"/>
              <w:divBdr>
                <w:top w:val="none" w:sz="0" w:space="0" w:color="auto"/>
                <w:left w:val="none" w:sz="0" w:space="0" w:color="auto"/>
                <w:bottom w:val="none" w:sz="0" w:space="0" w:color="auto"/>
                <w:right w:val="none" w:sz="0" w:space="0" w:color="auto"/>
              </w:divBdr>
            </w:div>
          </w:divsChild>
        </w:div>
        <w:div w:id="1248078229">
          <w:marLeft w:val="0"/>
          <w:marRight w:val="0"/>
          <w:marTop w:val="0"/>
          <w:marBottom w:val="0"/>
          <w:divBdr>
            <w:top w:val="none" w:sz="0" w:space="0" w:color="auto"/>
            <w:left w:val="none" w:sz="0" w:space="0" w:color="auto"/>
            <w:bottom w:val="none" w:sz="0" w:space="0" w:color="auto"/>
            <w:right w:val="none" w:sz="0" w:space="0" w:color="auto"/>
          </w:divBdr>
          <w:divsChild>
            <w:div w:id="453526761">
              <w:marLeft w:val="0"/>
              <w:marRight w:val="0"/>
              <w:marTop w:val="0"/>
              <w:marBottom w:val="0"/>
              <w:divBdr>
                <w:top w:val="none" w:sz="0" w:space="0" w:color="auto"/>
                <w:left w:val="none" w:sz="0" w:space="0" w:color="auto"/>
                <w:bottom w:val="none" w:sz="0" w:space="0" w:color="auto"/>
                <w:right w:val="none" w:sz="0" w:space="0" w:color="auto"/>
              </w:divBdr>
            </w:div>
          </w:divsChild>
        </w:div>
        <w:div w:id="1252658862">
          <w:marLeft w:val="0"/>
          <w:marRight w:val="0"/>
          <w:marTop w:val="0"/>
          <w:marBottom w:val="0"/>
          <w:divBdr>
            <w:top w:val="none" w:sz="0" w:space="0" w:color="auto"/>
            <w:left w:val="none" w:sz="0" w:space="0" w:color="auto"/>
            <w:bottom w:val="none" w:sz="0" w:space="0" w:color="auto"/>
            <w:right w:val="none" w:sz="0" w:space="0" w:color="auto"/>
          </w:divBdr>
          <w:divsChild>
            <w:div w:id="603652335">
              <w:marLeft w:val="0"/>
              <w:marRight w:val="0"/>
              <w:marTop w:val="0"/>
              <w:marBottom w:val="0"/>
              <w:divBdr>
                <w:top w:val="none" w:sz="0" w:space="0" w:color="auto"/>
                <w:left w:val="none" w:sz="0" w:space="0" w:color="auto"/>
                <w:bottom w:val="none" w:sz="0" w:space="0" w:color="auto"/>
                <w:right w:val="none" w:sz="0" w:space="0" w:color="auto"/>
              </w:divBdr>
            </w:div>
          </w:divsChild>
        </w:div>
        <w:div w:id="1256748384">
          <w:marLeft w:val="0"/>
          <w:marRight w:val="0"/>
          <w:marTop w:val="0"/>
          <w:marBottom w:val="0"/>
          <w:divBdr>
            <w:top w:val="none" w:sz="0" w:space="0" w:color="auto"/>
            <w:left w:val="none" w:sz="0" w:space="0" w:color="auto"/>
            <w:bottom w:val="none" w:sz="0" w:space="0" w:color="auto"/>
            <w:right w:val="none" w:sz="0" w:space="0" w:color="auto"/>
          </w:divBdr>
          <w:divsChild>
            <w:div w:id="867454903">
              <w:marLeft w:val="0"/>
              <w:marRight w:val="0"/>
              <w:marTop w:val="0"/>
              <w:marBottom w:val="0"/>
              <w:divBdr>
                <w:top w:val="none" w:sz="0" w:space="0" w:color="auto"/>
                <w:left w:val="none" w:sz="0" w:space="0" w:color="auto"/>
                <w:bottom w:val="none" w:sz="0" w:space="0" w:color="auto"/>
                <w:right w:val="none" w:sz="0" w:space="0" w:color="auto"/>
              </w:divBdr>
            </w:div>
          </w:divsChild>
        </w:div>
        <w:div w:id="1324433119">
          <w:marLeft w:val="0"/>
          <w:marRight w:val="0"/>
          <w:marTop w:val="0"/>
          <w:marBottom w:val="0"/>
          <w:divBdr>
            <w:top w:val="none" w:sz="0" w:space="0" w:color="auto"/>
            <w:left w:val="none" w:sz="0" w:space="0" w:color="auto"/>
            <w:bottom w:val="none" w:sz="0" w:space="0" w:color="auto"/>
            <w:right w:val="none" w:sz="0" w:space="0" w:color="auto"/>
          </w:divBdr>
          <w:divsChild>
            <w:div w:id="1706981820">
              <w:marLeft w:val="0"/>
              <w:marRight w:val="0"/>
              <w:marTop w:val="0"/>
              <w:marBottom w:val="0"/>
              <w:divBdr>
                <w:top w:val="none" w:sz="0" w:space="0" w:color="auto"/>
                <w:left w:val="none" w:sz="0" w:space="0" w:color="auto"/>
                <w:bottom w:val="none" w:sz="0" w:space="0" w:color="auto"/>
                <w:right w:val="none" w:sz="0" w:space="0" w:color="auto"/>
              </w:divBdr>
            </w:div>
          </w:divsChild>
        </w:div>
        <w:div w:id="1335692084">
          <w:marLeft w:val="0"/>
          <w:marRight w:val="0"/>
          <w:marTop w:val="0"/>
          <w:marBottom w:val="0"/>
          <w:divBdr>
            <w:top w:val="none" w:sz="0" w:space="0" w:color="auto"/>
            <w:left w:val="none" w:sz="0" w:space="0" w:color="auto"/>
            <w:bottom w:val="none" w:sz="0" w:space="0" w:color="auto"/>
            <w:right w:val="none" w:sz="0" w:space="0" w:color="auto"/>
          </w:divBdr>
          <w:divsChild>
            <w:div w:id="346903290">
              <w:marLeft w:val="0"/>
              <w:marRight w:val="0"/>
              <w:marTop w:val="0"/>
              <w:marBottom w:val="0"/>
              <w:divBdr>
                <w:top w:val="none" w:sz="0" w:space="0" w:color="auto"/>
                <w:left w:val="none" w:sz="0" w:space="0" w:color="auto"/>
                <w:bottom w:val="none" w:sz="0" w:space="0" w:color="auto"/>
                <w:right w:val="none" w:sz="0" w:space="0" w:color="auto"/>
              </w:divBdr>
            </w:div>
          </w:divsChild>
        </w:div>
        <w:div w:id="1372413174">
          <w:marLeft w:val="0"/>
          <w:marRight w:val="0"/>
          <w:marTop w:val="0"/>
          <w:marBottom w:val="0"/>
          <w:divBdr>
            <w:top w:val="none" w:sz="0" w:space="0" w:color="auto"/>
            <w:left w:val="none" w:sz="0" w:space="0" w:color="auto"/>
            <w:bottom w:val="none" w:sz="0" w:space="0" w:color="auto"/>
            <w:right w:val="none" w:sz="0" w:space="0" w:color="auto"/>
          </w:divBdr>
          <w:divsChild>
            <w:div w:id="2058553367">
              <w:marLeft w:val="0"/>
              <w:marRight w:val="0"/>
              <w:marTop w:val="0"/>
              <w:marBottom w:val="0"/>
              <w:divBdr>
                <w:top w:val="none" w:sz="0" w:space="0" w:color="auto"/>
                <w:left w:val="none" w:sz="0" w:space="0" w:color="auto"/>
                <w:bottom w:val="none" w:sz="0" w:space="0" w:color="auto"/>
                <w:right w:val="none" w:sz="0" w:space="0" w:color="auto"/>
              </w:divBdr>
            </w:div>
          </w:divsChild>
        </w:div>
        <w:div w:id="1374228696">
          <w:marLeft w:val="0"/>
          <w:marRight w:val="0"/>
          <w:marTop w:val="0"/>
          <w:marBottom w:val="0"/>
          <w:divBdr>
            <w:top w:val="none" w:sz="0" w:space="0" w:color="auto"/>
            <w:left w:val="none" w:sz="0" w:space="0" w:color="auto"/>
            <w:bottom w:val="none" w:sz="0" w:space="0" w:color="auto"/>
            <w:right w:val="none" w:sz="0" w:space="0" w:color="auto"/>
          </w:divBdr>
          <w:divsChild>
            <w:div w:id="591205226">
              <w:marLeft w:val="0"/>
              <w:marRight w:val="0"/>
              <w:marTop w:val="0"/>
              <w:marBottom w:val="0"/>
              <w:divBdr>
                <w:top w:val="none" w:sz="0" w:space="0" w:color="auto"/>
                <w:left w:val="none" w:sz="0" w:space="0" w:color="auto"/>
                <w:bottom w:val="none" w:sz="0" w:space="0" w:color="auto"/>
                <w:right w:val="none" w:sz="0" w:space="0" w:color="auto"/>
              </w:divBdr>
            </w:div>
          </w:divsChild>
        </w:div>
        <w:div w:id="1384210446">
          <w:marLeft w:val="0"/>
          <w:marRight w:val="0"/>
          <w:marTop w:val="0"/>
          <w:marBottom w:val="0"/>
          <w:divBdr>
            <w:top w:val="none" w:sz="0" w:space="0" w:color="auto"/>
            <w:left w:val="none" w:sz="0" w:space="0" w:color="auto"/>
            <w:bottom w:val="none" w:sz="0" w:space="0" w:color="auto"/>
            <w:right w:val="none" w:sz="0" w:space="0" w:color="auto"/>
          </w:divBdr>
          <w:divsChild>
            <w:div w:id="233855852">
              <w:marLeft w:val="0"/>
              <w:marRight w:val="0"/>
              <w:marTop w:val="0"/>
              <w:marBottom w:val="0"/>
              <w:divBdr>
                <w:top w:val="none" w:sz="0" w:space="0" w:color="auto"/>
                <w:left w:val="none" w:sz="0" w:space="0" w:color="auto"/>
                <w:bottom w:val="none" w:sz="0" w:space="0" w:color="auto"/>
                <w:right w:val="none" w:sz="0" w:space="0" w:color="auto"/>
              </w:divBdr>
            </w:div>
          </w:divsChild>
        </w:div>
        <w:div w:id="1407729292">
          <w:marLeft w:val="0"/>
          <w:marRight w:val="0"/>
          <w:marTop w:val="0"/>
          <w:marBottom w:val="0"/>
          <w:divBdr>
            <w:top w:val="none" w:sz="0" w:space="0" w:color="auto"/>
            <w:left w:val="none" w:sz="0" w:space="0" w:color="auto"/>
            <w:bottom w:val="none" w:sz="0" w:space="0" w:color="auto"/>
            <w:right w:val="none" w:sz="0" w:space="0" w:color="auto"/>
          </w:divBdr>
          <w:divsChild>
            <w:div w:id="1590195410">
              <w:marLeft w:val="0"/>
              <w:marRight w:val="0"/>
              <w:marTop w:val="0"/>
              <w:marBottom w:val="0"/>
              <w:divBdr>
                <w:top w:val="none" w:sz="0" w:space="0" w:color="auto"/>
                <w:left w:val="none" w:sz="0" w:space="0" w:color="auto"/>
                <w:bottom w:val="none" w:sz="0" w:space="0" w:color="auto"/>
                <w:right w:val="none" w:sz="0" w:space="0" w:color="auto"/>
              </w:divBdr>
            </w:div>
          </w:divsChild>
        </w:div>
        <w:div w:id="1418483660">
          <w:marLeft w:val="0"/>
          <w:marRight w:val="0"/>
          <w:marTop w:val="0"/>
          <w:marBottom w:val="0"/>
          <w:divBdr>
            <w:top w:val="none" w:sz="0" w:space="0" w:color="auto"/>
            <w:left w:val="none" w:sz="0" w:space="0" w:color="auto"/>
            <w:bottom w:val="none" w:sz="0" w:space="0" w:color="auto"/>
            <w:right w:val="none" w:sz="0" w:space="0" w:color="auto"/>
          </w:divBdr>
          <w:divsChild>
            <w:div w:id="1178151354">
              <w:marLeft w:val="0"/>
              <w:marRight w:val="0"/>
              <w:marTop w:val="0"/>
              <w:marBottom w:val="0"/>
              <w:divBdr>
                <w:top w:val="none" w:sz="0" w:space="0" w:color="auto"/>
                <w:left w:val="none" w:sz="0" w:space="0" w:color="auto"/>
                <w:bottom w:val="none" w:sz="0" w:space="0" w:color="auto"/>
                <w:right w:val="none" w:sz="0" w:space="0" w:color="auto"/>
              </w:divBdr>
            </w:div>
          </w:divsChild>
        </w:div>
        <w:div w:id="1436057309">
          <w:marLeft w:val="0"/>
          <w:marRight w:val="0"/>
          <w:marTop w:val="0"/>
          <w:marBottom w:val="0"/>
          <w:divBdr>
            <w:top w:val="none" w:sz="0" w:space="0" w:color="auto"/>
            <w:left w:val="none" w:sz="0" w:space="0" w:color="auto"/>
            <w:bottom w:val="none" w:sz="0" w:space="0" w:color="auto"/>
            <w:right w:val="none" w:sz="0" w:space="0" w:color="auto"/>
          </w:divBdr>
          <w:divsChild>
            <w:div w:id="1853638963">
              <w:marLeft w:val="0"/>
              <w:marRight w:val="0"/>
              <w:marTop w:val="0"/>
              <w:marBottom w:val="0"/>
              <w:divBdr>
                <w:top w:val="none" w:sz="0" w:space="0" w:color="auto"/>
                <w:left w:val="none" w:sz="0" w:space="0" w:color="auto"/>
                <w:bottom w:val="none" w:sz="0" w:space="0" w:color="auto"/>
                <w:right w:val="none" w:sz="0" w:space="0" w:color="auto"/>
              </w:divBdr>
            </w:div>
          </w:divsChild>
        </w:div>
        <w:div w:id="1441220936">
          <w:marLeft w:val="0"/>
          <w:marRight w:val="0"/>
          <w:marTop w:val="0"/>
          <w:marBottom w:val="0"/>
          <w:divBdr>
            <w:top w:val="none" w:sz="0" w:space="0" w:color="auto"/>
            <w:left w:val="none" w:sz="0" w:space="0" w:color="auto"/>
            <w:bottom w:val="none" w:sz="0" w:space="0" w:color="auto"/>
            <w:right w:val="none" w:sz="0" w:space="0" w:color="auto"/>
          </w:divBdr>
          <w:divsChild>
            <w:div w:id="494345714">
              <w:marLeft w:val="0"/>
              <w:marRight w:val="0"/>
              <w:marTop w:val="0"/>
              <w:marBottom w:val="0"/>
              <w:divBdr>
                <w:top w:val="none" w:sz="0" w:space="0" w:color="auto"/>
                <w:left w:val="none" w:sz="0" w:space="0" w:color="auto"/>
                <w:bottom w:val="none" w:sz="0" w:space="0" w:color="auto"/>
                <w:right w:val="none" w:sz="0" w:space="0" w:color="auto"/>
              </w:divBdr>
            </w:div>
          </w:divsChild>
        </w:div>
        <w:div w:id="1463303895">
          <w:marLeft w:val="0"/>
          <w:marRight w:val="0"/>
          <w:marTop w:val="0"/>
          <w:marBottom w:val="0"/>
          <w:divBdr>
            <w:top w:val="none" w:sz="0" w:space="0" w:color="auto"/>
            <w:left w:val="none" w:sz="0" w:space="0" w:color="auto"/>
            <w:bottom w:val="none" w:sz="0" w:space="0" w:color="auto"/>
            <w:right w:val="none" w:sz="0" w:space="0" w:color="auto"/>
          </w:divBdr>
          <w:divsChild>
            <w:div w:id="494687500">
              <w:marLeft w:val="0"/>
              <w:marRight w:val="0"/>
              <w:marTop w:val="0"/>
              <w:marBottom w:val="0"/>
              <w:divBdr>
                <w:top w:val="none" w:sz="0" w:space="0" w:color="auto"/>
                <w:left w:val="none" w:sz="0" w:space="0" w:color="auto"/>
                <w:bottom w:val="none" w:sz="0" w:space="0" w:color="auto"/>
                <w:right w:val="none" w:sz="0" w:space="0" w:color="auto"/>
              </w:divBdr>
            </w:div>
          </w:divsChild>
        </w:div>
        <w:div w:id="1496141024">
          <w:marLeft w:val="0"/>
          <w:marRight w:val="0"/>
          <w:marTop w:val="0"/>
          <w:marBottom w:val="0"/>
          <w:divBdr>
            <w:top w:val="none" w:sz="0" w:space="0" w:color="auto"/>
            <w:left w:val="none" w:sz="0" w:space="0" w:color="auto"/>
            <w:bottom w:val="none" w:sz="0" w:space="0" w:color="auto"/>
            <w:right w:val="none" w:sz="0" w:space="0" w:color="auto"/>
          </w:divBdr>
          <w:divsChild>
            <w:div w:id="348144674">
              <w:marLeft w:val="0"/>
              <w:marRight w:val="0"/>
              <w:marTop w:val="0"/>
              <w:marBottom w:val="0"/>
              <w:divBdr>
                <w:top w:val="none" w:sz="0" w:space="0" w:color="auto"/>
                <w:left w:val="none" w:sz="0" w:space="0" w:color="auto"/>
                <w:bottom w:val="none" w:sz="0" w:space="0" w:color="auto"/>
                <w:right w:val="none" w:sz="0" w:space="0" w:color="auto"/>
              </w:divBdr>
            </w:div>
          </w:divsChild>
        </w:div>
        <w:div w:id="1506432860">
          <w:marLeft w:val="0"/>
          <w:marRight w:val="0"/>
          <w:marTop w:val="0"/>
          <w:marBottom w:val="0"/>
          <w:divBdr>
            <w:top w:val="none" w:sz="0" w:space="0" w:color="auto"/>
            <w:left w:val="none" w:sz="0" w:space="0" w:color="auto"/>
            <w:bottom w:val="none" w:sz="0" w:space="0" w:color="auto"/>
            <w:right w:val="none" w:sz="0" w:space="0" w:color="auto"/>
          </w:divBdr>
          <w:divsChild>
            <w:div w:id="308095935">
              <w:marLeft w:val="0"/>
              <w:marRight w:val="0"/>
              <w:marTop w:val="0"/>
              <w:marBottom w:val="0"/>
              <w:divBdr>
                <w:top w:val="none" w:sz="0" w:space="0" w:color="auto"/>
                <w:left w:val="none" w:sz="0" w:space="0" w:color="auto"/>
                <w:bottom w:val="none" w:sz="0" w:space="0" w:color="auto"/>
                <w:right w:val="none" w:sz="0" w:space="0" w:color="auto"/>
              </w:divBdr>
            </w:div>
          </w:divsChild>
        </w:div>
        <w:div w:id="1553731164">
          <w:marLeft w:val="0"/>
          <w:marRight w:val="0"/>
          <w:marTop w:val="0"/>
          <w:marBottom w:val="0"/>
          <w:divBdr>
            <w:top w:val="none" w:sz="0" w:space="0" w:color="auto"/>
            <w:left w:val="none" w:sz="0" w:space="0" w:color="auto"/>
            <w:bottom w:val="none" w:sz="0" w:space="0" w:color="auto"/>
            <w:right w:val="none" w:sz="0" w:space="0" w:color="auto"/>
          </w:divBdr>
          <w:divsChild>
            <w:div w:id="691684025">
              <w:marLeft w:val="0"/>
              <w:marRight w:val="0"/>
              <w:marTop w:val="0"/>
              <w:marBottom w:val="0"/>
              <w:divBdr>
                <w:top w:val="none" w:sz="0" w:space="0" w:color="auto"/>
                <w:left w:val="none" w:sz="0" w:space="0" w:color="auto"/>
                <w:bottom w:val="none" w:sz="0" w:space="0" w:color="auto"/>
                <w:right w:val="none" w:sz="0" w:space="0" w:color="auto"/>
              </w:divBdr>
            </w:div>
          </w:divsChild>
        </w:div>
        <w:div w:id="1560358873">
          <w:marLeft w:val="0"/>
          <w:marRight w:val="0"/>
          <w:marTop w:val="0"/>
          <w:marBottom w:val="0"/>
          <w:divBdr>
            <w:top w:val="none" w:sz="0" w:space="0" w:color="auto"/>
            <w:left w:val="none" w:sz="0" w:space="0" w:color="auto"/>
            <w:bottom w:val="none" w:sz="0" w:space="0" w:color="auto"/>
            <w:right w:val="none" w:sz="0" w:space="0" w:color="auto"/>
          </w:divBdr>
          <w:divsChild>
            <w:div w:id="182862418">
              <w:marLeft w:val="0"/>
              <w:marRight w:val="0"/>
              <w:marTop w:val="0"/>
              <w:marBottom w:val="0"/>
              <w:divBdr>
                <w:top w:val="none" w:sz="0" w:space="0" w:color="auto"/>
                <w:left w:val="none" w:sz="0" w:space="0" w:color="auto"/>
                <w:bottom w:val="none" w:sz="0" w:space="0" w:color="auto"/>
                <w:right w:val="none" w:sz="0" w:space="0" w:color="auto"/>
              </w:divBdr>
            </w:div>
          </w:divsChild>
        </w:div>
        <w:div w:id="1615091559">
          <w:marLeft w:val="0"/>
          <w:marRight w:val="0"/>
          <w:marTop w:val="0"/>
          <w:marBottom w:val="0"/>
          <w:divBdr>
            <w:top w:val="none" w:sz="0" w:space="0" w:color="auto"/>
            <w:left w:val="none" w:sz="0" w:space="0" w:color="auto"/>
            <w:bottom w:val="none" w:sz="0" w:space="0" w:color="auto"/>
            <w:right w:val="none" w:sz="0" w:space="0" w:color="auto"/>
          </w:divBdr>
          <w:divsChild>
            <w:div w:id="934827740">
              <w:marLeft w:val="0"/>
              <w:marRight w:val="0"/>
              <w:marTop w:val="0"/>
              <w:marBottom w:val="0"/>
              <w:divBdr>
                <w:top w:val="none" w:sz="0" w:space="0" w:color="auto"/>
                <w:left w:val="none" w:sz="0" w:space="0" w:color="auto"/>
                <w:bottom w:val="none" w:sz="0" w:space="0" w:color="auto"/>
                <w:right w:val="none" w:sz="0" w:space="0" w:color="auto"/>
              </w:divBdr>
            </w:div>
          </w:divsChild>
        </w:div>
        <w:div w:id="1648390055">
          <w:marLeft w:val="0"/>
          <w:marRight w:val="0"/>
          <w:marTop w:val="0"/>
          <w:marBottom w:val="0"/>
          <w:divBdr>
            <w:top w:val="none" w:sz="0" w:space="0" w:color="auto"/>
            <w:left w:val="none" w:sz="0" w:space="0" w:color="auto"/>
            <w:bottom w:val="none" w:sz="0" w:space="0" w:color="auto"/>
            <w:right w:val="none" w:sz="0" w:space="0" w:color="auto"/>
          </w:divBdr>
          <w:divsChild>
            <w:div w:id="508832440">
              <w:marLeft w:val="0"/>
              <w:marRight w:val="0"/>
              <w:marTop w:val="0"/>
              <w:marBottom w:val="0"/>
              <w:divBdr>
                <w:top w:val="none" w:sz="0" w:space="0" w:color="auto"/>
                <w:left w:val="none" w:sz="0" w:space="0" w:color="auto"/>
                <w:bottom w:val="none" w:sz="0" w:space="0" w:color="auto"/>
                <w:right w:val="none" w:sz="0" w:space="0" w:color="auto"/>
              </w:divBdr>
            </w:div>
          </w:divsChild>
        </w:div>
        <w:div w:id="1650357965">
          <w:marLeft w:val="0"/>
          <w:marRight w:val="0"/>
          <w:marTop w:val="0"/>
          <w:marBottom w:val="0"/>
          <w:divBdr>
            <w:top w:val="none" w:sz="0" w:space="0" w:color="auto"/>
            <w:left w:val="none" w:sz="0" w:space="0" w:color="auto"/>
            <w:bottom w:val="none" w:sz="0" w:space="0" w:color="auto"/>
            <w:right w:val="none" w:sz="0" w:space="0" w:color="auto"/>
          </w:divBdr>
          <w:divsChild>
            <w:div w:id="1325544831">
              <w:marLeft w:val="0"/>
              <w:marRight w:val="0"/>
              <w:marTop w:val="0"/>
              <w:marBottom w:val="0"/>
              <w:divBdr>
                <w:top w:val="none" w:sz="0" w:space="0" w:color="auto"/>
                <w:left w:val="none" w:sz="0" w:space="0" w:color="auto"/>
                <w:bottom w:val="none" w:sz="0" w:space="0" w:color="auto"/>
                <w:right w:val="none" w:sz="0" w:space="0" w:color="auto"/>
              </w:divBdr>
            </w:div>
          </w:divsChild>
        </w:div>
        <w:div w:id="1664896017">
          <w:marLeft w:val="0"/>
          <w:marRight w:val="0"/>
          <w:marTop w:val="0"/>
          <w:marBottom w:val="0"/>
          <w:divBdr>
            <w:top w:val="none" w:sz="0" w:space="0" w:color="auto"/>
            <w:left w:val="none" w:sz="0" w:space="0" w:color="auto"/>
            <w:bottom w:val="none" w:sz="0" w:space="0" w:color="auto"/>
            <w:right w:val="none" w:sz="0" w:space="0" w:color="auto"/>
          </w:divBdr>
          <w:divsChild>
            <w:div w:id="24647577">
              <w:marLeft w:val="0"/>
              <w:marRight w:val="0"/>
              <w:marTop w:val="0"/>
              <w:marBottom w:val="0"/>
              <w:divBdr>
                <w:top w:val="none" w:sz="0" w:space="0" w:color="auto"/>
                <w:left w:val="none" w:sz="0" w:space="0" w:color="auto"/>
                <w:bottom w:val="none" w:sz="0" w:space="0" w:color="auto"/>
                <w:right w:val="none" w:sz="0" w:space="0" w:color="auto"/>
              </w:divBdr>
            </w:div>
          </w:divsChild>
        </w:div>
        <w:div w:id="1707170460">
          <w:marLeft w:val="0"/>
          <w:marRight w:val="0"/>
          <w:marTop w:val="0"/>
          <w:marBottom w:val="0"/>
          <w:divBdr>
            <w:top w:val="none" w:sz="0" w:space="0" w:color="auto"/>
            <w:left w:val="none" w:sz="0" w:space="0" w:color="auto"/>
            <w:bottom w:val="none" w:sz="0" w:space="0" w:color="auto"/>
            <w:right w:val="none" w:sz="0" w:space="0" w:color="auto"/>
          </w:divBdr>
          <w:divsChild>
            <w:div w:id="1543976926">
              <w:marLeft w:val="0"/>
              <w:marRight w:val="0"/>
              <w:marTop w:val="0"/>
              <w:marBottom w:val="0"/>
              <w:divBdr>
                <w:top w:val="none" w:sz="0" w:space="0" w:color="auto"/>
                <w:left w:val="none" w:sz="0" w:space="0" w:color="auto"/>
                <w:bottom w:val="none" w:sz="0" w:space="0" w:color="auto"/>
                <w:right w:val="none" w:sz="0" w:space="0" w:color="auto"/>
              </w:divBdr>
            </w:div>
          </w:divsChild>
        </w:div>
        <w:div w:id="1715494846">
          <w:marLeft w:val="0"/>
          <w:marRight w:val="0"/>
          <w:marTop w:val="0"/>
          <w:marBottom w:val="0"/>
          <w:divBdr>
            <w:top w:val="none" w:sz="0" w:space="0" w:color="auto"/>
            <w:left w:val="none" w:sz="0" w:space="0" w:color="auto"/>
            <w:bottom w:val="none" w:sz="0" w:space="0" w:color="auto"/>
            <w:right w:val="none" w:sz="0" w:space="0" w:color="auto"/>
          </w:divBdr>
          <w:divsChild>
            <w:div w:id="1116369690">
              <w:marLeft w:val="0"/>
              <w:marRight w:val="0"/>
              <w:marTop w:val="0"/>
              <w:marBottom w:val="0"/>
              <w:divBdr>
                <w:top w:val="none" w:sz="0" w:space="0" w:color="auto"/>
                <w:left w:val="none" w:sz="0" w:space="0" w:color="auto"/>
                <w:bottom w:val="none" w:sz="0" w:space="0" w:color="auto"/>
                <w:right w:val="none" w:sz="0" w:space="0" w:color="auto"/>
              </w:divBdr>
            </w:div>
          </w:divsChild>
        </w:div>
        <w:div w:id="1753163132">
          <w:marLeft w:val="0"/>
          <w:marRight w:val="0"/>
          <w:marTop w:val="0"/>
          <w:marBottom w:val="0"/>
          <w:divBdr>
            <w:top w:val="none" w:sz="0" w:space="0" w:color="auto"/>
            <w:left w:val="none" w:sz="0" w:space="0" w:color="auto"/>
            <w:bottom w:val="none" w:sz="0" w:space="0" w:color="auto"/>
            <w:right w:val="none" w:sz="0" w:space="0" w:color="auto"/>
          </w:divBdr>
          <w:divsChild>
            <w:div w:id="1696032654">
              <w:marLeft w:val="0"/>
              <w:marRight w:val="0"/>
              <w:marTop w:val="0"/>
              <w:marBottom w:val="0"/>
              <w:divBdr>
                <w:top w:val="none" w:sz="0" w:space="0" w:color="auto"/>
                <w:left w:val="none" w:sz="0" w:space="0" w:color="auto"/>
                <w:bottom w:val="none" w:sz="0" w:space="0" w:color="auto"/>
                <w:right w:val="none" w:sz="0" w:space="0" w:color="auto"/>
              </w:divBdr>
            </w:div>
          </w:divsChild>
        </w:div>
        <w:div w:id="1757050946">
          <w:marLeft w:val="0"/>
          <w:marRight w:val="0"/>
          <w:marTop w:val="0"/>
          <w:marBottom w:val="0"/>
          <w:divBdr>
            <w:top w:val="none" w:sz="0" w:space="0" w:color="auto"/>
            <w:left w:val="none" w:sz="0" w:space="0" w:color="auto"/>
            <w:bottom w:val="none" w:sz="0" w:space="0" w:color="auto"/>
            <w:right w:val="none" w:sz="0" w:space="0" w:color="auto"/>
          </w:divBdr>
          <w:divsChild>
            <w:div w:id="568536990">
              <w:marLeft w:val="0"/>
              <w:marRight w:val="0"/>
              <w:marTop w:val="0"/>
              <w:marBottom w:val="0"/>
              <w:divBdr>
                <w:top w:val="none" w:sz="0" w:space="0" w:color="auto"/>
                <w:left w:val="none" w:sz="0" w:space="0" w:color="auto"/>
                <w:bottom w:val="none" w:sz="0" w:space="0" w:color="auto"/>
                <w:right w:val="none" w:sz="0" w:space="0" w:color="auto"/>
              </w:divBdr>
            </w:div>
          </w:divsChild>
        </w:div>
        <w:div w:id="1770422135">
          <w:marLeft w:val="0"/>
          <w:marRight w:val="0"/>
          <w:marTop w:val="0"/>
          <w:marBottom w:val="0"/>
          <w:divBdr>
            <w:top w:val="none" w:sz="0" w:space="0" w:color="auto"/>
            <w:left w:val="none" w:sz="0" w:space="0" w:color="auto"/>
            <w:bottom w:val="none" w:sz="0" w:space="0" w:color="auto"/>
            <w:right w:val="none" w:sz="0" w:space="0" w:color="auto"/>
          </w:divBdr>
          <w:divsChild>
            <w:div w:id="1399136658">
              <w:marLeft w:val="0"/>
              <w:marRight w:val="0"/>
              <w:marTop w:val="0"/>
              <w:marBottom w:val="0"/>
              <w:divBdr>
                <w:top w:val="none" w:sz="0" w:space="0" w:color="auto"/>
                <w:left w:val="none" w:sz="0" w:space="0" w:color="auto"/>
                <w:bottom w:val="none" w:sz="0" w:space="0" w:color="auto"/>
                <w:right w:val="none" w:sz="0" w:space="0" w:color="auto"/>
              </w:divBdr>
            </w:div>
          </w:divsChild>
        </w:div>
        <w:div w:id="1774862974">
          <w:marLeft w:val="0"/>
          <w:marRight w:val="0"/>
          <w:marTop w:val="0"/>
          <w:marBottom w:val="0"/>
          <w:divBdr>
            <w:top w:val="none" w:sz="0" w:space="0" w:color="auto"/>
            <w:left w:val="none" w:sz="0" w:space="0" w:color="auto"/>
            <w:bottom w:val="none" w:sz="0" w:space="0" w:color="auto"/>
            <w:right w:val="none" w:sz="0" w:space="0" w:color="auto"/>
          </w:divBdr>
          <w:divsChild>
            <w:div w:id="1365667837">
              <w:marLeft w:val="0"/>
              <w:marRight w:val="0"/>
              <w:marTop w:val="0"/>
              <w:marBottom w:val="0"/>
              <w:divBdr>
                <w:top w:val="none" w:sz="0" w:space="0" w:color="auto"/>
                <w:left w:val="none" w:sz="0" w:space="0" w:color="auto"/>
                <w:bottom w:val="none" w:sz="0" w:space="0" w:color="auto"/>
                <w:right w:val="none" w:sz="0" w:space="0" w:color="auto"/>
              </w:divBdr>
            </w:div>
          </w:divsChild>
        </w:div>
        <w:div w:id="1852182162">
          <w:marLeft w:val="0"/>
          <w:marRight w:val="0"/>
          <w:marTop w:val="0"/>
          <w:marBottom w:val="0"/>
          <w:divBdr>
            <w:top w:val="none" w:sz="0" w:space="0" w:color="auto"/>
            <w:left w:val="none" w:sz="0" w:space="0" w:color="auto"/>
            <w:bottom w:val="none" w:sz="0" w:space="0" w:color="auto"/>
            <w:right w:val="none" w:sz="0" w:space="0" w:color="auto"/>
          </w:divBdr>
          <w:divsChild>
            <w:div w:id="391386863">
              <w:marLeft w:val="0"/>
              <w:marRight w:val="0"/>
              <w:marTop w:val="0"/>
              <w:marBottom w:val="0"/>
              <w:divBdr>
                <w:top w:val="none" w:sz="0" w:space="0" w:color="auto"/>
                <w:left w:val="none" w:sz="0" w:space="0" w:color="auto"/>
                <w:bottom w:val="none" w:sz="0" w:space="0" w:color="auto"/>
                <w:right w:val="none" w:sz="0" w:space="0" w:color="auto"/>
              </w:divBdr>
            </w:div>
          </w:divsChild>
        </w:div>
        <w:div w:id="1924290042">
          <w:marLeft w:val="0"/>
          <w:marRight w:val="0"/>
          <w:marTop w:val="0"/>
          <w:marBottom w:val="0"/>
          <w:divBdr>
            <w:top w:val="none" w:sz="0" w:space="0" w:color="auto"/>
            <w:left w:val="none" w:sz="0" w:space="0" w:color="auto"/>
            <w:bottom w:val="none" w:sz="0" w:space="0" w:color="auto"/>
            <w:right w:val="none" w:sz="0" w:space="0" w:color="auto"/>
          </w:divBdr>
          <w:divsChild>
            <w:div w:id="269053075">
              <w:marLeft w:val="0"/>
              <w:marRight w:val="0"/>
              <w:marTop w:val="0"/>
              <w:marBottom w:val="0"/>
              <w:divBdr>
                <w:top w:val="none" w:sz="0" w:space="0" w:color="auto"/>
                <w:left w:val="none" w:sz="0" w:space="0" w:color="auto"/>
                <w:bottom w:val="none" w:sz="0" w:space="0" w:color="auto"/>
                <w:right w:val="none" w:sz="0" w:space="0" w:color="auto"/>
              </w:divBdr>
            </w:div>
          </w:divsChild>
        </w:div>
        <w:div w:id="1954701270">
          <w:marLeft w:val="0"/>
          <w:marRight w:val="0"/>
          <w:marTop w:val="0"/>
          <w:marBottom w:val="0"/>
          <w:divBdr>
            <w:top w:val="none" w:sz="0" w:space="0" w:color="auto"/>
            <w:left w:val="none" w:sz="0" w:space="0" w:color="auto"/>
            <w:bottom w:val="none" w:sz="0" w:space="0" w:color="auto"/>
            <w:right w:val="none" w:sz="0" w:space="0" w:color="auto"/>
          </w:divBdr>
          <w:divsChild>
            <w:div w:id="692456438">
              <w:marLeft w:val="0"/>
              <w:marRight w:val="0"/>
              <w:marTop w:val="0"/>
              <w:marBottom w:val="0"/>
              <w:divBdr>
                <w:top w:val="none" w:sz="0" w:space="0" w:color="auto"/>
                <w:left w:val="none" w:sz="0" w:space="0" w:color="auto"/>
                <w:bottom w:val="none" w:sz="0" w:space="0" w:color="auto"/>
                <w:right w:val="none" w:sz="0" w:space="0" w:color="auto"/>
              </w:divBdr>
            </w:div>
          </w:divsChild>
        </w:div>
        <w:div w:id="1988314044">
          <w:marLeft w:val="0"/>
          <w:marRight w:val="0"/>
          <w:marTop w:val="0"/>
          <w:marBottom w:val="0"/>
          <w:divBdr>
            <w:top w:val="none" w:sz="0" w:space="0" w:color="auto"/>
            <w:left w:val="none" w:sz="0" w:space="0" w:color="auto"/>
            <w:bottom w:val="none" w:sz="0" w:space="0" w:color="auto"/>
            <w:right w:val="none" w:sz="0" w:space="0" w:color="auto"/>
          </w:divBdr>
          <w:divsChild>
            <w:div w:id="1477918107">
              <w:marLeft w:val="0"/>
              <w:marRight w:val="0"/>
              <w:marTop w:val="0"/>
              <w:marBottom w:val="0"/>
              <w:divBdr>
                <w:top w:val="none" w:sz="0" w:space="0" w:color="auto"/>
                <w:left w:val="none" w:sz="0" w:space="0" w:color="auto"/>
                <w:bottom w:val="none" w:sz="0" w:space="0" w:color="auto"/>
                <w:right w:val="none" w:sz="0" w:space="0" w:color="auto"/>
              </w:divBdr>
            </w:div>
          </w:divsChild>
        </w:div>
        <w:div w:id="2049641109">
          <w:marLeft w:val="0"/>
          <w:marRight w:val="0"/>
          <w:marTop w:val="0"/>
          <w:marBottom w:val="0"/>
          <w:divBdr>
            <w:top w:val="none" w:sz="0" w:space="0" w:color="auto"/>
            <w:left w:val="none" w:sz="0" w:space="0" w:color="auto"/>
            <w:bottom w:val="none" w:sz="0" w:space="0" w:color="auto"/>
            <w:right w:val="none" w:sz="0" w:space="0" w:color="auto"/>
          </w:divBdr>
          <w:divsChild>
            <w:div w:id="355811926">
              <w:marLeft w:val="0"/>
              <w:marRight w:val="0"/>
              <w:marTop w:val="0"/>
              <w:marBottom w:val="0"/>
              <w:divBdr>
                <w:top w:val="none" w:sz="0" w:space="0" w:color="auto"/>
                <w:left w:val="none" w:sz="0" w:space="0" w:color="auto"/>
                <w:bottom w:val="none" w:sz="0" w:space="0" w:color="auto"/>
                <w:right w:val="none" w:sz="0" w:space="0" w:color="auto"/>
              </w:divBdr>
            </w:div>
          </w:divsChild>
        </w:div>
        <w:div w:id="2079134008">
          <w:marLeft w:val="0"/>
          <w:marRight w:val="0"/>
          <w:marTop w:val="0"/>
          <w:marBottom w:val="0"/>
          <w:divBdr>
            <w:top w:val="none" w:sz="0" w:space="0" w:color="auto"/>
            <w:left w:val="none" w:sz="0" w:space="0" w:color="auto"/>
            <w:bottom w:val="none" w:sz="0" w:space="0" w:color="auto"/>
            <w:right w:val="none" w:sz="0" w:space="0" w:color="auto"/>
          </w:divBdr>
          <w:divsChild>
            <w:div w:id="1207990404">
              <w:marLeft w:val="0"/>
              <w:marRight w:val="0"/>
              <w:marTop w:val="0"/>
              <w:marBottom w:val="0"/>
              <w:divBdr>
                <w:top w:val="none" w:sz="0" w:space="0" w:color="auto"/>
                <w:left w:val="none" w:sz="0" w:space="0" w:color="auto"/>
                <w:bottom w:val="none" w:sz="0" w:space="0" w:color="auto"/>
                <w:right w:val="none" w:sz="0" w:space="0" w:color="auto"/>
              </w:divBdr>
            </w:div>
          </w:divsChild>
        </w:div>
        <w:div w:id="2092121596">
          <w:marLeft w:val="0"/>
          <w:marRight w:val="0"/>
          <w:marTop w:val="0"/>
          <w:marBottom w:val="0"/>
          <w:divBdr>
            <w:top w:val="none" w:sz="0" w:space="0" w:color="auto"/>
            <w:left w:val="none" w:sz="0" w:space="0" w:color="auto"/>
            <w:bottom w:val="none" w:sz="0" w:space="0" w:color="auto"/>
            <w:right w:val="none" w:sz="0" w:space="0" w:color="auto"/>
          </w:divBdr>
          <w:divsChild>
            <w:div w:id="201479197">
              <w:marLeft w:val="0"/>
              <w:marRight w:val="0"/>
              <w:marTop w:val="0"/>
              <w:marBottom w:val="0"/>
              <w:divBdr>
                <w:top w:val="none" w:sz="0" w:space="0" w:color="auto"/>
                <w:left w:val="none" w:sz="0" w:space="0" w:color="auto"/>
                <w:bottom w:val="none" w:sz="0" w:space="0" w:color="auto"/>
                <w:right w:val="none" w:sz="0" w:space="0" w:color="auto"/>
              </w:divBdr>
            </w:div>
          </w:divsChild>
        </w:div>
        <w:div w:id="2110002150">
          <w:marLeft w:val="0"/>
          <w:marRight w:val="0"/>
          <w:marTop w:val="0"/>
          <w:marBottom w:val="0"/>
          <w:divBdr>
            <w:top w:val="none" w:sz="0" w:space="0" w:color="auto"/>
            <w:left w:val="none" w:sz="0" w:space="0" w:color="auto"/>
            <w:bottom w:val="none" w:sz="0" w:space="0" w:color="auto"/>
            <w:right w:val="none" w:sz="0" w:space="0" w:color="auto"/>
          </w:divBdr>
          <w:divsChild>
            <w:div w:id="2134904886">
              <w:marLeft w:val="0"/>
              <w:marRight w:val="0"/>
              <w:marTop w:val="0"/>
              <w:marBottom w:val="0"/>
              <w:divBdr>
                <w:top w:val="none" w:sz="0" w:space="0" w:color="auto"/>
                <w:left w:val="none" w:sz="0" w:space="0" w:color="auto"/>
                <w:bottom w:val="none" w:sz="0" w:space="0" w:color="auto"/>
                <w:right w:val="none" w:sz="0" w:space="0" w:color="auto"/>
              </w:divBdr>
            </w:div>
          </w:divsChild>
        </w:div>
        <w:div w:id="2122987052">
          <w:marLeft w:val="0"/>
          <w:marRight w:val="0"/>
          <w:marTop w:val="0"/>
          <w:marBottom w:val="0"/>
          <w:divBdr>
            <w:top w:val="none" w:sz="0" w:space="0" w:color="auto"/>
            <w:left w:val="none" w:sz="0" w:space="0" w:color="auto"/>
            <w:bottom w:val="none" w:sz="0" w:space="0" w:color="auto"/>
            <w:right w:val="none" w:sz="0" w:space="0" w:color="auto"/>
          </w:divBdr>
          <w:divsChild>
            <w:div w:id="766652119">
              <w:marLeft w:val="0"/>
              <w:marRight w:val="0"/>
              <w:marTop w:val="0"/>
              <w:marBottom w:val="0"/>
              <w:divBdr>
                <w:top w:val="none" w:sz="0" w:space="0" w:color="auto"/>
                <w:left w:val="none" w:sz="0" w:space="0" w:color="auto"/>
                <w:bottom w:val="none" w:sz="0" w:space="0" w:color="auto"/>
                <w:right w:val="none" w:sz="0" w:space="0" w:color="auto"/>
              </w:divBdr>
            </w:div>
          </w:divsChild>
        </w:div>
        <w:div w:id="2135326520">
          <w:marLeft w:val="0"/>
          <w:marRight w:val="0"/>
          <w:marTop w:val="0"/>
          <w:marBottom w:val="0"/>
          <w:divBdr>
            <w:top w:val="none" w:sz="0" w:space="0" w:color="auto"/>
            <w:left w:val="none" w:sz="0" w:space="0" w:color="auto"/>
            <w:bottom w:val="none" w:sz="0" w:space="0" w:color="auto"/>
            <w:right w:val="none" w:sz="0" w:space="0" w:color="auto"/>
          </w:divBdr>
          <w:divsChild>
            <w:div w:id="1661888075">
              <w:marLeft w:val="0"/>
              <w:marRight w:val="0"/>
              <w:marTop w:val="0"/>
              <w:marBottom w:val="0"/>
              <w:divBdr>
                <w:top w:val="none" w:sz="0" w:space="0" w:color="auto"/>
                <w:left w:val="none" w:sz="0" w:space="0" w:color="auto"/>
                <w:bottom w:val="none" w:sz="0" w:space="0" w:color="auto"/>
                <w:right w:val="none" w:sz="0" w:space="0" w:color="auto"/>
              </w:divBdr>
            </w:div>
          </w:divsChild>
        </w:div>
        <w:div w:id="2136605062">
          <w:marLeft w:val="0"/>
          <w:marRight w:val="0"/>
          <w:marTop w:val="0"/>
          <w:marBottom w:val="0"/>
          <w:divBdr>
            <w:top w:val="none" w:sz="0" w:space="0" w:color="auto"/>
            <w:left w:val="none" w:sz="0" w:space="0" w:color="auto"/>
            <w:bottom w:val="none" w:sz="0" w:space="0" w:color="auto"/>
            <w:right w:val="none" w:sz="0" w:space="0" w:color="auto"/>
          </w:divBdr>
          <w:divsChild>
            <w:div w:id="87242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81769">
      <w:bodyDiv w:val="1"/>
      <w:marLeft w:val="0"/>
      <w:marRight w:val="0"/>
      <w:marTop w:val="0"/>
      <w:marBottom w:val="0"/>
      <w:divBdr>
        <w:top w:val="none" w:sz="0" w:space="0" w:color="auto"/>
        <w:left w:val="none" w:sz="0" w:space="0" w:color="auto"/>
        <w:bottom w:val="none" w:sz="0" w:space="0" w:color="auto"/>
        <w:right w:val="none" w:sz="0" w:space="0" w:color="auto"/>
      </w:divBdr>
      <w:divsChild>
        <w:div w:id="155387434">
          <w:marLeft w:val="0"/>
          <w:marRight w:val="0"/>
          <w:marTop w:val="0"/>
          <w:marBottom w:val="0"/>
          <w:divBdr>
            <w:top w:val="none" w:sz="0" w:space="0" w:color="auto"/>
            <w:left w:val="none" w:sz="0" w:space="0" w:color="auto"/>
            <w:bottom w:val="none" w:sz="0" w:space="0" w:color="auto"/>
            <w:right w:val="none" w:sz="0" w:space="0" w:color="auto"/>
          </w:divBdr>
        </w:div>
        <w:div w:id="236598693">
          <w:marLeft w:val="0"/>
          <w:marRight w:val="0"/>
          <w:marTop w:val="0"/>
          <w:marBottom w:val="0"/>
          <w:divBdr>
            <w:top w:val="none" w:sz="0" w:space="0" w:color="auto"/>
            <w:left w:val="none" w:sz="0" w:space="0" w:color="auto"/>
            <w:bottom w:val="none" w:sz="0" w:space="0" w:color="auto"/>
            <w:right w:val="none" w:sz="0" w:space="0" w:color="auto"/>
          </w:divBdr>
        </w:div>
      </w:divsChild>
    </w:div>
    <w:div w:id="1956063117">
      <w:bodyDiv w:val="1"/>
      <w:marLeft w:val="0"/>
      <w:marRight w:val="0"/>
      <w:marTop w:val="0"/>
      <w:marBottom w:val="0"/>
      <w:divBdr>
        <w:top w:val="none" w:sz="0" w:space="0" w:color="auto"/>
        <w:left w:val="none" w:sz="0" w:space="0" w:color="auto"/>
        <w:bottom w:val="none" w:sz="0" w:space="0" w:color="auto"/>
        <w:right w:val="none" w:sz="0" w:space="0" w:color="auto"/>
      </w:divBdr>
      <w:divsChild>
        <w:div w:id="27919343">
          <w:marLeft w:val="0"/>
          <w:marRight w:val="0"/>
          <w:marTop w:val="0"/>
          <w:marBottom w:val="0"/>
          <w:divBdr>
            <w:top w:val="none" w:sz="0" w:space="0" w:color="auto"/>
            <w:left w:val="none" w:sz="0" w:space="0" w:color="auto"/>
            <w:bottom w:val="none" w:sz="0" w:space="0" w:color="auto"/>
            <w:right w:val="none" w:sz="0" w:space="0" w:color="auto"/>
          </w:divBdr>
        </w:div>
        <w:div w:id="273825482">
          <w:marLeft w:val="0"/>
          <w:marRight w:val="0"/>
          <w:marTop w:val="0"/>
          <w:marBottom w:val="0"/>
          <w:divBdr>
            <w:top w:val="none" w:sz="0" w:space="0" w:color="auto"/>
            <w:left w:val="none" w:sz="0" w:space="0" w:color="auto"/>
            <w:bottom w:val="none" w:sz="0" w:space="0" w:color="auto"/>
            <w:right w:val="none" w:sz="0" w:space="0" w:color="auto"/>
          </w:divBdr>
        </w:div>
        <w:div w:id="518855283">
          <w:marLeft w:val="0"/>
          <w:marRight w:val="0"/>
          <w:marTop w:val="0"/>
          <w:marBottom w:val="0"/>
          <w:divBdr>
            <w:top w:val="none" w:sz="0" w:space="0" w:color="auto"/>
            <w:left w:val="none" w:sz="0" w:space="0" w:color="auto"/>
            <w:bottom w:val="none" w:sz="0" w:space="0" w:color="auto"/>
            <w:right w:val="none" w:sz="0" w:space="0" w:color="auto"/>
          </w:divBdr>
        </w:div>
        <w:div w:id="527064776">
          <w:marLeft w:val="0"/>
          <w:marRight w:val="0"/>
          <w:marTop w:val="0"/>
          <w:marBottom w:val="0"/>
          <w:divBdr>
            <w:top w:val="none" w:sz="0" w:space="0" w:color="auto"/>
            <w:left w:val="none" w:sz="0" w:space="0" w:color="auto"/>
            <w:bottom w:val="none" w:sz="0" w:space="0" w:color="auto"/>
            <w:right w:val="none" w:sz="0" w:space="0" w:color="auto"/>
          </w:divBdr>
        </w:div>
        <w:div w:id="617685968">
          <w:marLeft w:val="0"/>
          <w:marRight w:val="0"/>
          <w:marTop w:val="0"/>
          <w:marBottom w:val="0"/>
          <w:divBdr>
            <w:top w:val="none" w:sz="0" w:space="0" w:color="auto"/>
            <w:left w:val="none" w:sz="0" w:space="0" w:color="auto"/>
            <w:bottom w:val="none" w:sz="0" w:space="0" w:color="auto"/>
            <w:right w:val="none" w:sz="0" w:space="0" w:color="auto"/>
          </w:divBdr>
        </w:div>
        <w:div w:id="714886962">
          <w:marLeft w:val="0"/>
          <w:marRight w:val="0"/>
          <w:marTop w:val="0"/>
          <w:marBottom w:val="0"/>
          <w:divBdr>
            <w:top w:val="none" w:sz="0" w:space="0" w:color="auto"/>
            <w:left w:val="none" w:sz="0" w:space="0" w:color="auto"/>
            <w:bottom w:val="none" w:sz="0" w:space="0" w:color="auto"/>
            <w:right w:val="none" w:sz="0" w:space="0" w:color="auto"/>
          </w:divBdr>
        </w:div>
        <w:div w:id="804544622">
          <w:marLeft w:val="0"/>
          <w:marRight w:val="0"/>
          <w:marTop w:val="0"/>
          <w:marBottom w:val="0"/>
          <w:divBdr>
            <w:top w:val="none" w:sz="0" w:space="0" w:color="auto"/>
            <w:left w:val="none" w:sz="0" w:space="0" w:color="auto"/>
            <w:bottom w:val="none" w:sz="0" w:space="0" w:color="auto"/>
            <w:right w:val="none" w:sz="0" w:space="0" w:color="auto"/>
          </w:divBdr>
        </w:div>
        <w:div w:id="1002395973">
          <w:marLeft w:val="0"/>
          <w:marRight w:val="0"/>
          <w:marTop w:val="0"/>
          <w:marBottom w:val="0"/>
          <w:divBdr>
            <w:top w:val="none" w:sz="0" w:space="0" w:color="auto"/>
            <w:left w:val="none" w:sz="0" w:space="0" w:color="auto"/>
            <w:bottom w:val="none" w:sz="0" w:space="0" w:color="auto"/>
            <w:right w:val="none" w:sz="0" w:space="0" w:color="auto"/>
          </w:divBdr>
        </w:div>
        <w:div w:id="1025205704">
          <w:marLeft w:val="0"/>
          <w:marRight w:val="0"/>
          <w:marTop w:val="0"/>
          <w:marBottom w:val="0"/>
          <w:divBdr>
            <w:top w:val="none" w:sz="0" w:space="0" w:color="auto"/>
            <w:left w:val="none" w:sz="0" w:space="0" w:color="auto"/>
            <w:bottom w:val="none" w:sz="0" w:space="0" w:color="auto"/>
            <w:right w:val="none" w:sz="0" w:space="0" w:color="auto"/>
          </w:divBdr>
        </w:div>
        <w:div w:id="1048720410">
          <w:marLeft w:val="0"/>
          <w:marRight w:val="0"/>
          <w:marTop w:val="0"/>
          <w:marBottom w:val="0"/>
          <w:divBdr>
            <w:top w:val="none" w:sz="0" w:space="0" w:color="auto"/>
            <w:left w:val="none" w:sz="0" w:space="0" w:color="auto"/>
            <w:bottom w:val="none" w:sz="0" w:space="0" w:color="auto"/>
            <w:right w:val="none" w:sz="0" w:space="0" w:color="auto"/>
          </w:divBdr>
        </w:div>
        <w:div w:id="1101296435">
          <w:marLeft w:val="0"/>
          <w:marRight w:val="0"/>
          <w:marTop w:val="0"/>
          <w:marBottom w:val="0"/>
          <w:divBdr>
            <w:top w:val="none" w:sz="0" w:space="0" w:color="auto"/>
            <w:left w:val="none" w:sz="0" w:space="0" w:color="auto"/>
            <w:bottom w:val="none" w:sz="0" w:space="0" w:color="auto"/>
            <w:right w:val="none" w:sz="0" w:space="0" w:color="auto"/>
          </w:divBdr>
        </w:div>
        <w:div w:id="1130245450">
          <w:marLeft w:val="0"/>
          <w:marRight w:val="0"/>
          <w:marTop w:val="0"/>
          <w:marBottom w:val="0"/>
          <w:divBdr>
            <w:top w:val="none" w:sz="0" w:space="0" w:color="auto"/>
            <w:left w:val="none" w:sz="0" w:space="0" w:color="auto"/>
            <w:bottom w:val="none" w:sz="0" w:space="0" w:color="auto"/>
            <w:right w:val="none" w:sz="0" w:space="0" w:color="auto"/>
          </w:divBdr>
        </w:div>
        <w:div w:id="1131750492">
          <w:marLeft w:val="0"/>
          <w:marRight w:val="0"/>
          <w:marTop w:val="0"/>
          <w:marBottom w:val="0"/>
          <w:divBdr>
            <w:top w:val="none" w:sz="0" w:space="0" w:color="auto"/>
            <w:left w:val="none" w:sz="0" w:space="0" w:color="auto"/>
            <w:bottom w:val="none" w:sz="0" w:space="0" w:color="auto"/>
            <w:right w:val="none" w:sz="0" w:space="0" w:color="auto"/>
          </w:divBdr>
        </w:div>
        <w:div w:id="1197885965">
          <w:marLeft w:val="0"/>
          <w:marRight w:val="0"/>
          <w:marTop w:val="0"/>
          <w:marBottom w:val="0"/>
          <w:divBdr>
            <w:top w:val="none" w:sz="0" w:space="0" w:color="auto"/>
            <w:left w:val="none" w:sz="0" w:space="0" w:color="auto"/>
            <w:bottom w:val="none" w:sz="0" w:space="0" w:color="auto"/>
            <w:right w:val="none" w:sz="0" w:space="0" w:color="auto"/>
          </w:divBdr>
        </w:div>
        <w:div w:id="1263491696">
          <w:marLeft w:val="0"/>
          <w:marRight w:val="0"/>
          <w:marTop w:val="0"/>
          <w:marBottom w:val="0"/>
          <w:divBdr>
            <w:top w:val="none" w:sz="0" w:space="0" w:color="auto"/>
            <w:left w:val="none" w:sz="0" w:space="0" w:color="auto"/>
            <w:bottom w:val="none" w:sz="0" w:space="0" w:color="auto"/>
            <w:right w:val="none" w:sz="0" w:space="0" w:color="auto"/>
          </w:divBdr>
        </w:div>
        <w:div w:id="1409497964">
          <w:marLeft w:val="0"/>
          <w:marRight w:val="0"/>
          <w:marTop w:val="0"/>
          <w:marBottom w:val="0"/>
          <w:divBdr>
            <w:top w:val="none" w:sz="0" w:space="0" w:color="auto"/>
            <w:left w:val="none" w:sz="0" w:space="0" w:color="auto"/>
            <w:bottom w:val="none" w:sz="0" w:space="0" w:color="auto"/>
            <w:right w:val="none" w:sz="0" w:space="0" w:color="auto"/>
          </w:divBdr>
        </w:div>
        <w:div w:id="1471896690">
          <w:marLeft w:val="0"/>
          <w:marRight w:val="0"/>
          <w:marTop w:val="0"/>
          <w:marBottom w:val="0"/>
          <w:divBdr>
            <w:top w:val="none" w:sz="0" w:space="0" w:color="auto"/>
            <w:left w:val="none" w:sz="0" w:space="0" w:color="auto"/>
            <w:bottom w:val="none" w:sz="0" w:space="0" w:color="auto"/>
            <w:right w:val="none" w:sz="0" w:space="0" w:color="auto"/>
          </w:divBdr>
        </w:div>
        <w:div w:id="1604150141">
          <w:marLeft w:val="0"/>
          <w:marRight w:val="0"/>
          <w:marTop w:val="0"/>
          <w:marBottom w:val="0"/>
          <w:divBdr>
            <w:top w:val="none" w:sz="0" w:space="0" w:color="auto"/>
            <w:left w:val="none" w:sz="0" w:space="0" w:color="auto"/>
            <w:bottom w:val="none" w:sz="0" w:space="0" w:color="auto"/>
            <w:right w:val="none" w:sz="0" w:space="0" w:color="auto"/>
          </w:divBdr>
        </w:div>
        <w:div w:id="1654603622">
          <w:marLeft w:val="0"/>
          <w:marRight w:val="0"/>
          <w:marTop w:val="0"/>
          <w:marBottom w:val="0"/>
          <w:divBdr>
            <w:top w:val="none" w:sz="0" w:space="0" w:color="auto"/>
            <w:left w:val="none" w:sz="0" w:space="0" w:color="auto"/>
            <w:bottom w:val="none" w:sz="0" w:space="0" w:color="auto"/>
            <w:right w:val="none" w:sz="0" w:space="0" w:color="auto"/>
          </w:divBdr>
        </w:div>
        <w:div w:id="1697387721">
          <w:marLeft w:val="0"/>
          <w:marRight w:val="0"/>
          <w:marTop w:val="0"/>
          <w:marBottom w:val="0"/>
          <w:divBdr>
            <w:top w:val="none" w:sz="0" w:space="0" w:color="auto"/>
            <w:left w:val="none" w:sz="0" w:space="0" w:color="auto"/>
            <w:bottom w:val="none" w:sz="0" w:space="0" w:color="auto"/>
            <w:right w:val="none" w:sz="0" w:space="0" w:color="auto"/>
          </w:divBdr>
        </w:div>
        <w:div w:id="1793939928">
          <w:marLeft w:val="0"/>
          <w:marRight w:val="0"/>
          <w:marTop w:val="0"/>
          <w:marBottom w:val="0"/>
          <w:divBdr>
            <w:top w:val="none" w:sz="0" w:space="0" w:color="auto"/>
            <w:left w:val="none" w:sz="0" w:space="0" w:color="auto"/>
            <w:bottom w:val="none" w:sz="0" w:space="0" w:color="auto"/>
            <w:right w:val="none" w:sz="0" w:space="0" w:color="auto"/>
          </w:divBdr>
        </w:div>
        <w:div w:id="1883470698">
          <w:marLeft w:val="0"/>
          <w:marRight w:val="0"/>
          <w:marTop w:val="0"/>
          <w:marBottom w:val="0"/>
          <w:divBdr>
            <w:top w:val="none" w:sz="0" w:space="0" w:color="auto"/>
            <w:left w:val="none" w:sz="0" w:space="0" w:color="auto"/>
            <w:bottom w:val="none" w:sz="0" w:space="0" w:color="auto"/>
            <w:right w:val="none" w:sz="0" w:space="0" w:color="auto"/>
          </w:divBdr>
        </w:div>
        <w:div w:id="1893497300">
          <w:marLeft w:val="0"/>
          <w:marRight w:val="0"/>
          <w:marTop w:val="0"/>
          <w:marBottom w:val="0"/>
          <w:divBdr>
            <w:top w:val="none" w:sz="0" w:space="0" w:color="auto"/>
            <w:left w:val="none" w:sz="0" w:space="0" w:color="auto"/>
            <w:bottom w:val="none" w:sz="0" w:space="0" w:color="auto"/>
            <w:right w:val="none" w:sz="0" w:space="0" w:color="auto"/>
          </w:divBdr>
        </w:div>
        <w:div w:id="1905332283">
          <w:marLeft w:val="0"/>
          <w:marRight w:val="0"/>
          <w:marTop w:val="0"/>
          <w:marBottom w:val="0"/>
          <w:divBdr>
            <w:top w:val="none" w:sz="0" w:space="0" w:color="auto"/>
            <w:left w:val="none" w:sz="0" w:space="0" w:color="auto"/>
            <w:bottom w:val="none" w:sz="0" w:space="0" w:color="auto"/>
            <w:right w:val="none" w:sz="0" w:space="0" w:color="auto"/>
          </w:divBdr>
        </w:div>
        <w:div w:id="2071342159">
          <w:marLeft w:val="0"/>
          <w:marRight w:val="0"/>
          <w:marTop w:val="0"/>
          <w:marBottom w:val="0"/>
          <w:divBdr>
            <w:top w:val="none" w:sz="0" w:space="0" w:color="auto"/>
            <w:left w:val="none" w:sz="0" w:space="0" w:color="auto"/>
            <w:bottom w:val="none" w:sz="0" w:space="0" w:color="auto"/>
            <w:right w:val="none" w:sz="0" w:space="0" w:color="auto"/>
          </w:divBdr>
        </w:div>
        <w:div w:id="2073695715">
          <w:marLeft w:val="0"/>
          <w:marRight w:val="0"/>
          <w:marTop w:val="0"/>
          <w:marBottom w:val="0"/>
          <w:divBdr>
            <w:top w:val="none" w:sz="0" w:space="0" w:color="auto"/>
            <w:left w:val="none" w:sz="0" w:space="0" w:color="auto"/>
            <w:bottom w:val="none" w:sz="0" w:space="0" w:color="auto"/>
            <w:right w:val="none" w:sz="0" w:space="0" w:color="auto"/>
          </w:divBdr>
        </w:div>
      </w:divsChild>
    </w:div>
    <w:div w:id="1960990859">
      <w:bodyDiv w:val="1"/>
      <w:marLeft w:val="0"/>
      <w:marRight w:val="0"/>
      <w:marTop w:val="0"/>
      <w:marBottom w:val="0"/>
      <w:divBdr>
        <w:top w:val="none" w:sz="0" w:space="0" w:color="auto"/>
        <w:left w:val="none" w:sz="0" w:space="0" w:color="auto"/>
        <w:bottom w:val="none" w:sz="0" w:space="0" w:color="auto"/>
        <w:right w:val="none" w:sz="0" w:space="0" w:color="auto"/>
      </w:divBdr>
      <w:divsChild>
        <w:div w:id="707032249">
          <w:marLeft w:val="0"/>
          <w:marRight w:val="0"/>
          <w:marTop w:val="0"/>
          <w:marBottom w:val="0"/>
          <w:divBdr>
            <w:top w:val="none" w:sz="0" w:space="0" w:color="auto"/>
            <w:left w:val="none" w:sz="0" w:space="0" w:color="auto"/>
            <w:bottom w:val="none" w:sz="0" w:space="0" w:color="auto"/>
            <w:right w:val="none" w:sz="0" w:space="0" w:color="auto"/>
          </w:divBdr>
          <w:divsChild>
            <w:div w:id="916282923">
              <w:marLeft w:val="0"/>
              <w:marRight w:val="0"/>
              <w:marTop w:val="0"/>
              <w:marBottom w:val="0"/>
              <w:divBdr>
                <w:top w:val="none" w:sz="0" w:space="0" w:color="auto"/>
                <w:left w:val="none" w:sz="0" w:space="0" w:color="auto"/>
                <w:bottom w:val="none" w:sz="0" w:space="0" w:color="auto"/>
                <w:right w:val="none" w:sz="0" w:space="0" w:color="auto"/>
              </w:divBdr>
            </w:div>
            <w:div w:id="2119643431">
              <w:marLeft w:val="0"/>
              <w:marRight w:val="0"/>
              <w:marTop w:val="0"/>
              <w:marBottom w:val="0"/>
              <w:divBdr>
                <w:top w:val="none" w:sz="0" w:space="0" w:color="auto"/>
                <w:left w:val="none" w:sz="0" w:space="0" w:color="auto"/>
                <w:bottom w:val="none" w:sz="0" w:space="0" w:color="auto"/>
                <w:right w:val="none" w:sz="0" w:space="0" w:color="auto"/>
              </w:divBdr>
            </w:div>
          </w:divsChild>
        </w:div>
        <w:div w:id="1246068335">
          <w:marLeft w:val="0"/>
          <w:marRight w:val="0"/>
          <w:marTop w:val="0"/>
          <w:marBottom w:val="0"/>
          <w:divBdr>
            <w:top w:val="none" w:sz="0" w:space="0" w:color="auto"/>
            <w:left w:val="none" w:sz="0" w:space="0" w:color="auto"/>
            <w:bottom w:val="none" w:sz="0" w:space="0" w:color="auto"/>
            <w:right w:val="none" w:sz="0" w:space="0" w:color="auto"/>
          </w:divBdr>
          <w:divsChild>
            <w:div w:id="844171332">
              <w:marLeft w:val="0"/>
              <w:marRight w:val="0"/>
              <w:marTop w:val="0"/>
              <w:marBottom w:val="0"/>
              <w:divBdr>
                <w:top w:val="none" w:sz="0" w:space="0" w:color="auto"/>
                <w:left w:val="none" w:sz="0" w:space="0" w:color="auto"/>
                <w:bottom w:val="none" w:sz="0" w:space="0" w:color="auto"/>
                <w:right w:val="none" w:sz="0" w:space="0" w:color="auto"/>
              </w:divBdr>
            </w:div>
            <w:div w:id="1310941192">
              <w:marLeft w:val="0"/>
              <w:marRight w:val="0"/>
              <w:marTop w:val="0"/>
              <w:marBottom w:val="0"/>
              <w:divBdr>
                <w:top w:val="none" w:sz="0" w:space="0" w:color="auto"/>
                <w:left w:val="none" w:sz="0" w:space="0" w:color="auto"/>
                <w:bottom w:val="none" w:sz="0" w:space="0" w:color="auto"/>
                <w:right w:val="none" w:sz="0" w:space="0" w:color="auto"/>
              </w:divBdr>
            </w:div>
            <w:div w:id="1522351198">
              <w:marLeft w:val="0"/>
              <w:marRight w:val="0"/>
              <w:marTop w:val="0"/>
              <w:marBottom w:val="0"/>
              <w:divBdr>
                <w:top w:val="none" w:sz="0" w:space="0" w:color="auto"/>
                <w:left w:val="none" w:sz="0" w:space="0" w:color="auto"/>
                <w:bottom w:val="none" w:sz="0" w:space="0" w:color="auto"/>
                <w:right w:val="none" w:sz="0" w:space="0" w:color="auto"/>
              </w:divBdr>
            </w:div>
            <w:div w:id="15847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24823">
      <w:bodyDiv w:val="1"/>
      <w:marLeft w:val="0"/>
      <w:marRight w:val="0"/>
      <w:marTop w:val="0"/>
      <w:marBottom w:val="0"/>
      <w:divBdr>
        <w:top w:val="none" w:sz="0" w:space="0" w:color="auto"/>
        <w:left w:val="none" w:sz="0" w:space="0" w:color="auto"/>
        <w:bottom w:val="none" w:sz="0" w:space="0" w:color="auto"/>
        <w:right w:val="none" w:sz="0" w:space="0" w:color="auto"/>
      </w:divBdr>
      <w:divsChild>
        <w:div w:id="11302384">
          <w:marLeft w:val="0"/>
          <w:marRight w:val="0"/>
          <w:marTop w:val="0"/>
          <w:marBottom w:val="0"/>
          <w:divBdr>
            <w:top w:val="none" w:sz="0" w:space="0" w:color="auto"/>
            <w:left w:val="none" w:sz="0" w:space="0" w:color="auto"/>
            <w:bottom w:val="none" w:sz="0" w:space="0" w:color="auto"/>
            <w:right w:val="none" w:sz="0" w:space="0" w:color="auto"/>
          </w:divBdr>
        </w:div>
        <w:div w:id="98263011">
          <w:marLeft w:val="0"/>
          <w:marRight w:val="0"/>
          <w:marTop w:val="0"/>
          <w:marBottom w:val="0"/>
          <w:divBdr>
            <w:top w:val="none" w:sz="0" w:space="0" w:color="auto"/>
            <w:left w:val="none" w:sz="0" w:space="0" w:color="auto"/>
            <w:bottom w:val="none" w:sz="0" w:space="0" w:color="auto"/>
            <w:right w:val="none" w:sz="0" w:space="0" w:color="auto"/>
          </w:divBdr>
        </w:div>
        <w:div w:id="235822140">
          <w:marLeft w:val="0"/>
          <w:marRight w:val="0"/>
          <w:marTop w:val="0"/>
          <w:marBottom w:val="0"/>
          <w:divBdr>
            <w:top w:val="none" w:sz="0" w:space="0" w:color="auto"/>
            <w:left w:val="none" w:sz="0" w:space="0" w:color="auto"/>
            <w:bottom w:val="none" w:sz="0" w:space="0" w:color="auto"/>
            <w:right w:val="none" w:sz="0" w:space="0" w:color="auto"/>
          </w:divBdr>
        </w:div>
        <w:div w:id="282157497">
          <w:marLeft w:val="0"/>
          <w:marRight w:val="0"/>
          <w:marTop w:val="0"/>
          <w:marBottom w:val="0"/>
          <w:divBdr>
            <w:top w:val="none" w:sz="0" w:space="0" w:color="auto"/>
            <w:left w:val="none" w:sz="0" w:space="0" w:color="auto"/>
            <w:bottom w:val="none" w:sz="0" w:space="0" w:color="auto"/>
            <w:right w:val="none" w:sz="0" w:space="0" w:color="auto"/>
          </w:divBdr>
        </w:div>
        <w:div w:id="370805527">
          <w:marLeft w:val="0"/>
          <w:marRight w:val="0"/>
          <w:marTop w:val="0"/>
          <w:marBottom w:val="0"/>
          <w:divBdr>
            <w:top w:val="none" w:sz="0" w:space="0" w:color="auto"/>
            <w:left w:val="none" w:sz="0" w:space="0" w:color="auto"/>
            <w:bottom w:val="none" w:sz="0" w:space="0" w:color="auto"/>
            <w:right w:val="none" w:sz="0" w:space="0" w:color="auto"/>
          </w:divBdr>
        </w:div>
        <w:div w:id="457770448">
          <w:marLeft w:val="0"/>
          <w:marRight w:val="0"/>
          <w:marTop w:val="0"/>
          <w:marBottom w:val="0"/>
          <w:divBdr>
            <w:top w:val="none" w:sz="0" w:space="0" w:color="auto"/>
            <w:left w:val="none" w:sz="0" w:space="0" w:color="auto"/>
            <w:bottom w:val="none" w:sz="0" w:space="0" w:color="auto"/>
            <w:right w:val="none" w:sz="0" w:space="0" w:color="auto"/>
          </w:divBdr>
        </w:div>
        <w:div w:id="497185851">
          <w:marLeft w:val="0"/>
          <w:marRight w:val="0"/>
          <w:marTop w:val="0"/>
          <w:marBottom w:val="0"/>
          <w:divBdr>
            <w:top w:val="none" w:sz="0" w:space="0" w:color="auto"/>
            <w:left w:val="none" w:sz="0" w:space="0" w:color="auto"/>
            <w:bottom w:val="none" w:sz="0" w:space="0" w:color="auto"/>
            <w:right w:val="none" w:sz="0" w:space="0" w:color="auto"/>
          </w:divBdr>
        </w:div>
        <w:div w:id="570577532">
          <w:marLeft w:val="0"/>
          <w:marRight w:val="0"/>
          <w:marTop w:val="0"/>
          <w:marBottom w:val="0"/>
          <w:divBdr>
            <w:top w:val="none" w:sz="0" w:space="0" w:color="auto"/>
            <w:left w:val="none" w:sz="0" w:space="0" w:color="auto"/>
            <w:bottom w:val="none" w:sz="0" w:space="0" w:color="auto"/>
            <w:right w:val="none" w:sz="0" w:space="0" w:color="auto"/>
          </w:divBdr>
        </w:div>
        <w:div w:id="598299246">
          <w:marLeft w:val="0"/>
          <w:marRight w:val="0"/>
          <w:marTop w:val="0"/>
          <w:marBottom w:val="0"/>
          <w:divBdr>
            <w:top w:val="none" w:sz="0" w:space="0" w:color="auto"/>
            <w:left w:val="none" w:sz="0" w:space="0" w:color="auto"/>
            <w:bottom w:val="none" w:sz="0" w:space="0" w:color="auto"/>
            <w:right w:val="none" w:sz="0" w:space="0" w:color="auto"/>
          </w:divBdr>
        </w:div>
        <w:div w:id="785269040">
          <w:marLeft w:val="0"/>
          <w:marRight w:val="0"/>
          <w:marTop w:val="0"/>
          <w:marBottom w:val="0"/>
          <w:divBdr>
            <w:top w:val="none" w:sz="0" w:space="0" w:color="auto"/>
            <w:left w:val="none" w:sz="0" w:space="0" w:color="auto"/>
            <w:bottom w:val="none" w:sz="0" w:space="0" w:color="auto"/>
            <w:right w:val="none" w:sz="0" w:space="0" w:color="auto"/>
          </w:divBdr>
        </w:div>
        <w:div w:id="950206791">
          <w:marLeft w:val="0"/>
          <w:marRight w:val="0"/>
          <w:marTop w:val="0"/>
          <w:marBottom w:val="0"/>
          <w:divBdr>
            <w:top w:val="none" w:sz="0" w:space="0" w:color="auto"/>
            <w:left w:val="none" w:sz="0" w:space="0" w:color="auto"/>
            <w:bottom w:val="none" w:sz="0" w:space="0" w:color="auto"/>
            <w:right w:val="none" w:sz="0" w:space="0" w:color="auto"/>
          </w:divBdr>
        </w:div>
        <w:div w:id="1608389824">
          <w:marLeft w:val="0"/>
          <w:marRight w:val="0"/>
          <w:marTop w:val="0"/>
          <w:marBottom w:val="0"/>
          <w:divBdr>
            <w:top w:val="none" w:sz="0" w:space="0" w:color="auto"/>
            <w:left w:val="none" w:sz="0" w:space="0" w:color="auto"/>
            <w:bottom w:val="none" w:sz="0" w:space="0" w:color="auto"/>
            <w:right w:val="none" w:sz="0" w:space="0" w:color="auto"/>
          </w:divBdr>
        </w:div>
        <w:div w:id="1618826265">
          <w:marLeft w:val="0"/>
          <w:marRight w:val="0"/>
          <w:marTop w:val="0"/>
          <w:marBottom w:val="0"/>
          <w:divBdr>
            <w:top w:val="none" w:sz="0" w:space="0" w:color="auto"/>
            <w:left w:val="none" w:sz="0" w:space="0" w:color="auto"/>
            <w:bottom w:val="none" w:sz="0" w:space="0" w:color="auto"/>
            <w:right w:val="none" w:sz="0" w:space="0" w:color="auto"/>
          </w:divBdr>
        </w:div>
        <w:div w:id="1843010700">
          <w:marLeft w:val="0"/>
          <w:marRight w:val="0"/>
          <w:marTop w:val="0"/>
          <w:marBottom w:val="0"/>
          <w:divBdr>
            <w:top w:val="none" w:sz="0" w:space="0" w:color="auto"/>
            <w:left w:val="none" w:sz="0" w:space="0" w:color="auto"/>
            <w:bottom w:val="none" w:sz="0" w:space="0" w:color="auto"/>
            <w:right w:val="none" w:sz="0" w:space="0" w:color="auto"/>
          </w:divBdr>
        </w:div>
        <w:div w:id="2000229188">
          <w:marLeft w:val="0"/>
          <w:marRight w:val="0"/>
          <w:marTop w:val="0"/>
          <w:marBottom w:val="0"/>
          <w:divBdr>
            <w:top w:val="none" w:sz="0" w:space="0" w:color="auto"/>
            <w:left w:val="none" w:sz="0" w:space="0" w:color="auto"/>
            <w:bottom w:val="none" w:sz="0" w:space="0" w:color="auto"/>
            <w:right w:val="none" w:sz="0" w:space="0" w:color="auto"/>
          </w:divBdr>
        </w:div>
        <w:div w:id="2014870416">
          <w:marLeft w:val="0"/>
          <w:marRight w:val="0"/>
          <w:marTop w:val="0"/>
          <w:marBottom w:val="0"/>
          <w:divBdr>
            <w:top w:val="none" w:sz="0" w:space="0" w:color="auto"/>
            <w:left w:val="none" w:sz="0" w:space="0" w:color="auto"/>
            <w:bottom w:val="none" w:sz="0" w:space="0" w:color="auto"/>
            <w:right w:val="none" w:sz="0" w:space="0" w:color="auto"/>
          </w:divBdr>
        </w:div>
        <w:div w:id="2077505903">
          <w:marLeft w:val="0"/>
          <w:marRight w:val="0"/>
          <w:marTop w:val="0"/>
          <w:marBottom w:val="0"/>
          <w:divBdr>
            <w:top w:val="none" w:sz="0" w:space="0" w:color="auto"/>
            <w:left w:val="none" w:sz="0" w:space="0" w:color="auto"/>
            <w:bottom w:val="none" w:sz="0" w:space="0" w:color="auto"/>
            <w:right w:val="none" w:sz="0" w:space="0" w:color="auto"/>
          </w:divBdr>
        </w:div>
      </w:divsChild>
    </w:div>
    <w:div w:id="1978492801">
      <w:bodyDiv w:val="1"/>
      <w:marLeft w:val="0"/>
      <w:marRight w:val="0"/>
      <w:marTop w:val="0"/>
      <w:marBottom w:val="0"/>
      <w:divBdr>
        <w:top w:val="none" w:sz="0" w:space="0" w:color="auto"/>
        <w:left w:val="none" w:sz="0" w:space="0" w:color="auto"/>
        <w:bottom w:val="none" w:sz="0" w:space="0" w:color="auto"/>
        <w:right w:val="none" w:sz="0" w:space="0" w:color="auto"/>
      </w:divBdr>
      <w:divsChild>
        <w:div w:id="772868737">
          <w:marLeft w:val="0"/>
          <w:marRight w:val="0"/>
          <w:marTop w:val="0"/>
          <w:marBottom w:val="0"/>
          <w:divBdr>
            <w:top w:val="none" w:sz="0" w:space="0" w:color="auto"/>
            <w:left w:val="none" w:sz="0" w:space="0" w:color="auto"/>
            <w:bottom w:val="none" w:sz="0" w:space="0" w:color="auto"/>
            <w:right w:val="none" w:sz="0" w:space="0" w:color="auto"/>
          </w:divBdr>
        </w:div>
      </w:divsChild>
    </w:div>
    <w:div w:id="1981038131">
      <w:bodyDiv w:val="1"/>
      <w:marLeft w:val="0"/>
      <w:marRight w:val="0"/>
      <w:marTop w:val="0"/>
      <w:marBottom w:val="0"/>
      <w:divBdr>
        <w:top w:val="none" w:sz="0" w:space="0" w:color="auto"/>
        <w:left w:val="none" w:sz="0" w:space="0" w:color="auto"/>
        <w:bottom w:val="none" w:sz="0" w:space="0" w:color="auto"/>
        <w:right w:val="none" w:sz="0" w:space="0" w:color="auto"/>
      </w:divBdr>
      <w:divsChild>
        <w:div w:id="584921184">
          <w:marLeft w:val="0"/>
          <w:marRight w:val="0"/>
          <w:marTop w:val="0"/>
          <w:marBottom w:val="0"/>
          <w:divBdr>
            <w:top w:val="none" w:sz="0" w:space="0" w:color="auto"/>
            <w:left w:val="none" w:sz="0" w:space="0" w:color="auto"/>
            <w:bottom w:val="none" w:sz="0" w:space="0" w:color="auto"/>
            <w:right w:val="none" w:sz="0" w:space="0" w:color="auto"/>
          </w:divBdr>
        </w:div>
      </w:divsChild>
    </w:div>
    <w:div w:id="1984776357">
      <w:bodyDiv w:val="1"/>
      <w:marLeft w:val="0"/>
      <w:marRight w:val="0"/>
      <w:marTop w:val="0"/>
      <w:marBottom w:val="0"/>
      <w:divBdr>
        <w:top w:val="none" w:sz="0" w:space="0" w:color="auto"/>
        <w:left w:val="none" w:sz="0" w:space="0" w:color="auto"/>
        <w:bottom w:val="none" w:sz="0" w:space="0" w:color="auto"/>
        <w:right w:val="none" w:sz="0" w:space="0" w:color="auto"/>
      </w:divBdr>
      <w:divsChild>
        <w:div w:id="168368473">
          <w:marLeft w:val="0"/>
          <w:marRight w:val="0"/>
          <w:marTop w:val="0"/>
          <w:marBottom w:val="0"/>
          <w:divBdr>
            <w:top w:val="none" w:sz="0" w:space="0" w:color="auto"/>
            <w:left w:val="none" w:sz="0" w:space="0" w:color="auto"/>
            <w:bottom w:val="none" w:sz="0" w:space="0" w:color="auto"/>
            <w:right w:val="none" w:sz="0" w:space="0" w:color="auto"/>
          </w:divBdr>
        </w:div>
      </w:divsChild>
    </w:div>
    <w:div w:id="1989555721">
      <w:bodyDiv w:val="1"/>
      <w:marLeft w:val="0"/>
      <w:marRight w:val="0"/>
      <w:marTop w:val="0"/>
      <w:marBottom w:val="0"/>
      <w:divBdr>
        <w:top w:val="none" w:sz="0" w:space="0" w:color="auto"/>
        <w:left w:val="none" w:sz="0" w:space="0" w:color="auto"/>
        <w:bottom w:val="none" w:sz="0" w:space="0" w:color="auto"/>
        <w:right w:val="none" w:sz="0" w:space="0" w:color="auto"/>
      </w:divBdr>
      <w:divsChild>
        <w:div w:id="81073756">
          <w:marLeft w:val="0"/>
          <w:marRight w:val="0"/>
          <w:marTop w:val="0"/>
          <w:marBottom w:val="0"/>
          <w:divBdr>
            <w:top w:val="none" w:sz="0" w:space="0" w:color="auto"/>
            <w:left w:val="none" w:sz="0" w:space="0" w:color="auto"/>
            <w:bottom w:val="none" w:sz="0" w:space="0" w:color="auto"/>
            <w:right w:val="none" w:sz="0" w:space="0" w:color="auto"/>
          </w:divBdr>
          <w:divsChild>
            <w:div w:id="2007436409">
              <w:marLeft w:val="0"/>
              <w:marRight w:val="0"/>
              <w:marTop w:val="0"/>
              <w:marBottom w:val="0"/>
              <w:divBdr>
                <w:top w:val="none" w:sz="0" w:space="0" w:color="auto"/>
                <w:left w:val="none" w:sz="0" w:space="0" w:color="auto"/>
                <w:bottom w:val="none" w:sz="0" w:space="0" w:color="auto"/>
                <w:right w:val="none" w:sz="0" w:space="0" w:color="auto"/>
              </w:divBdr>
            </w:div>
          </w:divsChild>
        </w:div>
        <w:div w:id="228852845">
          <w:marLeft w:val="0"/>
          <w:marRight w:val="0"/>
          <w:marTop w:val="0"/>
          <w:marBottom w:val="0"/>
          <w:divBdr>
            <w:top w:val="none" w:sz="0" w:space="0" w:color="auto"/>
            <w:left w:val="none" w:sz="0" w:space="0" w:color="auto"/>
            <w:bottom w:val="none" w:sz="0" w:space="0" w:color="auto"/>
            <w:right w:val="none" w:sz="0" w:space="0" w:color="auto"/>
          </w:divBdr>
          <w:divsChild>
            <w:div w:id="128745454">
              <w:marLeft w:val="0"/>
              <w:marRight w:val="0"/>
              <w:marTop w:val="0"/>
              <w:marBottom w:val="0"/>
              <w:divBdr>
                <w:top w:val="none" w:sz="0" w:space="0" w:color="auto"/>
                <w:left w:val="none" w:sz="0" w:space="0" w:color="auto"/>
                <w:bottom w:val="none" w:sz="0" w:space="0" w:color="auto"/>
                <w:right w:val="none" w:sz="0" w:space="0" w:color="auto"/>
              </w:divBdr>
            </w:div>
          </w:divsChild>
        </w:div>
        <w:div w:id="1304428861">
          <w:marLeft w:val="0"/>
          <w:marRight w:val="0"/>
          <w:marTop w:val="0"/>
          <w:marBottom w:val="0"/>
          <w:divBdr>
            <w:top w:val="none" w:sz="0" w:space="0" w:color="auto"/>
            <w:left w:val="none" w:sz="0" w:space="0" w:color="auto"/>
            <w:bottom w:val="none" w:sz="0" w:space="0" w:color="auto"/>
            <w:right w:val="none" w:sz="0" w:space="0" w:color="auto"/>
          </w:divBdr>
          <w:divsChild>
            <w:div w:id="1730611903">
              <w:marLeft w:val="0"/>
              <w:marRight w:val="0"/>
              <w:marTop w:val="0"/>
              <w:marBottom w:val="0"/>
              <w:divBdr>
                <w:top w:val="none" w:sz="0" w:space="0" w:color="auto"/>
                <w:left w:val="none" w:sz="0" w:space="0" w:color="auto"/>
                <w:bottom w:val="none" w:sz="0" w:space="0" w:color="auto"/>
                <w:right w:val="none" w:sz="0" w:space="0" w:color="auto"/>
              </w:divBdr>
            </w:div>
          </w:divsChild>
        </w:div>
        <w:div w:id="1637173925">
          <w:marLeft w:val="0"/>
          <w:marRight w:val="0"/>
          <w:marTop w:val="0"/>
          <w:marBottom w:val="0"/>
          <w:divBdr>
            <w:top w:val="none" w:sz="0" w:space="0" w:color="auto"/>
            <w:left w:val="none" w:sz="0" w:space="0" w:color="auto"/>
            <w:bottom w:val="none" w:sz="0" w:space="0" w:color="auto"/>
            <w:right w:val="none" w:sz="0" w:space="0" w:color="auto"/>
          </w:divBdr>
          <w:divsChild>
            <w:div w:id="2029257717">
              <w:marLeft w:val="0"/>
              <w:marRight w:val="0"/>
              <w:marTop w:val="0"/>
              <w:marBottom w:val="0"/>
              <w:divBdr>
                <w:top w:val="none" w:sz="0" w:space="0" w:color="auto"/>
                <w:left w:val="none" w:sz="0" w:space="0" w:color="auto"/>
                <w:bottom w:val="none" w:sz="0" w:space="0" w:color="auto"/>
                <w:right w:val="none" w:sz="0" w:space="0" w:color="auto"/>
              </w:divBdr>
            </w:div>
          </w:divsChild>
        </w:div>
        <w:div w:id="1720938175">
          <w:marLeft w:val="0"/>
          <w:marRight w:val="0"/>
          <w:marTop w:val="0"/>
          <w:marBottom w:val="0"/>
          <w:divBdr>
            <w:top w:val="none" w:sz="0" w:space="0" w:color="auto"/>
            <w:left w:val="none" w:sz="0" w:space="0" w:color="auto"/>
            <w:bottom w:val="none" w:sz="0" w:space="0" w:color="auto"/>
            <w:right w:val="none" w:sz="0" w:space="0" w:color="auto"/>
          </w:divBdr>
          <w:divsChild>
            <w:div w:id="807556018">
              <w:marLeft w:val="0"/>
              <w:marRight w:val="0"/>
              <w:marTop w:val="0"/>
              <w:marBottom w:val="0"/>
              <w:divBdr>
                <w:top w:val="none" w:sz="0" w:space="0" w:color="auto"/>
                <w:left w:val="none" w:sz="0" w:space="0" w:color="auto"/>
                <w:bottom w:val="none" w:sz="0" w:space="0" w:color="auto"/>
                <w:right w:val="none" w:sz="0" w:space="0" w:color="auto"/>
              </w:divBdr>
            </w:div>
          </w:divsChild>
        </w:div>
        <w:div w:id="1953046467">
          <w:marLeft w:val="0"/>
          <w:marRight w:val="0"/>
          <w:marTop w:val="0"/>
          <w:marBottom w:val="0"/>
          <w:divBdr>
            <w:top w:val="none" w:sz="0" w:space="0" w:color="auto"/>
            <w:left w:val="none" w:sz="0" w:space="0" w:color="auto"/>
            <w:bottom w:val="none" w:sz="0" w:space="0" w:color="auto"/>
            <w:right w:val="none" w:sz="0" w:space="0" w:color="auto"/>
          </w:divBdr>
          <w:divsChild>
            <w:div w:id="8348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46558">
      <w:bodyDiv w:val="1"/>
      <w:marLeft w:val="0"/>
      <w:marRight w:val="0"/>
      <w:marTop w:val="0"/>
      <w:marBottom w:val="0"/>
      <w:divBdr>
        <w:top w:val="none" w:sz="0" w:space="0" w:color="auto"/>
        <w:left w:val="none" w:sz="0" w:space="0" w:color="auto"/>
        <w:bottom w:val="none" w:sz="0" w:space="0" w:color="auto"/>
        <w:right w:val="none" w:sz="0" w:space="0" w:color="auto"/>
      </w:divBdr>
      <w:divsChild>
        <w:div w:id="1035889421">
          <w:marLeft w:val="0"/>
          <w:marRight w:val="0"/>
          <w:marTop w:val="0"/>
          <w:marBottom w:val="0"/>
          <w:divBdr>
            <w:top w:val="none" w:sz="0" w:space="0" w:color="auto"/>
            <w:left w:val="none" w:sz="0" w:space="0" w:color="auto"/>
            <w:bottom w:val="none" w:sz="0" w:space="0" w:color="auto"/>
            <w:right w:val="none" w:sz="0" w:space="0" w:color="auto"/>
          </w:divBdr>
        </w:div>
      </w:divsChild>
    </w:div>
    <w:div w:id="2002732518">
      <w:bodyDiv w:val="1"/>
      <w:marLeft w:val="0"/>
      <w:marRight w:val="0"/>
      <w:marTop w:val="0"/>
      <w:marBottom w:val="0"/>
      <w:divBdr>
        <w:top w:val="none" w:sz="0" w:space="0" w:color="auto"/>
        <w:left w:val="none" w:sz="0" w:space="0" w:color="auto"/>
        <w:bottom w:val="none" w:sz="0" w:space="0" w:color="auto"/>
        <w:right w:val="none" w:sz="0" w:space="0" w:color="auto"/>
      </w:divBdr>
      <w:divsChild>
        <w:div w:id="1091050301">
          <w:marLeft w:val="0"/>
          <w:marRight w:val="0"/>
          <w:marTop w:val="0"/>
          <w:marBottom w:val="0"/>
          <w:divBdr>
            <w:top w:val="none" w:sz="0" w:space="0" w:color="auto"/>
            <w:left w:val="none" w:sz="0" w:space="0" w:color="auto"/>
            <w:bottom w:val="none" w:sz="0" w:space="0" w:color="auto"/>
            <w:right w:val="none" w:sz="0" w:space="0" w:color="auto"/>
          </w:divBdr>
        </w:div>
      </w:divsChild>
    </w:div>
    <w:div w:id="2024282238">
      <w:bodyDiv w:val="1"/>
      <w:marLeft w:val="0"/>
      <w:marRight w:val="0"/>
      <w:marTop w:val="0"/>
      <w:marBottom w:val="0"/>
      <w:divBdr>
        <w:top w:val="none" w:sz="0" w:space="0" w:color="auto"/>
        <w:left w:val="none" w:sz="0" w:space="0" w:color="auto"/>
        <w:bottom w:val="none" w:sz="0" w:space="0" w:color="auto"/>
        <w:right w:val="none" w:sz="0" w:space="0" w:color="auto"/>
      </w:divBdr>
      <w:divsChild>
        <w:div w:id="64766631">
          <w:marLeft w:val="0"/>
          <w:marRight w:val="0"/>
          <w:marTop w:val="0"/>
          <w:marBottom w:val="0"/>
          <w:divBdr>
            <w:top w:val="none" w:sz="0" w:space="0" w:color="auto"/>
            <w:left w:val="none" w:sz="0" w:space="0" w:color="auto"/>
            <w:bottom w:val="none" w:sz="0" w:space="0" w:color="auto"/>
            <w:right w:val="none" w:sz="0" w:space="0" w:color="auto"/>
          </w:divBdr>
          <w:divsChild>
            <w:div w:id="550119760">
              <w:marLeft w:val="0"/>
              <w:marRight w:val="0"/>
              <w:marTop w:val="0"/>
              <w:marBottom w:val="0"/>
              <w:divBdr>
                <w:top w:val="none" w:sz="0" w:space="0" w:color="auto"/>
                <w:left w:val="none" w:sz="0" w:space="0" w:color="auto"/>
                <w:bottom w:val="none" w:sz="0" w:space="0" w:color="auto"/>
                <w:right w:val="none" w:sz="0" w:space="0" w:color="auto"/>
              </w:divBdr>
            </w:div>
          </w:divsChild>
        </w:div>
        <w:div w:id="112676660">
          <w:marLeft w:val="0"/>
          <w:marRight w:val="0"/>
          <w:marTop w:val="0"/>
          <w:marBottom w:val="0"/>
          <w:divBdr>
            <w:top w:val="none" w:sz="0" w:space="0" w:color="auto"/>
            <w:left w:val="none" w:sz="0" w:space="0" w:color="auto"/>
            <w:bottom w:val="none" w:sz="0" w:space="0" w:color="auto"/>
            <w:right w:val="none" w:sz="0" w:space="0" w:color="auto"/>
          </w:divBdr>
          <w:divsChild>
            <w:div w:id="211309691">
              <w:marLeft w:val="0"/>
              <w:marRight w:val="0"/>
              <w:marTop w:val="0"/>
              <w:marBottom w:val="0"/>
              <w:divBdr>
                <w:top w:val="none" w:sz="0" w:space="0" w:color="auto"/>
                <w:left w:val="none" w:sz="0" w:space="0" w:color="auto"/>
                <w:bottom w:val="none" w:sz="0" w:space="0" w:color="auto"/>
                <w:right w:val="none" w:sz="0" w:space="0" w:color="auto"/>
              </w:divBdr>
            </w:div>
          </w:divsChild>
        </w:div>
        <w:div w:id="219442708">
          <w:marLeft w:val="0"/>
          <w:marRight w:val="0"/>
          <w:marTop w:val="0"/>
          <w:marBottom w:val="0"/>
          <w:divBdr>
            <w:top w:val="none" w:sz="0" w:space="0" w:color="auto"/>
            <w:left w:val="none" w:sz="0" w:space="0" w:color="auto"/>
            <w:bottom w:val="none" w:sz="0" w:space="0" w:color="auto"/>
            <w:right w:val="none" w:sz="0" w:space="0" w:color="auto"/>
          </w:divBdr>
          <w:divsChild>
            <w:div w:id="718434315">
              <w:marLeft w:val="0"/>
              <w:marRight w:val="0"/>
              <w:marTop w:val="0"/>
              <w:marBottom w:val="0"/>
              <w:divBdr>
                <w:top w:val="none" w:sz="0" w:space="0" w:color="auto"/>
                <w:left w:val="none" w:sz="0" w:space="0" w:color="auto"/>
                <w:bottom w:val="none" w:sz="0" w:space="0" w:color="auto"/>
                <w:right w:val="none" w:sz="0" w:space="0" w:color="auto"/>
              </w:divBdr>
            </w:div>
          </w:divsChild>
        </w:div>
        <w:div w:id="238683621">
          <w:marLeft w:val="0"/>
          <w:marRight w:val="0"/>
          <w:marTop w:val="0"/>
          <w:marBottom w:val="0"/>
          <w:divBdr>
            <w:top w:val="none" w:sz="0" w:space="0" w:color="auto"/>
            <w:left w:val="none" w:sz="0" w:space="0" w:color="auto"/>
            <w:bottom w:val="none" w:sz="0" w:space="0" w:color="auto"/>
            <w:right w:val="none" w:sz="0" w:space="0" w:color="auto"/>
          </w:divBdr>
          <w:divsChild>
            <w:div w:id="438767427">
              <w:marLeft w:val="0"/>
              <w:marRight w:val="0"/>
              <w:marTop w:val="0"/>
              <w:marBottom w:val="0"/>
              <w:divBdr>
                <w:top w:val="none" w:sz="0" w:space="0" w:color="auto"/>
                <w:left w:val="none" w:sz="0" w:space="0" w:color="auto"/>
                <w:bottom w:val="none" w:sz="0" w:space="0" w:color="auto"/>
                <w:right w:val="none" w:sz="0" w:space="0" w:color="auto"/>
              </w:divBdr>
            </w:div>
          </w:divsChild>
        </w:div>
        <w:div w:id="329796768">
          <w:marLeft w:val="0"/>
          <w:marRight w:val="0"/>
          <w:marTop w:val="0"/>
          <w:marBottom w:val="0"/>
          <w:divBdr>
            <w:top w:val="none" w:sz="0" w:space="0" w:color="auto"/>
            <w:left w:val="none" w:sz="0" w:space="0" w:color="auto"/>
            <w:bottom w:val="none" w:sz="0" w:space="0" w:color="auto"/>
            <w:right w:val="none" w:sz="0" w:space="0" w:color="auto"/>
          </w:divBdr>
          <w:divsChild>
            <w:div w:id="1092775938">
              <w:marLeft w:val="0"/>
              <w:marRight w:val="0"/>
              <w:marTop w:val="0"/>
              <w:marBottom w:val="0"/>
              <w:divBdr>
                <w:top w:val="none" w:sz="0" w:space="0" w:color="auto"/>
                <w:left w:val="none" w:sz="0" w:space="0" w:color="auto"/>
                <w:bottom w:val="none" w:sz="0" w:space="0" w:color="auto"/>
                <w:right w:val="none" w:sz="0" w:space="0" w:color="auto"/>
              </w:divBdr>
            </w:div>
          </w:divsChild>
        </w:div>
        <w:div w:id="861208956">
          <w:marLeft w:val="0"/>
          <w:marRight w:val="0"/>
          <w:marTop w:val="0"/>
          <w:marBottom w:val="0"/>
          <w:divBdr>
            <w:top w:val="none" w:sz="0" w:space="0" w:color="auto"/>
            <w:left w:val="none" w:sz="0" w:space="0" w:color="auto"/>
            <w:bottom w:val="none" w:sz="0" w:space="0" w:color="auto"/>
            <w:right w:val="none" w:sz="0" w:space="0" w:color="auto"/>
          </w:divBdr>
          <w:divsChild>
            <w:div w:id="277494733">
              <w:marLeft w:val="0"/>
              <w:marRight w:val="0"/>
              <w:marTop w:val="0"/>
              <w:marBottom w:val="0"/>
              <w:divBdr>
                <w:top w:val="none" w:sz="0" w:space="0" w:color="auto"/>
                <w:left w:val="none" w:sz="0" w:space="0" w:color="auto"/>
                <w:bottom w:val="none" w:sz="0" w:space="0" w:color="auto"/>
                <w:right w:val="none" w:sz="0" w:space="0" w:color="auto"/>
              </w:divBdr>
            </w:div>
          </w:divsChild>
        </w:div>
        <w:div w:id="895550563">
          <w:marLeft w:val="0"/>
          <w:marRight w:val="0"/>
          <w:marTop w:val="0"/>
          <w:marBottom w:val="0"/>
          <w:divBdr>
            <w:top w:val="none" w:sz="0" w:space="0" w:color="auto"/>
            <w:left w:val="none" w:sz="0" w:space="0" w:color="auto"/>
            <w:bottom w:val="none" w:sz="0" w:space="0" w:color="auto"/>
            <w:right w:val="none" w:sz="0" w:space="0" w:color="auto"/>
          </w:divBdr>
          <w:divsChild>
            <w:div w:id="884021998">
              <w:marLeft w:val="0"/>
              <w:marRight w:val="0"/>
              <w:marTop w:val="0"/>
              <w:marBottom w:val="0"/>
              <w:divBdr>
                <w:top w:val="none" w:sz="0" w:space="0" w:color="auto"/>
                <w:left w:val="none" w:sz="0" w:space="0" w:color="auto"/>
                <w:bottom w:val="none" w:sz="0" w:space="0" w:color="auto"/>
                <w:right w:val="none" w:sz="0" w:space="0" w:color="auto"/>
              </w:divBdr>
            </w:div>
          </w:divsChild>
        </w:div>
        <w:div w:id="909340838">
          <w:marLeft w:val="0"/>
          <w:marRight w:val="0"/>
          <w:marTop w:val="0"/>
          <w:marBottom w:val="0"/>
          <w:divBdr>
            <w:top w:val="none" w:sz="0" w:space="0" w:color="auto"/>
            <w:left w:val="none" w:sz="0" w:space="0" w:color="auto"/>
            <w:bottom w:val="none" w:sz="0" w:space="0" w:color="auto"/>
            <w:right w:val="none" w:sz="0" w:space="0" w:color="auto"/>
          </w:divBdr>
          <w:divsChild>
            <w:div w:id="415171502">
              <w:marLeft w:val="0"/>
              <w:marRight w:val="0"/>
              <w:marTop w:val="0"/>
              <w:marBottom w:val="0"/>
              <w:divBdr>
                <w:top w:val="none" w:sz="0" w:space="0" w:color="auto"/>
                <w:left w:val="none" w:sz="0" w:space="0" w:color="auto"/>
                <w:bottom w:val="none" w:sz="0" w:space="0" w:color="auto"/>
                <w:right w:val="none" w:sz="0" w:space="0" w:color="auto"/>
              </w:divBdr>
            </w:div>
          </w:divsChild>
        </w:div>
        <w:div w:id="1060522503">
          <w:marLeft w:val="0"/>
          <w:marRight w:val="0"/>
          <w:marTop w:val="0"/>
          <w:marBottom w:val="0"/>
          <w:divBdr>
            <w:top w:val="none" w:sz="0" w:space="0" w:color="auto"/>
            <w:left w:val="none" w:sz="0" w:space="0" w:color="auto"/>
            <w:bottom w:val="none" w:sz="0" w:space="0" w:color="auto"/>
            <w:right w:val="none" w:sz="0" w:space="0" w:color="auto"/>
          </w:divBdr>
          <w:divsChild>
            <w:div w:id="653098618">
              <w:marLeft w:val="0"/>
              <w:marRight w:val="0"/>
              <w:marTop w:val="0"/>
              <w:marBottom w:val="0"/>
              <w:divBdr>
                <w:top w:val="none" w:sz="0" w:space="0" w:color="auto"/>
                <w:left w:val="none" w:sz="0" w:space="0" w:color="auto"/>
                <w:bottom w:val="none" w:sz="0" w:space="0" w:color="auto"/>
                <w:right w:val="none" w:sz="0" w:space="0" w:color="auto"/>
              </w:divBdr>
            </w:div>
          </w:divsChild>
        </w:div>
        <w:div w:id="1087072960">
          <w:marLeft w:val="0"/>
          <w:marRight w:val="0"/>
          <w:marTop w:val="0"/>
          <w:marBottom w:val="0"/>
          <w:divBdr>
            <w:top w:val="none" w:sz="0" w:space="0" w:color="auto"/>
            <w:left w:val="none" w:sz="0" w:space="0" w:color="auto"/>
            <w:bottom w:val="none" w:sz="0" w:space="0" w:color="auto"/>
            <w:right w:val="none" w:sz="0" w:space="0" w:color="auto"/>
          </w:divBdr>
          <w:divsChild>
            <w:div w:id="173035264">
              <w:marLeft w:val="0"/>
              <w:marRight w:val="0"/>
              <w:marTop w:val="0"/>
              <w:marBottom w:val="0"/>
              <w:divBdr>
                <w:top w:val="none" w:sz="0" w:space="0" w:color="auto"/>
                <w:left w:val="none" w:sz="0" w:space="0" w:color="auto"/>
                <w:bottom w:val="none" w:sz="0" w:space="0" w:color="auto"/>
                <w:right w:val="none" w:sz="0" w:space="0" w:color="auto"/>
              </w:divBdr>
            </w:div>
          </w:divsChild>
        </w:div>
        <w:div w:id="1119374730">
          <w:marLeft w:val="0"/>
          <w:marRight w:val="0"/>
          <w:marTop w:val="0"/>
          <w:marBottom w:val="0"/>
          <w:divBdr>
            <w:top w:val="none" w:sz="0" w:space="0" w:color="auto"/>
            <w:left w:val="none" w:sz="0" w:space="0" w:color="auto"/>
            <w:bottom w:val="none" w:sz="0" w:space="0" w:color="auto"/>
            <w:right w:val="none" w:sz="0" w:space="0" w:color="auto"/>
          </w:divBdr>
          <w:divsChild>
            <w:div w:id="190148697">
              <w:marLeft w:val="0"/>
              <w:marRight w:val="0"/>
              <w:marTop w:val="0"/>
              <w:marBottom w:val="0"/>
              <w:divBdr>
                <w:top w:val="none" w:sz="0" w:space="0" w:color="auto"/>
                <w:left w:val="none" w:sz="0" w:space="0" w:color="auto"/>
                <w:bottom w:val="none" w:sz="0" w:space="0" w:color="auto"/>
                <w:right w:val="none" w:sz="0" w:space="0" w:color="auto"/>
              </w:divBdr>
            </w:div>
          </w:divsChild>
        </w:div>
        <w:div w:id="1206136982">
          <w:marLeft w:val="0"/>
          <w:marRight w:val="0"/>
          <w:marTop w:val="0"/>
          <w:marBottom w:val="0"/>
          <w:divBdr>
            <w:top w:val="none" w:sz="0" w:space="0" w:color="auto"/>
            <w:left w:val="none" w:sz="0" w:space="0" w:color="auto"/>
            <w:bottom w:val="none" w:sz="0" w:space="0" w:color="auto"/>
            <w:right w:val="none" w:sz="0" w:space="0" w:color="auto"/>
          </w:divBdr>
          <w:divsChild>
            <w:div w:id="7800577">
              <w:marLeft w:val="0"/>
              <w:marRight w:val="0"/>
              <w:marTop w:val="0"/>
              <w:marBottom w:val="0"/>
              <w:divBdr>
                <w:top w:val="none" w:sz="0" w:space="0" w:color="auto"/>
                <w:left w:val="none" w:sz="0" w:space="0" w:color="auto"/>
                <w:bottom w:val="none" w:sz="0" w:space="0" w:color="auto"/>
                <w:right w:val="none" w:sz="0" w:space="0" w:color="auto"/>
              </w:divBdr>
            </w:div>
          </w:divsChild>
        </w:div>
        <w:div w:id="1207720764">
          <w:marLeft w:val="0"/>
          <w:marRight w:val="0"/>
          <w:marTop w:val="0"/>
          <w:marBottom w:val="0"/>
          <w:divBdr>
            <w:top w:val="none" w:sz="0" w:space="0" w:color="auto"/>
            <w:left w:val="none" w:sz="0" w:space="0" w:color="auto"/>
            <w:bottom w:val="none" w:sz="0" w:space="0" w:color="auto"/>
            <w:right w:val="none" w:sz="0" w:space="0" w:color="auto"/>
          </w:divBdr>
          <w:divsChild>
            <w:div w:id="1506549140">
              <w:marLeft w:val="0"/>
              <w:marRight w:val="0"/>
              <w:marTop w:val="0"/>
              <w:marBottom w:val="0"/>
              <w:divBdr>
                <w:top w:val="none" w:sz="0" w:space="0" w:color="auto"/>
                <w:left w:val="none" w:sz="0" w:space="0" w:color="auto"/>
                <w:bottom w:val="none" w:sz="0" w:space="0" w:color="auto"/>
                <w:right w:val="none" w:sz="0" w:space="0" w:color="auto"/>
              </w:divBdr>
            </w:div>
          </w:divsChild>
        </w:div>
        <w:div w:id="1299648630">
          <w:marLeft w:val="0"/>
          <w:marRight w:val="0"/>
          <w:marTop w:val="0"/>
          <w:marBottom w:val="0"/>
          <w:divBdr>
            <w:top w:val="none" w:sz="0" w:space="0" w:color="auto"/>
            <w:left w:val="none" w:sz="0" w:space="0" w:color="auto"/>
            <w:bottom w:val="none" w:sz="0" w:space="0" w:color="auto"/>
            <w:right w:val="none" w:sz="0" w:space="0" w:color="auto"/>
          </w:divBdr>
          <w:divsChild>
            <w:div w:id="1488786182">
              <w:marLeft w:val="0"/>
              <w:marRight w:val="0"/>
              <w:marTop w:val="0"/>
              <w:marBottom w:val="0"/>
              <w:divBdr>
                <w:top w:val="none" w:sz="0" w:space="0" w:color="auto"/>
                <w:left w:val="none" w:sz="0" w:space="0" w:color="auto"/>
                <w:bottom w:val="none" w:sz="0" w:space="0" w:color="auto"/>
                <w:right w:val="none" w:sz="0" w:space="0" w:color="auto"/>
              </w:divBdr>
            </w:div>
          </w:divsChild>
        </w:div>
        <w:div w:id="1432505295">
          <w:marLeft w:val="0"/>
          <w:marRight w:val="0"/>
          <w:marTop w:val="0"/>
          <w:marBottom w:val="0"/>
          <w:divBdr>
            <w:top w:val="none" w:sz="0" w:space="0" w:color="auto"/>
            <w:left w:val="none" w:sz="0" w:space="0" w:color="auto"/>
            <w:bottom w:val="none" w:sz="0" w:space="0" w:color="auto"/>
            <w:right w:val="none" w:sz="0" w:space="0" w:color="auto"/>
          </w:divBdr>
          <w:divsChild>
            <w:div w:id="622154653">
              <w:marLeft w:val="0"/>
              <w:marRight w:val="0"/>
              <w:marTop w:val="0"/>
              <w:marBottom w:val="0"/>
              <w:divBdr>
                <w:top w:val="none" w:sz="0" w:space="0" w:color="auto"/>
                <w:left w:val="none" w:sz="0" w:space="0" w:color="auto"/>
                <w:bottom w:val="none" w:sz="0" w:space="0" w:color="auto"/>
                <w:right w:val="none" w:sz="0" w:space="0" w:color="auto"/>
              </w:divBdr>
            </w:div>
          </w:divsChild>
        </w:div>
        <w:div w:id="1492915219">
          <w:marLeft w:val="0"/>
          <w:marRight w:val="0"/>
          <w:marTop w:val="0"/>
          <w:marBottom w:val="0"/>
          <w:divBdr>
            <w:top w:val="none" w:sz="0" w:space="0" w:color="auto"/>
            <w:left w:val="none" w:sz="0" w:space="0" w:color="auto"/>
            <w:bottom w:val="none" w:sz="0" w:space="0" w:color="auto"/>
            <w:right w:val="none" w:sz="0" w:space="0" w:color="auto"/>
          </w:divBdr>
          <w:divsChild>
            <w:div w:id="2000570389">
              <w:marLeft w:val="0"/>
              <w:marRight w:val="0"/>
              <w:marTop w:val="0"/>
              <w:marBottom w:val="0"/>
              <w:divBdr>
                <w:top w:val="none" w:sz="0" w:space="0" w:color="auto"/>
                <w:left w:val="none" w:sz="0" w:space="0" w:color="auto"/>
                <w:bottom w:val="none" w:sz="0" w:space="0" w:color="auto"/>
                <w:right w:val="none" w:sz="0" w:space="0" w:color="auto"/>
              </w:divBdr>
            </w:div>
          </w:divsChild>
        </w:div>
        <w:div w:id="1586038021">
          <w:marLeft w:val="0"/>
          <w:marRight w:val="0"/>
          <w:marTop w:val="0"/>
          <w:marBottom w:val="0"/>
          <w:divBdr>
            <w:top w:val="none" w:sz="0" w:space="0" w:color="auto"/>
            <w:left w:val="none" w:sz="0" w:space="0" w:color="auto"/>
            <w:bottom w:val="none" w:sz="0" w:space="0" w:color="auto"/>
            <w:right w:val="none" w:sz="0" w:space="0" w:color="auto"/>
          </w:divBdr>
          <w:divsChild>
            <w:div w:id="705719579">
              <w:marLeft w:val="0"/>
              <w:marRight w:val="0"/>
              <w:marTop w:val="0"/>
              <w:marBottom w:val="0"/>
              <w:divBdr>
                <w:top w:val="none" w:sz="0" w:space="0" w:color="auto"/>
                <w:left w:val="none" w:sz="0" w:space="0" w:color="auto"/>
                <w:bottom w:val="none" w:sz="0" w:space="0" w:color="auto"/>
                <w:right w:val="none" w:sz="0" w:space="0" w:color="auto"/>
              </w:divBdr>
            </w:div>
          </w:divsChild>
        </w:div>
        <w:div w:id="1617911535">
          <w:marLeft w:val="0"/>
          <w:marRight w:val="0"/>
          <w:marTop w:val="0"/>
          <w:marBottom w:val="0"/>
          <w:divBdr>
            <w:top w:val="none" w:sz="0" w:space="0" w:color="auto"/>
            <w:left w:val="none" w:sz="0" w:space="0" w:color="auto"/>
            <w:bottom w:val="none" w:sz="0" w:space="0" w:color="auto"/>
            <w:right w:val="none" w:sz="0" w:space="0" w:color="auto"/>
          </w:divBdr>
          <w:divsChild>
            <w:div w:id="220404457">
              <w:marLeft w:val="0"/>
              <w:marRight w:val="0"/>
              <w:marTop w:val="0"/>
              <w:marBottom w:val="0"/>
              <w:divBdr>
                <w:top w:val="none" w:sz="0" w:space="0" w:color="auto"/>
                <w:left w:val="none" w:sz="0" w:space="0" w:color="auto"/>
                <w:bottom w:val="none" w:sz="0" w:space="0" w:color="auto"/>
                <w:right w:val="none" w:sz="0" w:space="0" w:color="auto"/>
              </w:divBdr>
            </w:div>
          </w:divsChild>
        </w:div>
        <w:div w:id="1676375024">
          <w:marLeft w:val="0"/>
          <w:marRight w:val="0"/>
          <w:marTop w:val="0"/>
          <w:marBottom w:val="0"/>
          <w:divBdr>
            <w:top w:val="none" w:sz="0" w:space="0" w:color="auto"/>
            <w:left w:val="none" w:sz="0" w:space="0" w:color="auto"/>
            <w:bottom w:val="none" w:sz="0" w:space="0" w:color="auto"/>
            <w:right w:val="none" w:sz="0" w:space="0" w:color="auto"/>
          </w:divBdr>
          <w:divsChild>
            <w:div w:id="1217428351">
              <w:marLeft w:val="0"/>
              <w:marRight w:val="0"/>
              <w:marTop w:val="0"/>
              <w:marBottom w:val="0"/>
              <w:divBdr>
                <w:top w:val="none" w:sz="0" w:space="0" w:color="auto"/>
                <w:left w:val="none" w:sz="0" w:space="0" w:color="auto"/>
                <w:bottom w:val="none" w:sz="0" w:space="0" w:color="auto"/>
                <w:right w:val="none" w:sz="0" w:space="0" w:color="auto"/>
              </w:divBdr>
            </w:div>
          </w:divsChild>
        </w:div>
        <w:div w:id="1716006112">
          <w:marLeft w:val="0"/>
          <w:marRight w:val="0"/>
          <w:marTop w:val="0"/>
          <w:marBottom w:val="0"/>
          <w:divBdr>
            <w:top w:val="none" w:sz="0" w:space="0" w:color="auto"/>
            <w:left w:val="none" w:sz="0" w:space="0" w:color="auto"/>
            <w:bottom w:val="none" w:sz="0" w:space="0" w:color="auto"/>
            <w:right w:val="none" w:sz="0" w:space="0" w:color="auto"/>
          </w:divBdr>
          <w:divsChild>
            <w:div w:id="270747959">
              <w:marLeft w:val="0"/>
              <w:marRight w:val="0"/>
              <w:marTop w:val="0"/>
              <w:marBottom w:val="0"/>
              <w:divBdr>
                <w:top w:val="none" w:sz="0" w:space="0" w:color="auto"/>
                <w:left w:val="none" w:sz="0" w:space="0" w:color="auto"/>
                <w:bottom w:val="none" w:sz="0" w:space="0" w:color="auto"/>
                <w:right w:val="none" w:sz="0" w:space="0" w:color="auto"/>
              </w:divBdr>
            </w:div>
          </w:divsChild>
        </w:div>
        <w:div w:id="1787700472">
          <w:marLeft w:val="0"/>
          <w:marRight w:val="0"/>
          <w:marTop w:val="0"/>
          <w:marBottom w:val="0"/>
          <w:divBdr>
            <w:top w:val="none" w:sz="0" w:space="0" w:color="auto"/>
            <w:left w:val="none" w:sz="0" w:space="0" w:color="auto"/>
            <w:bottom w:val="none" w:sz="0" w:space="0" w:color="auto"/>
            <w:right w:val="none" w:sz="0" w:space="0" w:color="auto"/>
          </w:divBdr>
          <w:divsChild>
            <w:div w:id="5189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73365">
      <w:bodyDiv w:val="1"/>
      <w:marLeft w:val="0"/>
      <w:marRight w:val="0"/>
      <w:marTop w:val="0"/>
      <w:marBottom w:val="0"/>
      <w:divBdr>
        <w:top w:val="none" w:sz="0" w:space="0" w:color="auto"/>
        <w:left w:val="none" w:sz="0" w:space="0" w:color="auto"/>
        <w:bottom w:val="none" w:sz="0" w:space="0" w:color="auto"/>
        <w:right w:val="none" w:sz="0" w:space="0" w:color="auto"/>
      </w:divBdr>
      <w:divsChild>
        <w:div w:id="139541641">
          <w:marLeft w:val="0"/>
          <w:marRight w:val="0"/>
          <w:marTop w:val="0"/>
          <w:marBottom w:val="0"/>
          <w:divBdr>
            <w:top w:val="none" w:sz="0" w:space="0" w:color="auto"/>
            <w:left w:val="none" w:sz="0" w:space="0" w:color="auto"/>
            <w:bottom w:val="none" w:sz="0" w:space="0" w:color="auto"/>
            <w:right w:val="none" w:sz="0" w:space="0" w:color="auto"/>
          </w:divBdr>
        </w:div>
      </w:divsChild>
    </w:div>
    <w:div w:id="2050451774">
      <w:bodyDiv w:val="1"/>
      <w:marLeft w:val="0"/>
      <w:marRight w:val="0"/>
      <w:marTop w:val="0"/>
      <w:marBottom w:val="0"/>
      <w:divBdr>
        <w:top w:val="none" w:sz="0" w:space="0" w:color="auto"/>
        <w:left w:val="none" w:sz="0" w:space="0" w:color="auto"/>
        <w:bottom w:val="none" w:sz="0" w:space="0" w:color="auto"/>
        <w:right w:val="none" w:sz="0" w:space="0" w:color="auto"/>
      </w:divBdr>
      <w:divsChild>
        <w:div w:id="807208622">
          <w:marLeft w:val="0"/>
          <w:marRight w:val="0"/>
          <w:marTop w:val="0"/>
          <w:marBottom w:val="0"/>
          <w:divBdr>
            <w:top w:val="none" w:sz="0" w:space="0" w:color="auto"/>
            <w:left w:val="none" w:sz="0" w:space="0" w:color="auto"/>
            <w:bottom w:val="none" w:sz="0" w:space="0" w:color="auto"/>
            <w:right w:val="none" w:sz="0" w:space="0" w:color="auto"/>
          </w:divBdr>
        </w:div>
        <w:div w:id="2064792500">
          <w:marLeft w:val="0"/>
          <w:marRight w:val="0"/>
          <w:marTop w:val="0"/>
          <w:marBottom w:val="0"/>
          <w:divBdr>
            <w:top w:val="none" w:sz="0" w:space="0" w:color="auto"/>
            <w:left w:val="none" w:sz="0" w:space="0" w:color="auto"/>
            <w:bottom w:val="none" w:sz="0" w:space="0" w:color="auto"/>
            <w:right w:val="none" w:sz="0" w:space="0" w:color="auto"/>
          </w:divBdr>
        </w:div>
      </w:divsChild>
    </w:div>
    <w:div w:id="2058121144">
      <w:bodyDiv w:val="1"/>
      <w:marLeft w:val="0"/>
      <w:marRight w:val="0"/>
      <w:marTop w:val="0"/>
      <w:marBottom w:val="0"/>
      <w:divBdr>
        <w:top w:val="none" w:sz="0" w:space="0" w:color="auto"/>
        <w:left w:val="none" w:sz="0" w:space="0" w:color="auto"/>
        <w:bottom w:val="none" w:sz="0" w:space="0" w:color="auto"/>
        <w:right w:val="none" w:sz="0" w:space="0" w:color="auto"/>
      </w:divBdr>
      <w:divsChild>
        <w:div w:id="2009552091">
          <w:marLeft w:val="0"/>
          <w:marRight w:val="0"/>
          <w:marTop w:val="0"/>
          <w:marBottom w:val="0"/>
          <w:divBdr>
            <w:top w:val="none" w:sz="0" w:space="0" w:color="auto"/>
            <w:left w:val="none" w:sz="0" w:space="0" w:color="auto"/>
            <w:bottom w:val="none" w:sz="0" w:space="0" w:color="auto"/>
            <w:right w:val="none" w:sz="0" w:space="0" w:color="auto"/>
          </w:divBdr>
        </w:div>
      </w:divsChild>
    </w:div>
    <w:div w:id="2058312680">
      <w:bodyDiv w:val="1"/>
      <w:marLeft w:val="0"/>
      <w:marRight w:val="0"/>
      <w:marTop w:val="0"/>
      <w:marBottom w:val="0"/>
      <w:divBdr>
        <w:top w:val="none" w:sz="0" w:space="0" w:color="auto"/>
        <w:left w:val="none" w:sz="0" w:space="0" w:color="auto"/>
        <w:bottom w:val="none" w:sz="0" w:space="0" w:color="auto"/>
        <w:right w:val="none" w:sz="0" w:space="0" w:color="auto"/>
      </w:divBdr>
      <w:divsChild>
        <w:div w:id="137505022">
          <w:marLeft w:val="0"/>
          <w:marRight w:val="0"/>
          <w:marTop w:val="0"/>
          <w:marBottom w:val="0"/>
          <w:divBdr>
            <w:top w:val="none" w:sz="0" w:space="0" w:color="auto"/>
            <w:left w:val="none" w:sz="0" w:space="0" w:color="auto"/>
            <w:bottom w:val="none" w:sz="0" w:space="0" w:color="auto"/>
            <w:right w:val="none" w:sz="0" w:space="0" w:color="auto"/>
          </w:divBdr>
        </w:div>
        <w:div w:id="957755619">
          <w:marLeft w:val="0"/>
          <w:marRight w:val="0"/>
          <w:marTop w:val="0"/>
          <w:marBottom w:val="0"/>
          <w:divBdr>
            <w:top w:val="none" w:sz="0" w:space="0" w:color="auto"/>
            <w:left w:val="none" w:sz="0" w:space="0" w:color="auto"/>
            <w:bottom w:val="none" w:sz="0" w:space="0" w:color="auto"/>
            <w:right w:val="none" w:sz="0" w:space="0" w:color="auto"/>
          </w:divBdr>
        </w:div>
      </w:divsChild>
    </w:div>
    <w:div w:id="2063095589">
      <w:bodyDiv w:val="1"/>
      <w:marLeft w:val="0"/>
      <w:marRight w:val="0"/>
      <w:marTop w:val="0"/>
      <w:marBottom w:val="0"/>
      <w:divBdr>
        <w:top w:val="none" w:sz="0" w:space="0" w:color="auto"/>
        <w:left w:val="none" w:sz="0" w:space="0" w:color="auto"/>
        <w:bottom w:val="none" w:sz="0" w:space="0" w:color="auto"/>
        <w:right w:val="none" w:sz="0" w:space="0" w:color="auto"/>
      </w:divBdr>
      <w:divsChild>
        <w:div w:id="1284924880">
          <w:marLeft w:val="0"/>
          <w:marRight w:val="0"/>
          <w:marTop w:val="0"/>
          <w:marBottom w:val="0"/>
          <w:divBdr>
            <w:top w:val="none" w:sz="0" w:space="0" w:color="auto"/>
            <w:left w:val="none" w:sz="0" w:space="0" w:color="auto"/>
            <w:bottom w:val="none" w:sz="0" w:space="0" w:color="auto"/>
            <w:right w:val="none" w:sz="0" w:space="0" w:color="auto"/>
          </w:divBdr>
        </w:div>
      </w:divsChild>
    </w:div>
    <w:div w:id="2067219526">
      <w:bodyDiv w:val="1"/>
      <w:marLeft w:val="0"/>
      <w:marRight w:val="0"/>
      <w:marTop w:val="0"/>
      <w:marBottom w:val="0"/>
      <w:divBdr>
        <w:top w:val="none" w:sz="0" w:space="0" w:color="auto"/>
        <w:left w:val="none" w:sz="0" w:space="0" w:color="auto"/>
        <w:bottom w:val="none" w:sz="0" w:space="0" w:color="auto"/>
        <w:right w:val="none" w:sz="0" w:space="0" w:color="auto"/>
      </w:divBdr>
      <w:divsChild>
        <w:div w:id="537819868">
          <w:marLeft w:val="0"/>
          <w:marRight w:val="0"/>
          <w:marTop w:val="0"/>
          <w:marBottom w:val="0"/>
          <w:divBdr>
            <w:top w:val="none" w:sz="0" w:space="0" w:color="auto"/>
            <w:left w:val="none" w:sz="0" w:space="0" w:color="auto"/>
            <w:bottom w:val="none" w:sz="0" w:space="0" w:color="auto"/>
            <w:right w:val="none" w:sz="0" w:space="0" w:color="auto"/>
          </w:divBdr>
        </w:div>
        <w:div w:id="1083910915">
          <w:marLeft w:val="0"/>
          <w:marRight w:val="0"/>
          <w:marTop w:val="0"/>
          <w:marBottom w:val="0"/>
          <w:divBdr>
            <w:top w:val="none" w:sz="0" w:space="0" w:color="auto"/>
            <w:left w:val="none" w:sz="0" w:space="0" w:color="auto"/>
            <w:bottom w:val="none" w:sz="0" w:space="0" w:color="auto"/>
            <w:right w:val="none" w:sz="0" w:space="0" w:color="auto"/>
          </w:divBdr>
        </w:div>
      </w:divsChild>
    </w:div>
    <w:div w:id="2067297871">
      <w:bodyDiv w:val="1"/>
      <w:marLeft w:val="0"/>
      <w:marRight w:val="0"/>
      <w:marTop w:val="0"/>
      <w:marBottom w:val="0"/>
      <w:divBdr>
        <w:top w:val="none" w:sz="0" w:space="0" w:color="auto"/>
        <w:left w:val="none" w:sz="0" w:space="0" w:color="auto"/>
        <w:bottom w:val="none" w:sz="0" w:space="0" w:color="auto"/>
        <w:right w:val="none" w:sz="0" w:space="0" w:color="auto"/>
      </w:divBdr>
      <w:divsChild>
        <w:div w:id="571239397">
          <w:marLeft w:val="0"/>
          <w:marRight w:val="0"/>
          <w:marTop w:val="0"/>
          <w:marBottom w:val="0"/>
          <w:divBdr>
            <w:top w:val="none" w:sz="0" w:space="0" w:color="auto"/>
            <w:left w:val="none" w:sz="0" w:space="0" w:color="auto"/>
            <w:bottom w:val="none" w:sz="0" w:space="0" w:color="auto"/>
            <w:right w:val="none" w:sz="0" w:space="0" w:color="auto"/>
          </w:divBdr>
        </w:div>
        <w:div w:id="1345595731">
          <w:marLeft w:val="0"/>
          <w:marRight w:val="0"/>
          <w:marTop w:val="0"/>
          <w:marBottom w:val="0"/>
          <w:divBdr>
            <w:top w:val="none" w:sz="0" w:space="0" w:color="auto"/>
            <w:left w:val="none" w:sz="0" w:space="0" w:color="auto"/>
            <w:bottom w:val="none" w:sz="0" w:space="0" w:color="auto"/>
            <w:right w:val="none" w:sz="0" w:space="0" w:color="auto"/>
          </w:divBdr>
        </w:div>
        <w:div w:id="2124231090">
          <w:marLeft w:val="0"/>
          <w:marRight w:val="0"/>
          <w:marTop w:val="0"/>
          <w:marBottom w:val="0"/>
          <w:divBdr>
            <w:top w:val="none" w:sz="0" w:space="0" w:color="auto"/>
            <w:left w:val="none" w:sz="0" w:space="0" w:color="auto"/>
            <w:bottom w:val="none" w:sz="0" w:space="0" w:color="auto"/>
            <w:right w:val="none" w:sz="0" w:space="0" w:color="auto"/>
          </w:divBdr>
        </w:div>
      </w:divsChild>
    </w:div>
    <w:div w:id="2068915535">
      <w:bodyDiv w:val="1"/>
      <w:marLeft w:val="0"/>
      <w:marRight w:val="0"/>
      <w:marTop w:val="0"/>
      <w:marBottom w:val="0"/>
      <w:divBdr>
        <w:top w:val="none" w:sz="0" w:space="0" w:color="auto"/>
        <w:left w:val="none" w:sz="0" w:space="0" w:color="auto"/>
        <w:bottom w:val="none" w:sz="0" w:space="0" w:color="auto"/>
        <w:right w:val="none" w:sz="0" w:space="0" w:color="auto"/>
      </w:divBdr>
      <w:divsChild>
        <w:div w:id="635838846">
          <w:marLeft w:val="0"/>
          <w:marRight w:val="0"/>
          <w:marTop w:val="0"/>
          <w:marBottom w:val="0"/>
          <w:divBdr>
            <w:top w:val="none" w:sz="0" w:space="0" w:color="auto"/>
            <w:left w:val="none" w:sz="0" w:space="0" w:color="auto"/>
            <w:bottom w:val="none" w:sz="0" w:space="0" w:color="auto"/>
            <w:right w:val="none" w:sz="0" w:space="0" w:color="auto"/>
          </w:divBdr>
          <w:divsChild>
            <w:div w:id="1759673113">
              <w:marLeft w:val="-75"/>
              <w:marRight w:val="0"/>
              <w:marTop w:val="30"/>
              <w:marBottom w:val="30"/>
              <w:divBdr>
                <w:top w:val="none" w:sz="0" w:space="0" w:color="auto"/>
                <w:left w:val="none" w:sz="0" w:space="0" w:color="auto"/>
                <w:bottom w:val="none" w:sz="0" w:space="0" w:color="auto"/>
                <w:right w:val="none" w:sz="0" w:space="0" w:color="auto"/>
              </w:divBdr>
              <w:divsChild>
                <w:div w:id="134133">
                  <w:marLeft w:val="0"/>
                  <w:marRight w:val="0"/>
                  <w:marTop w:val="0"/>
                  <w:marBottom w:val="0"/>
                  <w:divBdr>
                    <w:top w:val="none" w:sz="0" w:space="0" w:color="auto"/>
                    <w:left w:val="none" w:sz="0" w:space="0" w:color="auto"/>
                    <w:bottom w:val="none" w:sz="0" w:space="0" w:color="auto"/>
                    <w:right w:val="none" w:sz="0" w:space="0" w:color="auto"/>
                  </w:divBdr>
                  <w:divsChild>
                    <w:div w:id="356975676">
                      <w:marLeft w:val="0"/>
                      <w:marRight w:val="0"/>
                      <w:marTop w:val="0"/>
                      <w:marBottom w:val="0"/>
                      <w:divBdr>
                        <w:top w:val="none" w:sz="0" w:space="0" w:color="auto"/>
                        <w:left w:val="none" w:sz="0" w:space="0" w:color="auto"/>
                        <w:bottom w:val="none" w:sz="0" w:space="0" w:color="auto"/>
                        <w:right w:val="none" w:sz="0" w:space="0" w:color="auto"/>
                      </w:divBdr>
                    </w:div>
                  </w:divsChild>
                </w:div>
                <w:div w:id="10574832">
                  <w:marLeft w:val="0"/>
                  <w:marRight w:val="0"/>
                  <w:marTop w:val="0"/>
                  <w:marBottom w:val="0"/>
                  <w:divBdr>
                    <w:top w:val="none" w:sz="0" w:space="0" w:color="auto"/>
                    <w:left w:val="none" w:sz="0" w:space="0" w:color="auto"/>
                    <w:bottom w:val="none" w:sz="0" w:space="0" w:color="auto"/>
                    <w:right w:val="none" w:sz="0" w:space="0" w:color="auto"/>
                  </w:divBdr>
                  <w:divsChild>
                    <w:div w:id="1553690899">
                      <w:marLeft w:val="0"/>
                      <w:marRight w:val="0"/>
                      <w:marTop w:val="0"/>
                      <w:marBottom w:val="0"/>
                      <w:divBdr>
                        <w:top w:val="none" w:sz="0" w:space="0" w:color="auto"/>
                        <w:left w:val="none" w:sz="0" w:space="0" w:color="auto"/>
                        <w:bottom w:val="none" w:sz="0" w:space="0" w:color="auto"/>
                        <w:right w:val="none" w:sz="0" w:space="0" w:color="auto"/>
                      </w:divBdr>
                    </w:div>
                  </w:divsChild>
                </w:div>
                <w:div w:id="225772384">
                  <w:marLeft w:val="0"/>
                  <w:marRight w:val="0"/>
                  <w:marTop w:val="0"/>
                  <w:marBottom w:val="0"/>
                  <w:divBdr>
                    <w:top w:val="none" w:sz="0" w:space="0" w:color="auto"/>
                    <w:left w:val="none" w:sz="0" w:space="0" w:color="auto"/>
                    <w:bottom w:val="none" w:sz="0" w:space="0" w:color="auto"/>
                    <w:right w:val="none" w:sz="0" w:space="0" w:color="auto"/>
                  </w:divBdr>
                  <w:divsChild>
                    <w:div w:id="1090661559">
                      <w:marLeft w:val="0"/>
                      <w:marRight w:val="0"/>
                      <w:marTop w:val="0"/>
                      <w:marBottom w:val="0"/>
                      <w:divBdr>
                        <w:top w:val="none" w:sz="0" w:space="0" w:color="auto"/>
                        <w:left w:val="none" w:sz="0" w:space="0" w:color="auto"/>
                        <w:bottom w:val="none" w:sz="0" w:space="0" w:color="auto"/>
                        <w:right w:val="none" w:sz="0" w:space="0" w:color="auto"/>
                      </w:divBdr>
                    </w:div>
                  </w:divsChild>
                </w:div>
                <w:div w:id="352534854">
                  <w:marLeft w:val="0"/>
                  <w:marRight w:val="0"/>
                  <w:marTop w:val="0"/>
                  <w:marBottom w:val="0"/>
                  <w:divBdr>
                    <w:top w:val="none" w:sz="0" w:space="0" w:color="auto"/>
                    <w:left w:val="none" w:sz="0" w:space="0" w:color="auto"/>
                    <w:bottom w:val="none" w:sz="0" w:space="0" w:color="auto"/>
                    <w:right w:val="none" w:sz="0" w:space="0" w:color="auto"/>
                  </w:divBdr>
                  <w:divsChild>
                    <w:div w:id="1388720105">
                      <w:marLeft w:val="0"/>
                      <w:marRight w:val="0"/>
                      <w:marTop w:val="0"/>
                      <w:marBottom w:val="0"/>
                      <w:divBdr>
                        <w:top w:val="none" w:sz="0" w:space="0" w:color="auto"/>
                        <w:left w:val="none" w:sz="0" w:space="0" w:color="auto"/>
                        <w:bottom w:val="none" w:sz="0" w:space="0" w:color="auto"/>
                        <w:right w:val="none" w:sz="0" w:space="0" w:color="auto"/>
                      </w:divBdr>
                    </w:div>
                  </w:divsChild>
                </w:div>
                <w:div w:id="907229455">
                  <w:marLeft w:val="0"/>
                  <w:marRight w:val="0"/>
                  <w:marTop w:val="0"/>
                  <w:marBottom w:val="0"/>
                  <w:divBdr>
                    <w:top w:val="none" w:sz="0" w:space="0" w:color="auto"/>
                    <w:left w:val="none" w:sz="0" w:space="0" w:color="auto"/>
                    <w:bottom w:val="none" w:sz="0" w:space="0" w:color="auto"/>
                    <w:right w:val="none" w:sz="0" w:space="0" w:color="auto"/>
                  </w:divBdr>
                  <w:divsChild>
                    <w:div w:id="68815664">
                      <w:marLeft w:val="0"/>
                      <w:marRight w:val="0"/>
                      <w:marTop w:val="0"/>
                      <w:marBottom w:val="0"/>
                      <w:divBdr>
                        <w:top w:val="none" w:sz="0" w:space="0" w:color="auto"/>
                        <w:left w:val="none" w:sz="0" w:space="0" w:color="auto"/>
                        <w:bottom w:val="none" w:sz="0" w:space="0" w:color="auto"/>
                        <w:right w:val="none" w:sz="0" w:space="0" w:color="auto"/>
                      </w:divBdr>
                    </w:div>
                  </w:divsChild>
                </w:div>
                <w:div w:id="1256784735">
                  <w:marLeft w:val="0"/>
                  <w:marRight w:val="0"/>
                  <w:marTop w:val="0"/>
                  <w:marBottom w:val="0"/>
                  <w:divBdr>
                    <w:top w:val="none" w:sz="0" w:space="0" w:color="auto"/>
                    <w:left w:val="none" w:sz="0" w:space="0" w:color="auto"/>
                    <w:bottom w:val="none" w:sz="0" w:space="0" w:color="auto"/>
                    <w:right w:val="none" w:sz="0" w:space="0" w:color="auto"/>
                  </w:divBdr>
                  <w:divsChild>
                    <w:div w:id="1490057867">
                      <w:marLeft w:val="0"/>
                      <w:marRight w:val="0"/>
                      <w:marTop w:val="0"/>
                      <w:marBottom w:val="0"/>
                      <w:divBdr>
                        <w:top w:val="none" w:sz="0" w:space="0" w:color="auto"/>
                        <w:left w:val="none" w:sz="0" w:space="0" w:color="auto"/>
                        <w:bottom w:val="none" w:sz="0" w:space="0" w:color="auto"/>
                        <w:right w:val="none" w:sz="0" w:space="0" w:color="auto"/>
                      </w:divBdr>
                    </w:div>
                  </w:divsChild>
                </w:div>
                <w:div w:id="1471552023">
                  <w:marLeft w:val="0"/>
                  <w:marRight w:val="0"/>
                  <w:marTop w:val="0"/>
                  <w:marBottom w:val="0"/>
                  <w:divBdr>
                    <w:top w:val="none" w:sz="0" w:space="0" w:color="auto"/>
                    <w:left w:val="none" w:sz="0" w:space="0" w:color="auto"/>
                    <w:bottom w:val="none" w:sz="0" w:space="0" w:color="auto"/>
                    <w:right w:val="none" w:sz="0" w:space="0" w:color="auto"/>
                  </w:divBdr>
                  <w:divsChild>
                    <w:div w:id="1654721362">
                      <w:marLeft w:val="0"/>
                      <w:marRight w:val="0"/>
                      <w:marTop w:val="0"/>
                      <w:marBottom w:val="0"/>
                      <w:divBdr>
                        <w:top w:val="none" w:sz="0" w:space="0" w:color="auto"/>
                        <w:left w:val="none" w:sz="0" w:space="0" w:color="auto"/>
                        <w:bottom w:val="none" w:sz="0" w:space="0" w:color="auto"/>
                        <w:right w:val="none" w:sz="0" w:space="0" w:color="auto"/>
                      </w:divBdr>
                    </w:div>
                  </w:divsChild>
                </w:div>
                <w:div w:id="1583642149">
                  <w:marLeft w:val="0"/>
                  <w:marRight w:val="0"/>
                  <w:marTop w:val="0"/>
                  <w:marBottom w:val="0"/>
                  <w:divBdr>
                    <w:top w:val="none" w:sz="0" w:space="0" w:color="auto"/>
                    <w:left w:val="none" w:sz="0" w:space="0" w:color="auto"/>
                    <w:bottom w:val="none" w:sz="0" w:space="0" w:color="auto"/>
                    <w:right w:val="none" w:sz="0" w:space="0" w:color="auto"/>
                  </w:divBdr>
                  <w:divsChild>
                    <w:div w:id="1965043130">
                      <w:marLeft w:val="0"/>
                      <w:marRight w:val="0"/>
                      <w:marTop w:val="0"/>
                      <w:marBottom w:val="0"/>
                      <w:divBdr>
                        <w:top w:val="none" w:sz="0" w:space="0" w:color="auto"/>
                        <w:left w:val="none" w:sz="0" w:space="0" w:color="auto"/>
                        <w:bottom w:val="none" w:sz="0" w:space="0" w:color="auto"/>
                        <w:right w:val="none" w:sz="0" w:space="0" w:color="auto"/>
                      </w:divBdr>
                    </w:div>
                  </w:divsChild>
                </w:div>
                <w:div w:id="1728264409">
                  <w:marLeft w:val="0"/>
                  <w:marRight w:val="0"/>
                  <w:marTop w:val="0"/>
                  <w:marBottom w:val="0"/>
                  <w:divBdr>
                    <w:top w:val="none" w:sz="0" w:space="0" w:color="auto"/>
                    <w:left w:val="none" w:sz="0" w:space="0" w:color="auto"/>
                    <w:bottom w:val="none" w:sz="0" w:space="0" w:color="auto"/>
                    <w:right w:val="none" w:sz="0" w:space="0" w:color="auto"/>
                  </w:divBdr>
                  <w:divsChild>
                    <w:div w:id="742872606">
                      <w:marLeft w:val="0"/>
                      <w:marRight w:val="0"/>
                      <w:marTop w:val="0"/>
                      <w:marBottom w:val="0"/>
                      <w:divBdr>
                        <w:top w:val="none" w:sz="0" w:space="0" w:color="auto"/>
                        <w:left w:val="none" w:sz="0" w:space="0" w:color="auto"/>
                        <w:bottom w:val="none" w:sz="0" w:space="0" w:color="auto"/>
                        <w:right w:val="none" w:sz="0" w:space="0" w:color="auto"/>
                      </w:divBdr>
                    </w:div>
                  </w:divsChild>
                </w:div>
                <w:div w:id="1733576791">
                  <w:marLeft w:val="0"/>
                  <w:marRight w:val="0"/>
                  <w:marTop w:val="0"/>
                  <w:marBottom w:val="0"/>
                  <w:divBdr>
                    <w:top w:val="none" w:sz="0" w:space="0" w:color="auto"/>
                    <w:left w:val="none" w:sz="0" w:space="0" w:color="auto"/>
                    <w:bottom w:val="none" w:sz="0" w:space="0" w:color="auto"/>
                    <w:right w:val="none" w:sz="0" w:space="0" w:color="auto"/>
                  </w:divBdr>
                  <w:divsChild>
                    <w:div w:id="346760007">
                      <w:marLeft w:val="0"/>
                      <w:marRight w:val="0"/>
                      <w:marTop w:val="0"/>
                      <w:marBottom w:val="0"/>
                      <w:divBdr>
                        <w:top w:val="none" w:sz="0" w:space="0" w:color="auto"/>
                        <w:left w:val="none" w:sz="0" w:space="0" w:color="auto"/>
                        <w:bottom w:val="none" w:sz="0" w:space="0" w:color="auto"/>
                        <w:right w:val="none" w:sz="0" w:space="0" w:color="auto"/>
                      </w:divBdr>
                    </w:div>
                  </w:divsChild>
                </w:div>
                <w:div w:id="1943025777">
                  <w:marLeft w:val="0"/>
                  <w:marRight w:val="0"/>
                  <w:marTop w:val="0"/>
                  <w:marBottom w:val="0"/>
                  <w:divBdr>
                    <w:top w:val="none" w:sz="0" w:space="0" w:color="auto"/>
                    <w:left w:val="none" w:sz="0" w:space="0" w:color="auto"/>
                    <w:bottom w:val="none" w:sz="0" w:space="0" w:color="auto"/>
                    <w:right w:val="none" w:sz="0" w:space="0" w:color="auto"/>
                  </w:divBdr>
                  <w:divsChild>
                    <w:div w:id="101535139">
                      <w:marLeft w:val="0"/>
                      <w:marRight w:val="0"/>
                      <w:marTop w:val="0"/>
                      <w:marBottom w:val="0"/>
                      <w:divBdr>
                        <w:top w:val="none" w:sz="0" w:space="0" w:color="auto"/>
                        <w:left w:val="none" w:sz="0" w:space="0" w:color="auto"/>
                        <w:bottom w:val="none" w:sz="0" w:space="0" w:color="auto"/>
                        <w:right w:val="none" w:sz="0" w:space="0" w:color="auto"/>
                      </w:divBdr>
                    </w:div>
                  </w:divsChild>
                </w:div>
                <w:div w:id="2145002357">
                  <w:marLeft w:val="0"/>
                  <w:marRight w:val="0"/>
                  <w:marTop w:val="0"/>
                  <w:marBottom w:val="0"/>
                  <w:divBdr>
                    <w:top w:val="none" w:sz="0" w:space="0" w:color="auto"/>
                    <w:left w:val="none" w:sz="0" w:space="0" w:color="auto"/>
                    <w:bottom w:val="none" w:sz="0" w:space="0" w:color="auto"/>
                    <w:right w:val="none" w:sz="0" w:space="0" w:color="auto"/>
                  </w:divBdr>
                  <w:divsChild>
                    <w:div w:id="20489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12085">
          <w:marLeft w:val="0"/>
          <w:marRight w:val="0"/>
          <w:marTop w:val="0"/>
          <w:marBottom w:val="0"/>
          <w:divBdr>
            <w:top w:val="none" w:sz="0" w:space="0" w:color="auto"/>
            <w:left w:val="none" w:sz="0" w:space="0" w:color="auto"/>
            <w:bottom w:val="none" w:sz="0" w:space="0" w:color="auto"/>
            <w:right w:val="none" w:sz="0" w:space="0" w:color="auto"/>
          </w:divBdr>
        </w:div>
      </w:divsChild>
    </w:div>
    <w:div w:id="2078622781">
      <w:bodyDiv w:val="1"/>
      <w:marLeft w:val="0"/>
      <w:marRight w:val="0"/>
      <w:marTop w:val="0"/>
      <w:marBottom w:val="0"/>
      <w:divBdr>
        <w:top w:val="none" w:sz="0" w:space="0" w:color="auto"/>
        <w:left w:val="none" w:sz="0" w:space="0" w:color="auto"/>
        <w:bottom w:val="none" w:sz="0" w:space="0" w:color="auto"/>
        <w:right w:val="none" w:sz="0" w:space="0" w:color="auto"/>
      </w:divBdr>
      <w:divsChild>
        <w:div w:id="1060862330">
          <w:marLeft w:val="0"/>
          <w:marRight w:val="0"/>
          <w:marTop w:val="0"/>
          <w:marBottom w:val="0"/>
          <w:divBdr>
            <w:top w:val="none" w:sz="0" w:space="0" w:color="auto"/>
            <w:left w:val="none" w:sz="0" w:space="0" w:color="auto"/>
            <w:bottom w:val="none" w:sz="0" w:space="0" w:color="auto"/>
            <w:right w:val="none" w:sz="0" w:space="0" w:color="auto"/>
          </w:divBdr>
        </w:div>
      </w:divsChild>
    </w:div>
    <w:div w:id="2109038455">
      <w:bodyDiv w:val="1"/>
      <w:marLeft w:val="0"/>
      <w:marRight w:val="0"/>
      <w:marTop w:val="0"/>
      <w:marBottom w:val="0"/>
      <w:divBdr>
        <w:top w:val="none" w:sz="0" w:space="0" w:color="auto"/>
        <w:left w:val="none" w:sz="0" w:space="0" w:color="auto"/>
        <w:bottom w:val="none" w:sz="0" w:space="0" w:color="auto"/>
        <w:right w:val="none" w:sz="0" w:space="0" w:color="auto"/>
      </w:divBdr>
      <w:divsChild>
        <w:div w:id="551648451">
          <w:marLeft w:val="0"/>
          <w:marRight w:val="0"/>
          <w:marTop w:val="0"/>
          <w:marBottom w:val="0"/>
          <w:divBdr>
            <w:top w:val="none" w:sz="0" w:space="0" w:color="auto"/>
            <w:left w:val="none" w:sz="0" w:space="0" w:color="auto"/>
            <w:bottom w:val="none" w:sz="0" w:space="0" w:color="auto"/>
            <w:right w:val="none" w:sz="0" w:space="0" w:color="auto"/>
          </w:divBdr>
        </w:div>
      </w:divsChild>
    </w:div>
    <w:div w:id="2109234731">
      <w:bodyDiv w:val="1"/>
      <w:marLeft w:val="0"/>
      <w:marRight w:val="0"/>
      <w:marTop w:val="0"/>
      <w:marBottom w:val="0"/>
      <w:divBdr>
        <w:top w:val="none" w:sz="0" w:space="0" w:color="auto"/>
        <w:left w:val="none" w:sz="0" w:space="0" w:color="auto"/>
        <w:bottom w:val="none" w:sz="0" w:space="0" w:color="auto"/>
        <w:right w:val="none" w:sz="0" w:space="0" w:color="auto"/>
      </w:divBdr>
      <w:divsChild>
        <w:div w:id="693456227">
          <w:marLeft w:val="0"/>
          <w:marRight w:val="0"/>
          <w:marTop w:val="0"/>
          <w:marBottom w:val="0"/>
          <w:divBdr>
            <w:top w:val="none" w:sz="0" w:space="0" w:color="auto"/>
            <w:left w:val="none" w:sz="0" w:space="0" w:color="auto"/>
            <w:bottom w:val="none" w:sz="0" w:space="0" w:color="auto"/>
            <w:right w:val="none" w:sz="0" w:space="0" w:color="auto"/>
          </w:divBdr>
        </w:div>
      </w:divsChild>
    </w:div>
    <w:div w:id="2121366984">
      <w:bodyDiv w:val="1"/>
      <w:marLeft w:val="0"/>
      <w:marRight w:val="0"/>
      <w:marTop w:val="0"/>
      <w:marBottom w:val="0"/>
      <w:divBdr>
        <w:top w:val="none" w:sz="0" w:space="0" w:color="auto"/>
        <w:left w:val="none" w:sz="0" w:space="0" w:color="auto"/>
        <w:bottom w:val="none" w:sz="0" w:space="0" w:color="auto"/>
        <w:right w:val="none" w:sz="0" w:space="0" w:color="auto"/>
      </w:divBdr>
      <w:divsChild>
        <w:div w:id="42487824">
          <w:marLeft w:val="0"/>
          <w:marRight w:val="0"/>
          <w:marTop w:val="0"/>
          <w:marBottom w:val="0"/>
          <w:divBdr>
            <w:top w:val="none" w:sz="0" w:space="0" w:color="auto"/>
            <w:left w:val="none" w:sz="0" w:space="0" w:color="auto"/>
            <w:bottom w:val="none" w:sz="0" w:space="0" w:color="auto"/>
            <w:right w:val="none" w:sz="0" w:space="0" w:color="auto"/>
          </w:divBdr>
        </w:div>
        <w:div w:id="330987201">
          <w:marLeft w:val="0"/>
          <w:marRight w:val="0"/>
          <w:marTop w:val="0"/>
          <w:marBottom w:val="0"/>
          <w:divBdr>
            <w:top w:val="none" w:sz="0" w:space="0" w:color="auto"/>
            <w:left w:val="none" w:sz="0" w:space="0" w:color="auto"/>
            <w:bottom w:val="none" w:sz="0" w:space="0" w:color="auto"/>
            <w:right w:val="none" w:sz="0" w:space="0" w:color="auto"/>
          </w:divBdr>
        </w:div>
        <w:div w:id="349575420">
          <w:marLeft w:val="0"/>
          <w:marRight w:val="0"/>
          <w:marTop w:val="0"/>
          <w:marBottom w:val="0"/>
          <w:divBdr>
            <w:top w:val="none" w:sz="0" w:space="0" w:color="auto"/>
            <w:left w:val="none" w:sz="0" w:space="0" w:color="auto"/>
            <w:bottom w:val="none" w:sz="0" w:space="0" w:color="auto"/>
            <w:right w:val="none" w:sz="0" w:space="0" w:color="auto"/>
          </w:divBdr>
        </w:div>
        <w:div w:id="364647505">
          <w:marLeft w:val="0"/>
          <w:marRight w:val="0"/>
          <w:marTop w:val="0"/>
          <w:marBottom w:val="0"/>
          <w:divBdr>
            <w:top w:val="none" w:sz="0" w:space="0" w:color="auto"/>
            <w:left w:val="none" w:sz="0" w:space="0" w:color="auto"/>
            <w:bottom w:val="none" w:sz="0" w:space="0" w:color="auto"/>
            <w:right w:val="none" w:sz="0" w:space="0" w:color="auto"/>
          </w:divBdr>
        </w:div>
        <w:div w:id="456070095">
          <w:marLeft w:val="0"/>
          <w:marRight w:val="0"/>
          <w:marTop w:val="0"/>
          <w:marBottom w:val="0"/>
          <w:divBdr>
            <w:top w:val="none" w:sz="0" w:space="0" w:color="auto"/>
            <w:left w:val="none" w:sz="0" w:space="0" w:color="auto"/>
            <w:bottom w:val="none" w:sz="0" w:space="0" w:color="auto"/>
            <w:right w:val="none" w:sz="0" w:space="0" w:color="auto"/>
          </w:divBdr>
        </w:div>
        <w:div w:id="469790171">
          <w:marLeft w:val="0"/>
          <w:marRight w:val="0"/>
          <w:marTop w:val="0"/>
          <w:marBottom w:val="0"/>
          <w:divBdr>
            <w:top w:val="none" w:sz="0" w:space="0" w:color="auto"/>
            <w:left w:val="none" w:sz="0" w:space="0" w:color="auto"/>
            <w:bottom w:val="none" w:sz="0" w:space="0" w:color="auto"/>
            <w:right w:val="none" w:sz="0" w:space="0" w:color="auto"/>
          </w:divBdr>
        </w:div>
        <w:div w:id="493767502">
          <w:marLeft w:val="0"/>
          <w:marRight w:val="0"/>
          <w:marTop w:val="0"/>
          <w:marBottom w:val="0"/>
          <w:divBdr>
            <w:top w:val="none" w:sz="0" w:space="0" w:color="auto"/>
            <w:left w:val="none" w:sz="0" w:space="0" w:color="auto"/>
            <w:bottom w:val="none" w:sz="0" w:space="0" w:color="auto"/>
            <w:right w:val="none" w:sz="0" w:space="0" w:color="auto"/>
          </w:divBdr>
        </w:div>
        <w:div w:id="590242458">
          <w:marLeft w:val="0"/>
          <w:marRight w:val="0"/>
          <w:marTop w:val="0"/>
          <w:marBottom w:val="0"/>
          <w:divBdr>
            <w:top w:val="none" w:sz="0" w:space="0" w:color="auto"/>
            <w:left w:val="none" w:sz="0" w:space="0" w:color="auto"/>
            <w:bottom w:val="none" w:sz="0" w:space="0" w:color="auto"/>
            <w:right w:val="none" w:sz="0" w:space="0" w:color="auto"/>
          </w:divBdr>
        </w:div>
        <w:div w:id="709300714">
          <w:marLeft w:val="0"/>
          <w:marRight w:val="0"/>
          <w:marTop w:val="0"/>
          <w:marBottom w:val="0"/>
          <w:divBdr>
            <w:top w:val="none" w:sz="0" w:space="0" w:color="auto"/>
            <w:left w:val="none" w:sz="0" w:space="0" w:color="auto"/>
            <w:bottom w:val="none" w:sz="0" w:space="0" w:color="auto"/>
            <w:right w:val="none" w:sz="0" w:space="0" w:color="auto"/>
          </w:divBdr>
        </w:div>
        <w:div w:id="754281374">
          <w:marLeft w:val="0"/>
          <w:marRight w:val="0"/>
          <w:marTop w:val="0"/>
          <w:marBottom w:val="0"/>
          <w:divBdr>
            <w:top w:val="none" w:sz="0" w:space="0" w:color="auto"/>
            <w:left w:val="none" w:sz="0" w:space="0" w:color="auto"/>
            <w:bottom w:val="none" w:sz="0" w:space="0" w:color="auto"/>
            <w:right w:val="none" w:sz="0" w:space="0" w:color="auto"/>
          </w:divBdr>
        </w:div>
        <w:div w:id="972834912">
          <w:marLeft w:val="0"/>
          <w:marRight w:val="0"/>
          <w:marTop w:val="0"/>
          <w:marBottom w:val="0"/>
          <w:divBdr>
            <w:top w:val="none" w:sz="0" w:space="0" w:color="auto"/>
            <w:left w:val="none" w:sz="0" w:space="0" w:color="auto"/>
            <w:bottom w:val="none" w:sz="0" w:space="0" w:color="auto"/>
            <w:right w:val="none" w:sz="0" w:space="0" w:color="auto"/>
          </w:divBdr>
        </w:div>
        <w:div w:id="1033766398">
          <w:marLeft w:val="0"/>
          <w:marRight w:val="0"/>
          <w:marTop w:val="0"/>
          <w:marBottom w:val="0"/>
          <w:divBdr>
            <w:top w:val="none" w:sz="0" w:space="0" w:color="auto"/>
            <w:left w:val="none" w:sz="0" w:space="0" w:color="auto"/>
            <w:bottom w:val="none" w:sz="0" w:space="0" w:color="auto"/>
            <w:right w:val="none" w:sz="0" w:space="0" w:color="auto"/>
          </w:divBdr>
        </w:div>
        <w:div w:id="1045834405">
          <w:marLeft w:val="0"/>
          <w:marRight w:val="0"/>
          <w:marTop w:val="0"/>
          <w:marBottom w:val="0"/>
          <w:divBdr>
            <w:top w:val="none" w:sz="0" w:space="0" w:color="auto"/>
            <w:left w:val="none" w:sz="0" w:space="0" w:color="auto"/>
            <w:bottom w:val="none" w:sz="0" w:space="0" w:color="auto"/>
            <w:right w:val="none" w:sz="0" w:space="0" w:color="auto"/>
          </w:divBdr>
        </w:div>
        <w:div w:id="1069114510">
          <w:marLeft w:val="0"/>
          <w:marRight w:val="0"/>
          <w:marTop w:val="0"/>
          <w:marBottom w:val="0"/>
          <w:divBdr>
            <w:top w:val="none" w:sz="0" w:space="0" w:color="auto"/>
            <w:left w:val="none" w:sz="0" w:space="0" w:color="auto"/>
            <w:bottom w:val="none" w:sz="0" w:space="0" w:color="auto"/>
            <w:right w:val="none" w:sz="0" w:space="0" w:color="auto"/>
          </w:divBdr>
        </w:div>
        <w:div w:id="1117522730">
          <w:marLeft w:val="0"/>
          <w:marRight w:val="0"/>
          <w:marTop w:val="0"/>
          <w:marBottom w:val="0"/>
          <w:divBdr>
            <w:top w:val="none" w:sz="0" w:space="0" w:color="auto"/>
            <w:left w:val="none" w:sz="0" w:space="0" w:color="auto"/>
            <w:bottom w:val="none" w:sz="0" w:space="0" w:color="auto"/>
            <w:right w:val="none" w:sz="0" w:space="0" w:color="auto"/>
          </w:divBdr>
        </w:div>
        <w:div w:id="1217545952">
          <w:marLeft w:val="0"/>
          <w:marRight w:val="0"/>
          <w:marTop w:val="0"/>
          <w:marBottom w:val="0"/>
          <w:divBdr>
            <w:top w:val="none" w:sz="0" w:space="0" w:color="auto"/>
            <w:left w:val="none" w:sz="0" w:space="0" w:color="auto"/>
            <w:bottom w:val="none" w:sz="0" w:space="0" w:color="auto"/>
            <w:right w:val="none" w:sz="0" w:space="0" w:color="auto"/>
          </w:divBdr>
        </w:div>
        <w:div w:id="1353530714">
          <w:marLeft w:val="0"/>
          <w:marRight w:val="0"/>
          <w:marTop w:val="0"/>
          <w:marBottom w:val="0"/>
          <w:divBdr>
            <w:top w:val="none" w:sz="0" w:space="0" w:color="auto"/>
            <w:left w:val="none" w:sz="0" w:space="0" w:color="auto"/>
            <w:bottom w:val="none" w:sz="0" w:space="0" w:color="auto"/>
            <w:right w:val="none" w:sz="0" w:space="0" w:color="auto"/>
          </w:divBdr>
        </w:div>
        <w:div w:id="1376735048">
          <w:marLeft w:val="0"/>
          <w:marRight w:val="0"/>
          <w:marTop w:val="0"/>
          <w:marBottom w:val="0"/>
          <w:divBdr>
            <w:top w:val="none" w:sz="0" w:space="0" w:color="auto"/>
            <w:left w:val="none" w:sz="0" w:space="0" w:color="auto"/>
            <w:bottom w:val="none" w:sz="0" w:space="0" w:color="auto"/>
            <w:right w:val="none" w:sz="0" w:space="0" w:color="auto"/>
          </w:divBdr>
        </w:div>
        <w:div w:id="1468620404">
          <w:marLeft w:val="0"/>
          <w:marRight w:val="0"/>
          <w:marTop w:val="0"/>
          <w:marBottom w:val="0"/>
          <w:divBdr>
            <w:top w:val="none" w:sz="0" w:space="0" w:color="auto"/>
            <w:left w:val="none" w:sz="0" w:space="0" w:color="auto"/>
            <w:bottom w:val="none" w:sz="0" w:space="0" w:color="auto"/>
            <w:right w:val="none" w:sz="0" w:space="0" w:color="auto"/>
          </w:divBdr>
        </w:div>
        <w:div w:id="1488474661">
          <w:marLeft w:val="0"/>
          <w:marRight w:val="0"/>
          <w:marTop w:val="0"/>
          <w:marBottom w:val="0"/>
          <w:divBdr>
            <w:top w:val="none" w:sz="0" w:space="0" w:color="auto"/>
            <w:left w:val="none" w:sz="0" w:space="0" w:color="auto"/>
            <w:bottom w:val="none" w:sz="0" w:space="0" w:color="auto"/>
            <w:right w:val="none" w:sz="0" w:space="0" w:color="auto"/>
          </w:divBdr>
        </w:div>
        <w:div w:id="1809736678">
          <w:marLeft w:val="0"/>
          <w:marRight w:val="0"/>
          <w:marTop w:val="0"/>
          <w:marBottom w:val="0"/>
          <w:divBdr>
            <w:top w:val="none" w:sz="0" w:space="0" w:color="auto"/>
            <w:left w:val="none" w:sz="0" w:space="0" w:color="auto"/>
            <w:bottom w:val="none" w:sz="0" w:space="0" w:color="auto"/>
            <w:right w:val="none" w:sz="0" w:space="0" w:color="auto"/>
          </w:divBdr>
        </w:div>
        <w:div w:id="1814910613">
          <w:marLeft w:val="0"/>
          <w:marRight w:val="0"/>
          <w:marTop w:val="0"/>
          <w:marBottom w:val="0"/>
          <w:divBdr>
            <w:top w:val="none" w:sz="0" w:space="0" w:color="auto"/>
            <w:left w:val="none" w:sz="0" w:space="0" w:color="auto"/>
            <w:bottom w:val="none" w:sz="0" w:space="0" w:color="auto"/>
            <w:right w:val="none" w:sz="0" w:space="0" w:color="auto"/>
          </w:divBdr>
        </w:div>
        <w:div w:id="1862862829">
          <w:marLeft w:val="0"/>
          <w:marRight w:val="0"/>
          <w:marTop w:val="0"/>
          <w:marBottom w:val="0"/>
          <w:divBdr>
            <w:top w:val="none" w:sz="0" w:space="0" w:color="auto"/>
            <w:left w:val="none" w:sz="0" w:space="0" w:color="auto"/>
            <w:bottom w:val="none" w:sz="0" w:space="0" w:color="auto"/>
            <w:right w:val="none" w:sz="0" w:space="0" w:color="auto"/>
          </w:divBdr>
        </w:div>
        <w:div w:id="1910648601">
          <w:marLeft w:val="0"/>
          <w:marRight w:val="0"/>
          <w:marTop w:val="0"/>
          <w:marBottom w:val="0"/>
          <w:divBdr>
            <w:top w:val="none" w:sz="0" w:space="0" w:color="auto"/>
            <w:left w:val="none" w:sz="0" w:space="0" w:color="auto"/>
            <w:bottom w:val="none" w:sz="0" w:space="0" w:color="auto"/>
            <w:right w:val="none" w:sz="0" w:space="0" w:color="auto"/>
          </w:divBdr>
        </w:div>
        <w:div w:id="2015108811">
          <w:marLeft w:val="0"/>
          <w:marRight w:val="0"/>
          <w:marTop w:val="0"/>
          <w:marBottom w:val="0"/>
          <w:divBdr>
            <w:top w:val="none" w:sz="0" w:space="0" w:color="auto"/>
            <w:left w:val="none" w:sz="0" w:space="0" w:color="auto"/>
            <w:bottom w:val="none" w:sz="0" w:space="0" w:color="auto"/>
            <w:right w:val="none" w:sz="0" w:space="0" w:color="auto"/>
          </w:divBdr>
        </w:div>
        <w:div w:id="2060586360">
          <w:marLeft w:val="0"/>
          <w:marRight w:val="0"/>
          <w:marTop w:val="0"/>
          <w:marBottom w:val="0"/>
          <w:divBdr>
            <w:top w:val="none" w:sz="0" w:space="0" w:color="auto"/>
            <w:left w:val="none" w:sz="0" w:space="0" w:color="auto"/>
            <w:bottom w:val="none" w:sz="0" w:space="0" w:color="auto"/>
            <w:right w:val="none" w:sz="0" w:space="0" w:color="auto"/>
          </w:divBdr>
        </w:div>
      </w:divsChild>
    </w:div>
    <w:div w:id="2137916935">
      <w:bodyDiv w:val="1"/>
      <w:marLeft w:val="0"/>
      <w:marRight w:val="0"/>
      <w:marTop w:val="0"/>
      <w:marBottom w:val="0"/>
      <w:divBdr>
        <w:top w:val="none" w:sz="0" w:space="0" w:color="auto"/>
        <w:left w:val="none" w:sz="0" w:space="0" w:color="auto"/>
        <w:bottom w:val="none" w:sz="0" w:space="0" w:color="auto"/>
        <w:right w:val="none" w:sz="0" w:space="0" w:color="auto"/>
      </w:divBdr>
      <w:divsChild>
        <w:div w:id="208684">
          <w:marLeft w:val="0"/>
          <w:marRight w:val="0"/>
          <w:marTop w:val="0"/>
          <w:marBottom w:val="0"/>
          <w:divBdr>
            <w:top w:val="none" w:sz="0" w:space="0" w:color="auto"/>
            <w:left w:val="none" w:sz="0" w:space="0" w:color="auto"/>
            <w:bottom w:val="none" w:sz="0" w:space="0" w:color="auto"/>
            <w:right w:val="none" w:sz="0" w:space="0" w:color="auto"/>
          </w:divBdr>
          <w:divsChild>
            <w:div w:id="289553752">
              <w:marLeft w:val="0"/>
              <w:marRight w:val="0"/>
              <w:marTop w:val="0"/>
              <w:marBottom w:val="0"/>
              <w:divBdr>
                <w:top w:val="none" w:sz="0" w:space="0" w:color="auto"/>
                <w:left w:val="none" w:sz="0" w:space="0" w:color="auto"/>
                <w:bottom w:val="none" w:sz="0" w:space="0" w:color="auto"/>
                <w:right w:val="none" w:sz="0" w:space="0" w:color="auto"/>
              </w:divBdr>
            </w:div>
          </w:divsChild>
        </w:div>
        <w:div w:id="596413">
          <w:marLeft w:val="0"/>
          <w:marRight w:val="0"/>
          <w:marTop w:val="0"/>
          <w:marBottom w:val="0"/>
          <w:divBdr>
            <w:top w:val="none" w:sz="0" w:space="0" w:color="auto"/>
            <w:left w:val="none" w:sz="0" w:space="0" w:color="auto"/>
            <w:bottom w:val="none" w:sz="0" w:space="0" w:color="auto"/>
            <w:right w:val="none" w:sz="0" w:space="0" w:color="auto"/>
          </w:divBdr>
          <w:divsChild>
            <w:div w:id="898981544">
              <w:marLeft w:val="0"/>
              <w:marRight w:val="0"/>
              <w:marTop w:val="0"/>
              <w:marBottom w:val="0"/>
              <w:divBdr>
                <w:top w:val="none" w:sz="0" w:space="0" w:color="auto"/>
                <w:left w:val="none" w:sz="0" w:space="0" w:color="auto"/>
                <w:bottom w:val="none" w:sz="0" w:space="0" w:color="auto"/>
                <w:right w:val="none" w:sz="0" w:space="0" w:color="auto"/>
              </w:divBdr>
            </w:div>
          </w:divsChild>
        </w:div>
        <w:div w:id="27605678">
          <w:marLeft w:val="0"/>
          <w:marRight w:val="0"/>
          <w:marTop w:val="0"/>
          <w:marBottom w:val="0"/>
          <w:divBdr>
            <w:top w:val="none" w:sz="0" w:space="0" w:color="auto"/>
            <w:left w:val="none" w:sz="0" w:space="0" w:color="auto"/>
            <w:bottom w:val="none" w:sz="0" w:space="0" w:color="auto"/>
            <w:right w:val="none" w:sz="0" w:space="0" w:color="auto"/>
          </w:divBdr>
          <w:divsChild>
            <w:div w:id="1817528342">
              <w:marLeft w:val="0"/>
              <w:marRight w:val="0"/>
              <w:marTop w:val="0"/>
              <w:marBottom w:val="0"/>
              <w:divBdr>
                <w:top w:val="none" w:sz="0" w:space="0" w:color="auto"/>
                <w:left w:val="none" w:sz="0" w:space="0" w:color="auto"/>
                <w:bottom w:val="none" w:sz="0" w:space="0" w:color="auto"/>
                <w:right w:val="none" w:sz="0" w:space="0" w:color="auto"/>
              </w:divBdr>
            </w:div>
          </w:divsChild>
        </w:div>
        <w:div w:id="42414641">
          <w:marLeft w:val="0"/>
          <w:marRight w:val="0"/>
          <w:marTop w:val="0"/>
          <w:marBottom w:val="0"/>
          <w:divBdr>
            <w:top w:val="none" w:sz="0" w:space="0" w:color="auto"/>
            <w:left w:val="none" w:sz="0" w:space="0" w:color="auto"/>
            <w:bottom w:val="none" w:sz="0" w:space="0" w:color="auto"/>
            <w:right w:val="none" w:sz="0" w:space="0" w:color="auto"/>
          </w:divBdr>
          <w:divsChild>
            <w:div w:id="1302998556">
              <w:marLeft w:val="0"/>
              <w:marRight w:val="0"/>
              <w:marTop w:val="0"/>
              <w:marBottom w:val="0"/>
              <w:divBdr>
                <w:top w:val="none" w:sz="0" w:space="0" w:color="auto"/>
                <w:left w:val="none" w:sz="0" w:space="0" w:color="auto"/>
                <w:bottom w:val="none" w:sz="0" w:space="0" w:color="auto"/>
                <w:right w:val="none" w:sz="0" w:space="0" w:color="auto"/>
              </w:divBdr>
            </w:div>
          </w:divsChild>
        </w:div>
        <w:div w:id="49379136">
          <w:marLeft w:val="0"/>
          <w:marRight w:val="0"/>
          <w:marTop w:val="0"/>
          <w:marBottom w:val="0"/>
          <w:divBdr>
            <w:top w:val="none" w:sz="0" w:space="0" w:color="auto"/>
            <w:left w:val="none" w:sz="0" w:space="0" w:color="auto"/>
            <w:bottom w:val="none" w:sz="0" w:space="0" w:color="auto"/>
            <w:right w:val="none" w:sz="0" w:space="0" w:color="auto"/>
          </w:divBdr>
          <w:divsChild>
            <w:div w:id="1389108296">
              <w:marLeft w:val="0"/>
              <w:marRight w:val="0"/>
              <w:marTop w:val="0"/>
              <w:marBottom w:val="0"/>
              <w:divBdr>
                <w:top w:val="none" w:sz="0" w:space="0" w:color="auto"/>
                <w:left w:val="none" w:sz="0" w:space="0" w:color="auto"/>
                <w:bottom w:val="none" w:sz="0" w:space="0" w:color="auto"/>
                <w:right w:val="none" w:sz="0" w:space="0" w:color="auto"/>
              </w:divBdr>
            </w:div>
          </w:divsChild>
        </w:div>
        <w:div w:id="113333237">
          <w:marLeft w:val="0"/>
          <w:marRight w:val="0"/>
          <w:marTop w:val="0"/>
          <w:marBottom w:val="0"/>
          <w:divBdr>
            <w:top w:val="none" w:sz="0" w:space="0" w:color="auto"/>
            <w:left w:val="none" w:sz="0" w:space="0" w:color="auto"/>
            <w:bottom w:val="none" w:sz="0" w:space="0" w:color="auto"/>
            <w:right w:val="none" w:sz="0" w:space="0" w:color="auto"/>
          </w:divBdr>
          <w:divsChild>
            <w:div w:id="309749897">
              <w:marLeft w:val="0"/>
              <w:marRight w:val="0"/>
              <w:marTop w:val="0"/>
              <w:marBottom w:val="0"/>
              <w:divBdr>
                <w:top w:val="none" w:sz="0" w:space="0" w:color="auto"/>
                <w:left w:val="none" w:sz="0" w:space="0" w:color="auto"/>
                <w:bottom w:val="none" w:sz="0" w:space="0" w:color="auto"/>
                <w:right w:val="none" w:sz="0" w:space="0" w:color="auto"/>
              </w:divBdr>
            </w:div>
          </w:divsChild>
        </w:div>
        <w:div w:id="166211700">
          <w:marLeft w:val="0"/>
          <w:marRight w:val="0"/>
          <w:marTop w:val="0"/>
          <w:marBottom w:val="0"/>
          <w:divBdr>
            <w:top w:val="none" w:sz="0" w:space="0" w:color="auto"/>
            <w:left w:val="none" w:sz="0" w:space="0" w:color="auto"/>
            <w:bottom w:val="none" w:sz="0" w:space="0" w:color="auto"/>
            <w:right w:val="none" w:sz="0" w:space="0" w:color="auto"/>
          </w:divBdr>
          <w:divsChild>
            <w:div w:id="786121102">
              <w:marLeft w:val="0"/>
              <w:marRight w:val="0"/>
              <w:marTop w:val="0"/>
              <w:marBottom w:val="0"/>
              <w:divBdr>
                <w:top w:val="none" w:sz="0" w:space="0" w:color="auto"/>
                <w:left w:val="none" w:sz="0" w:space="0" w:color="auto"/>
                <w:bottom w:val="none" w:sz="0" w:space="0" w:color="auto"/>
                <w:right w:val="none" w:sz="0" w:space="0" w:color="auto"/>
              </w:divBdr>
            </w:div>
          </w:divsChild>
        </w:div>
        <w:div w:id="169375172">
          <w:marLeft w:val="0"/>
          <w:marRight w:val="0"/>
          <w:marTop w:val="0"/>
          <w:marBottom w:val="0"/>
          <w:divBdr>
            <w:top w:val="none" w:sz="0" w:space="0" w:color="auto"/>
            <w:left w:val="none" w:sz="0" w:space="0" w:color="auto"/>
            <w:bottom w:val="none" w:sz="0" w:space="0" w:color="auto"/>
            <w:right w:val="none" w:sz="0" w:space="0" w:color="auto"/>
          </w:divBdr>
          <w:divsChild>
            <w:div w:id="1851793247">
              <w:marLeft w:val="0"/>
              <w:marRight w:val="0"/>
              <w:marTop w:val="0"/>
              <w:marBottom w:val="0"/>
              <w:divBdr>
                <w:top w:val="none" w:sz="0" w:space="0" w:color="auto"/>
                <w:left w:val="none" w:sz="0" w:space="0" w:color="auto"/>
                <w:bottom w:val="none" w:sz="0" w:space="0" w:color="auto"/>
                <w:right w:val="none" w:sz="0" w:space="0" w:color="auto"/>
              </w:divBdr>
            </w:div>
          </w:divsChild>
        </w:div>
        <w:div w:id="193660249">
          <w:marLeft w:val="0"/>
          <w:marRight w:val="0"/>
          <w:marTop w:val="0"/>
          <w:marBottom w:val="0"/>
          <w:divBdr>
            <w:top w:val="none" w:sz="0" w:space="0" w:color="auto"/>
            <w:left w:val="none" w:sz="0" w:space="0" w:color="auto"/>
            <w:bottom w:val="none" w:sz="0" w:space="0" w:color="auto"/>
            <w:right w:val="none" w:sz="0" w:space="0" w:color="auto"/>
          </w:divBdr>
          <w:divsChild>
            <w:div w:id="1326471328">
              <w:marLeft w:val="0"/>
              <w:marRight w:val="0"/>
              <w:marTop w:val="0"/>
              <w:marBottom w:val="0"/>
              <w:divBdr>
                <w:top w:val="none" w:sz="0" w:space="0" w:color="auto"/>
                <w:left w:val="none" w:sz="0" w:space="0" w:color="auto"/>
                <w:bottom w:val="none" w:sz="0" w:space="0" w:color="auto"/>
                <w:right w:val="none" w:sz="0" w:space="0" w:color="auto"/>
              </w:divBdr>
            </w:div>
          </w:divsChild>
        </w:div>
        <w:div w:id="246115351">
          <w:marLeft w:val="0"/>
          <w:marRight w:val="0"/>
          <w:marTop w:val="0"/>
          <w:marBottom w:val="0"/>
          <w:divBdr>
            <w:top w:val="none" w:sz="0" w:space="0" w:color="auto"/>
            <w:left w:val="none" w:sz="0" w:space="0" w:color="auto"/>
            <w:bottom w:val="none" w:sz="0" w:space="0" w:color="auto"/>
            <w:right w:val="none" w:sz="0" w:space="0" w:color="auto"/>
          </w:divBdr>
          <w:divsChild>
            <w:div w:id="1057894037">
              <w:marLeft w:val="0"/>
              <w:marRight w:val="0"/>
              <w:marTop w:val="0"/>
              <w:marBottom w:val="0"/>
              <w:divBdr>
                <w:top w:val="none" w:sz="0" w:space="0" w:color="auto"/>
                <w:left w:val="none" w:sz="0" w:space="0" w:color="auto"/>
                <w:bottom w:val="none" w:sz="0" w:space="0" w:color="auto"/>
                <w:right w:val="none" w:sz="0" w:space="0" w:color="auto"/>
              </w:divBdr>
            </w:div>
          </w:divsChild>
        </w:div>
        <w:div w:id="276303138">
          <w:marLeft w:val="0"/>
          <w:marRight w:val="0"/>
          <w:marTop w:val="0"/>
          <w:marBottom w:val="0"/>
          <w:divBdr>
            <w:top w:val="none" w:sz="0" w:space="0" w:color="auto"/>
            <w:left w:val="none" w:sz="0" w:space="0" w:color="auto"/>
            <w:bottom w:val="none" w:sz="0" w:space="0" w:color="auto"/>
            <w:right w:val="none" w:sz="0" w:space="0" w:color="auto"/>
          </w:divBdr>
          <w:divsChild>
            <w:div w:id="1681351170">
              <w:marLeft w:val="0"/>
              <w:marRight w:val="0"/>
              <w:marTop w:val="0"/>
              <w:marBottom w:val="0"/>
              <w:divBdr>
                <w:top w:val="none" w:sz="0" w:space="0" w:color="auto"/>
                <w:left w:val="none" w:sz="0" w:space="0" w:color="auto"/>
                <w:bottom w:val="none" w:sz="0" w:space="0" w:color="auto"/>
                <w:right w:val="none" w:sz="0" w:space="0" w:color="auto"/>
              </w:divBdr>
            </w:div>
          </w:divsChild>
        </w:div>
        <w:div w:id="290598452">
          <w:marLeft w:val="0"/>
          <w:marRight w:val="0"/>
          <w:marTop w:val="0"/>
          <w:marBottom w:val="0"/>
          <w:divBdr>
            <w:top w:val="none" w:sz="0" w:space="0" w:color="auto"/>
            <w:left w:val="none" w:sz="0" w:space="0" w:color="auto"/>
            <w:bottom w:val="none" w:sz="0" w:space="0" w:color="auto"/>
            <w:right w:val="none" w:sz="0" w:space="0" w:color="auto"/>
          </w:divBdr>
          <w:divsChild>
            <w:div w:id="1053233153">
              <w:marLeft w:val="0"/>
              <w:marRight w:val="0"/>
              <w:marTop w:val="0"/>
              <w:marBottom w:val="0"/>
              <w:divBdr>
                <w:top w:val="none" w:sz="0" w:space="0" w:color="auto"/>
                <w:left w:val="none" w:sz="0" w:space="0" w:color="auto"/>
                <w:bottom w:val="none" w:sz="0" w:space="0" w:color="auto"/>
                <w:right w:val="none" w:sz="0" w:space="0" w:color="auto"/>
              </w:divBdr>
            </w:div>
          </w:divsChild>
        </w:div>
        <w:div w:id="291912538">
          <w:marLeft w:val="0"/>
          <w:marRight w:val="0"/>
          <w:marTop w:val="0"/>
          <w:marBottom w:val="0"/>
          <w:divBdr>
            <w:top w:val="none" w:sz="0" w:space="0" w:color="auto"/>
            <w:left w:val="none" w:sz="0" w:space="0" w:color="auto"/>
            <w:bottom w:val="none" w:sz="0" w:space="0" w:color="auto"/>
            <w:right w:val="none" w:sz="0" w:space="0" w:color="auto"/>
          </w:divBdr>
          <w:divsChild>
            <w:div w:id="737872570">
              <w:marLeft w:val="0"/>
              <w:marRight w:val="0"/>
              <w:marTop w:val="0"/>
              <w:marBottom w:val="0"/>
              <w:divBdr>
                <w:top w:val="none" w:sz="0" w:space="0" w:color="auto"/>
                <w:left w:val="none" w:sz="0" w:space="0" w:color="auto"/>
                <w:bottom w:val="none" w:sz="0" w:space="0" w:color="auto"/>
                <w:right w:val="none" w:sz="0" w:space="0" w:color="auto"/>
              </w:divBdr>
            </w:div>
          </w:divsChild>
        </w:div>
        <w:div w:id="296569444">
          <w:marLeft w:val="0"/>
          <w:marRight w:val="0"/>
          <w:marTop w:val="0"/>
          <w:marBottom w:val="0"/>
          <w:divBdr>
            <w:top w:val="none" w:sz="0" w:space="0" w:color="auto"/>
            <w:left w:val="none" w:sz="0" w:space="0" w:color="auto"/>
            <w:bottom w:val="none" w:sz="0" w:space="0" w:color="auto"/>
            <w:right w:val="none" w:sz="0" w:space="0" w:color="auto"/>
          </w:divBdr>
          <w:divsChild>
            <w:div w:id="117843064">
              <w:marLeft w:val="0"/>
              <w:marRight w:val="0"/>
              <w:marTop w:val="0"/>
              <w:marBottom w:val="0"/>
              <w:divBdr>
                <w:top w:val="none" w:sz="0" w:space="0" w:color="auto"/>
                <w:left w:val="none" w:sz="0" w:space="0" w:color="auto"/>
                <w:bottom w:val="none" w:sz="0" w:space="0" w:color="auto"/>
                <w:right w:val="none" w:sz="0" w:space="0" w:color="auto"/>
              </w:divBdr>
            </w:div>
          </w:divsChild>
        </w:div>
        <w:div w:id="366639761">
          <w:marLeft w:val="0"/>
          <w:marRight w:val="0"/>
          <w:marTop w:val="0"/>
          <w:marBottom w:val="0"/>
          <w:divBdr>
            <w:top w:val="none" w:sz="0" w:space="0" w:color="auto"/>
            <w:left w:val="none" w:sz="0" w:space="0" w:color="auto"/>
            <w:bottom w:val="none" w:sz="0" w:space="0" w:color="auto"/>
            <w:right w:val="none" w:sz="0" w:space="0" w:color="auto"/>
          </w:divBdr>
          <w:divsChild>
            <w:div w:id="627853274">
              <w:marLeft w:val="0"/>
              <w:marRight w:val="0"/>
              <w:marTop w:val="0"/>
              <w:marBottom w:val="0"/>
              <w:divBdr>
                <w:top w:val="none" w:sz="0" w:space="0" w:color="auto"/>
                <w:left w:val="none" w:sz="0" w:space="0" w:color="auto"/>
                <w:bottom w:val="none" w:sz="0" w:space="0" w:color="auto"/>
                <w:right w:val="none" w:sz="0" w:space="0" w:color="auto"/>
              </w:divBdr>
            </w:div>
          </w:divsChild>
        </w:div>
        <w:div w:id="393547963">
          <w:marLeft w:val="0"/>
          <w:marRight w:val="0"/>
          <w:marTop w:val="0"/>
          <w:marBottom w:val="0"/>
          <w:divBdr>
            <w:top w:val="none" w:sz="0" w:space="0" w:color="auto"/>
            <w:left w:val="none" w:sz="0" w:space="0" w:color="auto"/>
            <w:bottom w:val="none" w:sz="0" w:space="0" w:color="auto"/>
            <w:right w:val="none" w:sz="0" w:space="0" w:color="auto"/>
          </w:divBdr>
          <w:divsChild>
            <w:div w:id="711151856">
              <w:marLeft w:val="0"/>
              <w:marRight w:val="0"/>
              <w:marTop w:val="0"/>
              <w:marBottom w:val="0"/>
              <w:divBdr>
                <w:top w:val="none" w:sz="0" w:space="0" w:color="auto"/>
                <w:left w:val="none" w:sz="0" w:space="0" w:color="auto"/>
                <w:bottom w:val="none" w:sz="0" w:space="0" w:color="auto"/>
                <w:right w:val="none" w:sz="0" w:space="0" w:color="auto"/>
              </w:divBdr>
            </w:div>
          </w:divsChild>
        </w:div>
        <w:div w:id="400324101">
          <w:marLeft w:val="0"/>
          <w:marRight w:val="0"/>
          <w:marTop w:val="0"/>
          <w:marBottom w:val="0"/>
          <w:divBdr>
            <w:top w:val="none" w:sz="0" w:space="0" w:color="auto"/>
            <w:left w:val="none" w:sz="0" w:space="0" w:color="auto"/>
            <w:bottom w:val="none" w:sz="0" w:space="0" w:color="auto"/>
            <w:right w:val="none" w:sz="0" w:space="0" w:color="auto"/>
          </w:divBdr>
          <w:divsChild>
            <w:div w:id="1248618350">
              <w:marLeft w:val="0"/>
              <w:marRight w:val="0"/>
              <w:marTop w:val="0"/>
              <w:marBottom w:val="0"/>
              <w:divBdr>
                <w:top w:val="none" w:sz="0" w:space="0" w:color="auto"/>
                <w:left w:val="none" w:sz="0" w:space="0" w:color="auto"/>
                <w:bottom w:val="none" w:sz="0" w:space="0" w:color="auto"/>
                <w:right w:val="none" w:sz="0" w:space="0" w:color="auto"/>
              </w:divBdr>
            </w:div>
          </w:divsChild>
        </w:div>
        <w:div w:id="408624489">
          <w:marLeft w:val="0"/>
          <w:marRight w:val="0"/>
          <w:marTop w:val="0"/>
          <w:marBottom w:val="0"/>
          <w:divBdr>
            <w:top w:val="none" w:sz="0" w:space="0" w:color="auto"/>
            <w:left w:val="none" w:sz="0" w:space="0" w:color="auto"/>
            <w:bottom w:val="none" w:sz="0" w:space="0" w:color="auto"/>
            <w:right w:val="none" w:sz="0" w:space="0" w:color="auto"/>
          </w:divBdr>
          <w:divsChild>
            <w:div w:id="287707755">
              <w:marLeft w:val="0"/>
              <w:marRight w:val="0"/>
              <w:marTop w:val="0"/>
              <w:marBottom w:val="0"/>
              <w:divBdr>
                <w:top w:val="none" w:sz="0" w:space="0" w:color="auto"/>
                <w:left w:val="none" w:sz="0" w:space="0" w:color="auto"/>
                <w:bottom w:val="none" w:sz="0" w:space="0" w:color="auto"/>
                <w:right w:val="none" w:sz="0" w:space="0" w:color="auto"/>
              </w:divBdr>
            </w:div>
          </w:divsChild>
        </w:div>
        <w:div w:id="446582829">
          <w:marLeft w:val="0"/>
          <w:marRight w:val="0"/>
          <w:marTop w:val="0"/>
          <w:marBottom w:val="0"/>
          <w:divBdr>
            <w:top w:val="none" w:sz="0" w:space="0" w:color="auto"/>
            <w:left w:val="none" w:sz="0" w:space="0" w:color="auto"/>
            <w:bottom w:val="none" w:sz="0" w:space="0" w:color="auto"/>
            <w:right w:val="none" w:sz="0" w:space="0" w:color="auto"/>
          </w:divBdr>
          <w:divsChild>
            <w:div w:id="1840806231">
              <w:marLeft w:val="0"/>
              <w:marRight w:val="0"/>
              <w:marTop w:val="0"/>
              <w:marBottom w:val="0"/>
              <w:divBdr>
                <w:top w:val="none" w:sz="0" w:space="0" w:color="auto"/>
                <w:left w:val="none" w:sz="0" w:space="0" w:color="auto"/>
                <w:bottom w:val="none" w:sz="0" w:space="0" w:color="auto"/>
                <w:right w:val="none" w:sz="0" w:space="0" w:color="auto"/>
              </w:divBdr>
            </w:div>
          </w:divsChild>
        </w:div>
        <w:div w:id="461924024">
          <w:marLeft w:val="0"/>
          <w:marRight w:val="0"/>
          <w:marTop w:val="0"/>
          <w:marBottom w:val="0"/>
          <w:divBdr>
            <w:top w:val="none" w:sz="0" w:space="0" w:color="auto"/>
            <w:left w:val="none" w:sz="0" w:space="0" w:color="auto"/>
            <w:bottom w:val="none" w:sz="0" w:space="0" w:color="auto"/>
            <w:right w:val="none" w:sz="0" w:space="0" w:color="auto"/>
          </w:divBdr>
          <w:divsChild>
            <w:div w:id="160703338">
              <w:marLeft w:val="0"/>
              <w:marRight w:val="0"/>
              <w:marTop w:val="0"/>
              <w:marBottom w:val="0"/>
              <w:divBdr>
                <w:top w:val="none" w:sz="0" w:space="0" w:color="auto"/>
                <w:left w:val="none" w:sz="0" w:space="0" w:color="auto"/>
                <w:bottom w:val="none" w:sz="0" w:space="0" w:color="auto"/>
                <w:right w:val="none" w:sz="0" w:space="0" w:color="auto"/>
              </w:divBdr>
            </w:div>
          </w:divsChild>
        </w:div>
        <w:div w:id="501822995">
          <w:marLeft w:val="0"/>
          <w:marRight w:val="0"/>
          <w:marTop w:val="0"/>
          <w:marBottom w:val="0"/>
          <w:divBdr>
            <w:top w:val="none" w:sz="0" w:space="0" w:color="auto"/>
            <w:left w:val="none" w:sz="0" w:space="0" w:color="auto"/>
            <w:bottom w:val="none" w:sz="0" w:space="0" w:color="auto"/>
            <w:right w:val="none" w:sz="0" w:space="0" w:color="auto"/>
          </w:divBdr>
          <w:divsChild>
            <w:div w:id="1436905267">
              <w:marLeft w:val="0"/>
              <w:marRight w:val="0"/>
              <w:marTop w:val="0"/>
              <w:marBottom w:val="0"/>
              <w:divBdr>
                <w:top w:val="none" w:sz="0" w:space="0" w:color="auto"/>
                <w:left w:val="none" w:sz="0" w:space="0" w:color="auto"/>
                <w:bottom w:val="none" w:sz="0" w:space="0" w:color="auto"/>
                <w:right w:val="none" w:sz="0" w:space="0" w:color="auto"/>
              </w:divBdr>
            </w:div>
          </w:divsChild>
        </w:div>
        <w:div w:id="505750623">
          <w:marLeft w:val="0"/>
          <w:marRight w:val="0"/>
          <w:marTop w:val="0"/>
          <w:marBottom w:val="0"/>
          <w:divBdr>
            <w:top w:val="none" w:sz="0" w:space="0" w:color="auto"/>
            <w:left w:val="none" w:sz="0" w:space="0" w:color="auto"/>
            <w:bottom w:val="none" w:sz="0" w:space="0" w:color="auto"/>
            <w:right w:val="none" w:sz="0" w:space="0" w:color="auto"/>
          </w:divBdr>
          <w:divsChild>
            <w:div w:id="1475292184">
              <w:marLeft w:val="0"/>
              <w:marRight w:val="0"/>
              <w:marTop w:val="0"/>
              <w:marBottom w:val="0"/>
              <w:divBdr>
                <w:top w:val="none" w:sz="0" w:space="0" w:color="auto"/>
                <w:left w:val="none" w:sz="0" w:space="0" w:color="auto"/>
                <w:bottom w:val="none" w:sz="0" w:space="0" w:color="auto"/>
                <w:right w:val="none" w:sz="0" w:space="0" w:color="auto"/>
              </w:divBdr>
            </w:div>
          </w:divsChild>
        </w:div>
        <w:div w:id="566459445">
          <w:marLeft w:val="0"/>
          <w:marRight w:val="0"/>
          <w:marTop w:val="0"/>
          <w:marBottom w:val="0"/>
          <w:divBdr>
            <w:top w:val="none" w:sz="0" w:space="0" w:color="auto"/>
            <w:left w:val="none" w:sz="0" w:space="0" w:color="auto"/>
            <w:bottom w:val="none" w:sz="0" w:space="0" w:color="auto"/>
            <w:right w:val="none" w:sz="0" w:space="0" w:color="auto"/>
          </w:divBdr>
          <w:divsChild>
            <w:div w:id="987056197">
              <w:marLeft w:val="0"/>
              <w:marRight w:val="0"/>
              <w:marTop w:val="0"/>
              <w:marBottom w:val="0"/>
              <w:divBdr>
                <w:top w:val="none" w:sz="0" w:space="0" w:color="auto"/>
                <w:left w:val="none" w:sz="0" w:space="0" w:color="auto"/>
                <w:bottom w:val="none" w:sz="0" w:space="0" w:color="auto"/>
                <w:right w:val="none" w:sz="0" w:space="0" w:color="auto"/>
              </w:divBdr>
            </w:div>
          </w:divsChild>
        </w:div>
        <w:div w:id="576591453">
          <w:marLeft w:val="0"/>
          <w:marRight w:val="0"/>
          <w:marTop w:val="0"/>
          <w:marBottom w:val="0"/>
          <w:divBdr>
            <w:top w:val="none" w:sz="0" w:space="0" w:color="auto"/>
            <w:left w:val="none" w:sz="0" w:space="0" w:color="auto"/>
            <w:bottom w:val="none" w:sz="0" w:space="0" w:color="auto"/>
            <w:right w:val="none" w:sz="0" w:space="0" w:color="auto"/>
          </w:divBdr>
          <w:divsChild>
            <w:div w:id="720594425">
              <w:marLeft w:val="0"/>
              <w:marRight w:val="0"/>
              <w:marTop w:val="0"/>
              <w:marBottom w:val="0"/>
              <w:divBdr>
                <w:top w:val="none" w:sz="0" w:space="0" w:color="auto"/>
                <w:left w:val="none" w:sz="0" w:space="0" w:color="auto"/>
                <w:bottom w:val="none" w:sz="0" w:space="0" w:color="auto"/>
                <w:right w:val="none" w:sz="0" w:space="0" w:color="auto"/>
              </w:divBdr>
            </w:div>
          </w:divsChild>
        </w:div>
        <w:div w:id="576943540">
          <w:marLeft w:val="0"/>
          <w:marRight w:val="0"/>
          <w:marTop w:val="0"/>
          <w:marBottom w:val="0"/>
          <w:divBdr>
            <w:top w:val="none" w:sz="0" w:space="0" w:color="auto"/>
            <w:left w:val="none" w:sz="0" w:space="0" w:color="auto"/>
            <w:bottom w:val="none" w:sz="0" w:space="0" w:color="auto"/>
            <w:right w:val="none" w:sz="0" w:space="0" w:color="auto"/>
          </w:divBdr>
          <w:divsChild>
            <w:div w:id="790126319">
              <w:marLeft w:val="0"/>
              <w:marRight w:val="0"/>
              <w:marTop w:val="0"/>
              <w:marBottom w:val="0"/>
              <w:divBdr>
                <w:top w:val="none" w:sz="0" w:space="0" w:color="auto"/>
                <w:left w:val="none" w:sz="0" w:space="0" w:color="auto"/>
                <w:bottom w:val="none" w:sz="0" w:space="0" w:color="auto"/>
                <w:right w:val="none" w:sz="0" w:space="0" w:color="auto"/>
              </w:divBdr>
            </w:div>
          </w:divsChild>
        </w:div>
        <w:div w:id="584344308">
          <w:marLeft w:val="0"/>
          <w:marRight w:val="0"/>
          <w:marTop w:val="0"/>
          <w:marBottom w:val="0"/>
          <w:divBdr>
            <w:top w:val="none" w:sz="0" w:space="0" w:color="auto"/>
            <w:left w:val="none" w:sz="0" w:space="0" w:color="auto"/>
            <w:bottom w:val="none" w:sz="0" w:space="0" w:color="auto"/>
            <w:right w:val="none" w:sz="0" w:space="0" w:color="auto"/>
          </w:divBdr>
          <w:divsChild>
            <w:div w:id="979306464">
              <w:marLeft w:val="0"/>
              <w:marRight w:val="0"/>
              <w:marTop w:val="0"/>
              <w:marBottom w:val="0"/>
              <w:divBdr>
                <w:top w:val="none" w:sz="0" w:space="0" w:color="auto"/>
                <w:left w:val="none" w:sz="0" w:space="0" w:color="auto"/>
                <w:bottom w:val="none" w:sz="0" w:space="0" w:color="auto"/>
                <w:right w:val="none" w:sz="0" w:space="0" w:color="auto"/>
              </w:divBdr>
            </w:div>
          </w:divsChild>
        </w:div>
        <w:div w:id="584730617">
          <w:marLeft w:val="0"/>
          <w:marRight w:val="0"/>
          <w:marTop w:val="0"/>
          <w:marBottom w:val="0"/>
          <w:divBdr>
            <w:top w:val="none" w:sz="0" w:space="0" w:color="auto"/>
            <w:left w:val="none" w:sz="0" w:space="0" w:color="auto"/>
            <w:bottom w:val="none" w:sz="0" w:space="0" w:color="auto"/>
            <w:right w:val="none" w:sz="0" w:space="0" w:color="auto"/>
          </w:divBdr>
          <w:divsChild>
            <w:div w:id="1675454285">
              <w:marLeft w:val="0"/>
              <w:marRight w:val="0"/>
              <w:marTop w:val="0"/>
              <w:marBottom w:val="0"/>
              <w:divBdr>
                <w:top w:val="none" w:sz="0" w:space="0" w:color="auto"/>
                <w:left w:val="none" w:sz="0" w:space="0" w:color="auto"/>
                <w:bottom w:val="none" w:sz="0" w:space="0" w:color="auto"/>
                <w:right w:val="none" w:sz="0" w:space="0" w:color="auto"/>
              </w:divBdr>
            </w:div>
          </w:divsChild>
        </w:div>
        <w:div w:id="632949241">
          <w:marLeft w:val="0"/>
          <w:marRight w:val="0"/>
          <w:marTop w:val="0"/>
          <w:marBottom w:val="0"/>
          <w:divBdr>
            <w:top w:val="none" w:sz="0" w:space="0" w:color="auto"/>
            <w:left w:val="none" w:sz="0" w:space="0" w:color="auto"/>
            <w:bottom w:val="none" w:sz="0" w:space="0" w:color="auto"/>
            <w:right w:val="none" w:sz="0" w:space="0" w:color="auto"/>
          </w:divBdr>
          <w:divsChild>
            <w:div w:id="1947734105">
              <w:marLeft w:val="0"/>
              <w:marRight w:val="0"/>
              <w:marTop w:val="0"/>
              <w:marBottom w:val="0"/>
              <w:divBdr>
                <w:top w:val="none" w:sz="0" w:space="0" w:color="auto"/>
                <w:left w:val="none" w:sz="0" w:space="0" w:color="auto"/>
                <w:bottom w:val="none" w:sz="0" w:space="0" w:color="auto"/>
                <w:right w:val="none" w:sz="0" w:space="0" w:color="auto"/>
              </w:divBdr>
            </w:div>
          </w:divsChild>
        </w:div>
        <w:div w:id="686249347">
          <w:marLeft w:val="0"/>
          <w:marRight w:val="0"/>
          <w:marTop w:val="0"/>
          <w:marBottom w:val="0"/>
          <w:divBdr>
            <w:top w:val="none" w:sz="0" w:space="0" w:color="auto"/>
            <w:left w:val="none" w:sz="0" w:space="0" w:color="auto"/>
            <w:bottom w:val="none" w:sz="0" w:space="0" w:color="auto"/>
            <w:right w:val="none" w:sz="0" w:space="0" w:color="auto"/>
          </w:divBdr>
          <w:divsChild>
            <w:div w:id="933903902">
              <w:marLeft w:val="0"/>
              <w:marRight w:val="0"/>
              <w:marTop w:val="0"/>
              <w:marBottom w:val="0"/>
              <w:divBdr>
                <w:top w:val="none" w:sz="0" w:space="0" w:color="auto"/>
                <w:left w:val="none" w:sz="0" w:space="0" w:color="auto"/>
                <w:bottom w:val="none" w:sz="0" w:space="0" w:color="auto"/>
                <w:right w:val="none" w:sz="0" w:space="0" w:color="auto"/>
              </w:divBdr>
            </w:div>
          </w:divsChild>
        </w:div>
        <w:div w:id="689062906">
          <w:marLeft w:val="0"/>
          <w:marRight w:val="0"/>
          <w:marTop w:val="0"/>
          <w:marBottom w:val="0"/>
          <w:divBdr>
            <w:top w:val="none" w:sz="0" w:space="0" w:color="auto"/>
            <w:left w:val="none" w:sz="0" w:space="0" w:color="auto"/>
            <w:bottom w:val="none" w:sz="0" w:space="0" w:color="auto"/>
            <w:right w:val="none" w:sz="0" w:space="0" w:color="auto"/>
          </w:divBdr>
          <w:divsChild>
            <w:div w:id="1365907158">
              <w:marLeft w:val="0"/>
              <w:marRight w:val="0"/>
              <w:marTop w:val="0"/>
              <w:marBottom w:val="0"/>
              <w:divBdr>
                <w:top w:val="none" w:sz="0" w:space="0" w:color="auto"/>
                <w:left w:val="none" w:sz="0" w:space="0" w:color="auto"/>
                <w:bottom w:val="none" w:sz="0" w:space="0" w:color="auto"/>
                <w:right w:val="none" w:sz="0" w:space="0" w:color="auto"/>
              </w:divBdr>
            </w:div>
          </w:divsChild>
        </w:div>
        <w:div w:id="696351774">
          <w:marLeft w:val="0"/>
          <w:marRight w:val="0"/>
          <w:marTop w:val="0"/>
          <w:marBottom w:val="0"/>
          <w:divBdr>
            <w:top w:val="none" w:sz="0" w:space="0" w:color="auto"/>
            <w:left w:val="none" w:sz="0" w:space="0" w:color="auto"/>
            <w:bottom w:val="none" w:sz="0" w:space="0" w:color="auto"/>
            <w:right w:val="none" w:sz="0" w:space="0" w:color="auto"/>
          </w:divBdr>
          <w:divsChild>
            <w:div w:id="204800021">
              <w:marLeft w:val="0"/>
              <w:marRight w:val="0"/>
              <w:marTop w:val="0"/>
              <w:marBottom w:val="0"/>
              <w:divBdr>
                <w:top w:val="none" w:sz="0" w:space="0" w:color="auto"/>
                <w:left w:val="none" w:sz="0" w:space="0" w:color="auto"/>
                <w:bottom w:val="none" w:sz="0" w:space="0" w:color="auto"/>
                <w:right w:val="none" w:sz="0" w:space="0" w:color="auto"/>
              </w:divBdr>
            </w:div>
          </w:divsChild>
        </w:div>
        <w:div w:id="698819834">
          <w:marLeft w:val="0"/>
          <w:marRight w:val="0"/>
          <w:marTop w:val="0"/>
          <w:marBottom w:val="0"/>
          <w:divBdr>
            <w:top w:val="none" w:sz="0" w:space="0" w:color="auto"/>
            <w:left w:val="none" w:sz="0" w:space="0" w:color="auto"/>
            <w:bottom w:val="none" w:sz="0" w:space="0" w:color="auto"/>
            <w:right w:val="none" w:sz="0" w:space="0" w:color="auto"/>
          </w:divBdr>
          <w:divsChild>
            <w:div w:id="1586063835">
              <w:marLeft w:val="0"/>
              <w:marRight w:val="0"/>
              <w:marTop w:val="0"/>
              <w:marBottom w:val="0"/>
              <w:divBdr>
                <w:top w:val="none" w:sz="0" w:space="0" w:color="auto"/>
                <w:left w:val="none" w:sz="0" w:space="0" w:color="auto"/>
                <w:bottom w:val="none" w:sz="0" w:space="0" w:color="auto"/>
                <w:right w:val="none" w:sz="0" w:space="0" w:color="auto"/>
              </w:divBdr>
            </w:div>
          </w:divsChild>
        </w:div>
        <w:div w:id="712923962">
          <w:marLeft w:val="0"/>
          <w:marRight w:val="0"/>
          <w:marTop w:val="0"/>
          <w:marBottom w:val="0"/>
          <w:divBdr>
            <w:top w:val="none" w:sz="0" w:space="0" w:color="auto"/>
            <w:left w:val="none" w:sz="0" w:space="0" w:color="auto"/>
            <w:bottom w:val="none" w:sz="0" w:space="0" w:color="auto"/>
            <w:right w:val="none" w:sz="0" w:space="0" w:color="auto"/>
          </w:divBdr>
          <w:divsChild>
            <w:div w:id="211622244">
              <w:marLeft w:val="0"/>
              <w:marRight w:val="0"/>
              <w:marTop w:val="0"/>
              <w:marBottom w:val="0"/>
              <w:divBdr>
                <w:top w:val="none" w:sz="0" w:space="0" w:color="auto"/>
                <w:left w:val="none" w:sz="0" w:space="0" w:color="auto"/>
                <w:bottom w:val="none" w:sz="0" w:space="0" w:color="auto"/>
                <w:right w:val="none" w:sz="0" w:space="0" w:color="auto"/>
              </w:divBdr>
            </w:div>
          </w:divsChild>
        </w:div>
        <w:div w:id="751468274">
          <w:marLeft w:val="0"/>
          <w:marRight w:val="0"/>
          <w:marTop w:val="0"/>
          <w:marBottom w:val="0"/>
          <w:divBdr>
            <w:top w:val="none" w:sz="0" w:space="0" w:color="auto"/>
            <w:left w:val="none" w:sz="0" w:space="0" w:color="auto"/>
            <w:bottom w:val="none" w:sz="0" w:space="0" w:color="auto"/>
            <w:right w:val="none" w:sz="0" w:space="0" w:color="auto"/>
          </w:divBdr>
          <w:divsChild>
            <w:div w:id="1465805222">
              <w:marLeft w:val="0"/>
              <w:marRight w:val="0"/>
              <w:marTop w:val="0"/>
              <w:marBottom w:val="0"/>
              <w:divBdr>
                <w:top w:val="none" w:sz="0" w:space="0" w:color="auto"/>
                <w:left w:val="none" w:sz="0" w:space="0" w:color="auto"/>
                <w:bottom w:val="none" w:sz="0" w:space="0" w:color="auto"/>
                <w:right w:val="none" w:sz="0" w:space="0" w:color="auto"/>
              </w:divBdr>
            </w:div>
          </w:divsChild>
        </w:div>
        <w:div w:id="753740501">
          <w:marLeft w:val="0"/>
          <w:marRight w:val="0"/>
          <w:marTop w:val="0"/>
          <w:marBottom w:val="0"/>
          <w:divBdr>
            <w:top w:val="none" w:sz="0" w:space="0" w:color="auto"/>
            <w:left w:val="none" w:sz="0" w:space="0" w:color="auto"/>
            <w:bottom w:val="none" w:sz="0" w:space="0" w:color="auto"/>
            <w:right w:val="none" w:sz="0" w:space="0" w:color="auto"/>
          </w:divBdr>
          <w:divsChild>
            <w:div w:id="832456550">
              <w:marLeft w:val="0"/>
              <w:marRight w:val="0"/>
              <w:marTop w:val="0"/>
              <w:marBottom w:val="0"/>
              <w:divBdr>
                <w:top w:val="none" w:sz="0" w:space="0" w:color="auto"/>
                <w:left w:val="none" w:sz="0" w:space="0" w:color="auto"/>
                <w:bottom w:val="none" w:sz="0" w:space="0" w:color="auto"/>
                <w:right w:val="none" w:sz="0" w:space="0" w:color="auto"/>
              </w:divBdr>
            </w:div>
          </w:divsChild>
        </w:div>
        <w:div w:id="805706697">
          <w:marLeft w:val="0"/>
          <w:marRight w:val="0"/>
          <w:marTop w:val="0"/>
          <w:marBottom w:val="0"/>
          <w:divBdr>
            <w:top w:val="none" w:sz="0" w:space="0" w:color="auto"/>
            <w:left w:val="none" w:sz="0" w:space="0" w:color="auto"/>
            <w:bottom w:val="none" w:sz="0" w:space="0" w:color="auto"/>
            <w:right w:val="none" w:sz="0" w:space="0" w:color="auto"/>
          </w:divBdr>
          <w:divsChild>
            <w:div w:id="476919466">
              <w:marLeft w:val="0"/>
              <w:marRight w:val="0"/>
              <w:marTop w:val="0"/>
              <w:marBottom w:val="0"/>
              <w:divBdr>
                <w:top w:val="none" w:sz="0" w:space="0" w:color="auto"/>
                <w:left w:val="none" w:sz="0" w:space="0" w:color="auto"/>
                <w:bottom w:val="none" w:sz="0" w:space="0" w:color="auto"/>
                <w:right w:val="none" w:sz="0" w:space="0" w:color="auto"/>
              </w:divBdr>
            </w:div>
          </w:divsChild>
        </w:div>
        <w:div w:id="835540157">
          <w:marLeft w:val="0"/>
          <w:marRight w:val="0"/>
          <w:marTop w:val="0"/>
          <w:marBottom w:val="0"/>
          <w:divBdr>
            <w:top w:val="none" w:sz="0" w:space="0" w:color="auto"/>
            <w:left w:val="none" w:sz="0" w:space="0" w:color="auto"/>
            <w:bottom w:val="none" w:sz="0" w:space="0" w:color="auto"/>
            <w:right w:val="none" w:sz="0" w:space="0" w:color="auto"/>
          </w:divBdr>
          <w:divsChild>
            <w:div w:id="1008294479">
              <w:marLeft w:val="0"/>
              <w:marRight w:val="0"/>
              <w:marTop w:val="0"/>
              <w:marBottom w:val="0"/>
              <w:divBdr>
                <w:top w:val="none" w:sz="0" w:space="0" w:color="auto"/>
                <w:left w:val="none" w:sz="0" w:space="0" w:color="auto"/>
                <w:bottom w:val="none" w:sz="0" w:space="0" w:color="auto"/>
                <w:right w:val="none" w:sz="0" w:space="0" w:color="auto"/>
              </w:divBdr>
            </w:div>
          </w:divsChild>
        </w:div>
        <w:div w:id="837422570">
          <w:marLeft w:val="0"/>
          <w:marRight w:val="0"/>
          <w:marTop w:val="0"/>
          <w:marBottom w:val="0"/>
          <w:divBdr>
            <w:top w:val="none" w:sz="0" w:space="0" w:color="auto"/>
            <w:left w:val="none" w:sz="0" w:space="0" w:color="auto"/>
            <w:bottom w:val="none" w:sz="0" w:space="0" w:color="auto"/>
            <w:right w:val="none" w:sz="0" w:space="0" w:color="auto"/>
          </w:divBdr>
          <w:divsChild>
            <w:div w:id="1054427513">
              <w:marLeft w:val="0"/>
              <w:marRight w:val="0"/>
              <w:marTop w:val="0"/>
              <w:marBottom w:val="0"/>
              <w:divBdr>
                <w:top w:val="none" w:sz="0" w:space="0" w:color="auto"/>
                <w:left w:val="none" w:sz="0" w:space="0" w:color="auto"/>
                <w:bottom w:val="none" w:sz="0" w:space="0" w:color="auto"/>
                <w:right w:val="none" w:sz="0" w:space="0" w:color="auto"/>
              </w:divBdr>
            </w:div>
          </w:divsChild>
        </w:div>
        <w:div w:id="843128843">
          <w:marLeft w:val="0"/>
          <w:marRight w:val="0"/>
          <w:marTop w:val="0"/>
          <w:marBottom w:val="0"/>
          <w:divBdr>
            <w:top w:val="none" w:sz="0" w:space="0" w:color="auto"/>
            <w:left w:val="none" w:sz="0" w:space="0" w:color="auto"/>
            <w:bottom w:val="none" w:sz="0" w:space="0" w:color="auto"/>
            <w:right w:val="none" w:sz="0" w:space="0" w:color="auto"/>
          </w:divBdr>
          <w:divsChild>
            <w:div w:id="1180044207">
              <w:marLeft w:val="0"/>
              <w:marRight w:val="0"/>
              <w:marTop w:val="0"/>
              <w:marBottom w:val="0"/>
              <w:divBdr>
                <w:top w:val="none" w:sz="0" w:space="0" w:color="auto"/>
                <w:left w:val="none" w:sz="0" w:space="0" w:color="auto"/>
                <w:bottom w:val="none" w:sz="0" w:space="0" w:color="auto"/>
                <w:right w:val="none" w:sz="0" w:space="0" w:color="auto"/>
              </w:divBdr>
            </w:div>
          </w:divsChild>
        </w:div>
        <w:div w:id="846481894">
          <w:marLeft w:val="0"/>
          <w:marRight w:val="0"/>
          <w:marTop w:val="0"/>
          <w:marBottom w:val="0"/>
          <w:divBdr>
            <w:top w:val="none" w:sz="0" w:space="0" w:color="auto"/>
            <w:left w:val="none" w:sz="0" w:space="0" w:color="auto"/>
            <w:bottom w:val="none" w:sz="0" w:space="0" w:color="auto"/>
            <w:right w:val="none" w:sz="0" w:space="0" w:color="auto"/>
          </w:divBdr>
          <w:divsChild>
            <w:div w:id="931820540">
              <w:marLeft w:val="0"/>
              <w:marRight w:val="0"/>
              <w:marTop w:val="0"/>
              <w:marBottom w:val="0"/>
              <w:divBdr>
                <w:top w:val="none" w:sz="0" w:space="0" w:color="auto"/>
                <w:left w:val="none" w:sz="0" w:space="0" w:color="auto"/>
                <w:bottom w:val="none" w:sz="0" w:space="0" w:color="auto"/>
                <w:right w:val="none" w:sz="0" w:space="0" w:color="auto"/>
              </w:divBdr>
            </w:div>
          </w:divsChild>
        </w:div>
        <w:div w:id="871921943">
          <w:marLeft w:val="0"/>
          <w:marRight w:val="0"/>
          <w:marTop w:val="0"/>
          <w:marBottom w:val="0"/>
          <w:divBdr>
            <w:top w:val="none" w:sz="0" w:space="0" w:color="auto"/>
            <w:left w:val="none" w:sz="0" w:space="0" w:color="auto"/>
            <w:bottom w:val="none" w:sz="0" w:space="0" w:color="auto"/>
            <w:right w:val="none" w:sz="0" w:space="0" w:color="auto"/>
          </w:divBdr>
          <w:divsChild>
            <w:div w:id="1542859000">
              <w:marLeft w:val="0"/>
              <w:marRight w:val="0"/>
              <w:marTop w:val="0"/>
              <w:marBottom w:val="0"/>
              <w:divBdr>
                <w:top w:val="none" w:sz="0" w:space="0" w:color="auto"/>
                <w:left w:val="none" w:sz="0" w:space="0" w:color="auto"/>
                <w:bottom w:val="none" w:sz="0" w:space="0" w:color="auto"/>
                <w:right w:val="none" w:sz="0" w:space="0" w:color="auto"/>
              </w:divBdr>
            </w:div>
          </w:divsChild>
        </w:div>
        <w:div w:id="892621831">
          <w:marLeft w:val="0"/>
          <w:marRight w:val="0"/>
          <w:marTop w:val="0"/>
          <w:marBottom w:val="0"/>
          <w:divBdr>
            <w:top w:val="none" w:sz="0" w:space="0" w:color="auto"/>
            <w:left w:val="none" w:sz="0" w:space="0" w:color="auto"/>
            <w:bottom w:val="none" w:sz="0" w:space="0" w:color="auto"/>
            <w:right w:val="none" w:sz="0" w:space="0" w:color="auto"/>
          </w:divBdr>
          <w:divsChild>
            <w:div w:id="387188311">
              <w:marLeft w:val="0"/>
              <w:marRight w:val="0"/>
              <w:marTop w:val="0"/>
              <w:marBottom w:val="0"/>
              <w:divBdr>
                <w:top w:val="none" w:sz="0" w:space="0" w:color="auto"/>
                <w:left w:val="none" w:sz="0" w:space="0" w:color="auto"/>
                <w:bottom w:val="none" w:sz="0" w:space="0" w:color="auto"/>
                <w:right w:val="none" w:sz="0" w:space="0" w:color="auto"/>
              </w:divBdr>
            </w:div>
          </w:divsChild>
        </w:div>
        <w:div w:id="898857806">
          <w:marLeft w:val="0"/>
          <w:marRight w:val="0"/>
          <w:marTop w:val="0"/>
          <w:marBottom w:val="0"/>
          <w:divBdr>
            <w:top w:val="none" w:sz="0" w:space="0" w:color="auto"/>
            <w:left w:val="none" w:sz="0" w:space="0" w:color="auto"/>
            <w:bottom w:val="none" w:sz="0" w:space="0" w:color="auto"/>
            <w:right w:val="none" w:sz="0" w:space="0" w:color="auto"/>
          </w:divBdr>
          <w:divsChild>
            <w:div w:id="1724135249">
              <w:marLeft w:val="0"/>
              <w:marRight w:val="0"/>
              <w:marTop w:val="0"/>
              <w:marBottom w:val="0"/>
              <w:divBdr>
                <w:top w:val="none" w:sz="0" w:space="0" w:color="auto"/>
                <w:left w:val="none" w:sz="0" w:space="0" w:color="auto"/>
                <w:bottom w:val="none" w:sz="0" w:space="0" w:color="auto"/>
                <w:right w:val="none" w:sz="0" w:space="0" w:color="auto"/>
              </w:divBdr>
            </w:div>
          </w:divsChild>
        </w:div>
        <w:div w:id="917251667">
          <w:marLeft w:val="0"/>
          <w:marRight w:val="0"/>
          <w:marTop w:val="0"/>
          <w:marBottom w:val="0"/>
          <w:divBdr>
            <w:top w:val="none" w:sz="0" w:space="0" w:color="auto"/>
            <w:left w:val="none" w:sz="0" w:space="0" w:color="auto"/>
            <w:bottom w:val="none" w:sz="0" w:space="0" w:color="auto"/>
            <w:right w:val="none" w:sz="0" w:space="0" w:color="auto"/>
          </w:divBdr>
          <w:divsChild>
            <w:div w:id="224224601">
              <w:marLeft w:val="0"/>
              <w:marRight w:val="0"/>
              <w:marTop w:val="0"/>
              <w:marBottom w:val="0"/>
              <w:divBdr>
                <w:top w:val="none" w:sz="0" w:space="0" w:color="auto"/>
                <w:left w:val="none" w:sz="0" w:space="0" w:color="auto"/>
                <w:bottom w:val="none" w:sz="0" w:space="0" w:color="auto"/>
                <w:right w:val="none" w:sz="0" w:space="0" w:color="auto"/>
              </w:divBdr>
            </w:div>
          </w:divsChild>
        </w:div>
        <w:div w:id="977370157">
          <w:marLeft w:val="0"/>
          <w:marRight w:val="0"/>
          <w:marTop w:val="0"/>
          <w:marBottom w:val="0"/>
          <w:divBdr>
            <w:top w:val="none" w:sz="0" w:space="0" w:color="auto"/>
            <w:left w:val="none" w:sz="0" w:space="0" w:color="auto"/>
            <w:bottom w:val="none" w:sz="0" w:space="0" w:color="auto"/>
            <w:right w:val="none" w:sz="0" w:space="0" w:color="auto"/>
          </w:divBdr>
          <w:divsChild>
            <w:div w:id="1950745021">
              <w:marLeft w:val="0"/>
              <w:marRight w:val="0"/>
              <w:marTop w:val="0"/>
              <w:marBottom w:val="0"/>
              <w:divBdr>
                <w:top w:val="none" w:sz="0" w:space="0" w:color="auto"/>
                <w:left w:val="none" w:sz="0" w:space="0" w:color="auto"/>
                <w:bottom w:val="none" w:sz="0" w:space="0" w:color="auto"/>
                <w:right w:val="none" w:sz="0" w:space="0" w:color="auto"/>
              </w:divBdr>
            </w:div>
          </w:divsChild>
        </w:div>
        <w:div w:id="979383253">
          <w:marLeft w:val="0"/>
          <w:marRight w:val="0"/>
          <w:marTop w:val="0"/>
          <w:marBottom w:val="0"/>
          <w:divBdr>
            <w:top w:val="none" w:sz="0" w:space="0" w:color="auto"/>
            <w:left w:val="none" w:sz="0" w:space="0" w:color="auto"/>
            <w:bottom w:val="none" w:sz="0" w:space="0" w:color="auto"/>
            <w:right w:val="none" w:sz="0" w:space="0" w:color="auto"/>
          </w:divBdr>
          <w:divsChild>
            <w:div w:id="1760910380">
              <w:marLeft w:val="0"/>
              <w:marRight w:val="0"/>
              <w:marTop w:val="0"/>
              <w:marBottom w:val="0"/>
              <w:divBdr>
                <w:top w:val="none" w:sz="0" w:space="0" w:color="auto"/>
                <w:left w:val="none" w:sz="0" w:space="0" w:color="auto"/>
                <w:bottom w:val="none" w:sz="0" w:space="0" w:color="auto"/>
                <w:right w:val="none" w:sz="0" w:space="0" w:color="auto"/>
              </w:divBdr>
            </w:div>
          </w:divsChild>
        </w:div>
        <w:div w:id="982778005">
          <w:marLeft w:val="0"/>
          <w:marRight w:val="0"/>
          <w:marTop w:val="0"/>
          <w:marBottom w:val="0"/>
          <w:divBdr>
            <w:top w:val="none" w:sz="0" w:space="0" w:color="auto"/>
            <w:left w:val="none" w:sz="0" w:space="0" w:color="auto"/>
            <w:bottom w:val="none" w:sz="0" w:space="0" w:color="auto"/>
            <w:right w:val="none" w:sz="0" w:space="0" w:color="auto"/>
          </w:divBdr>
          <w:divsChild>
            <w:div w:id="1951467652">
              <w:marLeft w:val="0"/>
              <w:marRight w:val="0"/>
              <w:marTop w:val="0"/>
              <w:marBottom w:val="0"/>
              <w:divBdr>
                <w:top w:val="none" w:sz="0" w:space="0" w:color="auto"/>
                <w:left w:val="none" w:sz="0" w:space="0" w:color="auto"/>
                <w:bottom w:val="none" w:sz="0" w:space="0" w:color="auto"/>
                <w:right w:val="none" w:sz="0" w:space="0" w:color="auto"/>
              </w:divBdr>
            </w:div>
          </w:divsChild>
        </w:div>
        <w:div w:id="985355108">
          <w:marLeft w:val="0"/>
          <w:marRight w:val="0"/>
          <w:marTop w:val="0"/>
          <w:marBottom w:val="0"/>
          <w:divBdr>
            <w:top w:val="none" w:sz="0" w:space="0" w:color="auto"/>
            <w:left w:val="none" w:sz="0" w:space="0" w:color="auto"/>
            <w:bottom w:val="none" w:sz="0" w:space="0" w:color="auto"/>
            <w:right w:val="none" w:sz="0" w:space="0" w:color="auto"/>
          </w:divBdr>
          <w:divsChild>
            <w:div w:id="44453765">
              <w:marLeft w:val="0"/>
              <w:marRight w:val="0"/>
              <w:marTop w:val="0"/>
              <w:marBottom w:val="0"/>
              <w:divBdr>
                <w:top w:val="none" w:sz="0" w:space="0" w:color="auto"/>
                <w:left w:val="none" w:sz="0" w:space="0" w:color="auto"/>
                <w:bottom w:val="none" w:sz="0" w:space="0" w:color="auto"/>
                <w:right w:val="none" w:sz="0" w:space="0" w:color="auto"/>
              </w:divBdr>
            </w:div>
          </w:divsChild>
        </w:div>
        <w:div w:id="987633319">
          <w:marLeft w:val="0"/>
          <w:marRight w:val="0"/>
          <w:marTop w:val="0"/>
          <w:marBottom w:val="0"/>
          <w:divBdr>
            <w:top w:val="none" w:sz="0" w:space="0" w:color="auto"/>
            <w:left w:val="none" w:sz="0" w:space="0" w:color="auto"/>
            <w:bottom w:val="none" w:sz="0" w:space="0" w:color="auto"/>
            <w:right w:val="none" w:sz="0" w:space="0" w:color="auto"/>
          </w:divBdr>
          <w:divsChild>
            <w:div w:id="1582911625">
              <w:marLeft w:val="0"/>
              <w:marRight w:val="0"/>
              <w:marTop w:val="0"/>
              <w:marBottom w:val="0"/>
              <w:divBdr>
                <w:top w:val="none" w:sz="0" w:space="0" w:color="auto"/>
                <w:left w:val="none" w:sz="0" w:space="0" w:color="auto"/>
                <w:bottom w:val="none" w:sz="0" w:space="0" w:color="auto"/>
                <w:right w:val="none" w:sz="0" w:space="0" w:color="auto"/>
              </w:divBdr>
            </w:div>
          </w:divsChild>
        </w:div>
        <w:div w:id="996029092">
          <w:marLeft w:val="0"/>
          <w:marRight w:val="0"/>
          <w:marTop w:val="0"/>
          <w:marBottom w:val="0"/>
          <w:divBdr>
            <w:top w:val="none" w:sz="0" w:space="0" w:color="auto"/>
            <w:left w:val="none" w:sz="0" w:space="0" w:color="auto"/>
            <w:bottom w:val="none" w:sz="0" w:space="0" w:color="auto"/>
            <w:right w:val="none" w:sz="0" w:space="0" w:color="auto"/>
          </w:divBdr>
          <w:divsChild>
            <w:div w:id="487089948">
              <w:marLeft w:val="0"/>
              <w:marRight w:val="0"/>
              <w:marTop w:val="0"/>
              <w:marBottom w:val="0"/>
              <w:divBdr>
                <w:top w:val="none" w:sz="0" w:space="0" w:color="auto"/>
                <w:left w:val="none" w:sz="0" w:space="0" w:color="auto"/>
                <w:bottom w:val="none" w:sz="0" w:space="0" w:color="auto"/>
                <w:right w:val="none" w:sz="0" w:space="0" w:color="auto"/>
              </w:divBdr>
            </w:div>
          </w:divsChild>
        </w:div>
        <w:div w:id="1007445410">
          <w:marLeft w:val="0"/>
          <w:marRight w:val="0"/>
          <w:marTop w:val="0"/>
          <w:marBottom w:val="0"/>
          <w:divBdr>
            <w:top w:val="none" w:sz="0" w:space="0" w:color="auto"/>
            <w:left w:val="none" w:sz="0" w:space="0" w:color="auto"/>
            <w:bottom w:val="none" w:sz="0" w:space="0" w:color="auto"/>
            <w:right w:val="none" w:sz="0" w:space="0" w:color="auto"/>
          </w:divBdr>
          <w:divsChild>
            <w:div w:id="726757208">
              <w:marLeft w:val="0"/>
              <w:marRight w:val="0"/>
              <w:marTop w:val="0"/>
              <w:marBottom w:val="0"/>
              <w:divBdr>
                <w:top w:val="none" w:sz="0" w:space="0" w:color="auto"/>
                <w:left w:val="none" w:sz="0" w:space="0" w:color="auto"/>
                <w:bottom w:val="none" w:sz="0" w:space="0" w:color="auto"/>
                <w:right w:val="none" w:sz="0" w:space="0" w:color="auto"/>
              </w:divBdr>
            </w:div>
          </w:divsChild>
        </w:div>
        <w:div w:id="1014071261">
          <w:marLeft w:val="0"/>
          <w:marRight w:val="0"/>
          <w:marTop w:val="0"/>
          <w:marBottom w:val="0"/>
          <w:divBdr>
            <w:top w:val="none" w:sz="0" w:space="0" w:color="auto"/>
            <w:left w:val="none" w:sz="0" w:space="0" w:color="auto"/>
            <w:bottom w:val="none" w:sz="0" w:space="0" w:color="auto"/>
            <w:right w:val="none" w:sz="0" w:space="0" w:color="auto"/>
          </w:divBdr>
          <w:divsChild>
            <w:div w:id="1423990005">
              <w:marLeft w:val="0"/>
              <w:marRight w:val="0"/>
              <w:marTop w:val="0"/>
              <w:marBottom w:val="0"/>
              <w:divBdr>
                <w:top w:val="none" w:sz="0" w:space="0" w:color="auto"/>
                <w:left w:val="none" w:sz="0" w:space="0" w:color="auto"/>
                <w:bottom w:val="none" w:sz="0" w:space="0" w:color="auto"/>
                <w:right w:val="none" w:sz="0" w:space="0" w:color="auto"/>
              </w:divBdr>
            </w:div>
          </w:divsChild>
        </w:div>
        <w:div w:id="1028021502">
          <w:marLeft w:val="0"/>
          <w:marRight w:val="0"/>
          <w:marTop w:val="0"/>
          <w:marBottom w:val="0"/>
          <w:divBdr>
            <w:top w:val="none" w:sz="0" w:space="0" w:color="auto"/>
            <w:left w:val="none" w:sz="0" w:space="0" w:color="auto"/>
            <w:bottom w:val="none" w:sz="0" w:space="0" w:color="auto"/>
            <w:right w:val="none" w:sz="0" w:space="0" w:color="auto"/>
          </w:divBdr>
          <w:divsChild>
            <w:div w:id="191500354">
              <w:marLeft w:val="0"/>
              <w:marRight w:val="0"/>
              <w:marTop w:val="0"/>
              <w:marBottom w:val="0"/>
              <w:divBdr>
                <w:top w:val="none" w:sz="0" w:space="0" w:color="auto"/>
                <w:left w:val="none" w:sz="0" w:space="0" w:color="auto"/>
                <w:bottom w:val="none" w:sz="0" w:space="0" w:color="auto"/>
                <w:right w:val="none" w:sz="0" w:space="0" w:color="auto"/>
              </w:divBdr>
            </w:div>
          </w:divsChild>
        </w:div>
        <w:div w:id="1038355764">
          <w:marLeft w:val="0"/>
          <w:marRight w:val="0"/>
          <w:marTop w:val="0"/>
          <w:marBottom w:val="0"/>
          <w:divBdr>
            <w:top w:val="none" w:sz="0" w:space="0" w:color="auto"/>
            <w:left w:val="none" w:sz="0" w:space="0" w:color="auto"/>
            <w:bottom w:val="none" w:sz="0" w:space="0" w:color="auto"/>
            <w:right w:val="none" w:sz="0" w:space="0" w:color="auto"/>
          </w:divBdr>
          <w:divsChild>
            <w:div w:id="852110657">
              <w:marLeft w:val="0"/>
              <w:marRight w:val="0"/>
              <w:marTop w:val="0"/>
              <w:marBottom w:val="0"/>
              <w:divBdr>
                <w:top w:val="none" w:sz="0" w:space="0" w:color="auto"/>
                <w:left w:val="none" w:sz="0" w:space="0" w:color="auto"/>
                <w:bottom w:val="none" w:sz="0" w:space="0" w:color="auto"/>
                <w:right w:val="none" w:sz="0" w:space="0" w:color="auto"/>
              </w:divBdr>
            </w:div>
          </w:divsChild>
        </w:div>
        <w:div w:id="1039668886">
          <w:marLeft w:val="0"/>
          <w:marRight w:val="0"/>
          <w:marTop w:val="0"/>
          <w:marBottom w:val="0"/>
          <w:divBdr>
            <w:top w:val="none" w:sz="0" w:space="0" w:color="auto"/>
            <w:left w:val="none" w:sz="0" w:space="0" w:color="auto"/>
            <w:bottom w:val="none" w:sz="0" w:space="0" w:color="auto"/>
            <w:right w:val="none" w:sz="0" w:space="0" w:color="auto"/>
          </w:divBdr>
          <w:divsChild>
            <w:div w:id="541287359">
              <w:marLeft w:val="0"/>
              <w:marRight w:val="0"/>
              <w:marTop w:val="0"/>
              <w:marBottom w:val="0"/>
              <w:divBdr>
                <w:top w:val="none" w:sz="0" w:space="0" w:color="auto"/>
                <w:left w:val="none" w:sz="0" w:space="0" w:color="auto"/>
                <w:bottom w:val="none" w:sz="0" w:space="0" w:color="auto"/>
                <w:right w:val="none" w:sz="0" w:space="0" w:color="auto"/>
              </w:divBdr>
            </w:div>
          </w:divsChild>
        </w:div>
        <w:div w:id="1052115941">
          <w:marLeft w:val="0"/>
          <w:marRight w:val="0"/>
          <w:marTop w:val="0"/>
          <w:marBottom w:val="0"/>
          <w:divBdr>
            <w:top w:val="none" w:sz="0" w:space="0" w:color="auto"/>
            <w:left w:val="none" w:sz="0" w:space="0" w:color="auto"/>
            <w:bottom w:val="none" w:sz="0" w:space="0" w:color="auto"/>
            <w:right w:val="none" w:sz="0" w:space="0" w:color="auto"/>
          </w:divBdr>
          <w:divsChild>
            <w:div w:id="842206511">
              <w:marLeft w:val="0"/>
              <w:marRight w:val="0"/>
              <w:marTop w:val="0"/>
              <w:marBottom w:val="0"/>
              <w:divBdr>
                <w:top w:val="none" w:sz="0" w:space="0" w:color="auto"/>
                <w:left w:val="none" w:sz="0" w:space="0" w:color="auto"/>
                <w:bottom w:val="none" w:sz="0" w:space="0" w:color="auto"/>
                <w:right w:val="none" w:sz="0" w:space="0" w:color="auto"/>
              </w:divBdr>
            </w:div>
          </w:divsChild>
        </w:div>
        <w:div w:id="1058209793">
          <w:marLeft w:val="0"/>
          <w:marRight w:val="0"/>
          <w:marTop w:val="0"/>
          <w:marBottom w:val="0"/>
          <w:divBdr>
            <w:top w:val="none" w:sz="0" w:space="0" w:color="auto"/>
            <w:left w:val="none" w:sz="0" w:space="0" w:color="auto"/>
            <w:bottom w:val="none" w:sz="0" w:space="0" w:color="auto"/>
            <w:right w:val="none" w:sz="0" w:space="0" w:color="auto"/>
          </w:divBdr>
          <w:divsChild>
            <w:div w:id="2116711083">
              <w:marLeft w:val="0"/>
              <w:marRight w:val="0"/>
              <w:marTop w:val="0"/>
              <w:marBottom w:val="0"/>
              <w:divBdr>
                <w:top w:val="none" w:sz="0" w:space="0" w:color="auto"/>
                <w:left w:val="none" w:sz="0" w:space="0" w:color="auto"/>
                <w:bottom w:val="none" w:sz="0" w:space="0" w:color="auto"/>
                <w:right w:val="none" w:sz="0" w:space="0" w:color="auto"/>
              </w:divBdr>
            </w:div>
          </w:divsChild>
        </w:div>
        <w:div w:id="1063604487">
          <w:marLeft w:val="0"/>
          <w:marRight w:val="0"/>
          <w:marTop w:val="0"/>
          <w:marBottom w:val="0"/>
          <w:divBdr>
            <w:top w:val="none" w:sz="0" w:space="0" w:color="auto"/>
            <w:left w:val="none" w:sz="0" w:space="0" w:color="auto"/>
            <w:bottom w:val="none" w:sz="0" w:space="0" w:color="auto"/>
            <w:right w:val="none" w:sz="0" w:space="0" w:color="auto"/>
          </w:divBdr>
          <w:divsChild>
            <w:div w:id="556086237">
              <w:marLeft w:val="0"/>
              <w:marRight w:val="0"/>
              <w:marTop w:val="0"/>
              <w:marBottom w:val="0"/>
              <w:divBdr>
                <w:top w:val="none" w:sz="0" w:space="0" w:color="auto"/>
                <w:left w:val="none" w:sz="0" w:space="0" w:color="auto"/>
                <w:bottom w:val="none" w:sz="0" w:space="0" w:color="auto"/>
                <w:right w:val="none" w:sz="0" w:space="0" w:color="auto"/>
              </w:divBdr>
            </w:div>
          </w:divsChild>
        </w:div>
        <w:div w:id="1070343324">
          <w:marLeft w:val="0"/>
          <w:marRight w:val="0"/>
          <w:marTop w:val="0"/>
          <w:marBottom w:val="0"/>
          <w:divBdr>
            <w:top w:val="none" w:sz="0" w:space="0" w:color="auto"/>
            <w:left w:val="none" w:sz="0" w:space="0" w:color="auto"/>
            <w:bottom w:val="none" w:sz="0" w:space="0" w:color="auto"/>
            <w:right w:val="none" w:sz="0" w:space="0" w:color="auto"/>
          </w:divBdr>
          <w:divsChild>
            <w:div w:id="1429618020">
              <w:marLeft w:val="0"/>
              <w:marRight w:val="0"/>
              <w:marTop w:val="0"/>
              <w:marBottom w:val="0"/>
              <w:divBdr>
                <w:top w:val="none" w:sz="0" w:space="0" w:color="auto"/>
                <w:left w:val="none" w:sz="0" w:space="0" w:color="auto"/>
                <w:bottom w:val="none" w:sz="0" w:space="0" w:color="auto"/>
                <w:right w:val="none" w:sz="0" w:space="0" w:color="auto"/>
              </w:divBdr>
            </w:div>
          </w:divsChild>
        </w:div>
        <w:div w:id="1072895715">
          <w:marLeft w:val="0"/>
          <w:marRight w:val="0"/>
          <w:marTop w:val="0"/>
          <w:marBottom w:val="0"/>
          <w:divBdr>
            <w:top w:val="none" w:sz="0" w:space="0" w:color="auto"/>
            <w:left w:val="none" w:sz="0" w:space="0" w:color="auto"/>
            <w:bottom w:val="none" w:sz="0" w:space="0" w:color="auto"/>
            <w:right w:val="none" w:sz="0" w:space="0" w:color="auto"/>
          </w:divBdr>
          <w:divsChild>
            <w:div w:id="525875265">
              <w:marLeft w:val="0"/>
              <w:marRight w:val="0"/>
              <w:marTop w:val="0"/>
              <w:marBottom w:val="0"/>
              <w:divBdr>
                <w:top w:val="none" w:sz="0" w:space="0" w:color="auto"/>
                <w:left w:val="none" w:sz="0" w:space="0" w:color="auto"/>
                <w:bottom w:val="none" w:sz="0" w:space="0" w:color="auto"/>
                <w:right w:val="none" w:sz="0" w:space="0" w:color="auto"/>
              </w:divBdr>
            </w:div>
          </w:divsChild>
        </w:div>
        <w:div w:id="1083911354">
          <w:marLeft w:val="0"/>
          <w:marRight w:val="0"/>
          <w:marTop w:val="0"/>
          <w:marBottom w:val="0"/>
          <w:divBdr>
            <w:top w:val="none" w:sz="0" w:space="0" w:color="auto"/>
            <w:left w:val="none" w:sz="0" w:space="0" w:color="auto"/>
            <w:bottom w:val="none" w:sz="0" w:space="0" w:color="auto"/>
            <w:right w:val="none" w:sz="0" w:space="0" w:color="auto"/>
          </w:divBdr>
          <w:divsChild>
            <w:div w:id="220529192">
              <w:marLeft w:val="0"/>
              <w:marRight w:val="0"/>
              <w:marTop w:val="0"/>
              <w:marBottom w:val="0"/>
              <w:divBdr>
                <w:top w:val="none" w:sz="0" w:space="0" w:color="auto"/>
                <w:left w:val="none" w:sz="0" w:space="0" w:color="auto"/>
                <w:bottom w:val="none" w:sz="0" w:space="0" w:color="auto"/>
                <w:right w:val="none" w:sz="0" w:space="0" w:color="auto"/>
              </w:divBdr>
            </w:div>
          </w:divsChild>
        </w:div>
        <w:div w:id="1086267600">
          <w:marLeft w:val="0"/>
          <w:marRight w:val="0"/>
          <w:marTop w:val="0"/>
          <w:marBottom w:val="0"/>
          <w:divBdr>
            <w:top w:val="none" w:sz="0" w:space="0" w:color="auto"/>
            <w:left w:val="none" w:sz="0" w:space="0" w:color="auto"/>
            <w:bottom w:val="none" w:sz="0" w:space="0" w:color="auto"/>
            <w:right w:val="none" w:sz="0" w:space="0" w:color="auto"/>
          </w:divBdr>
          <w:divsChild>
            <w:div w:id="137920322">
              <w:marLeft w:val="0"/>
              <w:marRight w:val="0"/>
              <w:marTop w:val="0"/>
              <w:marBottom w:val="0"/>
              <w:divBdr>
                <w:top w:val="none" w:sz="0" w:space="0" w:color="auto"/>
                <w:left w:val="none" w:sz="0" w:space="0" w:color="auto"/>
                <w:bottom w:val="none" w:sz="0" w:space="0" w:color="auto"/>
                <w:right w:val="none" w:sz="0" w:space="0" w:color="auto"/>
              </w:divBdr>
            </w:div>
          </w:divsChild>
        </w:div>
        <w:div w:id="1099255877">
          <w:marLeft w:val="0"/>
          <w:marRight w:val="0"/>
          <w:marTop w:val="0"/>
          <w:marBottom w:val="0"/>
          <w:divBdr>
            <w:top w:val="none" w:sz="0" w:space="0" w:color="auto"/>
            <w:left w:val="none" w:sz="0" w:space="0" w:color="auto"/>
            <w:bottom w:val="none" w:sz="0" w:space="0" w:color="auto"/>
            <w:right w:val="none" w:sz="0" w:space="0" w:color="auto"/>
          </w:divBdr>
          <w:divsChild>
            <w:div w:id="1159619689">
              <w:marLeft w:val="0"/>
              <w:marRight w:val="0"/>
              <w:marTop w:val="0"/>
              <w:marBottom w:val="0"/>
              <w:divBdr>
                <w:top w:val="none" w:sz="0" w:space="0" w:color="auto"/>
                <w:left w:val="none" w:sz="0" w:space="0" w:color="auto"/>
                <w:bottom w:val="none" w:sz="0" w:space="0" w:color="auto"/>
                <w:right w:val="none" w:sz="0" w:space="0" w:color="auto"/>
              </w:divBdr>
            </w:div>
          </w:divsChild>
        </w:div>
        <w:div w:id="1109158654">
          <w:marLeft w:val="0"/>
          <w:marRight w:val="0"/>
          <w:marTop w:val="0"/>
          <w:marBottom w:val="0"/>
          <w:divBdr>
            <w:top w:val="none" w:sz="0" w:space="0" w:color="auto"/>
            <w:left w:val="none" w:sz="0" w:space="0" w:color="auto"/>
            <w:bottom w:val="none" w:sz="0" w:space="0" w:color="auto"/>
            <w:right w:val="none" w:sz="0" w:space="0" w:color="auto"/>
          </w:divBdr>
          <w:divsChild>
            <w:div w:id="1898318974">
              <w:marLeft w:val="0"/>
              <w:marRight w:val="0"/>
              <w:marTop w:val="0"/>
              <w:marBottom w:val="0"/>
              <w:divBdr>
                <w:top w:val="none" w:sz="0" w:space="0" w:color="auto"/>
                <w:left w:val="none" w:sz="0" w:space="0" w:color="auto"/>
                <w:bottom w:val="none" w:sz="0" w:space="0" w:color="auto"/>
                <w:right w:val="none" w:sz="0" w:space="0" w:color="auto"/>
              </w:divBdr>
            </w:div>
          </w:divsChild>
        </w:div>
        <w:div w:id="1138841890">
          <w:marLeft w:val="0"/>
          <w:marRight w:val="0"/>
          <w:marTop w:val="0"/>
          <w:marBottom w:val="0"/>
          <w:divBdr>
            <w:top w:val="none" w:sz="0" w:space="0" w:color="auto"/>
            <w:left w:val="none" w:sz="0" w:space="0" w:color="auto"/>
            <w:bottom w:val="none" w:sz="0" w:space="0" w:color="auto"/>
            <w:right w:val="none" w:sz="0" w:space="0" w:color="auto"/>
          </w:divBdr>
          <w:divsChild>
            <w:div w:id="1853375838">
              <w:marLeft w:val="0"/>
              <w:marRight w:val="0"/>
              <w:marTop w:val="0"/>
              <w:marBottom w:val="0"/>
              <w:divBdr>
                <w:top w:val="none" w:sz="0" w:space="0" w:color="auto"/>
                <w:left w:val="none" w:sz="0" w:space="0" w:color="auto"/>
                <w:bottom w:val="none" w:sz="0" w:space="0" w:color="auto"/>
                <w:right w:val="none" w:sz="0" w:space="0" w:color="auto"/>
              </w:divBdr>
            </w:div>
          </w:divsChild>
        </w:div>
        <w:div w:id="1159730849">
          <w:marLeft w:val="0"/>
          <w:marRight w:val="0"/>
          <w:marTop w:val="0"/>
          <w:marBottom w:val="0"/>
          <w:divBdr>
            <w:top w:val="none" w:sz="0" w:space="0" w:color="auto"/>
            <w:left w:val="none" w:sz="0" w:space="0" w:color="auto"/>
            <w:bottom w:val="none" w:sz="0" w:space="0" w:color="auto"/>
            <w:right w:val="none" w:sz="0" w:space="0" w:color="auto"/>
          </w:divBdr>
          <w:divsChild>
            <w:div w:id="1502356818">
              <w:marLeft w:val="0"/>
              <w:marRight w:val="0"/>
              <w:marTop w:val="0"/>
              <w:marBottom w:val="0"/>
              <w:divBdr>
                <w:top w:val="none" w:sz="0" w:space="0" w:color="auto"/>
                <w:left w:val="none" w:sz="0" w:space="0" w:color="auto"/>
                <w:bottom w:val="none" w:sz="0" w:space="0" w:color="auto"/>
                <w:right w:val="none" w:sz="0" w:space="0" w:color="auto"/>
              </w:divBdr>
            </w:div>
          </w:divsChild>
        </w:div>
        <w:div w:id="1173758678">
          <w:marLeft w:val="0"/>
          <w:marRight w:val="0"/>
          <w:marTop w:val="0"/>
          <w:marBottom w:val="0"/>
          <w:divBdr>
            <w:top w:val="none" w:sz="0" w:space="0" w:color="auto"/>
            <w:left w:val="none" w:sz="0" w:space="0" w:color="auto"/>
            <w:bottom w:val="none" w:sz="0" w:space="0" w:color="auto"/>
            <w:right w:val="none" w:sz="0" w:space="0" w:color="auto"/>
          </w:divBdr>
          <w:divsChild>
            <w:div w:id="1897085684">
              <w:marLeft w:val="0"/>
              <w:marRight w:val="0"/>
              <w:marTop w:val="0"/>
              <w:marBottom w:val="0"/>
              <w:divBdr>
                <w:top w:val="none" w:sz="0" w:space="0" w:color="auto"/>
                <w:left w:val="none" w:sz="0" w:space="0" w:color="auto"/>
                <w:bottom w:val="none" w:sz="0" w:space="0" w:color="auto"/>
                <w:right w:val="none" w:sz="0" w:space="0" w:color="auto"/>
              </w:divBdr>
            </w:div>
          </w:divsChild>
        </w:div>
        <w:div w:id="1175650912">
          <w:marLeft w:val="0"/>
          <w:marRight w:val="0"/>
          <w:marTop w:val="0"/>
          <w:marBottom w:val="0"/>
          <w:divBdr>
            <w:top w:val="none" w:sz="0" w:space="0" w:color="auto"/>
            <w:left w:val="none" w:sz="0" w:space="0" w:color="auto"/>
            <w:bottom w:val="none" w:sz="0" w:space="0" w:color="auto"/>
            <w:right w:val="none" w:sz="0" w:space="0" w:color="auto"/>
          </w:divBdr>
          <w:divsChild>
            <w:div w:id="1366562903">
              <w:marLeft w:val="0"/>
              <w:marRight w:val="0"/>
              <w:marTop w:val="0"/>
              <w:marBottom w:val="0"/>
              <w:divBdr>
                <w:top w:val="none" w:sz="0" w:space="0" w:color="auto"/>
                <w:left w:val="none" w:sz="0" w:space="0" w:color="auto"/>
                <w:bottom w:val="none" w:sz="0" w:space="0" w:color="auto"/>
                <w:right w:val="none" w:sz="0" w:space="0" w:color="auto"/>
              </w:divBdr>
            </w:div>
          </w:divsChild>
        </w:div>
        <w:div w:id="1182011366">
          <w:marLeft w:val="0"/>
          <w:marRight w:val="0"/>
          <w:marTop w:val="0"/>
          <w:marBottom w:val="0"/>
          <w:divBdr>
            <w:top w:val="none" w:sz="0" w:space="0" w:color="auto"/>
            <w:left w:val="none" w:sz="0" w:space="0" w:color="auto"/>
            <w:bottom w:val="none" w:sz="0" w:space="0" w:color="auto"/>
            <w:right w:val="none" w:sz="0" w:space="0" w:color="auto"/>
          </w:divBdr>
          <w:divsChild>
            <w:div w:id="318584020">
              <w:marLeft w:val="0"/>
              <w:marRight w:val="0"/>
              <w:marTop w:val="0"/>
              <w:marBottom w:val="0"/>
              <w:divBdr>
                <w:top w:val="none" w:sz="0" w:space="0" w:color="auto"/>
                <w:left w:val="none" w:sz="0" w:space="0" w:color="auto"/>
                <w:bottom w:val="none" w:sz="0" w:space="0" w:color="auto"/>
                <w:right w:val="none" w:sz="0" w:space="0" w:color="auto"/>
              </w:divBdr>
            </w:div>
          </w:divsChild>
        </w:div>
        <w:div w:id="1185049127">
          <w:marLeft w:val="0"/>
          <w:marRight w:val="0"/>
          <w:marTop w:val="0"/>
          <w:marBottom w:val="0"/>
          <w:divBdr>
            <w:top w:val="none" w:sz="0" w:space="0" w:color="auto"/>
            <w:left w:val="none" w:sz="0" w:space="0" w:color="auto"/>
            <w:bottom w:val="none" w:sz="0" w:space="0" w:color="auto"/>
            <w:right w:val="none" w:sz="0" w:space="0" w:color="auto"/>
          </w:divBdr>
          <w:divsChild>
            <w:div w:id="222564418">
              <w:marLeft w:val="0"/>
              <w:marRight w:val="0"/>
              <w:marTop w:val="0"/>
              <w:marBottom w:val="0"/>
              <w:divBdr>
                <w:top w:val="none" w:sz="0" w:space="0" w:color="auto"/>
                <w:left w:val="none" w:sz="0" w:space="0" w:color="auto"/>
                <w:bottom w:val="none" w:sz="0" w:space="0" w:color="auto"/>
                <w:right w:val="none" w:sz="0" w:space="0" w:color="auto"/>
              </w:divBdr>
            </w:div>
          </w:divsChild>
        </w:div>
        <w:div w:id="1238058090">
          <w:marLeft w:val="0"/>
          <w:marRight w:val="0"/>
          <w:marTop w:val="0"/>
          <w:marBottom w:val="0"/>
          <w:divBdr>
            <w:top w:val="none" w:sz="0" w:space="0" w:color="auto"/>
            <w:left w:val="none" w:sz="0" w:space="0" w:color="auto"/>
            <w:bottom w:val="none" w:sz="0" w:space="0" w:color="auto"/>
            <w:right w:val="none" w:sz="0" w:space="0" w:color="auto"/>
          </w:divBdr>
          <w:divsChild>
            <w:div w:id="512186856">
              <w:marLeft w:val="0"/>
              <w:marRight w:val="0"/>
              <w:marTop w:val="0"/>
              <w:marBottom w:val="0"/>
              <w:divBdr>
                <w:top w:val="none" w:sz="0" w:space="0" w:color="auto"/>
                <w:left w:val="none" w:sz="0" w:space="0" w:color="auto"/>
                <w:bottom w:val="none" w:sz="0" w:space="0" w:color="auto"/>
                <w:right w:val="none" w:sz="0" w:space="0" w:color="auto"/>
              </w:divBdr>
            </w:div>
          </w:divsChild>
        </w:div>
        <w:div w:id="1266116256">
          <w:marLeft w:val="0"/>
          <w:marRight w:val="0"/>
          <w:marTop w:val="0"/>
          <w:marBottom w:val="0"/>
          <w:divBdr>
            <w:top w:val="none" w:sz="0" w:space="0" w:color="auto"/>
            <w:left w:val="none" w:sz="0" w:space="0" w:color="auto"/>
            <w:bottom w:val="none" w:sz="0" w:space="0" w:color="auto"/>
            <w:right w:val="none" w:sz="0" w:space="0" w:color="auto"/>
          </w:divBdr>
          <w:divsChild>
            <w:div w:id="1764036451">
              <w:marLeft w:val="0"/>
              <w:marRight w:val="0"/>
              <w:marTop w:val="0"/>
              <w:marBottom w:val="0"/>
              <w:divBdr>
                <w:top w:val="none" w:sz="0" w:space="0" w:color="auto"/>
                <w:left w:val="none" w:sz="0" w:space="0" w:color="auto"/>
                <w:bottom w:val="none" w:sz="0" w:space="0" w:color="auto"/>
                <w:right w:val="none" w:sz="0" w:space="0" w:color="auto"/>
              </w:divBdr>
            </w:div>
          </w:divsChild>
        </w:div>
        <w:div w:id="1276719019">
          <w:marLeft w:val="0"/>
          <w:marRight w:val="0"/>
          <w:marTop w:val="0"/>
          <w:marBottom w:val="0"/>
          <w:divBdr>
            <w:top w:val="none" w:sz="0" w:space="0" w:color="auto"/>
            <w:left w:val="none" w:sz="0" w:space="0" w:color="auto"/>
            <w:bottom w:val="none" w:sz="0" w:space="0" w:color="auto"/>
            <w:right w:val="none" w:sz="0" w:space="0" w:color="auto"/>
          </w:divBdr>
          <w:divsChild>
            <w:div w:id="265583897">
              <w:marLeft w:val="0"/>
              <w:marRight w:val="0"/>
              <w:marTop w:val="0"/>
              <w:marBottom w:val="0"/>
              <w:divBdr>
                <w:top w:val="none" w:sz="0" w:space="0" w:color="auto"/>
                <w:left w:val="none" w:sz="0" w:space="0" w:color="auto"/>
                <w:bottom w:val="none" w:sz="0" w:space="0" w:color="auto"/>
                <w:right w:val="none" w:sz="0" w:space="0" w:color="auto"/>
              </w:divBdr>
            </w:div>
          </w:divsChild>
        </w:div>
        <w:div w:id="1288002094">
          <w:marLeft w:val="0"/>
          <w:marRight w:val="0"/>
          <w:marTop w:val="0"/>
          <w:marBottom w:val="0"/>
          <w:divBdr>
            <w:top w:val="none" w:sz="0" w:space="0" w:color="auto"/>
            <w:left w:val="none" w:sz="0" w:space="0" w:color="auto"/>
            <w:bottom w:val="none" w:sz="0" w:space="0" w:color="auto"/>
            <w:right w:val="none" w:sz="0" w:space="0" w:color="auto"/>
          </w:divBdr>
          <w:divsChild>
            <w:div w:id="1794515699">
              <w:marLeft w:val="0"/>
              <w:marRight w:val="0"/>
              <w:marTop w:val="0"/>
              <w:marBottom w:val="0"/>
              <w:divBdr>
                <w:top w:val="none" w:sz="0" w:space="0" w:color="auto"/>
                <w:left w:val="none" w:sz="0" w:space="0" w:color="auto"/>
                <w:bottom w:val="none" w:sz="0" w:space="0" w:color="auto"/>
                <w:right w:val="none" w:sz="0" w:space="0" w:color="auto"/>
              </w:divBdr>
            </w:div>
          </w:divsChild>
        </w:div>
        <w:div w:id="1303777187">
          <w:marLeft w:val="0"/>
          <w:marRight w:val="0"/>
          <w:marTop w:val="0"/>
          <w:marBottom w:val="0"/>
          <w:divBdr>
            <w:top w:val="none" w:sz="0" w:space="0" w:color="auto"/>
            <w:left w:val="none" w:sz="0" w:space="0" w:color="auto"/>
            <w:bottom w:val="none" w:sz="0" w:space="0" w:color="auto"/>
            <w:right w:val="none" w:sz="0" w:space="0" w:color="auto"/>
          </w:divBdr>
          <w:divsChild>
            <w:div w:id="312835730">
              <w:marLeft w:val="0"/>
              <w:marRight w:val="0"/>
              <w:marTop w:val="0"/>
              <w:marBottom w:val="0"/>
              <w:divBdr>
                <w:top w:val="none" w:sz="0" w:space="0" w:color="auto"/>
                <w:left w:val="none" w:sz="0" w:space="0" w:color="auto"/>
                <w:bottom w:val="none" w:sz="0" w:space="0" w:color="auto"/>
                <w:right w:val="none" w:sz="0" w:space="0" w:color="auto"/>
              </w:divBdr>
            </w:div>
          </w:divsChild>
        </w:div>
        <w:div w:id="1310327903">
          <w:marLeft w:val="0"/>
          <w:marRight w:val="0"/>
          <w:marTop w:val="0"/>
          <w:marBottom w:val="0"/>
          <w:divBdr>
            <w:top w:val="none" w:sz="0" w:space="0" w:color="auto"/>
            <w:left w:val="none" w:sz="0" w:space="0" w:color="auto"/>
            <w:bottom w:val="none" w:sz="0" w:space="0" w:color="auto"/>
            <w:right w:val="none" w:sz="0" w:space="0" w:color="auto"/>
          </w:divBdr>
          <w:divsChild>
            <w:div w:id="279069005">
              <w:marLeft w:val="0"/>
              <w:marRight w:val="0"/>
              <w:marTop w:val="0"/>
              <w:marBottom w:val="0"/>
              <w:divBdr>
                <w:top w:val="none" w:sz="0" w:space="0" w:color="auto"/>
                <w:left w:val="none" w:sz="0" w:space="0" w:color="auto"/>
                <w:bottom w:val="none" w:sz="0" w:space="0" w:color="auto"/>
                <w:right w:val="none" w:sz="0" w:space="0" w:color="auto"/>
              </w:divBdr>
            </w:div>
          </w:divsChild>
        </w:div>
        <w:div w:id="1320571346">
          <w:marLeft w:val="0"/>
          <w:marRight w:val="0"/>
          <w:marTop w:val="0"/>
          <w:marBottom w:val="0"/>
          <w:divBdr>
            <w:top w:val="none" w:sz="0" w:space="0" w:color="auto"/>
            <w:left w:val="none" w:sz="0" w:space="0" w:color="auto"/>
            <w:bottom w:val="none" w:sz="0" w:space="0" w:color="auto"/>
            <w:right w:val="none" w:sz="0" w:space="0" w:color="auto"/>
          </w:divBdr>
          <w:divsChild>
            <w:div w:id="31813085">
              <w:marLeft w:val="0"/>
              <w:marRight w:val="0"/>
              <w:marTop w:val="0"/>
              <w:marBottom w:val="0"/>
              <w:divBdr>
                <w:top w:val="none" w:sz="0" w:space="0" w:color="auto"/>
                <w:left w:val="none" w:sz="0" w:space="0" w:color="auto"/>
                <w:bottom w:val="none" w:sz="0" w:space="0" w:color="auto"/>
                <w:right w:val="none" w:sz="0" w:space="0" w:color="auto"/>
              </w:divBdr>
            </w:div>
          </w:divsChild>
        </w:div>
        <w:div w:id="1347058645">
          <w:marLeft w:val="0"/>
          <w:marRight w:val="0"/>
          <w:marTop w:val="0"/>
          <w:marBottom w:val="0"/>
          <w:divBdr>
            <w:top w:val="none" w:sz="0" w:space="0" w:color="auto"/>
            <w:left w:val="none" w:sz="0" w:space="0" w:color="auto"/>
            <w:bottom w:val="none" w:sz="0" w:space="0" w:color="auto"/>
            <w:right w:val="none" w:sz="0" w:space="0" w:color="auto"/>
          </w:divBdr>
          <w:divsChild>
            <w:div w:id="1450275166">
              <w:marLeft w:val="0"/>
              <w:marRight w:val="0"/>
              <w:marTop w:val="0"/>
              <w:marBottom w:val="0"/>
              <w:divBdr>
                <w:top w:val="none" w:sz="0" w:space="0" w:color="auto"/>
                <w:left w:val="none" w:sz="0" w:space="0" w:color="auto"/>
                <w:bottom w:val="none" w:sz="0" w:space="0" w:color="auto"/>
                <w:right w:val="none" w:sz="0" w:space="0" w:color="auto"/>
              </w:divBdr>
            </w:div>
          </w:divsChild>
        </w:div>
        <w:div w:id="1351226692">
          <w:marLeft w:val="0"/>
          <w:marRight w:val="0"/>
          <w:marTop w:val="0"/>
          <w:marBottom w:val="0"/>
          <w:divBdr>
            <w:top w:val="none" w:sz="0" w:space="0" w:color="auto"/>
            <w:left w:val="none" w:sz="0" w:space="0" w:color="auto"/>
            <w:bottom w:val="none" w:sz="0" w:space="0" w:color="auto"/>
            <w:right w:val="none" w:sz="0" w:space="0" w:color="auto"/>
          </w:divBdr>
          <w:divsChild>
            <w:div w:id="1527790795">
              <w:marLeft w:val="0"/>
              <w:marRight w:val="0"/>
              <w:marTop w:val="0"/>
              <w:marBottom w:val="0"/>
              <w:divBdr>
                <w:top w:val="none" w:sz="0" w:space="0" w:color="auto"/>
                <w:left w:val="none" w:sz="0" w:space="0" w:color="auto"/>
                <w:bottom w:val="none" w:sz="0" w:space="0" w:color="auto"/>
                <w:right w:val="none" w:sz="0" w:space="0" w:color="auto"/>
              </w:divBdr>
            </w:div>
          </w:divsChild>
        </w:div>
        <w:div w:id="1391920056">
          <w:marLeft w:val="0"/>
          <w:marRight w:val="0"/>
          <w:marTop w:val="0"/>
          <w:marBottom w:val="0"/>
          <w:divBdr>
            <w:top w:val="none" w:sz="0" w:space="0" w:color="auto"/>
            <w:left w:val="none" w:sz="0" w:space="0" w:color="auto"/>
            <w:bottom w:val="none" w:sz="0" w:space="0" w:color="auto"/>
            <w:right w:val="none" w:sz="0" w:space="0" w:color="auto"/>
          </w:divBdr>
          <w:divsChild>
            <w:div w:id="129127876">
              <w:marLeft w:val="0"/>
              <w:marRight w:val="0"/>
              <w:marTop w:val="0"/>
              <w:marBottom w:val="0"/>
              <w:divBdr>
                <w:top w:val="none" w:sz="0" w:space="0" w:color="auto"/>
                <w:left w:val="none" w:sz="0" w:space="0" w:color="auto"/>
                <w:bottom w:val="none" w:sz="0" w:space="0" w:color="auto"/>
                <w:right w:val="none" w:sz="0" w:space="0" w:color="auto"/>
              </w:divBdr>
            </w:div>
          </w:divsChild>
        </w:div>
        <w:div w:id="1397625107">
          <w:marLeft w:val="0"/>
          <w:marRight w:val="0"/>
          <w:marTop w:val="0"/>
          <w:marBottom w:val="0"/>
          <w:divBdr>
            <w:top w:val="none" w:sz="0" w:space="0" w:color="auto"/>
            <w:left w:val="none" w:sz="0" w:space="0" w:color="auto"/>
            <w:bottom w:val="none" w:sz="0" w:space="0" w:color="auto"/>
            <w:right w:val="none" w:sz="0" w:space="0" w:color="auto"/>
          </w:divBdr>
          <w:divsChild>
            <w:div w:id="2124304555">
              <w:marLeft w:val="0"/>
              <w:marRight w:val="0"/>
              <w:marTop w:val="0"/>
              <w:marBottom w:val="0"/>
              <w:divBdr>
                <w:top w:val="none" w:sz="0" w:space="0" w:color="auto"/>
                <w:left w:val="none" w:sz="0" w:space="0" w:color="auto"/>
                <w:bottom w:val="none" w:sz="0" w:space="0" w:color="auto"/>
                <w:right w:val="none" w:sz="0" w:space="0" w:color="auto"/>
              </w:divBdr>
            </w:div>
          </w:divsChild>
        </w:div>
        <w:div w:id="1416513199">
          <w:marLeft w:val="0"/>
          <w:marRight w:val="0"/>
          <w:marTop w:val="0"/>
          <w:marBottom w:val="0"/>
          <w:divBdr>
            <w:top w:val="none" w:sz="0" w:space="0" w:color="auto"/>
            <w:left w:val="none" w:sz="0" w:space="0" w:color="auto"/>
            <w:bottom w:val="none" w:sz="0" w:space="0" w:color="auto"/>
            <w:right w:val="none" w:sz="0" w:space="0" w:color="auto"/>
          </w:divBdr>
          <w:divsChild>
            <w:div w:id="147282529">
              <w:marLeft w:val="0"/>
              <w:marRight w:val="0"/>
              <w:marTop w:val="0"/>
              <w:marBottom w:val="0"/>
              <w:divBdr>
                <w:top w:val="none" w:sz="0" w:space="0" w:color="auto"/>
                <w:left w:val="none" w:sz="0" w:space="0" w:color="auto"/>
                <w:bottom w:val="none" w:sz="0" w:space="0" w:color="auto"/>
                <w:right w:val="none" w:sz="0" w:space="0" w:color="auto"/>
              </w:divBdr>
            </w:div>
          </w:divsChild>
        </w:div>
        <w:div w:id="1426729871">
          <w:marLeft w:val="0"/>
          <w:marRight w:val="0"/>
          <w:marTop w:val="0"/>
          <w:marBottom w:val="0"/>
          <w:divBdr>
            <w:top w:val="none" w:sz="0" w:space="0" w:color="auto"/>
            <w:left w:val="none" w:sz="0" w:space="0" w:color="auto"/>
            <w:bottom w:val="none" w:sz="0" w:space="0" w:color="auto"/>
            <w:right w:val="none" w:sz="0" w:space="0" w:color="auto"/>
          </w:divBdr>
          <w:divsChild>
            <w:div w:id="958416069">
              <w:marLeft w:val="0"/>
              <w:marRight w:val="0"/>
              <w:marTop w:val="0"/>
              <w:marBottom w:val="0"/>
              <w:divBdr>
                <w:top w:val="none" w:sz="0" w:space="0" w:color="auto"/>
                <w:left w:val="none" w:sz="0" w:space="0" w:color="auto"/>
                <w:bottom w:val="none" w:sz="0" w:space="0" w:color="auto"/>
                <w:right w:val="none" w:sz="0" w:space="0" w:color="auto"/>
              </w:divBdr>
            </w:div>
          </w:divsChild>
        </w:div>
        <w:div w:id="1427800014">
          <w:marLeft w:val="0"/>
          <w:marRight w:val="0"/>
          <w:marTop w:val="0"/>
          <w:marBottom w:val="0"/>
          <w:divBdr>
            <w:top w:val="none" w:sz="0" w:space="0" w:color="auto"/>
            <w:left w:val="none" w:sz="0" w:space="0" w:color="auto"/>
            <w:bottom w:val="none" w:sz="0" w:space="0" w:color="auto"/>
            <w:right w:val="none" w:sz="0" w:space="0" w:color="auto"/>
          </w:divBdr>
          <w:divsChild>
            <w:div w:id="542447733">
              <w:marLeft w:val="0"/>
              <w:marRight w:val="0"/>
              <w:marTop w:val="0"/>
              <w:marBottom w:val="0"/>
              <w:divBdr>
                <w:top w:val="none" w:sz="0" w:space="0" w:color="auto"/>
                <w:left w:val="none" w:sz="0" w:space="0" w:color="auto"/>
                <w:bottom w:val="none" w:sz="0" w:space="0" w:color="auto"/>
                <w:right w:val="none" w:sz="0" w:space="0" w:color="auto"/>
              </w:divBdr>
            </w:div>
          </w:divsChild>
        </w:div>
        <w:div w:id="1438405833">
          <w:marLeft w:val="0"/>
          <w:marRight w:val="0"/>
          <w:marTop w:val="0"/>
          <w:marBottom w:val="0"/>
          <w:divBdr>
            <w:top w:val="none" w:sz="0" w:space="0" w:color="auto"/>
            <w:left w:val="none" w:sz="0" w:space="0" w:color="auto"/>
            <w:bottom w:val="none" w:sz="0" w:space="0" w:color="auto"/>
            <w:right w:val="none" w:sz="0" w:space="0" w:color="auto"/>
          </w:divBdr>
          <w:divsChild>
            <w:div w:id="660475096">
              <w:marLeft w:val="0"/>
              <w:marRight w:val="0"/>
              <w:marTop w:val="0"/>
              <w:marBottom w:val="0"/>
              <w:divBdr>
                <w:top w:val="none" w:sz="0" w:space="0" w:color="auto"/>
                <w:left w:val="none" w:sz="0" w:space="0" w:color="auto"/>
                <w:bottom w:val="none" w:sz="0" w:space="0" w:color="auto"/>
                <w:right w:val="none" w:sz="0" w:space="0" w:color="auto"/>
              </w:divBdr>
            </w:div>
          </w:divsChild>
        </w:div>
        <w:div w:id="1482698987">
          <w:marLeft w:val="0"/>
          <w:marRight w:val="0"/>
          <w:marTop w:val="0"/>
          <w:marBottom w:val="0"/>
          <w:divBdr>
            <w:top w:val="none" w:sz="0" w:space="0" w:color="auto"/>
            <w:left w:val="none" w:sz="0" w:space="0" w:color="auto"/>
            <w:bottom w:val="none" w:sz="0" w:space="0" w:color="auto"/>
            <w:right w:val="none" w:sz="0" w:space="0" w:color="auto"/>
          </w:divBdr>
          <w:divsChild>
            <w:div w:id="337121447">
              <w:marLeft w:val="0"/>
              <w:marRight w:val="0"/>
              <w:marTop w:val="0"/>
              <w:marBottom w:val="0"/>
              <w:divBdr>
                <w:top w:val="none" w:sz="0" w:space="0" w:color="auto"/>
                <w:left w:val="none" w:sz="0" w:space="0" w:color="auto"/>
                <w:bottom w:val="none" w:sz="0" w:space="0" w:color="auto"/>
                <w:right w:val="none" w:sz="0" w:space="0" w:color="auto"/>
              </w:divBdr>
            </w:div>
          </w:divsChild>
        </w:div>
        <w:div w:id="1504513327">
          <w:marLeft w:val="0"/>
          <w:marRight w:val="0"/>
          <w:marTop w:val="0"/>
          <w:marBottom w:val="0"/>
          <w:divBdr>
            <w:top w:val="none" w:sz="0" w:space="0" w:color="auto"/>
            <w:left w:val="none" w:sz="0" w:space="0" w:color="auto"/>
            <w:bottom w:val="none" w:sz="0" w:space="0" w:color="auto"/>
            <w:right w:val="none" w:sz="0" w:space="0" w:color="auto"/>
          </w:divBdr>
          <w:divsChild>
            <w:div w:id="879249228">
              <w:marLeft w:val="0"/>
              <w:marRight w:val="0"/>
              <w:marTop w:val="0"/>
              <w:marBottom w:val="0"/>
              <w:divBdr>
                <w:top w:val="none" w:sz="0" w:space="0" w:color="auto"/>
                <w:left w:val="none" w:sz="0" w:space="0" w:color="auto"/>
                <w:bottom w:val="none" w:sz="0" w:space="0" w:color="auto"/>
                <w:right w:val="none" w:sz="0" w:space="0" w:color="auto"/>
              </w:divBdr>
            </w:div>
          </w:divsChild>
        </w:div>
        <w:div w:id="1522010862">
          <w:marLeft w:val="0"/>
          <w:marRight w:val="0"/>
          <w:marTop w:val="0"/>
          <w:marBottom w:val="0"/>
          <w:divBdr>
            <w:top w:val="none" w:sz="0" w:space="0" w:color="auto"/>
            <w:left w:val="none" w:sz="0" w:space="0" w:color="auto"/>
            <w:bottom w:val="none" w:sz="0" w:space="0" w:color="auto"/>
            <w:right w:val="none" w:sz="0" w:space="0" w:color="auto"/>
          </w:divBdr>
          <w:divsChild>
            <w:div w:id="1003094992">
              <w:marLeft w:val="0"/>
              <w:marRight w:val="0"/>
              <w:marTop w:val="0"/>
              <w:marBottom w:val="0"/>
              <w:divBdr>
                <w:top w:val="none" w:sz="0" w:space="0" w:color="auto"/>
                <w:left w:val="none" w:sz="0" w:space="0" w:color="auto"/>
                <w:bottom w:val="none" w:sz="0" w:space="0" w:color="auto"/>
                <w:right w:val="none" w:sz="0" w:space="0" w:color="auto"/>
              </w:divBdr>
            </w:div>
          </w:divsChild>
        </w:div>
        <w:div w:id="1564296959">
          <w:marLeft w:val="0"/>
          <w:marRight w:val="0"/>
          <w:marTop w:val="0"/>
          <w:marBottom w:val="0"/>
          <w:divBdr>
            <w:top w:val="none" w:sz="0" w:space="0" w:color="auto"/>
            <w:left w:val="none" w:sz="0" w:space="0" w:color="auto"/>
            <w:bottom w:val="none" w:sz="0" w:space="0" w:color="auto"/>
            <w:right w:val="none" w:sz="0" w:space="0" w:color="auto"/>
          </w:divBdr>
          <w:divsChild>
            <w:div w:id="47607945">
              <w:marLeft w:val="0"/>
              <w:marRight w:val="0"/>
              <w:marTop w:val="0"/>
              <w:marBottom w:val="0"/>
              <w:divBdr>
                <w:top w:val="none" w:sz="0" w:space="0" w:color="auto"/>
                <w:left w:val="none" w:sz="0" w:space="0" w:color="auto"/>
                <w:bottom w:val="none" w:sz="0" w:space="0" w:color="auto"/>
                <w:right w:val="none" w:sz="0" w:space="0" w:color="auto"/>
              </w:divBdr>
            </w:div>
          </w:divsChild>
        </w:div>
        <w:div w:id="1579511212">
          <w:marLeft w:val="0"/>
          <w:marRight w:val="0"/>
          <w:marTop w:val="0"/>
          <w:marBottom w:val="0"/>
          <w:divBdr>
            <w:top w:val="none" w:sz="0" w:space="0" w:color="auto"/>
            <w:left w:val="none" w:sz="0" w:space="0" w:color="auto"/>
            <w:bottom w:val="none" w:sz="0" w:space="0" w:color="auto"/>
            <w:right w:val="none" w:sz="0" w:space="0" w:color="auto"/>
          </w:divBdr>
          <w:divsChild>
            <w:div w:id="115494286">
              <w:marLeft w:val="0"/>
              <w:marRight w:val="0"/>
              <w:marTop w:val="0"/>
              <w:marBottom w:val="0"/>
              <w:divBdr>
                <w:top w:val="none" w:sz="0" w:space="0" w:color="auto"/>
                <w:left w:val="none" w:sz="0" w:space="0" w:color="auto"/>
                <w:bottom w:val="none" w:sz="0" w:space="0" w:color="auto"/>
                <w:right w:val="none" w:sz="0" w:space="0" w:color="auto"/>
              </w:divBdr>
            </w:div>
          </w:divsChild>
        </w:div>
        <w:div w:id="1583225155">
          <w:marLeft w:val="0"/>
          <w:marRight w:val="0"/>
          <w:marTop w:val="0"/>
          <w:marBottom w:val="0"/>
          <w:divBdr>
            <w:top w:val="none" w:sz="0" w:space="0" w:color="auto"/>
            <w:left w:val="none" w:sz="0" w:space="0" w:color="auto"/>
            <w:bottom w:val="none" w:sz="0" w:space="0" w:color="auto"/>
            <w:right w:val="none" w:sz="0" w:space="0" w:color="auto"/>
          </w:divBdr>
          <w:divsChild>
            <w:div w:id="1736006078">
              <w:marLeft w:val="0"/>
              <w:marRight w:val="0"/>
              <w:marTop w:val="0"/>
              <w:marBottom w:val="0"/>
              <w:divBdr>
                <w:top w:val="none" w:sz="0" w:space="0" w:color="auto"/>
                <w:left w:val="none" w:sz="0" w:space="0" w:color="auto"/>
                <w:bottom w:val="none" w:sz="0" w:space="0" w:color="auto"/>
                <w:right w:val="none" w:sz="0" w:space="0" w:color="auto"/>
              </w:divBdr>
            </w:div>
          </w:divsChild>
        </w:div>
        <w:div w:id="1613632448">
          <w:marLeft w:val="0"/>
          <w:marRight w:val="0"/>
          <w:marTop w:val="0"/>
          <w:marBottom w:val="0"/>
          <w:divBdr>
            <w:top w:val="none" w:sz="0" w:space="0" w:color="auto"/>
            <w:left w:val="none" w:sz="0" w:space="0" w:color="auto"/>
            <w:bottom w:val="none" w:sz="0" w:space="0" w:color="auto"/>
            <w:right w:val="none" w:sz="0" w:space="0" w:color="auto"/>
          </w:divBdr>
          <w:divsChild>
            <w:div w:id="475952179">
              <w:marLeft w:val="0"/>
              <w:marRight w:val="0"/>
              <w:marTop w:val="0"/>
              <w:marBottom w:val="0"/>
              <w:divBdr>
                <w:top w:val="none" w:sz="0" w:space="0" w:color="auto"/>
                <w:left w:val="none" w:sz="0" w:space="0" w:color="auto"/>
                <w:bottom w:val="none" w:sz="0" w:space="0" w:color="auto"/>
                <w:right w:val="none" w:sz="0" w:space="0" w:color="auto"/>
              </w:divBdr>
            </w:div>
          </w:divsChild>
        </w:div>
        <w:div w:id="1630161846">
          <w:marLeft w:val="0"/>
          <w:marRight w:val="0"/>
          <w:marTop w:val="0"/>
          <w:marBottom w:val="0"/>
          <w:divBdr>
            <w:top w:val="none" w:sz="0" w:space="0" w:color="auto"/>
            <w:left w:val="none" w:sz="0" w:space="0" w:color="auto"/>
            <w:bottom w:val="none" w:sz="0" w:space="0" w:color="auto"/>
            <w:right w:val="none" w:sz="0" w:space="0" w:color="auto"/>
          </w:divBdr>
          <w:divsChild>
            <w:div w:id="1327591441">
              <w:marLeft w:val="0"/>
              <w:marRight w:val="0"/>
              <w:marTop w:val="0"/>
              <w:marBottom w:val="0"/>
              <w:divBdr>
                <w:top w:val="none" w:sz="0" w:space="0" w:color="auto"/>
                <w:left w:val="none" w:sz="0" w:space="0" w:color="auto"/>
                <w:bottom w:val="none" w:sz="0" w:space="0" w:color="auto"/>
                <w:right w:val="none" w:sz="0" w:space="0" w:color="auto"/>
              </w:divBdr>
            </w:div>
          </w:divsChild>
        </w:div>
        <w:div w:id="1654066970">
          <w:marLeft w:val="0"/>
          <w:marRight w:val="0"/>
          <w:marTop w:val="0"/>
          <w:marBottom w:val="0"/>
          <w:divBdr>
            <w:top w:val="none" w:sz="0" w:space="0" w:color="auto"/>
            <w:left w:val="none" w:sz="0" w:space="0" w:color="auto"/>
            <w:bottom w:val="none" w:sz="0" w:space="0" w:color="auto"/>
            <w:right w:val="none" w:sz="0" w:space="0" w:color="auto"/>
          </w:divBdr>
          <w:divsChild>
            <w:div w:id="2009288085">
              <w:marLeft w:val="0"/>
              <w:marRight w:val="0"/>
              <w:marTop w:val="0"/>
              <w:marBottom w:val="0"/>
              <w:divBdr>
                <w:top w:val="none" w:sz="0" w:space="0" w:color="auto"/>
                <w:left w:val="none" w:sz="0" w:space="0" w:color="auto"/>
                <w:bottom w:val="none" w:sz="0" w:space="0" w:color="auto"/>
                <w:right w:val="none" w:sz="0" w:space="0" w:color="auto"/>
              </w:divBdr>
            </w:div>
          </w:divsChild>
        </w:div>
        <w:div w:id="1660033931">
          <w:marLeft w:val="0"/>
          <w:marRight w:val="0"/>
          <w:marTop w:val="0"/>
          <w:marBottom w:val="0"/>
          <w:divBdr>
            <w:top w:val="none" w:sz="0" w:space="0" w:color="auto"/>
            <w:left w:val="none" w:sz="0" w:space="0" w:color="auto"/>
            <w:bottom w:val="none" w:sz="0" w:space="0" w:color="auto"/>
            <w:right w:val="none" w:sz="0" w:space="0" w:color="auto"/>
          </w:divBdr>
          <w:divsChild>
            <w:div w:id="1444882534">
              <w:marLeft w:val="0"/>
              <w:marRight w:val="0"/>
              <w:marTop w:val="0"/>
              <w:marBottom w:val="0"/>
              <w:divBdr>
                <w:top w:val="none" w:sz="0" w:space="0" w:color="auto"/>
                <w:left w:val="none" w:sz="0" w:space="0" w:color="auto"/>
                <w:bottom w:val="none" w:sz="0" w:space="0" w:color="auto"/>
                <w:right w:val="none" w:sz="0" w:space="0" w:color="auto"/>
              </w:divBdr>
            </w:div>
          </w:divsChild>
        </w:div>
        <w:div w:id="1667130345">
          <w:marLeft w:val="0"/>
          <w:marRight w:val="0"/>
          <w:marTop w:val="0"/>
          <w:marBottom w:val="0"/>
          <w:divBdr>
            <w:top w:val="none" w:sz="0" w:space="0" w:color="auto"/>
            <w:left w:val="none" w:sz="0" w:space="0" w:color="auto"/>
            <w:bottom w:val="none" w:sz="0" w:space="0" w:color="auto"/>
            <w:right w:val="none" w:sz="0" w:space="0" w:color="auto"/>
          </w:divBdr>
          <w:divsChild>
            <w:div w:id="920716411">
              <w:marLeft w:val="0"/>
              <w:marRight w:val="0"/>
              <w:marTop w:val="0"/>
              <w:marBottom w:val="0"/>
              <w:divBdr>
                <w:top w:val="none" w:sz="0" w:space="0" w:color="auto"/>
                <w:left w:val="none" w:sz="0" w:space="0" w:color="auto"/>
                <w:bottom w:val="none" w:sz="0" w:space="0" w:color="auto"/>
                <w:right w:val="none" w:sz="0" w:space="0" w:color="auto"/>
              </w:divBdr>
            </w:div>
          </w:divsChild>
        </w:div>
        <w:div w:id="1682004227">
          <w:marLeft w:val="0"/>
          <w:marRight w:val="0"/>
          <w:marTop w:val="0"/>
          <w:marBottom w:val="0"/>
          <w:divBdr>
            <w:top w:val="none" w:sz="0" w:space="0" w:color="auto"/>
            <w:left w:val="none" w:sz="0" w:space="0" w:color="auto"/>
            <w:bottom w:val="none" w:sz="0" w:space="0" w:color="auto"/>
            <w:right w:val="none" w:sz="0" w:space="0" w:color="auto"/>
          </w:divBdr>
          <w:divsChild>
            <w:div w:id="981930738">
              <w:marLeft w:val="0"/>
              <w:marRight w:val="0"/>
              <w:marTop w:val="0"/>
              <w:marBottom w:val="0"/>
              <w:divBdr>
                <w:top w:val="none" w:sz="0" w:space="0" w:color="auto"/>
                <w:left w:val="none" w:sz="0" w:space="0" w:color="auto"/>
                <w:bottom w:val="none" w:sz="0" w:space="0" w:color="auto"/>
                <w:right w:val="none" w:sz="0" w:space="0" w:color="auto"/>
              </w:divBdr>
            </w:div>
          </w:divsChild>
        </w:div>
        <w:div w:id="1699618447">
          <w:marLeft w:val="0"/>
          <w:marRight w:val="0"/>
          <w:marTop w:val="0"/>
          <w:marBottom w:val="0"/>
          <w:divBdr>
            <w:top w:val="none" w:sz="0" w:space="0" w:color="auto"/>
            <w:left w:val="none" w:sz="0" w:space="0" w:color="auto"/>
            <w:bottom w:val="none" w:sz="0" w:space="0" w:color="auto"/>
            <w:right w:val="none" w:sz="0" w:space="0" w:color="auto"/>
          </w:divBdr>
          <w:divsChild>
            <w:div w:id="1806387174">
              <w:marLeft w:val="0"/>
              <w:marRight w:val="0"/>
              <w:marTop w:val="0"/>
              <w:marBottom w:val="0"/>
              <w:divBdr>
                <w:top w:val="none" w:sz="0" w:space="0" w:color="auto"/>
                <w:left w:val="none" w:sz="0" w:space="0" w:color="auto"/>
                <w:bottom w:val="none" w:sz="0" w:space="0" w:color="auto"/>
                <w:right w:val="none" w:sz="0" w:space="0" w:color="auto"/>
              </w:divBdr>
            </w:div>
          </w:divsChild>
        </w:div>
        <w:div w:id="1705862107">
          <w:marLeft w:val="0"/>
          <w:marRight w:val="0"/>
          <w:marTop w:val="0"/>
          <w:marBottom w:val="0"/>
          <w:divBdr>
            <w:top w:val="none" w:sz="0" w:space="0" w:color="auto"/>
            <w:left w:val="none" w:sz="0" w:space="0" w:color="auto"/>
            <w:bottom w:val="none" w:sz="0" w:space="0" w:color="auto"/>
            <w:right w:val="none" w:sz="0" w:space="0" w:color="auto"/>
          </w:divBdr>
          <w:divsChild>
            <w:div w:id="2067683754">
              <w:marLeft w:val="0"/>
              <w:marRight w:val="0"/>
              <w:marTop w:val="0"/>
              <w:marBottom w:val="0"/>
              <w:divBdr>
                <w:top w:val="none" w:sz="0" w:space="0" w:color="auto"/>
                <w:left w:val="none" w:sz="0" w:space="0" w:color="auto"/>
                <w:bottom w:val="none" w:sz="0" w:space="0" w:color="auto"/>
                <w:right w:val="none" w:sz="0" w:space="0" w:color="auto"/>
              </w:divBdr>
            </w:div>
          </w:divsChild>
        </w:div>
        <w:div w:id="1715738914">
          <w:marLeft w:val="0"/>
          <w:marRight w:val="0"/>
          <w:marTop w:val="0"/>
          <w:marBottom w:val="0"/>
          <w:divBdr>
            <w:top w:val="none" w:sz="0" w:space="0" w:color="auto"/>
            <w:left w:val="none" w:sz="0" w:space="0" w:color="auto"/>
            <w:bottom w:val="none" w:sz="0" w:space="0" w:color="auto"/>
            <w:right w:val="none" w:sz="0" w:space="0" w:color="auto"/>
          </w:divBdr>
          <w:divsChild>
            <w:div w:id="1967001457">
              <w:marLeft w:val="0"/>
              <w:marRight w:val="0"/>
              <w:marTop w:val="0"/>
              <w:marBottom w:val="0"/>
              <w:divBdr>
                <w:top w:val="none" w:sz="0" w:space="0" w:color="auto"/>
                <w:left w:val="none" w:sz="0" w:space="0" w:color="auto"/>
                <w:bottom w:val="none" w:sz="0" w:space="0" w:color="auto"/>
                <w:right w:val="none" w:sz="0" w:space="0" w:color="auto"/>
              </w:divBdr>
            </w:div>
          </w:divsChild>
        </w:div>
        <w:div w:id="1748843387">
          <w:marLeft w:val="0"/>
          <w:marRight w:val="0"/>
          <w:marTop w:val="0"/>
          <w:marBottom w:val="0"/>
          <w:divBdr>
            <w:top w:val="none" w:sz="0" w:space="0" w:color="auto"/>
            <w:left w:val="none" w:sz="0" w:space="0" w:color="auto"/>
            <w:bottom w:val="none" w:sz="0" w:space="0" w:color="auto"/>
            <w:right w:val="none" w:sz="0" w:space="0" w:color="auto"/>
          </w:divBdr>
          <w:divsChild>
            <w:div w:id="410934414">
              <w:marLeft w:val="0"/>
              <w:marRight w:val="0"/>
              <w:marTop w:val="0"/>
              <w:marBottom w:val="0"/>
              <w:divBdr>
                <w:top w:val="none" w:sz="0" w:space="0" w:color="auto"/>
                <w:left w:val="none" w:sz="0" w:space="0" w:color="auto"/>
                <w:bottom w:val="none" w:sz="0" w:space="0" w:color="auto"/>
                <w:right w:val="none" w:sz="0" w:space="0" w:color="auto"/>
              </w:divBdr>
            </w:div>
          </w:divsChild>
        </w:div>
        <w:div w:id="1758481614">
          <w:marLeft w:val="0"/>
          <w:marRight w:val="0"/>
          <w:marTop w:val="0"/>
          <w:marBottom w:val="0"/>
          <w:divBdr>
            <w:top w:val="none" w:sz="0" w:space="0" w:color="auto"/>
            <w:left w:val="none" w:sz="0" w:space="0" w:color="auto"/>
            <w:bottom w:val="none" w:sz="0" w:space="0" w:color="auto"/>
            <w:right w:val="none" w:sz="0" w:space="0" w:color="auto"/>
          </w:divBdr>
          <w:divsChild>
            <w:div w:id="511919608">
              <w:marLeft w:val="0"/>
              <w:marRight w:val="0"/>
              <w:marTop w:val="0"/>
              <w:marBottom w:val="0"/>
              <w:divBdr>
                <w:top w:val="none" w:sz="0" w:space="0" w:color="auto"/>
                <w:left w:val="none" w:sz="0" w:space="0" w:color="auto"/>
                <w:bottom w:val="none" w:sz="0" w:space="0" w:color="auto"/>
                <w:right w:val="none" w:sz="0" w:space="0" w:color="auto"/>
              </w:divBdr>
            </w:div>
          </w:divsChild>
        </w:div>
        <w:div w:id="1782871748">
          <w:marLeft w:val="0"/>
          <w:marRight w:val="0"/>
          <w:marTop w:val="0"/>
          <w:marBottom w:val="0"/>
          <w:divBdr>
            <w:top w:val="none" w:sz="0" w:space="0" w:color="auto"/>
            <w:left w:val="none" w:sz="0" w:space="0" w:color="auto"/>
            <w:bottom w:val="none" w:sz="0" w:space="0" w:color="auto"/>
            <w:right w:val="none" w:sz="0" w:space="0" w:color="auto"/>
          </w:divBdr>
          <w:divsChild>
            <w:div w:id="254675434">
              <w:marLeft w:val="0"/>
              <w:marRight w:val="0"/>
              <w:marTop w:val="0"/>
              <w:marBottom w:val="0"/>
              <w:divBdr>
                <w:top w:val="none" w:sz="0" w:space="0" w:color="auto"/>
                <w:left w:val="none" w:sz="0" w:space="0" w:color="auto"/>
                <w:bottom w:val="none" w:sz="0" w:space="0" w:color="auto"/>
                <w:right w:val="none" w:sz="0" w:space="0" w:color="auto"/>
              </w:divBdr>
            </w:div>
          </w:divsChild>
        </w:div>
        <w:div w:id="1837571204">
          <w:marLeft w:val="0"/>
          <w:marRight w:val="0"/>
          <w:marTop w:val="0"/>
          <w:marBottom w:val="0"/>
          <w:divBdr>
            <w:top w:val="none" w:sz="0" w:space="0" w:color="auto"/>
            <w:left w:val="none" w:sz="0" w:space="0" w:color="auto"/>
            <w:bottom w:val="none" w:sz="0" w:space="0" w:color="auto"/>
            <w:right w:val="none" w:sz="0" w:space="0" w:color="auto"/>
          </w:divBdr>
          <w:divsChild>
            <w:div w:id="1843005473">
              <w:marLeft w:val="0"/>
              <w:marRight w:val="0"/>
              <w:marTop w:val="0"/>
              <w:marBottom w:val="0"/>
              <w:divBdr>
                <w:top w:val="none" w:sz="0" w:space="0" w:color="auto"/>
                <w:left w:val="none" w:sz="0" w:space="0" w:color="auto"/>
                <w:bottom w:val="none" w:sz="0" w:space="0" w:color="auto"/>
                <w:right w:val="none" w:sz="0" w:space="0" w:color="auto"/>
              </w:divBdr>
            </w:div>
          </w:divsChild>
        </w:div>
        <w:div w:id="1844319939">
          <w:marLeft w:val="0"/>
          <w:marRight w:val="0"/>
          <w:marTop w:val="0"/>
          <w:marBottom w:val="0"/>
          <w:divBdr>
            <w:top w:val="none" w:sz="0" w:space="0" w:color="auto"/>
            <w:left w:val="none" w:sz="0" w:space="0" w:color="auto"/>
            <w:bottom w:val="none" w:sz="0" w:space="0" w:color="auto"/>
            <w:right w:val="none" w:sz="0" w:space="0" w:color="auto"/>
          </w:divBdr>
          <w:divsChild>
            <w:div w:id="983700187">
              <w:marLeft w:val="0"/>
              <w:marRight w:val="0"/>
              <w:marTop w:val="0"/>
              <w:marBottom w:val="0"/>
              <w:divBdr>
                <w:top w:val="none" w:sz="0" w:space="0" w:color="auto"/>
                <w:left w:val="none" w:sz="0" w:space="0" w:color="auto"/>
                <w:bottom w:val="none" w:sz="0" w:space="0" w:color="auto"/>
                <w:right w:val="none" w:sz="0" w:space="0" w:color="auto"/>
              </w:divBdr>
            </w:div>
          </w:divsChild>
        </w:div>
        <w:div w:id="1857228206">
          <w:marLeft w:val="0"/>
          <w:marRight w:val="0"/>
          <w:marTop w:val="0"/>
          <w:marBottom w:val="0"/>
          <w:divBdr>
            <w:top w:val="none" w:sz="0" w:space="0" w:color="auto"/>
            <w:left w:val="none" w:sz="0" w:space="0" w:color="auto"/>
            <w:bottom w:val="none" w:sz="0" w:space="0" w:color="auto"/>
            <w:right w:val="none" w:sz="0" w:space="0" w:color="auto"/>
          </w:divBdr>
          <w:divsChild>
            <w:div w:id="387340417">
              <w:marLeft w:val="0"/>
              <w:marRight w:val="0"/>
              <w:marTop w:val="0"/>
              <w:marBottom w:val="0"/>
              <w:divBdr>
                <w:top w:val="none" w:sz="0" w:space="0" w:color="auto"/>
                <w:left w:val="none" w:sz="0" w:space="0" w:color="auto"/>
                <w:bottom w:val="none" w:sz="0" w:space="0" w:color="auto"/>
                <w:right w:val="none" w:sz="0" w:space="0" w:color="auto"/>
              </w:divBdr>
            </w:div>
          </w:divsChild>
        </w:div>
        <w:div w:id="1860705257">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882208976">
          <w:marLeft w:val="0"/>
          <w:marRight w:val="0"/>
          <w:marTop w:val="0"/>
          <w:marBottom w:val="0"/>
          <w:divBdr>
            <w:top w:val="none" w:sz="0" w:space="0" w:color="auto"/>
            <w:left w:val="none" w:sz="0" w:space="0" w:color="auto"/>
            <w:bottom w:val="none" w:sz="0" w:space="0" w:color="auto"/>
            <w:right w:val="none" w:sz="0" w:space="0" w:color="auto"/>
          </w:divBdr>
          <w:divsChild>
            <w:div w:id="267977831">
              <w:marLeft w:val="0"/>
              <w:marRight w:val="0"/>
              <w:marTop w:val="0"/>
              <w:marBottom w:val="0"/>
              <w:divBdr>
                <w:top w:val="none" w:sz="0" w:space="0" w:color="auto"/>
                <w:left w:val="none" w:sz="0" w:space="0" w:color="auto"/>
                <w:bottom w:val="none" w:sz="0" w:space="0" w:color="auto"/>
                <w:right w:val="none" w:sz="0" w:space="0" w:color="auto"/>
              </w:divBdr>
            </w:div>
          </w:divsChild>
        </w:div>
        <w:div w:id="1892885107">
          <w:marLeft w:val="0"/>
          <w:marRight w:val="0"/>
          <w:marTop w:val="0"/>
          <w:marBottom w:val="0"/>
          <w:divBdr>
            <w:top w:val="none" w:sz="0" w:space="0" w:color="auto"/>
            <w:left w:val="none" w:sz="0" w:space="0" w:color="auto"/>
            <w:bottom w:val="none" w:sz="0" w:space="0" w:color="auto"/>
            <w:right w:val="none" w:sz="0" w:space="0" w:color="auto"/>
          </w:divBdr>
          <w:divsChild>
            <w:div w:id="1450708709">
              <w:marLeft w:val="0"/>
              <w:marRight w:val="0"/>
              <w:marTop w:val="0"/>
              <w:marBottom w:val="0"/>
              <w:divBdr>
                <w:top w:val="none" w:sz="0" w:space="0" w:color="auto"/>
                <w:left w:val="none" w:sz="0" w:space="0" w:color="auto"/>
                <w:bottom w:val="none" w:sz="0" w:space="0" w:color="auto"/>
                <w:right w:val="none" w:sz="0" w:space="0" w:color="auto"/>
              </w:divBdr>
            </w:div>
          </w:divsChild>
        </w:div>
        <w:div w:id="1896967571">
          <w:marLeft w:val="0"/>
          <w:marRight w:val="0"/>
          <w:marTop w:val="0"/>
          <w:marBottom w:val="0"/>
          <w:divBdr>
            <w:top w:val="none" w:sz="0" w:space="0" w:color="auto"/>
            <w:left w:val="none" w:sz="0" w:space="0" w:color="auto"/>
            <w:bottom w:val="none" w:sz="0" w:space="0" w:color="auto"/>
            <w:right w:val="none" w:sz="0" w:space="0" w:color="auto"/>
          </w:divBdr>
          <w:divsChild>
            <w:div w:id="867446547">
              <w:marLeft w:val="0"/>
              <w:marRight w:val="0"/>
              <w:marTop w:val="0"/>
              <w:marBottom w:val="0"/>
              <w:divBdr>
                <w:top w:val="none" w:sz="0" w:space="0" w:color="auto"/>
                <w:left w:val="none" w:sz="0" w:space="0" w:color="auto"/>
                <w:bottom w:val="none" w:sz="0" w:space="0" w:color="auto"/>
                <w:right w:val="none" w:sz="0" w:space="0" w:color="auto"/>
              </w:divBdr>
            </w:div>
          </w:divsChild>
        </w:div>
        <w:div w:id="1955094656">
          <w:marLeft w:val="0"/>
          <w:marRight w:val="0"/>
          <w:marTop w:val="0"/>
          <w:marBottom w:val="0"/>
          <w:divBdr>
            <w:top w:val="none" w:sz="0" w:space="0" w:color="auto"/>
            <w:left w:val="none" w:sz="0" w:space="0" w:color="auto"/>
            <w:bottom w:val="none" w:sz="0" w:space="0" w:color="auto"/>
            <w:right w:val="none" w:sz="0" w:space="0" w:color="auto"/>
          </w:divBdr>
          <w:divsChild>
            <w:div w:id="1100033100">
              <w:marLeft w:val="0"/>
              <w:marRight w:val="0"/>
              <w:marTop w:val="0"/>
              <w:marBottom w:val="0"/>
              <w:divBdr>
                <w:top w:val="none" w:sz="0" w:space="0" w:color="auto"/>
                <w:left w:val="none" w:sz="0" w:space="0" w:color="auto"/>
                <w:bottom w:val="none" w:sz="0" w:space="0" w:color="auto"/>
                <w:right w:val="none" w:sz="0" w:space="0" w:color="auto"/>
              </w:divBdr>
            </w:div>
          </w:divsChild>
        </w:div>
        <w:div w:id="1975941733">
          <w:marLeft w:val="0"/>
          <w:marRight w:val="0"/>
          <w:marTop w:val="0"/>
          <w:marBottom w:val="0"/>
          <w:divBdr>
            <w:top w:val="none" w:sz="0" w:space="0" w:color="auto"/>
            <w:left w:val="none" w:sz="0" w:space="0" w:color="auto"/>
            <w:bottom w:val="none" w:sz="0" w:space="0" w:color="auto"/>
            <w:right w:val="none" w:sz="0" w:space="0" w:color="auto"/>
          </w:divBdr>
          <w:divsChild>
            <w:div w:id="498618640">
              <w:marLeft w:val="0"/>
              <w:marRight w:val="0"/>
              <w:marTop w:val="0"/>
              <w:marBottom w:val="0"/>
              <w:divBdr>
                <w:top w:val="none" w:sz="0" w:space="0" w:color="auto"/>
                <w:left w:val="none" w:sz="0" w:space="0" w:color="auto"/>
                <w:bottom w:val="none" w:sz="0" w:space="0" w:color="auto"/>
                <w:right w:val="none" w:sz="0" w:space="0" w:color="auto"/>
              </w:divBdr>
            </w:div>
          </w:divsChild>
        </w:div>
        <w:div w:id="1989555959">
          <w:marLeft w:val="0"/>
          <w:marRight w:val="0"/>
          <w:marTop w:val="0"/>
          <w:marBottom w:val="0"/>
          <w:divBdr>
            <w:top w:val="none" w:sz="0" w:space="0" w:color="auto"/>
            <w:left w:val="none" w:sz="0" w:space="0" w:color="auto"/>
            <w:bottom w:val="none" w:sz="0" w:space="0" w:color="auto"/>
            <w:right w:val="none" w:sz="0" w:space="0" w:color="auto"/>
          </w:divBdr>
          <w:divsChild>
            <w:div w:id="9769064">
              <w:marLeft w:val="0"/>
              <w:marRight w:val="0"/>
              <w:marTop w:val="0"/>
              <w:marBottom w:val="0"/>
              <w:divBdr>
                <w:top w:val="none" w:sz="0" w:space="0" w:color="auto"/>
                <w:left w:val="none" w:sz="0" w:space="0" w:color="auto"/>
                <w:bottom w:val="none" w:sz="0" w:space="0" w:color="auto"/>
                <w:right w:val="none" w:sz="0" w:space="0" w:color="auto"/>
              </w:divBdr>
            </w:div>
          </w:divsChild>
        </w:div>
        <w:div w:id="2000693315">
          <w:marLeft w:val="0"/>
          <w:marRight w:val="0"/>
          <w:marTop w:val="0"/>
          <w:marBottom w:val="0"/>
          <w:divBdr>
            <w:top w:val="none" w:sz="0" w:space="0" w:color="auto"/>
            <w:left w:val="none" w:sz="0" w:space="0" w:color="auto"/>
            <w:bottom w:val="none" w:sz="0" w:space="0" w:color="auto"/>
            <w:right w:val="none" w:sz="0" w:space="0" w:color="auto"/>
          </w:divBdr>
          <w:divsChild>
            <w:div w:id="854080309">
              <w:marLeft w:val="0"/>
              <w:marRight w:val="0"/>
              <w:marTop w:val="0"/>
              <w:marBottom w:val="0"/>
              <w:divBdr>
                <w:top w:val="none" w:sz="0" w:space="0" w:color="auto"/>
                <w:left w:val="none" w:sz="0" w:space="0" w:color="auto"/>
                <w:bottom w:val="none" w:sz="0" w:space="0" w:color="auto"/>
                <w:right w:val="none" w:sz="0" w:space="0" w:color="auto"/>
              </w:divBdr>
            </w:div>
          </w:divsChild>
        </w:div>
        <w:div w:id="2013874857">
          <w:marLeft w:val="0"/>
          <w:marRight w:val="0"/>
          <w:marTop w:val="0"/>
          <w:marBottom w:val="0"/>
          <w:divBdr>
            <w:top w:val="none" w:sz="0" w:space="0" w:color="auto"/>
            <w:left w:val="none" w:sz="0" w:space="0" w:color="auto"/>
            <w:bottom w:val="none" w:sz="0" w:space="0" w:color="auto"/>
            <w:right w:val="none" w:sz="0" w:space="0" w:color="auto"/>
          </w:divBdr>
          <w:divsChild>
            <w:div w:id="847905882">
              <w:marLeft w:val="0"/>
              <w:marRight w:val="0"/>
              <w:marTop w:val="0"/>
              <w:marBottom w:val="0"/>
              <w:divBdr>
                <w:top w:val="none" w:sz="0" w:space="0" w:color="auto"/>
                <w:left w:val="none" w:sz="0" w:space="0" w:color="auto"/>
                <w:bottom w:val="none" w:sz="0" w:space="0" w:color="auto"/>
                <w:right w:val="none" w:sz="0" w:space="0" w:color="auto"/>
              </w:divBdr>
            </w:div>
          </w:divsChild>
        </w:div>
        <w:div w:id="2022274675">
          <w:marLeft w:val="0"/>
          <w:marRight w:val="0"/>
          <w:marTop w:val="0"/>
          <w:marBottom w:val="0"/>
          <w:divBdr>
            <w:top w:val="none" w:sz="0" w:space="0" w:color="auto"/>
            <w:left w:val="none" w:sz="0" w:space="0" w:color="auto"/>
            <w:bottom w:val="none" w:sz="0" w:space="0" w:color="auto"/>
            <w:right w:val="none" w:sz="0" w:space="0" w:color="auto"/>
          </w:divBdr>
          <w:divsChild>
            <w:div w:id="233398398">
              <w:marLeft w:val="0"/>
              <w:marRight w:val="0"/>
              <w:marTop w:val="0"/>
              <w:marBottom w:val="0"/>
              <w:divBdr>
                <w:top w:val="none" w:sz="0" w:space="0" w:color="auto"/>
                <w:left w:val="none" w:sz="0" w:space="0" w:color="auto"/>
                <w:bottom w:val="none" w:sz="0" w:space="0" w:color="auto"/>
                <w:right w:val="none" w:sz="0" w:space="0" w:color="auto"/>
              </w:divBdr>
            </w:div>
          </w:divsChild>
        </w:div>
        <w:div w:id="2028830647">
          <w:marLeft w:val="0"/>
          <w:marRight w:val="0"/>
          <w:marTop w:val="0"/>
          <w:marBottom w:val="0"/>
          <w:divBdr>
            <w:top w:val="none" w:sz="0" w:space="0" w:color="auto"/>
            <w:left w:val="none" w:sz="0" w:space="0" w:color="auto"/>
            <w:bottom w:val="none" w:sz="0" w:space="0" w:color="auto"/>
            <w:right w:val="none" w:sz="0" w:space="0" w:color="auto"/>
          </w:divBdr>
          <w:divsChild>
            <w:div w:id="1148598039">
              <w:marLeft w:val="0"/>
              <w:marRight w:val="0"/>
              <w:marTop w:val="0"/>
              <w:marBottom w:val="0"/>
              <w:divBdr>
                <w:top w:val="none" w:sz="0" w:space="0" w:color="auto"/>
                <w:left w:val="none" w:sz="0" w:space="0" w:color="auto"/>
                <w:bottom w:val="none" w:sz="0" w:space="0" w:color="auto"/>
                <w:right w:val="none" w:sz="0" w:space="0" w:color="auto"/>
              </w:divBdr>
            </w:div>
          </w:divsChild>
        </w:div>
        <w:div w:id="2050180678">
          <w:marLeft w:val="0"/>
          <w:marRight w:val="0"/>
          <w:marTop w:val="0"/>
          <w:marBottom w:val="0"/>
          <w:divBdr>
            <w:top w:val="none" w:sz="0" w:space="0" w:color="auto"/>
            <w:left w:val="none" w:sz="0" w:space="0" w:color="auto"/>
            <w:bottom w:val="none" w:sz="0" w:space="0" w:color="auto"/>
            <w:right w:val="none" w:sz="0" w:space="0" w:color="auto"/>
          </w:divBdr>
          <w:divsChild>
            <w:div w:id="1442457529">
              <w:marLeft w:val="0"/>
              <w:marRight w:val="0"/>
              <w:marTop w:val="0"/>
              <w:marBottom w:val="0"/>
              <w:divBdr>
                <w:top w:val="none" w:sz="0" w:space="0" w:color="auto"/>
                <w:left w:val="none" w:sz="0" w:space="0" w:color="auto"/>
                <w:bottom w:val="none" w:sz="0" w:space="0" w:color="auto"/>
                <w:right w:val="none" w:sz="0" w:space="0" w:color="auto"/>
              </w:divBdr>
            </w:div>
          </w:divsChild>
        </w:div>
        <w:div w:id="2051223188">
          <w:marLeft w:val="0"/>
          <w:marRight w:val="0"/>
          <w:marTop w:val="0"/>
          <w:marBottom w:val="0"/>
          <w:divBdr>
            <w:top w:val="none" w:sz="0" w:space="0" w:color="auto"/>
            <w:left w:val="none" w:sz="0" w:space="0" w:color="auto"/>
            <w:bottom w:val="none" w:sz="0" w:space="0" w:color="auto"/>
            <w:right w:val="none" w:sz="0" w:space="0" w:color="auto"/>
          </w:divBdr>
          <w:divsChild>
            <w:div w:id="865025241">
              <w:marLeft w:val="0"/>
              <w:marRight w:val="0"/>
              <w:marTop w:val="0"/>
              <w:marBottom w:val="0"/>
              <w:divBdr>
                <w:top w:val="none" w:sz="0" w:space="0" w:color="auto"/>
                <w:left w:val="none" w:sz="0" w:space="0" w:color="auto"/>
                <w:bottom w:val="none" w:sz="0" w:space="0" w:color="auto"/>
                <w:right w:val="none" w:sz="0" w:space="0" w:color="auto"/>
              </w:divBdr>
            </w:div>
          </w:divsChild>
        </w:div>
        <w:div w:id="2056926809">
          <w:marLeft w:val="0"/>
          <w:marRight w:val="0"/>
          <w:marTop w:val="0"/>
          <w:marBottom w:val="0"/>
          <w:divBdr>
            <w:top w:val="none" w:sz="0" w:space="0" w:color="auto"/>
            <w:left w:val="none" w:sz="0" w:space="0" w:color="auto"/>
            <w:bottom w:val="none" w:sz="0" w:space="0" w:color="auto"/>
            <w:right w:val="none" w:sz="0" w:space="0" w:color="auto"/>
          </w:divBdr>
          <w:divsChild>
            <w:div w:id="1800143919">
              <w:marLeft w:val="0"/>
              <w:marRight w:val="0"/>
              <w:marTop w:val="0"/>
              <w:marBottom w:val="0"/>
              <w:divBdr>
                <w:top w:val="none" w:sz="0" w:space="0" w:color="auto"/>
                <w:left w:val="none" w:sz="0" w:space="0" w:color="auto"/>
                <w:bottom w:val="none" w:sz="0" w:space="0" w:color="auto"/>
                <w:right w:val="none" w:sz="0" w:space="0" w:color="auto"/>
              </w:divBdr>
            </w:div>
          </w:divsChild>
        </w:div>
        <w:div w:id="2090536417">
          <w:marLeft w:val="0"/>
          <w:marRight w:val="0"/>
          <w:marTop w:val="0"/>
          <w:marBottom w:val="0"/>
          <w:divBdr>
            <w:top w:val="none" w:sz="0" w:space="0" w:color="auto"/>
            <w:left w:val="none" w:sz="0" w:space="0" w:color="auto"/>
            <w:bottom w:val="none" w:sz="0" w:space="0" w:color="auto"/>
            <w:right w:val="none" w:sz="0" w:space="0" w:color="auto"/>
          </w:divBdr>
          <w:divsChild>
            <w:div w:id="2049602041">
              <w:marLeft w:val="0"/>
              <w:marRight w:val="0"/>
              <w:marTop w:val="0"/>
              <w:marBottom w:val="0"/>
              <w:divBdr>
                <w:top w:val="none" w:sz="0" w:space="0" w:color="auto"/>
                <w:left w:val="none" w:sz="0" w:space="0" w:color="auto"/>
                <w:bottom w:val="none" w:sz="0" w:space="0" w:color="auto"/>
                <w:right w:val="none" w:sz="0" w:space="0" w:color="auto"/>
              </w:divBdr>
            </w:div>
          </w:divsChild>
        </w:div>
        <w:div w:id="2099255735">
          <w:marLeft w:val="0"/>
          <w:marRight w:val="0"/>
          <w:marTop w:val="0"/>
          <w:marBottom w:val="0"/>
          <w:divBdr>
            <w:top w:val="none" w:sz="0" w:space="0" w:color="auto"/>
            <w:left w:val="none" w:sz="0" w:space="0" w:color="auto"/>
            <w:bottom w:val="none" w:sz="0" w:space="0" w:color="auto"/>
            <w:right w:val="none" w:sz="0" w:space="0" w:color="auto"/>
          </w:divBdr>
          <w:divsChild>
            <w:div w:id="864976878">
              <w:marLeft w:val="0"/>
              <w:marRight w:val="0"/>
              <w:marTop w:val="0"/>
              <w:marBottom w:val="0"/>
              <w:divBdr>
                <w:top w:val="none" w:sz="0" w:space="0" w:color="auto"/>
                <w:left w:val="none" w:sz="0" w:space="0" w:color="auto"/>
                <w:bottom w:val="none" w:sz="0" w:space="0" w:color="auto"/>
                <w:right w:val="none" w:sz="0" w:space="0" w:color="auto"/>
              </w:divBdr>
            </w:div>
          </w:divsChild>
        </w:div>
        <w:div w:id="2108650362">
          <w:marLeft w:val="0"/>
          <w:marRight w:val="0"/>
          <w:marTop w:val="0"/>
          <w:marBottom w:val="0"/>
          <w:divBdr>
            <w:top w:val="none" w:sz="0" w:space="0" w:color="auto"/>
            <w:left w:val="none" w:sz="0" w:space="0" w:color="auto"/>
            <w:bottom w:val="none" w:sz="0" w:space="0" w:color="auto"/>
            <w:right w:val="none" w:sz="0" w:space="0" w:color="auto"/>
          </w:divBdr>
          <w:divsChild>
            <w:div w:id="1067416601">
              <w:marLeft w:val="0"/>
              <w:marRight w:val="0"/>
              <w:marTop w:val="0"/>
              <w:marBottom w:val="0"/>
              <w:divBdr>
                <w:top w:val="none" w:sz="0" w:space="0" w:color="auto"/>
                <w:left w:val="none" w:sz="0" w:space="0" w:color="auto"/>
                <w:bottom w:val="none" w:sz="0" w:space="0" w:color="auto"/>
                <w:right w:val="none" w:sz="0" w:space="0" w:color="auto"/>
              </w:divBdr>
            </w:div>
          </w:divsChild>
        </w:div>
        <w:div w:id="2121996737">
          <w:marLeft w:val="0"/>
          <w:marRight w:val="0"/>
          <w:marTop w:val="0"/>
          <w:marBottom w:val="0"/>
          <w:divBdr>
            <w:top w:val="none" w:sz="0" w:space="0" w:color="auto"/>
            <w:left w:val="none" w:sz="0" w:space="0" w:color="auto"/>
            <w:bottom w:val="none" w:sz="0" w:space="0" w:color="auto"/>
            <w:right w:val="none" w:sz="0" w:space="0" w:color="auto"/>
          </w:divBdr>
          <w:divsChild>
            <w:div w:id="1513258002">
              <w:marLeft w:val="0"/>
              <w:marRight w:val="0"/>
              <w:marTop w:val="0"/>
              <w:marBottom w:val="0"/>
              <w:divBdr>
                <w:top w:val="none" w:sz="0" w:space="0" w:color="auto"/>
                <w:left w:val="none" w:sz="0" w:space="0" w:color="auto"/>
                <w:bottom w:val="none" w:sz="0" w:space="0" w:color="auto"/>
                <w:right w:val="none" w:sz="0" w:space="0" w:color="auto"/>
              </w:divBdr>
            </w:div>
          </w:divsChild>
        </w:div>
        <w:div w:id="2135901372">
          <w:marLeft w:val="0"/>
          <w:marRight w:val="0"/>
          <w:marTop w:val="0"/>
          <w:marBottom w:val="0"/>
          <w:divBdr>
            <w:top w:val="none" w:sz="0" w:space="0" w:color="auto"/>
            <w:left w:val="none" w:sz="0" w:space="0" w:color="auto"/>
            <w:bottom w:val="none" w:sz="0" w:space="0" w:color="auto"/>
            <w:right w:val="none" w:sz="0" w:space="0" w:color="auto"/>
          </w:divBdr>
          <w:divsChild>
            <w:div w:id="440760932">
              <w:marLeft w:val="0"/>
              <w:marRight w:val="0"/>
              <w:marTop w:val="0"/>
              <w:marBottom w:val="0"/>
              <w:divBdr>
                <w:top w:val="none" w:sz="0" w:space="0" w:color="auto"/>
                <w:left w:val="none" w:sz="0" w:space="0" w:color="auto"/>
                <w:bottom w:val="none" w:sz="0" w:space="0" w:color="auto"/>
                <w:right w:val="none" w:sz="0" w:space="0" w:color="auto"/>
              </w:divBdr>
            </w:div>
          </w:divsChild>
        </w:div>
        <w:div w:id="2143227745">
          <w:marLeft w:val="0"/>
          <w:marRight w:val="0"/>
          <w:marTop w:val="0"/>
          <w:marBottom w:val="0"/>
          <w:divBdr>
            <w:top w:val="none" w:sz="0" w:space="0" w:color="auto"/>
            <w:left w:val="none" w:sz="0" w:space="0" w:color="auto"/>
            <w:bottom w:val="none" w:sz="0" w:space="0" w:color="auto"/>
            <w:right w:val="none" w:sz="0" w:space="0" w:color="auto"/>
          </w:divBdr>
          <w:divsChild>
            <w:div w:id="9721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3713">
      <w:bodyDiv w:val="1"/>
      <w:marLeft w:val="0"/>
      <w:marRight w:val="0"/>
      <w:marTop w:val="0"/>
      <w:marBottom w:val="0"/>
      <w:divBdr>
        <w:top w:val="none" w:sz="0" w:space="0" w:color="auto"/>
        <w:left w:val="none" w:sz="0" w:space="0" w:color="auto"/>
        <w:bottom w:val="none" w:sz="0" w:space="0" w:color="auto"/>
        <w:right w:val="none" w:sz="0" w:space="0" w:color="auto"/>
      </w:divBdr>
      <w:divsChild>
        <w:div w:id="272982630">
          <w:marLeft w:val="0"/>
          <w:marRight w:val="0"/>
          <w:marTop w:val="0"/>
          <w:marBottom w:val="0"/>
          <w:divBdr>
            <w:top w:val="none" w:sz="0" w:space="0" w:color="auto"/>
            <w:left w:val="none" w:sz="0" w:space="0" w:color="auto"/>
            <w:bottom w:val="none" w:sz="0" w:space="0" w:color="auto"/>
            <w:right w:val="none" w:sz="0" w:space="0" w:color="auto"/>
          </w:divBdr>
        </w:div>
        <w:div w:id="979195042">
          <w:marLeft w:val="0"/>
          <w:marRight w:val="0"/>
          <w:marTop w:val="0"/>
          <w:marBottom w:val="0"/>
          <w:divBdr>
            <w:top w:val="none" w:sz="0" w:space="0" w:color="auto"/>
            <w:left w:val="none" w:sz="0" w:space="0" w:color="auto"/>
            <w:bottom w:val="none" w:sz="0" w:space="0" w:color="auto"/>
            <w:right w:val="none" w:sz="0" w:space="0" w:color="auto"/>
          </w:divBdr>
        </w:div>
        <w:div w:id="1259604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3.xml"/><Relationship Id="rId21" Type="http://schemas.openxmlformats.org/officeDocument/2006/relationships/image" Target="media/image8.jpeg"/><Relationship Id="rId42" Type="http://schemas.openxmlformats.org/officeDocument/2006/relationships/image" Target="media/image21.svg"/><Relationship Id="rId63" Type="http://schemas.openxmlformats.org/officeDocument/2006/relationships/image" Target="media/image42.png"/><Relationship Id="rId84" Type="http://schemas.openxmlformats.org/officeDocument/2006/relationships/image" Target="media/image63.svg"/><Relationship Id="rId138" Type="http://schemas.openxmlformats.org/officeDocument/2006/relationships/image" Target="media/image96.svg"/><Relationship Id="rId107" Type="http://schemas.openxmlformats.org/officeDocument/2006/relationships/image" Target="media/image81.png"/><Relationship Id="rId11" Type="http://schemas.openxmlformats.org/officeDocument/2006/relationships/hyperlink" Target="https://creativecommons.org/licenses/by/4.0/" TargetMode="External"/><Relationship Id="rId32" Type="http://schemas.openxmlformats.org/officeDocument/2006/relationships/header" Target="header6.xml"/><Relationship Id="rId53" Type="http://schemas.openxmlformats.org/officeDocument/2006/relationships/image" Target="media/image32.png"/><Relationship Id="rId74" Type="http://schemas.openxmlformats.org/officeDocument/2006/relationships/image" Target="media/image53.svg"/><Relationship Id="rId128" Type="http://schemas.openxmlformats.org/officeDocument/2006/relationships/footer" Target="footer19.xml"/><Relationship Id="rId5" Type="http://schemas.openxmlformats.org/officeDocument/2006/relationships/footnotes" Target="footnotes.xml"/><Relationship Id="rId90" Type="http://schemas.openxmlformats.org/officeDocument/2006/relationships/header" Target="header9.xml"/><Relationship Id="rId95" Type="http://schemas.openxmlformats.org/officeDocument/2006/relationships/image" Target="media/image70.png"/><Relationship Id="rId22" Type="http://schemas.openxmlformats.org/officeDocument/2006/relationships/hyperlink" Target="https://paymenttimes.gov.au/" TargetMode="External"/><Relationship Id="rId27" Type="http://schemas.openxmlformats.org/officeDocument/2006/relationships/image" Target="media/image11.png"/><Relationship Id="rId43" Type="http://schemas.openxmlformats.org/officeDocument/2006/relationships/image" Target="media/image22.png"/><Relationship Id="rId48" Type="http://schemas.openxmlformats.org/officeDocument/2006/relationships/image" Target="media/image27.svg"/><Relationship Id="rId64" Type="http://schemas.openxmlformats.org/officeDocument/2006/relationships/image" Target="media/image43.svg"/><Relationship Id="rId69" Type="http://schemas.openxmlformats.org/officeDocument/2006/relationships/image" Target="media/image48.png"/><Relationship Id="rId113" Type="http://schemas.openxmlformats.org/officeDocument/2006/relationships/image" Target="media/image87.png"/><Relationship Id="rId118" Type="http://schemas.openxmlformats.org/officeDocument/2006/relationships/footer" Target="footer14.xml"/><Relationship Id="rId134" Type="http://schemas.openxmlformats.org/officeDocument/2006/relationships/footer" Target="footer23.xml"/><Relationship Id="rId139" Type="http://schemas.openxmlformats.org/officeDocument/2006/relationships/image" Target="media/image97.png"/><Relationship Id="rId80" Type="http://schemas.openxmlformats.org/officeDocument/2006/relationships/image" Target="media/image59.svg"/><Relationship Id="rId85" Type="http://schemas.openxmlformats.org/officeDocument/2006/relationships/image" Target="media/image64.png"/><Relationship Id="rId12" Type="http://schemas.openxmlformats.org/officeDocument/2006/relationships/hyperlink" Target="https://creativecommons.org/licenses/by/4.0/legalcode" TargetMode="External"/><Relationship Id="rId17" Type="http://schemas.openxmlformats.org/officeDocument/2006/relationships/footer" Target="footer3.xml"/><Relationship Id="rId33" Type="http://schemas.openxmlformats.org/officeDocument/2006/relationships/footer" Target="footer7.xml"/><Relationship Id="rId38" Type="http://schemas.openxmlformats.org/officeDocument/2006/relationships/image" Target="media/image17.svg"/><Relationship Id="rId59" Type="http://schemas.openxmlformats.org/officeDocument/2006/relationships/image" Target="media/image38.png"/><Relationship Id="rId103" Type="http://schemas.openxmlformats.org/officeDocument/2006/relationships/image" Target="media/image78.png"/><Relationship Id="rId108" Type="http://schemas.openxmlformats.org/officeDocument/2006/relationships/image" Target="media/image82.svg"/><Relationship Id="rId124" Type="http://schemas.openxmlformats.org/officeDocument/2006/relationships/footer" Target="footer17.xml"/><Relationship Id="rId129" Type="http://schemas.openxmlformats.org/officeDocument/2006/relationships/header" Target="header18.xml"/><Relationship Id="rId54" Type="http://schemas.openxmlformats.org/officeDocument/2006/relationships/image" Target="media/image33.svg"/><Relationship Id="rId70" Type="http://schemas.openxmlformats.org/officeDocument/2006/relationships/image" Target="media/image49.svg"/><Relationship Id="rId75" Type="http://schemas.openxmlformats.org/officeDocument/2006/relationships/image" Target="media/image54.png"/><Relationship Id="rId91" Type="http://schemas.openxmlformats.org/officeDocument/2006/relationships/footer" Target="footer10.xml"/><Relationship Id="rId96" Type="http://schemas.openxmlformats.org/officeDocument/2006/relationships/image" Target="media/image71.svg"/><Relationship Id="rId140" Type="http://schemas.openxmlformats.org/officeDocument/2006/relationships/image" Target="media/image98.svg"/><Relationship Id="rId145"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jpeg"/><Relationship Id="rId28" Type="http://schemas.openxmlformats.org/officeDocument/2006/relationships/image" Target="media/image12.png"/><Relationship Id="rId49" Type="http://schemas.openxmlformats.org/officeDocument/2006/relationships/image" Target="media/image28.png"/><Relationship Id="rId114" Type="http://schemas.openxmlformats.org/officeDocument/2006/relationships/image" Target="media/image88.svg"/><Relationship Id="rId119" Type="http://schemas.openxmlformats.org/officeDocument/2006/relationships/header" Target="header13.xml"/><Relationship Id="rId44" Type="http://schemas.openxmlformats.org/officeDocument/2006/relationships/image" Target="media/image23.svg"/><Relationship Id="rId60" Type="http://schemas.openxmlformats.org/officeDocument/2006/relationships/image" Target="media/image39.sv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5.svg"/><Relationship Id="rId130" Type="http://schemas.openxmlformats.org/officeDocument/2006/relationships/footer" Target="footer20.xml"/><Relationship Id="rId135" Type="http://schemas.openxmlformats.org/officeDocument/2006/relationships/image" Target="media/image93.png"/><Relationship Id="rId13" Type="http://schemas.openxmlformats.org/officeDocument/2006/relationships/image" Target="media/image7.wmf"/><Relationship Id="rId18" Type="http://schemas.openxmlformats.org/officeDocument/2006/relationships/hyperlink" Target="mailto:media@treasury.gov.au" TargetMode="External"/><Relationship Id="rId39" Type="http://schemas.openxmlformats.org/officeDocument/2006/relationships/image" Target="media/image18.png"/><Relationship Id="rId109" Type="http://schemas.openxmlformats.org/officeDocument/2006/relationships/image" Target="media/image83.svg"/><Relationship Id="rId34" Type="http://schemas.openxmlformats.org/officeDocument/2006/relationships/footer" Target="footer8.xml"/><Relationship Id="rId50" Type="http://schemas.openxmlformats.org/officeDocument/2006/relationships/image" Target="media/image29.svg"/><Relationship Id="rId55" Type="http://schemas.openxmlformats.org/officeDocument/2006/relationships/image" Target="media/image34.png"/><Relationship Id="rId76" Type="http://schemas.openxmlformats.org/officeDocument/2006/relationships/image" Target="media/image55.svg"/><Relationship Id="rId97" Type="http://schemas.openxmlformats.org/officeDocument/2006/relationships/image" Target="media/image72.png"/><Relationship Id="rId104" Type="http://schemas.openxmlformats.org/officeDocument/2006/relationships/image" Target="media/image79.svg"/><Relationship Id="rId120" Type="http://schemas.openxmlformats.org/officeDocument/2006/relationships/footer" Target="footer15.xml"/><Relationship Id="rId125" Type="http://schemas.openxmlformats.org/officeDocument/2006/relationships/header" Target="header16.xml"/><Relationship Id="rId141" Type="http://schemas.openxmlformats.org/officeDocument/2006/relationships/image" Target="media/image99.png"/><Relationship Id="rId146" Type="http://schemas.openxmlformats.org/officeDocument/2006/relationships/footer" Target="footer25.xml"/><Relationship Id="rId7" Type="http://schemas.openxmlformats.org/officeDocument/2006/relationships/header" Target="header1.xml"/><Relationship Id="rId71" Type="http://schemas.openxmlformats.org/officeDocument/2006/relationships/image" Target="media/image50.png"/><Relationship Id="rId92" Type="http://schemas.openxmlformats.org/officeDocument/2006/relationships/footer" Target="footer11.xml"/><Relationship Id="rId2" Type="http://schemas.openxmlformats.org/officeDocument/2006/relationships/styles" Target="styles.xml"/><Relationship Id="rId29" Type="http://schemas.openxmlformats.org/officeDocument/2006/relationships/hyperlink" Target="mailto:engagement@paymenttimes.gov.au" TargetMode="External"/><Relationship Id="rId24" Type="http://schemas.openxmlformats.org/officeDocument/2006/relationships/footer" Target="footer5.xml"/><Relationship Id="rId40" Type="http://schemas.openxmlformats.org/officeDocument/2006/relationships/image" Target="media/image19.svg"/><Relationship Id="rId45" Type="http://schemas.openxmlformats.org/officeDocument/2006/relationships/image" Target="media/image24.png"/><Relationship Id="rId66" Type="http://schemas.openxmlformats.org/officeDocument/2006/relationships/image" Target="media/image45.svg"/><Relationship Id="rId87" Type="http://schemas.openxmlformats.org/officeDocument/2006/relationships/image" Target="media/image66.png"/><Relationship Id="rId110" Type="http://schemas.openxmlformats.org/officeDocument/2006/relationships/image" Target="media/image84.png"/><Relationship Id="rId115" Type="http://schemas.openxmlformats.org/officeDocument/2006/relationships/header" Target="header11.xml"/><Relationship Id="rId131" Type="http://schemas.openxmlformats.org/officeDocument/2006/relationships/footer" Target="footer21.xml"/><Relationship Id="rId136" Type="http://schemas.openxmlformats.org/officeDocument/2006/relationships/image" Target="media/image94.svg"/><Relationship Id="rId61" Type="http://schemas.openxmlformats.org/officeDocument/2006/relationships/image" Target="media/image40.png"/><Relationship Id="rId82" Type="http://schemas.openxmlformats.org/officeDocument/2006/relationships/image" Target="media/image61.svg"/><Relationship Id="rId19" Type="http://schemas.openxmlformats.org/officeDocument/2006/relationships/header" Target="header4.xml"/><Relationship Id="rId14" Type="http://schemas.openxmlformats.org/officeDocument/2006/relationships/hyperlink" Target="https://creativecommons.org/licenses/by/4.0/" TargetMode="External"/><Relationship Id="rId30" Type="http://schemas.openxmlformats.org/officeDocument/2006/relationships/hyperlink" Target="https://paymenttimes.gov.au/news" TargetMode="External"/><Relationship Id="rId35" Type="http://schemas.openxmlformats.org/officeDocument/2006/relationships/header" Target="header7.xml"/><Relationship Id="rId56" Type="http://schemas.openxmlformats.org/officeDocument/2006/relationships/image" Target="media/image35.svg"/><Relationship Id="rId77" Type="http://schemas.openxmlformats.org/officeDocument/2006/relationships/image" Target="media/image56.png"/><Relationship Id="rId100" Type="http://schemas.openxmlformats.org/officeDocument/2006/relationships/image" Target="media/image75.svg"/><Relationship Id="rId105" Type="http://schemas.openxmlformats.org/officeDocument/2006/relationships/hyperlink" Target="https://register.paymenttimes.gov.au/" TargetMode="External"/><Relationship Id="rId126" Type="http://schemas.openxmlformats.org/officeDocument/2006/relationships/header" Target="header17.xml"/><Relationship Id="rId147"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image" Target="media/image30.png"/><Relationship Id="rId72" Type="http://schemas.openxmlformats.org/officeDocument/2006/relationships/image" Target="media/image51.svg"/><Relationship Id="rId93" Type="http://schemas.openxmlformats.org/officeDocument/2006/relationships/header" Target="header10.xml"/><Relationship Id="rId98" Type="http://schemas.openxmlformats.org/officeDocument/2006/relationships/image" Target="media/image73.svg"/><Relationship Id="rId121" Type="http://schemas.openxmlformats.org/officeDocument/2006/relationships/header" Target="header14.xml"/><Relationship Id="rId142" Type="http://schemas.openxmlformats.org/officeDocument/2006/relationships/image" Target="media/image100.svg"/><Relationship Id="rId3" Type="http://schemas.openxmlformats.org/officeDocument/2006/relationships/settings" Target="settings.xml"/><Relationship Id="rId25" Type="http://schemas.openxmlformats.org/officeDocument/2006/relationships/footer" Target="footer6.xml"/><Relationship Id="rId46" Type="http://schemas.openxmlformats.org/officeDocument/2006/relationships/image" Target="media/image25.svg"/><Relationship Id="rId67" Type="http://schemas.openxmlformats.org/officeDocument/2006/relationships/image" Target="media/image46.png"/><Relationship Id="rId116" Type="http://schemas.openxmlformats.org/officeDocument/2006/relationships/header" Target="header12.xml"/><Relationship Id="rId137" Type="http://schemas.openxmlformats.org/officeDocument/2006/relationships/image" Target="media/image95.png"/><Relationship Id="rId20" Type="http://schemas.openxmlformats.org/officeDocument/2006/relationships/footer" Target="footer4.xml"/><Relationship Id="rId41" Type="http://schemas.openxmlformats.org/officeDocument/2006/relationships/image" Target="media/image20.png"/><Relationship Id="rId62" Type="http://schemas.openxmlformats.org/officeDocument/2006/relationships/image" Target="media/image41.svg"/><Relationship Id="rId83" Type="http://schemas.openxmlformats.org/officeDocument/2006/relationships/image" Target="media/image62.png"/><Relationship Id="rId88" Type="http://schemas.openxmlformats.org/officeDocument/2006/relationships/image" Target="media/image67.svg"/><Relationship Id="rId111" Type="http://schemas.openxmlformats.org/officeDocument/2006/relationships/image" Target="media/image85.svg"/><Relationship Id="rId132" Type="http://schemas.openxmlformats.org/officeDocument/2006/relationships/header" Target="header19.xml"/><Relationship Id="rId15" Type="http://schemas.openxmlformats.org/officeDocument/2006/relationships/hyperlink" Target="http://www.pmc.gov.au/government/commonwealth-coat-arms" TargetMode="External"/><Relationship Id="rId36" Type="http://schemas.openxmlformats.org/officeDocument/2006/relationships/footer" Target="footer9.xml"/><Relationship Id="rId57" Type="http://schemas.openxmlformats.org/officeDocument/2006/relationships/image" Target="media/image36.png"/><Relationship Id="rId106" Type="http://schemas.openxmlformats.org/officeDocument/2006/relationships/image" Target="media/image80.png"/><Relationship Id="rId127" Type="http://schemas.openxmlformats.org/officeDocument/2006/relationships/footer" Target="footer18.xml"/><Relationship Id="rId10" Type="http://schemas.openxmlformats.org/officeDocument/2006/relationships/footer" Target="footer2.xml"/><Relationship Id="rId31" Type="http://schemas.openxmlformats.org/officeDocument/2006/relationships/header" Target="header5.xml"/><Relationship Id="rId52" Type="http://schemas.openxmlformats.org/officeDocument/2006/relationships/image" Target="media/image31.svg"/><Relationship Id="rId73" Type="http://schemas.openxmlformats.org/officeDocument/2006/relationships/image" Target="media/image52.png"/><Relationship Id="rId78" Type="http://schemas.openxmlformats.org/officeDocument/2006/relationships/image" Target="media/image57.svg"/><Relationship Id="rId94" Type="http://schemas.openxmlformats.org/officeDocument/2006/relationships/footer" Target="footer12.xml"/><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header" Target="header15.xml"/><Relationship Id="rId143" Type="http://schemas.openxmlformats.org/officeDocument/2006/relationships/header" Target="header20.xm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image" Target="media/image10.png"/><Relationship Id="rId47" Type="http://schemas.openxmlformats.org/officeDocument/2006/relationships/image" Target="media/image26.png"/><Relationship Id="rId68" Type="http://schemas.openxmlformats.org/officeDocument/2006/relationships/image" Target="media/image47.svg"/><Relationship Id="rId89" Type="http://schemas.openxmlformats.org/officeDocument/2006/relationships/header" Target="header8.xml"/><Relationship Id="rId112" Type="http://schemas.openxmlformats.org/officeDocument/2006/relationships/image" Target="media/image86.svg"/><Relationship Id="rId133" Type="http://schemas.openxmlformats.org/officeDocument/2006/relationships/footer" Target="footer22.xml"/><Relationship Id="rId16" Type="http://schemas.openxmlformats.org/officeDocument/2006/relationships/header" Target="header3.xml"/><Relationship Id="rId37" Type="http://schemas.openxmlformats.org/officeDocument/2006/relationships/image" Target="media/image16.png"/><Relationship Id="rId58" Type="http://schemas.openxmlformats.org/officeDocument/2006/relationships/image" Target="media/image37.svg"/><Relationship Id="rId79" Type="http://schemas.openxmlformats.org/officeDocument/2006/relationships/image" Target="media/image58.png"/><Relationship Id="rId102" Type="http://schemas.openxmlformats.org/officeDocument/2006/relationships/image" Target="media/image77.svg"/><Relationship Id="rId123" Type="http://schemas.openxmlformats.org/officeDocument/2006/relationships/footer" Target="footer16.xml"/><Relationship Id="rId144" Type="http://schemas.openxmlformats.org/officeDocument/2006/relationships/header" Target="header2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10.xml.rels><?xml version="1.0" encoding="UTF-8" standalone="yes"?>
<Relationships xmlns="http://schemas.openxmlformats.org/package/2006/relationships"><Relationship Id="rId1" Type="http://schemas.openxmlformats.org/officeDocument/2006/relationships/image" Target="media/image6.png"/></Relationships>
</file>

<file path=word/_rels/footer11.xml.rels><?xml version="1.0" encoding="UTF-8" standalone="yes"?>
<Relationships xmlns="http://schemas.openxmlformats.org/package/2006/relationships"><Relationship Id="rId1" Type="http://schemas.openxmlformats.org/officeDocument/2006/relationships/image" Target="media/image6.png"/></Relationships>
</file>

<file path=word/_rels/footer12.xml.rels><?xml version="1.0" encoding="UTF-8" standalone="yes"?>
<Relationships xmlns="http://schemas.openxmlformats.org/package/2006/relationships"><Relationship Id="rId1" Type="http://schemas.openxmlformats.org/officeDocument/2006/relationships/image" Target="media/image6.png"/></Relationships>
</file>

<file path=word/_rels/footer13.xml.rels><?xml version="1.0" encoding="UTF-8" standalone="yes"?>
<Relationships xmlns="http://schemas.openxmlformats.org/package/2006/relationships"><Relationship Id="rId1" Type="http://schemas.openxmlformats.org/officeDocument/2006/relationships/image" Target="media/image6.png"/></Relationships>
</file>

<file path=word/_rels/footer14.xml.rels><?xml version="1.0" encoding="UTF-8" standalone="yes"?>
<Relationships xmlns="http://schemas.openxmlformats.org/package/2006/relationships"><Relationship Id="rId1" Type="http://schemas.openxmlformats.org/officeDocument/2006/relationships/image" Target="media/image6.png"/></Relationships>
</file>

<file path=word/_rels/footer15.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91.png"/></Relationships>
</file>

<file path=word/_rels/footer16.xml.rels><?xml version="1.0" encoding="UTF-8" standalone="yes"?>
<Relationships xmlns="http://schemas.openxmlformats.org/package/2006/relationships"><Relationship Id="rId1" Type="http://schemas.openxmlformats.org/officeDocument/2006/relationships/image" Target="media/image6.png"/></Relationships>
</file>

<file path=word/_rels/footer17.xml.rels><?xml version="1.0" encoding="UTF-8" standalone="yes"?>
<Relationships xmlns="http://schemas.openxmlformats.org/package/2006/relationships"><Relationship Id="rId1" Type="http://schemas.openxmlformats.org/officeDocument/2006/relationships/image" Target="media/image6.png"/></Relationships>
</file>

<file path=word/_rels/footer19.xml.rels><?xml version="1.0" encoding="UTF-8" standalone="yes"?>
<Relationships xmlns="http://schemas.openxmlformats.org/package/2006/relationships"><Relationship Id="rId2" Type="http://schemas.openxmlformats.org/officeDocument/2006/relationships/image" Target="media/image92.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20.xml.rels><?xml version="1.0" encoding="UTF-8" standalone="yes"?>
<Relationships xmlns="http://schemas.openxmlformats.org/package/2006/relationships"><Relationship Id="rId1" Type="http://schemas.openxmlformats.org/officeDocument/2006/relationships/image" Target="media/image6.png"/></Relationships>
</file>

<file path=word/_rels/footer21.xml.rels><?xml version="1.0" encoding="UTF-8" standalone="yes"?>
<Relationships xmlns="http://schemas.openxmlformats.org/package/2006/relationships"><Relationship Id="rId1" Type="http://schemas.openxmlformats.org/officeDocument/2006/relationships/image" Target="media/image6.png"/></Relationships>
</file>

<file path=word/_rels/footer24.xml.rels><?xml version="1.0" encoding="UTF-8" standalone="yes"?>
<Relationships xmlns="http://schemas.openxmlformats.org/package/2006/relationships"><Relationship Id="rId1" Type="http://schemas.openxmlformats.org/officeDocument/2006/relationships/image" Target="media/image6.png"/></Relationships>
</file>

<file path=word/_rels/footer25.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69.png"/></Relationships>
</file>

<file path=word/_rels/header11.xml.rels><?xml version="1.0" encoding="UTF-8" standalone="yes"?>
<Relationships xmlns="http://schemas.openxmlformats.org/package/2006/relationships"><Relationship Id="rId1" Type="http://schemas.openxmlformats.org/officeDocument/2006/relationships/image" Target="media/image89.png"/></Relationships>
</file>

<file path=word/_rels/header12.xml.rels><?xml version="1.0" encoding="UTF-8" standalone="yes"?>
<Relationships xmlns="http://schemas.openxmlformats.org/package/2006/relationships"><Relationship Id="rId1" Type="http://schemas.openxmlformats.org/officeDocument/2006/relationships/image" Target="media/image89.png"/></Relationships>
</file>

<file path=word/_rels/header13.xml.rels><?xml version="1.0" encoding="UTF-8" standalone="yes"?>
<Relationships xmlns="http://schemas.openxmlformats.org/package/2006/relationships"><Relationship Id="rId1" Type="http://schemas.openxmlformats.org/officeDocument/2006/relationships/image" Target="media/image90.png"/></Relationships>
</file>

<file path=word/_rels/header16.xml.rels><?xml version="1.0" encoding="UTF-8" standalone="yes"?>
<Relationships xmlns="http://schemas.openxmlformats.org/package/2006/relationships"><Relationship Id="rId2" Type="http://schemas.openxmlformats.org/officeDocument/2006/relationships/image" Target="media/image92.png"/><Relationship Id="rId1" Type="http://schemas.openxmlformats.org/officeDocument/2006/relationships/image" Target="media/image6.png"/></Relationships>
</file>

<file path=word/_rels/header18.xml.rels><?xml version="1.0" encoding="UTF-8" standalone="yes"?>
<Relationships xmlns="http://schemas.openxmlformats.org/package/2006/relationships"><Relationship Id="rId2" Type="http://schemas.openxmlformats.org/officeDocument/2006/relationships/image" Target="media/image92.png"/><Relationship Id="rId1" Type="http://schemas.openxmlformats.org/officeDocument/2006/relationships/image" Target="media/image6.png"/></Relationships>
</file>

<file path=word/_rels/header19.xml.rels><?xml version="1.0" encoding="UTF-8" standalone="yes"?>
<Relationships xmlns="http://schemas.openxmlformats.org/package/2006/relationships"><Relationship Id="rId2" Type="http://schemas.openxmlformats.org/officeDocument/2006/relationships/image" Target="media/image92.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3.png"/></Relationships>
</file>

<file path=word/_rels/header6.xml.rels><?xml version="1.0" encoding="UTF-8" standalone="yes"?>
<Relationships xmlns="http://schemas.openxmlformats.org/package/2006/relationships"><Relationship Id="rId1" Type="http://schemas.openxmlformats.org/officeDocument/2006/relationships/image" Target="media/image14.png"/></Relationships>
</file>

<file path=word/_rels/header7.xml.rels><?xml version="1.0" encoding="UTF-8" standalone="yes"?>
<Relationships xmlns="http://schemas.openxmlformats.org/package/2006/relationships"><Relationship Id="rId1" Type="http://schemas.openxmlformats.org/officeDocument/2006/relationships/image" Target="media/image15.png"/></Relationships>
</file>

<file path=word/_rels/header8.xml.rels><?xml version="1.0" encoding="UTF-8" standalone="yes"?>
<Relationships xmlns="http://schemas.openxmlformats.org/package/2006/relationships"><Relationship Id="rId1" Type="http://schemas.openxmlformats.org/officeDocument/2006/relationships/image" Target="media/image68.png"/></Relationships>
</file>

<file path=word/_rels/header9.xml.rels><?xml version="1.0" encoding="UTF-8" standalone="yes"?>
<Relationships xmlns="http://schemas.openxmlformats.org/package/2006/relationships"><Relationship Id="rId1" Type="http://schemas.openxmlformats.org/officeDocument/2006/relationships/image" Target="media/image6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SY Corporate">
  <a:themeElements>
    <a:clrScheme name="Payment Times Reporting Regulator">
      <a:dk1>
        <a:srgbClr val="2C384A"/>
      </a:dk1>
      <a:lt1>
        <a:srgbClr val="FFFFFF"/>
      </a:lt1>
      <a:dk2>
        <a:srgbClr val="004F4D"/>
      </a:dk2>
      <a:lt2>
        <a:srgbClr val="F1E1FF"/>
      </a:lt2>
      <a:accent1>
        <a:srgbClr val="461F65"/>
      </a:accent1>
      <a:accent2>
        <a:srgbClr val="9230E3"/>
      </a:accent2>
      <a:accent3>
        <a:srgbClr val="DBB0FF"/>
      </a:accent3>
      <a:accent4>
        <a:srgbClr val="F1E1FF"/>
      </a:accent4>
      <a:accent5>
        <a:srgbClr val="004F4D"/>
      </a:accent5>
      <a:accent6>
        <a:srgbClr val="2C384A"/>
      </a:accent6>
      <a:hlink>
        <a:srgbClr val="3A6FAF"/>
      </a:hlink>
      <a:folHlink>
        <a:srgbClr val="3A6FAF"/>
      </a:folHlink>
    </a:clrScheme>
    <a:fontScheme name="Aptos">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10886</Words>
  <Characters>59439</Characters>
  <Application>Microsoft Office Word</Application>
  <DocSecurity>0</DocSecurity>
  <Lines>2122</Lines>
  <Paragraphs>1528</Paragraphs>
  <ScaleCrop>false</ScaleCrop>
  <HeadingPairs>
    <vt:vector size="2" baseType="variant">
      <vt:variant>
        <vt:lpstr>Title</vt:lpstr>
      </vt:variant>
      <vt:variant>
        <vt:i4>1</vt:i4>
      </vt:variant>
    </vt:vector>
  </HeadingPairs>
  <TitlesOfParts>
    <vt:vector size="1" baseType="lpstr">
      <vt:lpstr>Regulator's update – August 2026</vt:lpstr>
    </vt:vector>
  </TitlesOfParts>
  <Company/>
  <LinksUpToDate>false</LinksUpToDate>
  <CharactersWithSpaces>68797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Regulator's update – August 2026</dc:title>
  <dc:subject/>
  <dc:creator>Payment Times Reporting Regulator</dc:creator>
  <cp:keywords/>
  <cp:lastModifiedBy/>
  <cp:revision>1</cp:revision>
  <dcterms:created xsi:type="dcterms:W3CDTF">2026-08-24T00:59:00Z</dcterms:created>
  <dcterms:modified xsi:type="dcterms:W3CDTF">2026-08-24T01:00:00Z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2026-08-24T01:00:03Z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7f50cefd-c6d0-4380-bfe5-0720e176c9ff</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