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B081" w14:textId="53C98300" w:rsidR="008F4640" w:rsidRDefault="008F4640">
      <w:pPr>
        <w:pStyle w:val="BodyText"/>
        <w:rPr>
          <w:rFonts w:ascii="Times New Roman"/>
          <w:sz w:val="20"/>
        </w:rPr>
      </w:pPr>
    </w:p>
    <w:p w14:paraId="24C0FAF7" w14:textId="263AC56F" w:rsidR="008F4640" w:rsidRDefault="008F4640">
      <w:pPr>
        <w:pStyle w:val="BodyText"/>
        <w:rPr>
          <w:rFonts w:ascii="Times New Roman"/>
          <w:sz w:val="20"/>
        </w:rPr>
      </w:pPr>
    </w:p>
    <w:p w14:paraId="1A688EC1" w14:textId="77777777" w:rsidR="008F4640" w:rsidRDefault="008F4640">
      <w:pPr>
        <w:pStyle w:val="BodyText"/>
        <w:rPr>
          <w:rFonts w:ascii="Times New Roman"/>
          <w:sz w:val="20"/>
        </w:rPr>
      </w:pPr>
    </w:p>
    <w:p w14:paraId="38393E5B" w14:textId="77777777" w:rsidR="008F4640" w:rsidRDefault="008F4640">
      <w:pPr>
        <w:pStyle w:val="BodyText"/>
        <w:rPr>
          <w:rFonts w:ascii="Times New Roman"/>
          <w:sz w:val="20"/>
        </w:rPr>
      </w:pPr>
    </w:p>
    <w:p w14:paraId="08F19C5A" w14:textId="5DF0FB4E" w:rsidR="00936755" w:rsidRPr="009F6476" w:rsidRDefault="00936755" w:rsidP="00807E57">
      <w:pPr>
        <w:pStyle w:val="Title"/>
        <w:spacing w:before="360"/>
        <w:jc w:val="left"/>
        <w:rPr>
          <w:rFonts w:eastAsia="Calibri" w:cs="Calibri"/>
          <w:bCs/>
          <w:color w:val="305D92"/>
          <w:kern w:val="0"/>
          <w:sz w:val="60"/>
          <w:szCs w:val="60"/>
          <w:lang w:val="en-US" w:eastAsia="en-US"/>
        </w:rPr>
      </w:pPr>
      <w:r w:rsidRPr="009F6476">
        <w:rPr>
          <w:rFonts w:eastAsia="Calibri" w:cs="Calibri"/>
          <w:bCs/>
          <w:color w:val="305D92"/>
          <w:kern w:val="0"/>
          <w:sz w:val="60"/>
          <w:szCs w:val="60"/>
          <w:lang w:val="en-US" w:eastAsia="en-US"/>
        </w:rPr>
        <w:t>Small Business Identification (SBI) Tool</w:t>
      </w:r>
    </w:p>
    <w:p w14:paraId="0033E8DE" w14:textId="77777777" w:rsidR="00D41EBF" w:rsidRPr="009F6476" w:rsidRDefault="00936755" w:rsidP="00D41EBF">
      <w:pPr>
        <w:pStyle w:val="Title"/>
        <w:spacing w:before="240"/>
        <w:jc w:val="left"/>
        <w:rPr>
          <w:rFonts w:eastAsia="Calibri" w:cs="Calibri"/>
          <w:bCs/>
          <w:color w:val="305D92"/>
          <w:kern w:val="0"/>
          <w:sz w:val="32"/>
          <w:szCs w:val="32"/>
          <w:lang w:val="en-US" w:eastAsia="en-US"/>
        </w:rPr>
      </w:pPr>
      <w:r w:rsidRPr="009F6476">
        <w:rPr>
          <w:rFonts w:eastAsia="Calibri" w:cs="Calibri"/>
          <w:bCs/>
          <w:color w:val="305D92"/>
          <w:kern w:val="0"/>
          <w:sz w:val="32"/>
          <w:szCs w:val="32"/>
          <w:lang w:val="en-US" w:eastAsia="en-US"/>
        </w:rPr>
        <w:t xml:space="preserve">INFORMATION SHEET </w:t>
      </w:r>
      <w:r w:rsidR="00204E38" w:rsidRPr="009F6476">
        <w:rPr>
          <w:rFonts w:eastAsia="Calibri" w:cs="Calibri"/>
          <w:bCs/>
          <w:color w:val="305D92"/>
          <w:kern w:val="0"/>
          <w:sz w:val="32"/>
          <w:szCs w:val="32"/>
          <w:lang w:val="en-US" w:eastAsia="en-US"/>
        </w:rPr>
        <w:t>6</w:t>
      </w:r>
    </w:p>
    <w:p w14:paraId="53BEEFB9" w14:textId="375209C3" w:rsidR="00EA3F64" w:rsidRPr="009F6476" w:rsidRDefault="003C5FB2" w:rsidP="00FC139B">
      <w:pPr>
        <w:pStyle w:val="Title"/>
        <w:spacing w:before="240" w:after="240"/>
        <w:jc w:val="left"/>
        <w:rPr>
          <w:rFonts w:eastAsia="Calibri" w:cs="Calibri"/>
          <w:bCs/>
          <w:color w:val="305D92"/>
          <w:kern w:val="0"/>
          <w:sz w:val="24"/>
          <w:szCs w:val="24"/>
          <w:lang w:val="en-US" w:eastAsia="en-US"/>
        </w:rPr>
      </w:pPr>
      <w:r w:rsidRPr="009F6476">
        <w:rPr>
          <w:rFonts w:eastAsia="Calibri" w:cs="Calibri"/>
          <w:bCs/>
          <w:color w:val="305D92"/>
          <w:kern w:val="0"/>
          <w:sz w:val="24"/>
          <w:szCs w:val="24"/>
          <w:lang w:val="en-US" w:eastAsia="en-US"/>
        </w:rPr>
        <w:t>December</w:t>
      </w:r>
      <w:r w:rsidR="00EA3F64" w:rsidRPr="009F6476">
        <w:rPr>
          <w:rFonts w:eastAsia="Calibri" w:cs="Calibri"/>
          <w:bCs/>
          <w:color w:val="305D92"/>
          <w:kern w:val="0"/>
          <w:sz w:val="24"/>
          <w:szCs w:val="24"/>
          <w:lang w:val="en-US" w:eastAsia="en-US"/>
        </w:rPr>
        <w:t xml:space="preserve"> 2025</w:t>
      </w:r>
    </w:p>
    <w:p w14:paraId="7DDBF6F0" w14:textId="27BE29DA" w:rsidR="000030A1" w:rsidRPr="009F6476" w:rsidRDefault="00A30B82" w:rsidP="00EA3F64">
      <w:r w:rsidRPr="009F6476">
        <w:rPr>
          <w:rFonts w:ascii="Times New Roman" w:eastAsia="Times New Roman" w:cs="Times New Roman"/>
          <w:bCs/>
          <w:noProof/>
          <w:color w:val="262626"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0B2A98F7" wp14:editId="3F2D6A89">
                <wp:extent cx="6175375" cy="428625"/>
                <wp:effectExtent l="0" t="0" r="15875" b="28575"/>
                <wp:docPr id="1679054011" name="Text Box 1679054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428625"/>
                        </a:xfrm>
                        <a:prstGeom prst="rect">
                          <a:avLst/>
                        </a:prstGeom>
                        <a:solidFill>
                          <a:srgbClr val="E7EBF0"/>
                        </a:solidFill>
                        <a:ln w="18288">
                          <a:solidFill>
                            <a:srgbClr val="5D779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95FA78" w14:textId="77777777" w:rsidR="00A30B82" w:rsidRDefault="00A30B82" w:rsidP="00A30B82">
                            <w:pPr>
                              <w:spacing w:line="273" w:lineRule="auto"/>
                              <w:ind w:left="93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252525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sheet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provides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general</w:t>
                            </w:r>
                            <w:r>
                              <w:rPr>
                                <w:i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guidance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only</w:t>
                            </w:r>
                            <w:r>
                              <w:rPr>
                                <w:i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does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legal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advice. We encourage entities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</w:rPr>
                              <w:t>to seek independent legal advice to clarify their rights and obligations under the 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2A98F7" id="_x0000_t202" coordsize="21600,21600" o:spt="202" path="m,l,21600r21600,l21600,xe">
                <v:stroke joinstyle="miter"/>
                <v:path gradientshapeok="t" o:connecttype="rect"/>
              </v:shapetype>
              <v:shape id="Text Box 1679054011" o:spid="_x0000_s1026" type="#_x0000_t202" style="width:486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" fillcolor="#e7ebf0" strokecolor="#5d779d" strokeweight="1.44pt">
                <v:path arrowok="t"/>
                <v:textbox inset="0,0,0,0">
                  <w:txbxContent>
                    <w:p w14:paraId="5195FA78" w14:textId="77777777" w:rsidR="00A30B82" w:rsidRDefault="00A30B82" w:rsidP="00A30B82">
                      <w:pPr>
                        <w:spacing w:line="273" w:lineRule="auto"/>
                        <w:ind w:left="93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252525"/>
                        </w:rPr>
                        <w:t>This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information</w:t>
                      </w:r>
                      <w:r>
                        <w:rPr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sheet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provides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general</w:t>
                      </w:r>
                      <w:r>
                        <w:rPr>
                          <w:i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guidance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only</w:t>
                      </w:r>
                      <w:r>
                        <w:rPr>
                          <w:i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and</w:t>
                      </w:r>
                      <w:r>
                        <w:rPr>
                          <w:i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does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not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amount</w:t>
                      </w:r>
                      <w:r>
                        <w:rPr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to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legal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advice. We encourage entities</w:t>
                      </w:r>
                      <w:r>
                        <w:rPr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252525"/>
                        </w:rPr>
                        <w:t>to seek independent legal advice to clarify their rights and obligations under the Act.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9ED80" w14:textId="4E9674DB" w:rsidR="008F4640" w:rsidRPr="009F6476" w:rsidRDefault="00204390" w:rsidP="00567061">
      <w:pPr>
        <w:pStyle w:val="Heading1"/>
        <w:spacing w:before="180" w:after="120"/>
        <w:ind w:left="119"/>
      </w:pPr>
      <w:r w:rsidRPr="009F6476">
        <w:rPr>
          <w:color w:val="305D92"/>
        </w:rPr>
        <w:t>What</w:t>
      </w:r>
      <w:r w:rsidRPr="009F6476">
        <w:rPr>
          <w:color w:val="305D92"/>
          <w:spacing w:val="-8"/>
        </w:rPr>
        <w:t xml:space="preserve"> </w:t>
      </w:r>
      <w:r w:rsidRPr="009F6476">
        <w:rPr>
          <w:color w:val="305D92"/>
        </w:rPr>
        <w:t>is</w:t>
      </w:r>
      <w:r w:rsidRPr="009F6476">
        <w:rPr>
          <w:color w:val="305D92"/>
          <w:spacing w:val="-6"/>
        </w:rPr>
        <w:t xml:space="preserve"> </w:t>
      </w:r>
      <w:r w:rsidRPr="009F6476">
        <w:rPr>
          <w:color w:val="305D92"/>
        </w:rPr>
        <w:t>the</w:t>
      </w:r>
      <w:r w:rsidRPr="009F6476">
        <w:rPr>
          <w:color w:val="305D92"/>
          <w:spacing w:val="-9"/>
        </w:rPr>
        <w:t xml:space="preserve"> </w:t>
      </w:r>
      <w:r w:rsidR="00277EFF" w:rsidRPr="009F6476">
        <w:rPr>
          <w:color w:val="305D92"/>
          <w:spacing w:val="-9"/>
        </w:rPr>
        <w:t xml:space="preserve">Payment Times </w:t>
      </w:r>
      <w:r w:rsidRPr="009F6476">
        <w:rPr>
          <w:color w:val="305D92"/>
        </w:rPr>
        <w:t>SBI</w:t>
      </w:r>
      <w:r w:rsidRPr="009F6476">
        <w:rPr>
          <w:color w:val="305D92"/>
          <w:spacing w:val="-5"/>
        </w:rPr>
        <w:t xml:space="preserve"> </w:t>
      </w:r>
      <w:r w:rsidRPr="009F6476">
        <w:rPr>
          <w:color w:val="305D92"/>
          <w:spacing w:val="-2"/>
        </w:rPr>
        <w:t>Tool?</w:t>
      </w:r>
    </w:p>
    <w:p w14:paraId="7790FC13" w14:textId="15770DCC" w:rsidR="00A042D3" w:rsidRPr="009F6476" w:rsidRDefault="00204390" w:rsidP="00A042D3">
      <w:pPr>
        <w:pStyle w:val="BodyText"/>
        <w:spacing w:before="120" w:after="120" w:line="271" w:lineRule="auto"/>
        <w:ind w:left="119"/>
      </w:pPr>
      <w:r w:rsidRPr="009F6476">
        <w:t>The Payment Times Small Business Identification (</w:t>
      </w:r>
      <w:r w:rsidRPr="009F6476">
        <w:rPr>
          <w:b/>
        </w:rPr>
        <w:t>SBI</w:t>
      </w:r>
      <w:r w:rsidRPr="009F6476">
        <w:t>) Tool</w:t>
      </w:r>
      <w:r w:rsidR="006F79B9" w:rsidRPr="009F6476">
        <w:t xml:space="preserve"> </w:t>
      </w:r>
      <w:r w:rsidR="00A042D3" w:rsidRPr="009F6476">
        <w:t xml:space="preserve">is the official tool that can be used to identify whether a business is a small business for the purposes of payment times reporting. </w:t>
      </w:r>
    </w:p>
    <w:p w14:paraId="4A768AC5" w14:textId="501AAB5B" w:rsidR="003B37D0" w:rsidRPr="009F6476" w:rsidRDefault="00A042D3" w:rsidP="003B37D0">
      <w:pPr>
        <w:pStyle w:val="BodyText"/>
        <w:spacing w:before="120" w:after="120" w:line="271" w:lineRule="auto"/>
        <w:ind w:left="119"/>
      </w:pPr>
      <w:r w:rsidRPr="009F6476">
        <w:t xml:space="preserve">The SBI Tool </w:t>
      </w:r>
      <w:r w:rsidR="003B37D0" w:rsidRPr="009F6476">
        <w:t>contains a database of Australian Business Numbers (ABNs) that are:</w:t>
      </w:r>
    </w:p>
    <w:p w14:paraId="2A28D788" w14:textId="77777777" w:rsidR="00C715FC" w:rsidRPr="009F6476" w:rsidRDefault="009B5E8C" w:rsidP="00C715FC">
      <w:pPr>
        <w:pStyle w:val="BodyText"/>
        <w:numPr>
          <w:ilvl w:val="0"/>
          <w:numId w:val="10"/>
        </w:numPr>
        <w:tabs>
          <w:tab w:val="left" w:pos="820"/>
        </w:tabs>
        <w:spacing w:before="40" w:after="120" w:line="271" w:lineRule="auto"/>
        <w:rPr>
          <w:spacing w:val="-4"/>
        </w:rPr>
      </w:pPr>
      <w:r w:rsidRPr="009F6476">
        <w:t>medium</w:t>
      </w:r>
      <w:r w:rsidR="003B37D0" w:rsidRPr="009F6476">
        <w:t xml:space="preserve"> and </w:t>
      </w:r>
      <w:r w:rsidRPr="009F6476">
        <w:t>large</w:t>
      </w:r>
      <w:r w:rsidR="003B37D0" w:rsidRPr="009F6476">
        <w:t xml:space="preserve"> sized businesses</w:t>
      </w:r>
    </w:p>
    <w:p w14:paraId="4063C459" w14:textId="5442B46C" w:rsidR="00C715FC" w:rsidRPr="009F6476" w:rsidRDefault="0025568B" w:rsidP="0025568B">
      <w:pPr>
        <w:pStyle w:val="BodyText"/>
        <w:numPr>
          <w:ilvl w:val="1"/>
          <w:numId w:val="10"/>
        </w:numPr>
        <w:tabs>
          <w:tab w:val="left" w:pos="820"/>
        </w:tabs>
        <w:spacing w:before="40" w:after="40" w:line="271" w:lineRule="auto"/>
        <w:ind w:left="1741" w:hanging="363"/>
        <w:rPr>
          <w:spacing w:val="-4"/>
        </w:rPr>
      </w:pPr>
      <w:r w:rsidRPr="009F6476">
        <w:t>entities</w:t>
      </w:r>
      <w:r w:rsidR="00C715FC" w:rsidRPr="009F6476">
        <w:t xml:space="preserve"> with r</w:t>
      </w:r>
      <w:r w:rsidR="00F40CFE" w:rsidRPr="009F6476">
        <w:t>evenue A$10 million or more in a single financial year</w:t>
      </w:r>
    </w:p>
    <w:p w14:paraId="43ECBB07" w14:textId="1E1085BA" w:rsidR="00F40CFE" w:rsidRPr="009F6476" w:rsidRDefault="0025568B" w:rsidP="009F6476">
      <w:pPr>
        <w:pStyle w:val="BodyText"/>
        <w:numPr>
          <w:ilvl w:val="1"/>
          <w:numId w:val="10"/>
        </w:numPr>
        <w:tabs>
          <w:tab w:val="left" w:pos="820"/>
        </w:tabs>
        <w:spacing w:before="40" w:after="40" w:line="271" w:lineRule="auto"/>
        <w:ind w:left="1741" w:hanging="363"/>
        <w:rPr>
          <w:spacing w:val="-4"/>
        </w:rPr>
      </w:pPr>
      <w:r w:rsidRPr="009F6476">
        <w:t>entities</w:t>
      </w:r>
      <w:r w:rsidR="00C715FC" w:rsidRPr="009F6476">
        <w:t xml:space="preserve"> part of</w:t>
      </w:r>
      <w:r w:rsidR="006D3990" w:rsidRPr="009F6476">
        <w:t xml:space="preserve"> a</w:t>
      </w:r>
      <w:r w:rsidR="00C715FC" w:rsidRPr="009F6476">
        <w:t xml:space="preserve"> corpo</w:t>
      </w:r>
      <w:r w:rsidR="00F40CFE" w:rsidRPr="009F6476">
        <w:rPr>
          <w:rFonts w:eastAsia="Aptos"/>
          <w:kern w:val="2"/>
          <w14:ligatures w14:val="standardContextual"/>
        </w:rPr>
        <w:t>rate group</w:t>
      </w:r>
      <w:r w:rsidR="00C715FC" w:rsidRPr="009F6476">
        <w:rPr>
          <w:rFonts w:eastAsia="Aptos"/>
          <w:kern w:val="2"/>
          <w14:ligatures w14:val="standardContextual"/>
        </w:rPr>
        <w:t xml:space="preserve"> with A$10 million or more consolidated revenue in a single financial year</w:t>
      </w:r>
    </w:p>
    <w:p w14:paraId="4E5E5756" w14:textId="04623D45" w:rsidR="009B5E8C" w:rsidRPr="009F6476" w:rsidRDefault="009B5E8C" w:rsidP="0025568B">
      <w:pPr>
        <w:pStyle w:val="BodyText"/>
        <w:numPr>
          <w:ilvl w:val="0"/>
          <w:numId w:val="10"/>
        </w:numPr>
        <w:spacing w:before="40" w:after="40" w:line="271" w:lineRule="auto"/>
        <w:ind w:left="822" w:hanging="363"/>
      </w:pPr>
      <w:r w:rsidRPr="009F6476">
        <w:t>government entities, and</w:t>
      </w:r>
    </w:p>
    <w:p w14:paraId="36ABAC24" w14:textId="3F6E5872" w:rsidR="003B37D0" w:rsidRPr="009F6476" w:rsidRDefault="003B37D0" w:rsidP="0025568B">
      <w:pPr>
        <w:pStyle w:val="BodyText"/>
        <w:numPr>
          <w:ilvl w:val="0"/>
          <w:numId w:val="10"/>
        </w:numPr>
        <w:spacing w:before="40" w:after="120" w:line="271" w:lineRule="auto"/>
        <w:ind w:left="822" w:hanging="363"/>
      </w:pPr>
      <w:r w:rsidRPr="009F6476">
        <w:t xml:space="preserve">small businesses that have opted out of </w:t>
      </w:r>
      <w:r w:rsidR="009B5E8C" w:rsidRPr="009F6476">
        <w:t>being identified</w:t>
      </w:r>
      <w:r w:rsidR="009B5E8C" w:rsidRPr="009F6476">
        <w:rPr>
          <w:spacing w:val="-2"/>
        </w:rPr>
        <w:t xml:space="preserve"> </w:t>
      </w:r>
      <w:r w:rsidR="009B5E8C" w:rsidRPr="009F6476">
        <w:t>as a</w:t>
      </w:r>
      <w:r w:rsidR="009B5E8C" w:rsidRPr="009F6476">
        <w:rPr>
          <w:spacing w:val="-4"/>
        </w:rPr>
        <w:t xml:space="preserve"> </w:t>
      </w:r>
      <w:r w:rsidR="009B5E8C" w:rsidRPr="009F6476">
        <w:t>small</w:t>
      </w:r>
      <w:r w:rsidR="009B5E8C" w:rsidRPr="009F6476">
        <w:rPr>
          <w:spacing w:val="-4"/>
        </w:rPr>
        <w:t xml:space="preserve"> </w:t>
      </w:r>
      <w:r w:rsidR="009B5E8C" w:rsidRPr="009F6476">
        <w:t>business in</w:t>
      </w:r>
      <w:r w:rsidR="009B5E8C" w:rsidRPr="009F6476">
        <w:rPr>
          <w:spacing w:val="-2"/>
        </w:rPr>
        <w:t xml:space="preserve"> </w:t>
      </w:r>
      <w:r w:rsidR="009B5E8C" w:rsidRPr="009F6476">
        <w:t>the SBI</w:t>
      </w:r>
      <w:r w:rsidR="009B5E8C" w:rsidRPr="009F6476">
        <w:rPr>
          <w:spacing w:val="-1"/>
        </w:rPr>
        <w:t xml:space="preserve"> </w:t>
      </w:r>
      <w:r w:rsidR="009B5E8C" w:rsidRPr="009F6476">
        <w:t>Tool</w:t>
      </w:r>
      <w:r w:rsidRPr="009F6476">
        <w:t>.</w:t>
      </w:r>
    </w:p>
    <w:p w14:paraId="53BD2E98" w14:textId="24F5D93E" w:rsidR="00A042D3" w:rsidRPr="009F6476" w:rsidRDefault="0032798E" w:rsidP="00A042D3">
      <w:pPr>
        <w:pStyle w:val="BodyText"/>
        <w:spacing w:before="120" w:after="120" w:line="271" w:lineRule="auto"/>
        <w:ind w:left="119"/>
      </w:pPr>
      <w:r w:rsidRPr="009F6476">
        <w:t xml:space="preserve">The </w:t>
      </w:r>
      <w:r w:rsidR="00B81C9A" w:rsidRPr="009F6476">
        <w:t xml:space="preserve">SBI </w:t>
      </w:r>
      <w:r w:rsidR="003B37D0" w:rsidRPr="009F6476">
        <w:t>T</w:t>
      </w:r>
      <w:r w:rsidRPr="009F6476">
        <w:t xml:space="preserve">ool </w:t>
      </w:r>
      <w:r w:rsidR="00A042D3" w:rsidRPr="009F6476">
        <w:t xml:space="preserve">is available via the </w:t>
      </w:r>
      <w:hyperlink r:id="rId7" w:tgtFrame="_blank" w:history="1">
        <w:r w:rsidR="00A042D3" w:rsidRPr="009F6476">
          <w:rPr>
            <w:rStyle w:val="Hyperlink"/>
          </w:rPr>
          <w:t>Payment Times Reporting Portal</w:t>
        </w:r>
      </w:hyperlink>
      <w:r w:rsidR="00A042D3" w:rsidRPr="009F6476">
        <w:t xml:space="preserve"> and is updated annually</w:t>
      </w:r>
      <w:r w:rsidR="007D3197" w:rsidRPr="009F6476">
        <w:t xml:space="preserve"> </w:t>
      </w:r>
      <w:r w:rsidR="00AF659E" w:rsidRPr="009F6476">
        <w:t xml:space="preserve">in January </w:t>
      </w:r>
      <w:r w:rsidR="007D3197" w:rsidRPr="009F6476">
        <w:t>and on</w:t>
      </w:r>
      <w:r w:rsidR="006D3990" w:rsidRPr="009F6476">
        <w:t xml:space="preserve"> an </w:t>
      </w:r>
      <w:r w:rsidR="007D3197" w:rsidRPr="009F6476">
        <w:t>as</w:t>
      </w:r>
      <w:r w:rsidR="006D3990" w:rsidRPr="009F6476">
        <w:t>-</w:t>
      </w:r>
      <w:r w:rsidR="007D3197" w:rsidRPr="009F6476">
        <w:t>need</w:t>
      </w:r>
      <w:r w:rsidR="006D3990" w:rsidRPr="009F6476">
        <w:t>ed</w:t>
      </w:r>
      <w:r w:rsidR="007D3197" w:rsidRPr="009F6476">
        <w:t xml:space="preserve"> basis for any corrections</w:t>
      </w:r>
      <w:r w:rsidR="00E907D0" w:rsidRPr="009F6476">
        <w:t xml:space="preserve">. </w:t>
      </w:r>
      <w:r w:rsidR="00AF659E" w:rsidRPr="009F6476">
        <w:t xml:space="preserve">For further information see </w:t>
      </w:r>
      <w:hyperlink w:anchor="Correcting_the_SBI_Tool" w:history="1">
        <w:r w:rsidR="00AF659E" w:rsidRPr="009F6476">
          <w:rPr>
            <w:rStyle w:val="Hyperlink"/>
          </w:rPr>
          <w:t>Updating and Correcting the SBI Tool</w:t>
        </w:r>
      </w:hyperlink>
      <w:r w:rsidR="00AF659E" w:rsidRPr="009F6476">
        <w:t>.</w:t>
      </w:r>
    </w:p>
    <w:p w14:paraId="108B5196" w14:textId="17170F6F" w:rsidR="00B675AC" w:rsidRPr="009F6476" w:rsidRDefault="00B675AC" w:rsidP="005952C8">
      <w:pPr>
        <w:pStyle w:val="Heading1"/>
        <w:spacing w:before="120"/>
        <w:ind w:left="119"/>
        <w:rPr>
          <w:color w:val="305D92"/>
        </w:rPr>
      </w:pPr>
      <w:r w:rsidRPr="009F6476">
        <w:rPr>
          <w:color w:val="305D92"/>
        </w:rPr>
        <w:t xml:space="preserve">When to use the SBI Tool </w:t>
      </w:r>
    </w:p>
    <w:p w14:paraId="3B330D5B" w14:textId="1F97EF4A" w:rsidR="0054357E" w:rsidRPr="009F6476" w:rsidRDefault="0054357E" w:rsidP="0054357E">
      <w:pPr>
        <w:pStyle w:val="BodyText"/>
        <w:spacing w:before="120" w:after="120" w:line="271" w:lineRule="auto"/>
        <w:ind w:left="119"/>
      </w:pPr>
      <w:r w:rsidRPr="009F6476">
        <w:t xml:space="preserve">The SBI Tool can be accessed at any time and used in any manner that assists reporting entities in meeting their reporting obligations under the </w:t>
      </w:r>
      <w:hyperlink r:id="rId8">
        <w:r w:rsidRPr="009F6476">
          <w:rPr>
            <w:i/>
            <w:color w:val="396EAE"/>
          </w:rPr>
          <w:t>Payment Times</w:t>
        </w:r>
        <w:r w:rsidRPr="009F6476">
          <w:rPr>
            <w:i/>
            <w:color w:val="396EAE"/>
            <w:spacing w:val="-3"/>
          </w:rPr>
          <w:t xml:space="preserve"> </w:t>
        </w:r>
        <w:r w:rsidRPr="009F6476">
          <w:rPr>
            <w:i/>
            <w:color w:val="396EAE"/>
          </w:rPr>
          <w:t>Reporting</w:t>
        </w:r>
        <w:r w:rsidRPr="009F6476">
          <w:rPr>
            <w:i/>
            <w:color w:val="396EAE"/>
            <w:spacing w:val="-2"/>
          </w:rPr>
          <w:t xml:space="preserve"> </w:t>
        </w:r>
        <w:r w:rsidRPr="009F6476">
          <w:rPr>
            <w:i/>
            <w:color w:val="396EAE"/>
          </w:rPr>
          <w:t>Act</w:t>
        </w:r>
      </w:hyperlink>
      <w:r w:rsidRPr="009F6476">
        <w:rPr>
          <w:i/>
          <w:color w:val="396EAE"/>
        </w:rPr>
        <w:t xml:space="preserve"> 2020 </w:t>
      </w:r>
      <w:r w:rsidRPr="009F6476">
        <w:rPr>
          <w:iCs/>
        </w:rPr>
        <w:t xml:space="preserve">(the </w:t>
      </w:r>
      <w:r w:rsidRPr="009F6476">
        <w:rPr>
          <w:b/>
          <w:bCs/>
          <w:iCs/>
        </w:rPr>
        <w:t>Act</w:t>
      </w:r>
      <w:r w:rsidRPr="009F6476">
        <w:rPr>
          <w:iCs/>
        </w:rPr>
        <w:t>)</w:t>
      </w:r>
      <w:r w:rsidRPr="009F6476">
        <w:rPr>
          <w:i/>
        </w:rPr>
        <w:t xml:space="preserve"> </w:t>
      </w:r>
      <w:r w:rsidRPr="009F6476">
        <w:t>and in accordance with the</w:t>
      </w:r>
      <w:r w:rsidR="00027B92">
        <w:br/>
      </w:r>
      <w:hyperlink r:id="rId9">
        <w:r w:rsidRPr="009F6476">
          <w:rPr>
            <w:color w:val="396EAE"/>
          </w:rPr>
          <w:t>Terms</w:t>
        </w:r>
        <w:r w:rsidRPr="009F6476">
          <w:rPr>
            <w:color w:val="396EAE"/>
            <w:spacing w:val="-3"/>
          </w:rPr>
          <w:t xml:space="preserve"> </w:t>
        </w:r>
        <w:r w:rsidRPr="009F6476">
          <w:rPr>
            <w:color w:val="396EAE"/>
          </w:rPr>
          <w:t>of</w:t>
        </w:r>
        <w:r w:rsidRPr="009F6476">
          <w:rPr>
            <w:color w:val="396EAE"/>
            <w:spacing w:val="-1"/>
          </w:rPr>
          <w:t xml:space="preserve"> </w:t>
        </w:r>
        <w:r w:rsidRPr="009F6476">
          <w:rPr>
            <w:color w:val="396EAE"/>
          </w:rPr>
          <w:t>Use</w:t>
        </w:r>
      </w:hyperlink>
      <w:r w:rsidRPr="009F6476">
        <w:rPr>
          <w:color w:val="252525"/>
        </w:rPr>
        <w:t xml:space="preserve">. </w:t>
      </w:r>
      <w:r w:rsidRPr="009F6476">
        <w:t xml:space="preserve">Improper use may result in your access to the SBI Tool being </w:t>
      </w:r>
      <w:r w:rsidRPr="009F6476">
        <w:rPr>
          <w:spacing w:val="-2"/>
        </w:rPr>
        <w:t>restricted.</w:t>
      </w:r>
      <w:r w:rsidRPr="009F6476">
        <w:t xml:space="preserve"> </w:t>
      </w:r>
    </w:p>
    <w:p w14:paraId="6D262B60" w14:textId="77777777" w:rsidR="00A042D3" w:rsidRPr="009F6476" w:rsidRDefault="00A042D3" w:rsidP="009F6476">
      <w:pPr>
        <w:pStyle w:val="BodyText"/>
        <w:spacing w:before="120" w:after="120" w:line="271" w:lineRule="auto"/>
        <w:ind w:left="119"/>
      </w:pPr>
      <w:r w:rsidRPr="009F6476">
        <w:rPr>
          <w:b/>
          <w:bCs/>
        </w:rPr>
        <w:t>Mandatory Use:</w:t>
      </w:r>
      <w:r w:rsidRPr="009F6476">
        <w:t xml:space="preserve"> You must use the SBI Tool after each reporting period and before submitting your payment times report.</w:t>
      </w:r>
    </w:p>
    <w:p w14:paraId="3977CA98" w14:textId="11CFE0D5" w:rsidR="005D04F5" w:rsidRPr="009F6476" w:rsidRDefault="005D04F5" w:rsidP="003109B3">
      <w:pPr>
        <w:pStyle w:val="BodyText"/>
        <w:spacing w:before="120" w:after="120" w:line="271" w:lineRule="auto"/>
        <w:ind w:left="119"/>
      </w:pPr>
      <w:r w:rsidRPr="009F6476">
        <w:t xml:space="preserve">You </w:t>
      </w:r>
      <w:r w:rsidRPr="009F6476">
        <w:rPr>
          <w:u w:val="single"/>
        </w:rPr>
        <w:t>must</w:t>
      </w:r>
      <w:r w:rsidRPr="009F6476">
        <w:t xml:space="preserve"> use the SBI Tool to </w:t>
      </w:r>
      <w:r w:rsidR="00B675AC" w:rsidRPr="009F6476">
        <w:t>creat</w:t>
      </w:r>
      <w:r w:rsidRPr="009F6476">
        <w:t>e</w:t>
      </w:r>
      <w:r w:rsidR="00B675AC" w:rsidRPr="009F6476">
        <w:t xml:space="preserve"> your Small Business Trade Credit Payment</w:t>
      </w:r>
      <w:r w:rsidR="00A018A8" w:rsidRPr="009F6476">
        <w:t>s</w:t>
      </w:r>
      <w:r w:rsidR="00B675AC" w:rsidRPr="009F6476">
        <w:t xml:space="preserve"> Dataset</w:t>
      </w:r>
      <w:r w:rsidR="00B2052E" w:rsidRPr="009F6476">
        <w:t xml:space="preserve"> (</w:t>
      </w:r>
      <w:r w:rsidR="00B2052E" w:rsidRPr="009F6476">
        <w:rPr>
          <w:b/>
          <w:bCs/>
        </w:rPr>
        <w:t>SBTCP Dataset</w:t>
      </w:r>
      <w:r w:rsidR="00B2052E" w:rsidRPr="009F6476">
        <w:t>)</w:t>
      </w:r>
      <w:r w:rsidR="00B675AC" w:rsidRPr="009F6476">
        <w:t xml:space="preserve"> </w:t>
      </w:r>
      <w:r w:rsidRPr="009F6476">
        <w:t xml:space="preserve">that </w:t>
      </w:r>
      <w:r w:rsidR="009130AC" w:rsidRPr="009F6476">
        <w:t>is used to prepare</w:t>
      </w:r>
      <w:r w:rsidRPr="009F6476">
        <w:t xml:space="preserve"> your payment times report</w:t>
      </w:r>
      <w:r w:rsidR="009130AC" w:rsidRPr="009F6476">
        <w:t xml:space="preserve"> </w:t>
      </w:r>
      <w:r w:rsidR="00B675AC" w:rsidRPr="009F6476">
        <w:t>(</w:t>
      </w:r>
      <w:r w:rsidR="009130AC" w:rsidRPr="009F6476">
        <w:t>s</w:t>
      </w:r>
      <w:r w:rsidR="00B675AC" w:rsidRPr="009F6476">
        <w:t>ee</w:t>
      </w:r>
      <w:r w:rsidR="00560122" w:rsidRPr="009F6476">
        <w:t xml:space="preserve"> </w:t>
      </w:r>
      <w:hyperlink r:id="rId10" w:history="1">
        <w:r w:rsidR="00560122" w:rsidRPr="009F6476">
          <w:rPr>
            <w:rStyle w:val="Hyperlink"/>
          </w:rPr>
          <w:t>Guidance Materials</w:t>
        </w:r>
      </w:hyperlink>
      <w:r w:rsidR="00AF659E" w:rsidRPr="009F6476">
        <w:t xml:space="preserve"> </w:t>
      </w:r>
      <w:r w:rsidR="00AF659E" w:rsidRPr="009F6476">
        <w:rPr>
          <w:i/>
          <w:iCs/>
        </w:rPr>
        <w:t>Step 3: Preparing Datasets</w:t>
      </w:r>
      <w:r w:rsidR="00DF6E6A" w:rsidRPr="009F6476">
        <w:t>)</w:t>
      </w:r>
      <w:r w:rsidRPr="009F6476">
        <w:t>.</w:t>
      </w:r>
    </w:p>
    <w:p w14:paraId="79215361" w14:textId="1FAF2D2C" w:rsidR="00B675AC" w:rsidRPr="009F6476" w:rsidRDefault="005D04F5" w:rsidP="003109B3">
      <w:pPr>
        <w:pStyle w:val="BodyText"/>
        <w:spacing w:before="120" w:after="120" w:line="271" w:lineRule="auto"/>
        <w:ind w:left="119"/>
      </w:pPr>
      <w:r w:rsidRPr="009F6476">
        <w:t xml:space="preserve">Failing to use the SBI Tool to create your SBTCP dataset may result in </w:t>
      </w:r>
      <w:r w:rsidR="0054357E" w:rsidRPr="009F6476">
        <w:t xml:space="preserve">compliance action, including civil penalties for submission of </w:t>
      </w:r>
      <w:r w:rsidR="0069661A" w:rsidRPr="009F6476">
        <w:t xml:space="preserve">false or misleading </w:t>
      </w:r>
      <w:r w:rsidR="0054357E" w:rsidRPr="009F6476">
        <w:t>payment times reports.</w:t>
      </w:r>
      <w:r w:rsidR="00D35FC9" w:rsidRPr="009F6476">
        <w:t xml:space="preserve"> </w:t>
      </w:r>
    </w:p>
    <w:p w14:paraId="17C72EC3" w14:textId="77777777" w:rsidR="009B5E8C" w:rsidRPr="009F6476" w:rsidRDefault="009B5E8C" w:rsidP="009B5E8C">
      <w:pPr>
        <w:pStyle w:val="Heading1"/>
        <w:keepNext/>
        <w:spacing w:before="120"/>
        <w:ind w:left="119"/>
        <w:rPr>
          <w:color w:val="305D92"/>
        </w:rPr>
      </w:pPr>
      <w:r w:rsidRPr="009F6476">
        <w:rPr>
          <w:color w:val="305D92"/>
        </w:rPr>
        <w:t>How does the SBI Tool work?</w:t>
      </w:r>
    </w:p>
    <w:p w14:paraId="4F59B20D" w14:textId="50927A00" w:rsidR="009B5E8C" w:rsidRPr="009F6476" w:rsidRDefault="009B5E8C" w:rsidP="009B5E8C">
      <w:pPr>
        <w:pStyle w:val="BodyText"/>
        <w:keepNext/>
        <w:spacing w:before="120" w:after="120" w:line="271" w:lineRule="auto"/>
        <w:ind w:left="119"/>
      </w:pPr>
      <w:r w:rsidRPr="009F6476">
        <w:t>The SBI Tool works by elimination</w:t>
      </w:r>
      <w:r w:rsidR="009074DB" w:rsidRPr="009F6476">
        <w:t>.</w:t>
      </w:r>
      <w:r w:rsidRPr="009F6476">
        <w:t xml:space="preserve"> </w:t>
      </w:r>
    </w:p>
    <w:p w14:paraId="6E815816" w14:textId="77777777" w:rsidR="009B5E8C" w:rsidRPr="009F6476" w:rsidRDefault="009B5E8C" w:rsidP="009B5E8C">
      <w:pPr>
        <w:pStyle w:val="BodyText"/>
        <w:spacing w:before="139" w:line="274" w:lineRule="auto"/>
        <w:ind w:left="119" w:right="289"/>
      </w:pPr>
      <w:r w:rsidRPr="009F6476">
        <w:rPr>
          <w:spacing w:val="-1"/>
        </w:rPr>
        <w:t>When a user uploads a list of supplier ABNs into the SBI Tool, the tool compares the</w:t>
      </w:r>
      <w:r w:rsidRPr="009F6476">
        <w:t xml:space="preserve"> uploaded</w:t>
      </w:r>
      <w:r w:rsidRPr="009F6476">
        <w:rPr>
          <w:spacing w:val="-1"/>
        </w:rPr>
        <w:t xml:space="preserve"> ABNs</w:t>
      </w:r>
      <w:r w:rsidRPr="009F6476">
        <w:rPr>
          <w:spacing w:val="-3"/>
        </w:rPr>
        <w:t xml:space="preserve"> </w:t>
      </w:r>
      <w:r w:rsidRPr="009F6476">
        <w:t>against</w:t>
      </w:r>
      <w:r w:rsidRPr="009F6476">
        <w:rPr>
          <w:spacing w:val="-1"/>
        </w:rPr>
        <w:t xml:space="preserve"> </w:t>
      </w:r>
      <w:r w:rsidRPr="009F6476">
        <w:t xml:space="preserve">the ABNs in the database. </w:t>
      </w:r>
    </w:p>
    <w:p w14:paraId="731D2685" w14:textId="4A8909C4" w:rsidR="009B5E8C" w:rsidRPr="009F6476" w:rsidRDefault="009B5E8C" w:rsidP="009B5E8C">
      <w:pPr>
        <w:pStyle w:val="BodyText"/>
        <w:spacing w:before="139" w:after="180" w:line="274" w:lineRule="auto"/>
        <w:ind w:left="119" w:right="289"/>
        <w:rPr>
          <w:spacing w:val="-3"/>
        </w:rPr>
      </w:pPr>
      <w:r w:rsidRPr="009F6476">
        <w:t xml:space="preserve">Suppliers </w:t>
      </w:r>
      <w:r w:rsidRPr="009F6476">
        <w:rPr>
          <w:spacing w:val="-3"/>
        </w:rPr>
        <w:t>whose ABNs do not match the records in the database will be classified as a “</w:t>
      </w:r>
      <w:r w:rsidRPr="009F6476">
        <w:rPr>
          <w:i/>
          <w:spacing w:val="-3"/>
        </w:rPr>
        <w:t>Small</w:t>
      </w:r>
      <w:r w:rsidRPr="009F6476">
        <w:rPr>
          <w:i/>
          <w:iCs/>
          <w:spacing w:val="-1"/>
        </w:rPr>
        <w:t xml:space="preserve"> </w:t>
      </w:r>
      <w:r w:rsidRPr="009F6476">
        <w:rPr>
          <w:i/>
          <w:iCs/>
        </w:rPr>
        <w:t xml:space="preserve">business for </w:t>
      </w:r>
      <w:r w:rsidRPr="009F6476">
        <w:rPr>
          <w:i/>
          <w:iCs/>
        </w:rPr>
        <w:lastRenderedPageBreak/>
        <w:t>payment times reporting</w:t>
      </w:r>
      <w:r w:rsidR="0067103C" w:rsidRPr="009F6476">
        <w:rPr>
          <w:i/>
          <w:iCs/>
        </w:rPr>
        <w:t>”</w:t>
      </w:r>
      <w:r w:rsidR="00F86AE3">
        <w:rPr>
          <w:i/>
          <w:iCs/>
        </w:rPr>
        <w:t>.</w:t>
      </w:r>
      <w:r w:rsidR="00F86AE3">
        <w:rPr>
          <w:spacing w:val="-3"/>
        </w:rPr>
        <w:t xml:space="preserve"> S</w:t>
      </w:r>
      <w:r w:rsidRPr="009F6476">
        <w:rPr>
          <w:spacing w:val="-3"/>
        </w:rPr>
        <w:t xml:space="preserve">uppliers whose ABNs </w:t>
      </w:r>
      <w:r w:rsidRPr="009F6476">
        <w:t>match the records in the database will be classified as</w:t>
      </w:r>
      <w:r w:rsidR="00027B92">
        <w:br/>
      </w:r>
      <w:r w:rsidRPr="009F6476">
        <w:rPr>
          <w:spacing w:val="-3"/>
        </w:rPr>
        <w:t>“</w:t>
      </w:r>
      <w:r w:rsidRPr="009F6476">
        <w:rPr>
          <w:i/>
          <w:iCs/>
          <w:spacing w:val="-3"/>
        </w:rPr>
        <w:t xml:space="preserve">Not a </w:t>
      </w:r>
      <w:r w:rsidRPr="009F6476">
        <w:rPr>
          <w:i/>
          <w:iCs/>
        </w:rPr>
        <w:t>small</w:t>
      </w:r>
      <w:r w:rsidRPr="009F6476">
        <w:rPr>
          <w:i/>
          <w:iCs/>
          <w:spacing w:val="-1"/>
        </w:rPr>
        <w:t xml:space="preserve"> </w:t>
      </w:r>
      <w:r w:rsidRPr="009F6476">
        <w:rPr>
          <w:i/>
          <w:iCs/>
        </w:rPr>
        <w:t>business for payment times reporting</w:t>
      </w:r>
      <w:r w:rsidRPr="009F6476">
        <w:rPr>
          <w:spacing w:val="-3"/>
        </w:rPr>
        <w:t>”.</w:t>
      </w:r>
    </w:p>
    <w:p w14:paraId="405BB720" w14:textId="77777777" w:rsidR="009B5E8C" w:rsidRPr="00027B92" w:rsidRDefault="009B5E8C" w:rsidP="009B5E8C">
      <w:pPr>
        <w:pStyle w:val="Heading2"/>
        <w:tabs>
          <w:tab w:val="right" w:pos="10097"/>
        </w:tabs>
        <w:spacing w:after="120"/>
        <w:ind w:left="96"/>
        <w:rPr>
          <w:rFonts w:asciiTheme="minorHAnsi" w:hAnsiTheme="minorHAnsi" w:cstheme="minorHAnsi"/>
          <w:sz w:val="24"/>
          <w:szCs w:val="24"/>
        </w:rPr>
      </w:pPr>
      <w:r w:rsidRPr="00027B92">
        <w:rPr>
          <w:rFonts w:asciiTheme="minorHAnsi" w:hAnsiTheme="minorHAnsi" w:cstheme="minorHAnsi"/>
        </w:rPr>
        <w:t>What is a medium or large business?</w:t>
      </w:r>
      <w:r w:rsidRPr="00027B92">
        <w:rPr>
          <w:rFonts w:asciiTheme="minorHAnsi" w:hAnsiTheme="minorHAnsi" w:cstheme="minorHAnsi"/>
        </w:rPr>
        <w:tab/>
      </w:r>
    </w:p>
    <w:p w14:paraId="198D1561" w14:textId="77777777" w:rsidR="009B5E8C" w:rsidRPr="009F6476" w:rsidRDefault="009B5E8C" w:rsidP="009B5E8C">
      <w:pPr>
        <w:pStyle w:val="BodyText"/>
        <w:spacing w:after="120" w:line="271" w:lineRule="auto"/>
        <w:ind w:left="142"/>
        <w:rPr>
          <w:b/>
          <w:bCs/>
        </w:rPr>
      </w:pPr>
      <w:r w:rsidRPr="009F6476">
        <w:rPr>
          <w:spacing w:val="-4"/>
        </w:rPr>
        <w:t xml:space="preserve">For the purpose of the SBI Tool database, an entity will be considered </w:t>
      </w:r>
      <w:r w:rsidRPr="009F6476">
        <w:t>a medium or large business if:</w:t>
      </w:r>
    </w:p>
    <w:p w14:paraId="5479DA0B" w14:textId="3E7397B2" w:rsidR="009B5E8C" w:rsidRPr="009F6476" w:rsidRDefault="009B5E8C" w:rsidP="009B5E8C">
      <w:pPr>
        <w:pStyle w:val="ListParagraph"/>
        <w:numPr>
          <w:ilvl w:val="0"/>
          <w:numId w:val="1"/>
        </w:numPr>
        <w:tabs>
          <w:tab w:val="left" w:pos="820"/>
        </w:tabs>
        <w:spacing w:before="40" w:after="120" w:line="271" w:lineRule="auto"/>
        <w:ind w:hanging="360"/>
        <w:rPr>
          <w:spacing w:val="-4"/>
        </w:rPr>
      </w:pPr>
      <w:r w:rsidRPr="009F6476">
        <w:t xml:space="preserve">the entity’s revenue was </w:t>
      </w:r>
      <w:r w:rsidR="00A36D2E" w:rsidRPr="009F6476">
        <w:t>A</w:t>
      </w:r>
      <w:r w:rsidRPr="009F6476">
        <w:t xml:space="preserve">$10 million or more in a single financial year for the entity, or </w:t>
      </w:r>
    </w:p>
    <w:p w14:paraId="61AEAD7D" w14:textId="634E2420" w:rsidR="009B5E8C" w:rsidRPr="009F6476" w:rsidRDefault="009B5E8C" w:rsidP="009B5E8C">
      <w:pPr>
        <w:pStyle w:val="ListParagraph"/>
        <w:numPr>
          <w:ilvl w:val="0"/>
          <w:numId w:val="1"/>
        </w:numPr>
        <w:tabs>
          <w:tab w:val="left" w:pos="820"/>
        </w:tabs>
        <w:spacing w:before="40" w:after="120" w:line="271" w:lineRule="auto"/>
        <w:ind w:hanging="360"/>
        <w:rPr>
          <w:spacing w:val="-4"/>
        </w:rPr>
      </w:pPr>
      <w:r w:rsidRPr="009F6476">
        <w:rPr>
          <w:rFonts w:eastAsia="Aptos"/>
          <w:kern w:val="2"/>
          <w14:ligatures w14:val="standardContextual"/>
        </w:rPr>
        <w:t xml:space="preserve">the entity is a parent, subsidiary or controlled entity within a corporate group that has </w:t>
      </w:r>
      <w:r w:rsidR="00A36D2E" w:rsidRPr="009F6476">
        <w:rPr>
          <w:rFonts w:eastAsia="Aptos"/>
          <w:kern w:val="2"/>
          <w14:ligatures w14:val="standardContextual"/>
        </w:rPr>
        <w:t>A</w:t>
      </w:r>
      <w:r w:rsidRPr="009F6476">
        <w:rPr>
          <w:rFonts w:eastAsia="Aptos"/>
          <w:kern w:val="2"/>
          <w14:ligatures w14:val="standardContextual"/>
        </w:rPr>
        <w:t>$10 million or more in consolidated annual revenue.</w:t>
      </w:r>
    </w:p>
    <w:p w14:paraId="054277EB" w14:textId="77777777" w:rsidR="009B5E8C" w:rsidRPr="00027B92" w:rsidRDefault="009B5E8C" w:rsidP="009B5E8C">
      <w:pPr>
        <w:pStyle w:val="Heading2"/>
        <w:spacing w:after="120"/>
        <w:ind w:left="96"/>
        <w:rPr>
          <w:rFonts w:asciiTheme="minorHAnsi" w:hAnsiTheme="minorHAnsi" w:cstheme="minorHAnsi"/>
        </w:rPr>
      </w:pPr>
      <w:r w:rsidRPr="00027B92">
        <w:rPr>
          <w:rFonts w:asciiTheme="minorHAnsi" w:hAnsiTheme="minorHAnsi" w:cstheme="minorHAnsi"/>
        </w:rPr>
        <w:t>What is a government entity?</w:t>
      </w:r>
    </w:p>
    <w:p w14:paraId="61FF2E3D" w14:textId="77777777" w:rsidR="009B5E8C" w:rsidRPr="009F6476" w:rsidRDefault="009B5E8C" w:rsidP="009B5E8C">
      <w:pPr>
        <w:pStyle w:val="BodyText"/>
        <w:spacing w:after="120" w:line="271" w:lineRule="auto"/>
        <w:ind w:left="142"/>
      </w:pPr>
      <w:r w:rsidRPr="009F6476">
        <w:rPr>
          <w:spacing w:val="-4"/>
        </w:rPr>
        <w:t xml:space="preserve">For the purpose of the SBI Tool database, an entity will be considered </w:t>
      </w:r>
      <w:r w:rsidRPr="009F6476">
        <w:t xml:space="preserve">a government entity if it is a Commonwealth, State or Local government entity as per its </w:t>
      </w:r>
      <w:r w:rsidRPr="009F6476">
        <w:rPr>
          <w:i/>
          <w:iCs/>
        </w:rPr>
        <w:t>“</w:t>
      </w:r>
      <w:r w:rsidRPr="009F6476">
        <w:rPr>
          <w:i/>
        </w:rPr>
        <w:t xml:space="preserve">Entity </w:t>
      </w:r>
      <w:r w:rsidRPr="009F6476">
        <w:rPr>
          <w:i/>
          <w:iCs/>
        </w:rPr>
        <w:t>Type”</w:t>
      </w:r>
      <w:r w:rsidRPr="009F6476">
        <w:rPr>
          <w:i/>
        </w:rPr>
        <w:t xml:space="preserve"> </w:t>
      </w:r>
      <w:r w:rsidRPr="009F6476">
        <w:t>classification on the Australian Business Register (</w:t>
      </w:r>
      <w:r w:rsidRPr="009F6476">
        <w:rPr>
          <w:b/>
          <w:bCs/>
        </w:rPr>
        <w:t>ABR</w:t>
      </w:r>
      <w:r w:rsidRPr="009F6476">
        <w:t>).</w:t>
      </w:r>
    </w:p>
    <w:p w14:paraId="159DB906" w14:textId="1E5F38A7" w:rsidR="009B5E8C" w:rsidRPr="009F6476" w:rsidRDefault="00F45C8E" w:rsidP="009B5E8C">
      <w:pPr>
        <w:pStyle w:val="BodyText"/>
        <w:spacing w:after="120" w:line="271" w:lineRule="auto"/>
        <w:ind w:left="142"/>
      </w:pPr>
      <w:r w:rsidRPr="009F6476">
        <w:t>T</w:t>
      </w:r>
      <w:r w:rsidR="009B5E8C" w:rsidRPr="009F6476">
        <w:t>he output of the SBI Tool will not specifically identify an ABN as a government entity. Rather, a government entity is identified as “</w:t>
      </w:r>
      <w:r w:rsidR="00700FDD" w:rsidRPr="009F6476">
        <w:rPr>
          <w:i/>
          <w:iCs/>
        </w:rPr>
        <w:t>N</w:t>
      </w:r>
      <w:r w:rsidR="009B5E8C" w:rsidRPr="009F6476">
        <w:rPr>
          <w:i/>
          <w:iCs/>
        </w:rPr>
        <w:t>ot a small business for payment times reporting</w:t>
      </w:r>
      <w:r w:rsidR="009B5E8C" w:rsidRPr="009F6476">
        <w:t>”. This enables payments to government suppliers to be excluded from</w:t>
      </w:r>
      <w:r w:rsidR="009B5E8C" w:rsidRPr="009F6476" w:rsidDel="00BD111C">
        <w:t xml:space="preserve"> </w:t>
      </w:r>
      <w:r w:rsidR="009B5E8C" w:rsidRPr="009F6476">
        <w:t xml:space="preserve">a reporting entity’s SBTCP Dataset when preparing a payment times report. </w:t>
      </w:r>
    </w:p>
    <w:p w14:paraId="5ECFCD01" w14:textId="1FC518F3" w:rsidR="009B5E8C" w:rsidRPr="009F6476" w:rsidRDefault="009B5E8C" w:rsidP="009B5E8C">
      <w:pPr>
        <w:pStyle w:val="BodyText"/>
        <w:spacing w:after="120" w:line="271" w:lineRule="auto"/>
        <w:ind w:left="142"/>
      </w:pPr>
      <w:r w:rsidRPr="009F6476">
        <w:t xml:space="preserve">You can identify whether your supplier is a government entity via the </w:t>
      </w:r>
      <w:hyperlink r:id="rId11" w:history="1">
        <w:r w:rsidR="00F45C8E" w:rsidRPr="009F6476">
          <w:rPr>
            <w:rStyle w:val="Hyperlink"/>
          </w:rPr>
          <w:t>ABN Lookup</w:t>
        </w:r>
      </w:hyperlink>
      <w:r w:rsidR="00F45C8E" w:rsidRPr="009F6476">
        <w:t xml:space="preserve"> </w:t>
      </w:r>
      <w:r w:rsidRPr="009F6476">
        <w:t>tool online or the datasets the ABR publishes on its website.</w:t>
      </w:r>
    </w:p>
    <w:p w14:paraId="4A09954E" w14:textId="05FF4D49" w:rsidR="00FC139B" w:rsidRPr="009F6476" w:rsidRDefault="00DC0A83" w:rsidP="00FC139B">
      <w:pPr>
        <w:pStyle w:val="Heading1"/>
        <w:spacing w:before="0"/>
        <w:rPr>
          <w:color w:val="305D92"/>
        </w:rPr>
      </w:pPr>
      <w:r w:rsidRPr="009F6476">
        <w:rPr>
          <w:color w:val="305D92"/>
        </w:rPr>
        <w:t>How to use the tool</w:t>
      </w:r>
    </w:p>
    <w:p w14:paraId="5DB6CD2D" w14:textId="2ACC123F" w:rsidR="00DC0A83" w:rsidRPr="009F6476" w:rsidRDefault="00DC0A83" w:rsidP="00702339">
      <w:pPr>
        <w:pStyle w:val="BodyText"/>
        <w:spacing w:before="120" w:after="120" w:line="271" w:lineRule="auto"/>
        <w:ind w:left="119"/>
      </w:pPr>
      <w:r w:rsidRPr="009F6476">
        <w:t xml:space="preserve">The </w:t>
      </w:r>
      <w:r w:rsidR="004B2F81" w:rsidRPr="009F6476">
        <w:t>SBI T</w:t>
      </w:r>
      <w:r w:rsidRPr="009F6476">
        <w:t xml:space="preserve">ool is only accessible through the </w:t>
      </w:r>
      <w:hyperlink r:id="rId12" w:history="1">
        <w:r w:rsidR="0065009F" w:rsidRPr="009F6476">
          <w:rPr>
            <w:rStyle w:val="Hyperlink"/>
          </w:rPr>
          <w:t>Payment Times Reporting Portal</w:t>
        </w:r>
      </w:hyperlink>
      <w:r w:rsidRPr="009F6476">
        <w:t xml:space="preserve"> (</w:t>
      </w:r>
      <w:r w:rsidRPr="009F6476">
        <w:rPr>
          <w:b/>
          <w:bCs/>
        </w:rPr>
        <w:t>Portal</w:t>
      </w:r>
      <w:r w:rsidRPr="009F6476">
        <w:t>)</w:t>
      </w:r>
      <w:r w:rsidR="003E428E" w:rsidRPr="009F6476">
        <w:t>. If you do</w:t>
      </w:r>
      <w:r w:rsidR="009B1123" w:rsidRPr="009F6476">
        <w:t xml:space="preserve"> no</w:t>
      </w:r>
      <w:r w:rsidR="003E428E" w:rsidRPr="009F6476">
        <w:t>t have access to the Portal</w:t>
      </w:r>
      <w:r w:rsidR="009B1123" w:rsidRPr="009F6476">
        <w:t>,</w:t>
      </w:r>
      <w:r w:rsidR="003E428E" w:rsidRPr="009F6476">
        <w:t xml:space="preserve"> please contact</w:t>
      </w:r>
      <w:r w:rsidR="009B1123" w:rsidRPr="009F6476">
        <w:t xml:space="preserve"> </w:t>
      </w:r>
      <w:hyperlink r:id="rId13" w:history="1">
        <w:r w:rsidR="003E428E" w:rsidRPr="009F6476">
          <w:rPr>
            <w:rStyle w:val="Hyperlink"/>
            <w:spacing w:val="-1"/>
          </w:rPr>
          <w:t>support@paymenttimes.gov.au</w:t>
        </w:r>
      </w:hyperlink>
      <w:r w:rsidR="009B1123" w:rsidRPr="009F6476">
        <w:t>.</w:t>
      </w:r>
    </w:p>
    <w:p w14:paraId="5A6AE486" w14:textId="77777777" w:rsidR="00D02BA8" w:rsidRPr="009F6476" w:rsidRDefault="00A3172E" w:rsidP="003109B3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t>L</w:t>
      </w:r>
      <w:r w:rsidR="00F8119D" w:rsidRPr="009F6476">
        <w:t xml:space="preserve">og in </w:t>
      </w:r>
      <w:r w:rsidR="009B1123" w:rsidRPr="009F6476">
        <w:t>to the Portal</w:t>
      </w:r>
      <w:r w:rsidR="00AD6583" w:rsidRPr="009F6476">
        <w:t>,</w:t>
      </w:r>
    </w:p>
    <w:p w14:paraId="51CDE0B7" w14:textId="68EDB285" w:rsidR="00C5463C" w:rsidRPr="009F6476" w:rsidRDefault="00C5463C" w:rsidP="00C5463C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t>Select the ‘Small Business Identification Tool’ tile, then</w:t>
      </w:r>
      <w:r w:rsidR="00BC20D2">
        <w:t xml:space="preserve"> select</w:t>
      </w:r>
      <w:r w:rsidRPr="009F6476">
        <w:t xml:space="preserve"> </w:t>
      </w:r>
      <w:r w:rsidR="00014904" w:rsidRPr="009F6476">
        <w:t>‘</w:t>
      </w:r>
      <w:r w:rsidRPr="009F6476">
        <w:t>Use the SBI Tool’ tile,</w:t>
      </w:r>
    </w:p>
    <w:p w14:paraId="6232A5DE" w14:textId="77777777" w:rsidR="009F5B72" w:rsidRPr="009F6476" w:rsidRDefault="00477759" w:rsidP="003109B3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t xml:space="preserve">Select the </w:t>
      </w:r>
      <w:r w:rsidR="003652F9" w:rsidRPr="009F6476">
        <w:t>relevant</w:t>
      </w:r>
      <w:r w:rsidRPr="009F6476">
        <w:t xml:space="preserve"> </w:t>
      </w:r>
      <w:r w:rsidR="003652F9" w:rsidRPr="009F6476">
        <w:t xml:space="preserve">calendar </w:t>
      </w:r>
      <w:r w:rsidR="009308E4" w:rsidRPr="009F6476">
        <w:t>year</w:t>
      </w:r>
      <w:r w:rsidR="003652F9" w:rsidRPr="009F6476">
        <w:t xml:space="preserve"> for the search</w:t>
      </w:r>
      <w:r w:rsidR="0059229D" w:rsidRPr="009F6476">
        <w:t xml:space="preserve"> (see below)</w:t>
      </w:r>
      <w:r w:rsidR="00AD6583" w:rsidRPr="009F6476">
        <w:t>,</w:t>
      </w:r>
    </w:p>
    <w:p w14:paraId="4C122A3D" w14:textId="6A38F91F" w:rsidR="003652F9" w:rsidRPr="009F6476" w:rsidRDefault="003652F9" w:rsidP="003109B3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t>Upload</w:t>
      </w:r>
      <w:r w:rsidR="00014904" w:rsidRPr="009F6476">
        <w:t xml:space="preserve"> a .CSV or .TXT file </w:t>
      </w:r>
      <w:r w:rsidR="000A2DB9" w:rsidRPr="009F6476">
        <w:t>(</w:t>
      </w:r>
      <w:r w:rsidR="00086978" w:rsidRPr="009F6476">
        <w:t>or paste</w:t>
      </w:r>
      <w:r w:rsidR="000A2DB9" w:rsidRPr="009F6476">
        <w:t>)</w:t>
      </w:r>
      <w:r w:rsidR="00086978" w:rsidRPr="009F6476">
        <w:t xml:space="preserve"> your suppliers</w:t>
      </w:r>
      <w:r w:rsidR="00096FCF" w:rsidRPr="009F6476">
        <w:t>’</w:t>
      </w:r>
      <w:r w:rsidR="00086978" w:rsidRPr="009F6476">
        <w:t xml:space="preserve"> ABNs</w:t>
      </w:r>
      <w:r w:rsidR="00AD6583" w:rsidRPr="009F6476">
        <w:t>,</w:t>
      </w:r>
    </w:p>
    <w:p w14:paraId="6FEB31E9" w14:textId="3F835245" w:rsidR="00275DE2" w:rsidRPr="009F6476" w:rsidRDefault="002C69A9" w:rsidP="003109B3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t xml:space="preserve">The SBI </w:t>
      </w:r>
      <w:r w:rsidR="00A37DD4" w:rsidRPr="009F6476">
        <w:t>T</w:t>
      </w:r>
      <w:r w:rsidRPr="009F6476">
        <w:t xml:space="preserve">ool will </w:t>
      </w:r>
      <w:r w:rsidR="000A2DB9" w:rsidRPr="009F6476">
        <w:t>generate</w:t>
      </w:r>
      <w:r w:rsidRPr="009F6476">
        <w:t xml:space="preserve"> a .CSV output file</w:t>
      </w:r>
      <w:r w:rsidR="000A2DB9" w:rsidRPr="009F6476">
        <w:t>,</w:t>
      </w:r>
      <w:r w:rsidRPr="009F6476">
        <w:t xml:space="preserve"> </w:t>
      </w:r>
      <w:r w:rsidR="001F3530" w:rsidRPr="009F6476">
        <w:t xml:space="preserve">identifying </w:t>
      </w:r>
      <w:r w:rsidR="001B0686" w:rsidRPr="009F6476">
        <w:t xml:space="preserve">which </w:t>
      </w:r>
      <w:r w:rsidRPr="009F6476">
        <w:t>ABN</w:t>
      </w:r>
      <w:r w:rsidR="001B0686" w:rsidRPr="009F6476">
        <w:t>s are small business</w:t>
      </w:r>
      <w:r w:rsidR="004B2F06" w:rsidRPr="009F6476">
        <w:t>es</w:t>
      </w:r>
      <w:r w:rsidR="001B0686" w:rsidRPr="009F6476">
        <w:t xml:space="preserve"> for payment times reporting and </w:t>
      </w:r>
      <w:r w:rsidR="00C74405" w:rsidRPr="009F6476">
        <w:t>those that</w:t>
      </w:r>
      <w:r w:rsidR="001B0686" w:rsidRPr="009F6476">
        <w:t xml:space="preserve"> are not</w:t>
      </w:r>
      <w:r w:rsidR="00AD6583" w:rsidRPr="009F6476">
        <w:t>,</w:t>
      </w:r>
    </w:p>
    <w:p w14:paraId="2CE6A9FD" w14:textId="464DAD6E" w:rsidR="002C69A9" w:rsidRPr="009F6476" w:rsidRDefault="000A2DB9" w:rsidP="003109B3">
      <w:pPr>
        <w:pStyle w:val="BodyText"/>
        <w:numPr>
          <w:ilvl w:val="0"/>
          <w:numId w:val="8"/>
        </w:numPr>
        <w:spacing w:after="40" w:line="271" w:lineRule="auto"/>
        <w:ind w:left="812" w:right="289" w:hanging="357"/>
        <w:jc w:val="both"/>
      </w:pPr>
      <w:r w:rsidRPr="009F6476">
        <w:rPr>
          <w:b/>
          <w:bCs/>
        </w:rPr>
        <w:t>Recordkeeping</w:t>
      </w:r>
      <w:r w:rsidRPr="009F6476">
        <w:t xml:space="preserve">: </w:t>
      </w:r>
      <w:r w:rsidR="002C69A9" w:rsidRPr="009F6476">
        <w:t>You must</w:t>
      </w:r>
      <w:r w:rsidR="002C69A9" w:rsidRPr="009F6476">
        <w:rPr>
          <w:spacing w:val="-3"/>
        </w:rPr>
        <w:t xml:space="preserve"> </w:t>
      </w:r>
      <w:r w:rsidR="002C69A9" w:rsidRPr="009F6476">
        <w:t>keep</w:t>
      </w:r>
      <w:r w:rsidR="002C69A9" w:rsidRPr="009F6476">
        <w:rPr>
          <w:spacing w:val="-2"/>
        </w:rPr>
        <w:t xml:space="preserve"> </w:t>
      </w:r>
      <w:r w:rsidR="002C69A9" w:rsidRPr="009F6476">
        <w:t>both</w:t>
      </w:r>
      <w:r w:rsidR="002C69A9" w:rsidRPr="009F6476">
        <w:rPr>
          <w:spacing w:val="-2"/>
        </w:rPr>
        <w:t xml:space="preserve"> </w:t>
      </w:r>
      <w:r w:rsidR="002C69A9" w:rsidRPr="009F6476">
        <w:t>the input file submitted to the SBI</w:t>
      </w:r>
      <w:r w:rsidR="002C69A9" w:rsidRPr="009F6476">
        <w:rPr>
          <w:spacing w:val="-1"/>
        </w:rPr>
        <w:t xml:space="preserve"> </w:t>
      </w:r>
      <w:r w:rsidR="002C69A9" w:rsidRPr="009F6476">
        <w:t>Tool</w:t>
      </w:r>
      <w:r w:rsidR="00014904" w:rsidRPr="009F6476">
        <w:t xml:space="preserve"> (or the list of pasted ABNs)</w:t>
      </w:r>
      <w:r w:rsidR="002C69A9" w:rsidRPr="009F6476">
        <w:t xml:space="preserve"> and the output file you receive. </w:t>
      </w:r>
    </w:p>
    <w:p w14:paraId="0D1C4503" w14:textId="0A66FAE1" w:rsidR="00FE7B5B" w:rsidRPr="009F6476" w:rsidRDefault="0025568B" w:rsidP="00FE7B5B">
      <w:pPr>
        <w:pStyle w:val="BodyText"/>
        <w:spacing w:after="40" w:line="271" w:lineRule="auto"/>
        <w:ind w:right="289"/>
        <w:jc w:val="both"/>
      </w:pPr>
      <w:r w:rsidRPr="009F6476">
        <w:rPr>
          <w:noProof/>
        </w:rPr>
        <w:drawing>
          <wp:anchor distT="0" distB="0" distL="114300" distR="114300" simplePos="0" relativeHeight="251660288" behindDoc="1" locked="0" layoutInCell="1" allowOverlap="1" wp14:anchorId="63A72421" wp14:editId="4C25755A">
            <wp:simplePos x="0" y="0"/>
            <wp:positionH relativeFrom="page">
              <wp:posOffset>958850</wp:posOffset>
            </wp:positionH>
            <wp:positionV relativeFrom="paragraph">
              <wp:posOffset>104140</wp:posOffset>
            </wp:positionV>
            <wp:extent cx="5675934" cy="2644775"/>
            <wp:effectExtent l="0" t="0" r="1270" b="3175"/>
            <wp:wrapNone/>
            <wp:docPr id="1390228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48583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934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A336A" w14:textId="3991567C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597F7FA6" w14:textId="71254AD6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6577C9B9" w14:textId="73B7ADB9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1B7BB2CA" w14:textId="64CB0846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5DC4887E" w14:textId="49916043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0DFBC8AF" w14:textId="771F8F39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1EBA29DD" w14:textId="77777777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0A8F18FE" w14:textId="77777777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4661D3F6" w14:textId="77777777" w:rsidR="00FE7B5B" w:rsidRPr="009F6476" w:rsidRDefault="00FE7B5B" w:rsidP="00FE7B5B">
      <w:pPr>
        <w:pStyle w:val="BodyText"/>
        <w:spacing w:after="40" w:line="271" w:lineRule="auto"/>
        <w:ind w:right="289"/>
        <w:jc w:val="both"/>
      </w:pPr>
    </w:p>
    <w:p w14:paraId="15619085" w14:textId="77777777" w:rsidR="00EC4A65" w:rsidRDefault="00EC4A65">
      <w:pPr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28140995" w14:textId="1BCFFE75" w:rsidR="00DC0A83" w:rsidRPr="00027B92" w:rsidRDefault="00DC0A83" w:rsidP="003109B3">
      <w:pPr>
        <w:pStyle w:val="Heading2"/>
        <w:spacing w:before="240"/>
        <w:ind w:left="96"/>
        <w:rPr>
          <w:rFonts w:asciiTheme="minorHAnsi" w:hAnsiTheme="minorHAnsi" w:cstheme="minorHAnsi"/>
        </w:rPr>
      </w:pPr>
      <w:r w:rsidRPr="00027B92">
        <w:rPr>
          <w:rFonts w:asciiTheme="minorHAnsi" w:hAnsiTheme="minorHAnsi" w:cstheme="minorHAnsi"/>
        </w:rPr>
        <w:lastRenderedPageBreak/>
        <w:t>Selecting the correct year</w:t>
      </w:r>
    </w:p>
    <w:p w14:paraId="23C05539" w14:textId="69ACD6EC" w:rsidR="00DC0A83" w:rsidRPr="009F6476" w:rsidRDefault="00DC0A83" w:rsidP="003109B3">
      <w:pPr>
        <w:pStyle w:val="BodyText"/>
        <w:spacing w:before="120" w:after="120" w:line="271" w:lineRule="auto"/>
        <w:ind w:left="119"/>
      </w:pPr>
      <w:r w:rsidRPr="009F6476">
        <w:t>When running the SBI Tool for a particular reporting period, users must select the calendar year in which the relevant reporting period ended.</w:t>
      </w:r>
      <w:r w:rsidR="00A36D2E" w:rsidRPr="009F6476">
        <w:t xml:space="preserve"> F</w:t>
      </w:r>
      <w:r w:rsidRPr="009F6476">
        <w:t>or reporting entities using a 52</w:t>
      </w:r>
      <w:r w:rsidRPr="009F6476">
        <w:noBreakHyphen/>
        <w:t>53 week financial year, users should select the calendar year in which the reporting period would ordinarily end (see example 3</w:t>
      </w:r>
      <w:r w:rsidR="006E3CF8" w:rsidRPr="009F6476">
        <w:t>)</w:t>
      </w:r>
      <w:r w:rsidR="00660B23" w:rsidRPr="009F6476">
        <w:t>.</w:t>
      </w:r>
    </w:p>
    <w:p w14:paraId="2492391C" w14:textId="77777777" w:rsidR="00DC0A83" w:rsidRPr="009F6476" w:rsidRDefault="00DC0A83" w:rsidP="003109B3">
      <w:pPr>
        <w:pStyle w:val="BodyText"/>
        <w:spacing w:before="120" w:after="120" w:line="271" w:lineRule="auto"/>
        <w:ind w:left="119"/>
      </w:pPr>
      <w:r w:rsidRPr="009F6476">
        <w:t>The above process should be followed even if you are revising a previously submitted report or lodging an outstanding report for a historical reporting period</w:t>
      </w:r>
      <w:r w:rsidR="007F59C4" w:rsidRPr="009F6476">
        <w:t xml:space="preserve"> </w:t>
      </w:r>
      <w:r w:rsidRPr="009F6476">
        <w:t xml:space="preserve">(see example 4). </w:t>
      </w:r>
    </w:p>
    <w:p w14:paraId="18A5B301" w14:textId="174DD5FD" w:rsidR="00DC0A83" w:rsidRPr="009F6476" w:rsidRDefault="006C65A8" w:rsidP="003109B3">
      <w:pPr>
        <w:pStyle w:val="BodyText"/>
        <w:spacing w:before="120" w:after="120" w:line="271" w:lineRule="auto"/>
        <w:ind w:left="119"/>
      </w:pPr>
      <w:r w:rsidRPr="009F6476">
        <w:t xml:space="preserve">Note: </w:t>
      </w:r>
      <w:r w:rsidR="006D2807" w:rsidRPr="009F6476">
        <w:t>Prior to</w:t>
      </w:r>
      <w:r w:rsidR="00DC0A83" w:rsidRPr="009F6476">
        <w:t xml:space="preserve"> calendar year 2024, the SBI Tool provided point-in-time classification. </w:t>
      </w:r>
      <w:r w:rsidR="006D2807" w:rsidRPr="009F6476">
        <w:t>When running the SBI Tool for reporting periods ending prior to 2024</w:t>
      </w:r>
      <w:r w:rsidR="00DC0A83" w:rsidRPr="009F6476">
        <w:t>, users must select the 2024 calendar year</w:t>
      </w:r>
      <w:r w:rsidR="006D2807" w:rsidRPr="009F6476">
        <w:t>.</w:t>
      </w:r>
      <w:r w:rsidR="00DC0A83" w:rsidRPr="009F6476">
        <w:t xml:space="preserve"> </w:t>
      </w:r>
    </w:p>
    <w:tbl>
      <w:tblPr>
        <w:tblpPr w:leftFromText="180" w:rightFromText="180" w:vertAnchor="text" w:horzAnchor="margin" w:tblpX="142" w:tblpY="62"/>
        <w:tblW w:w="4799" w:type="pct"/>
        <w:shd w:val="clear" w:color="auto" w:fill="FEF2E4"/>
        <w:tblCellMar>
          <w:top w:w="57" w:type="dxa"/>
          <w:left w:w="284" w:type="dxa"/>
          <w:bottom w:w="170" w:type="dxa"/>
          <w:right w:w="284" w:type="dxa"/>
        </w:tblCellMar>
        <w:tblLook w:val="01E0" w:firstRow="1" w:lastRow="1" w:firstColumn="1" w:lastColumn="1" w:noHBand="0" w:noVBand="0"/>
      </w:tblPr>
      <w:tblGrid>
        <w:gridCol w:w="9691"/>
      </w:tblGrid>
      <w:tr w:rsidR="00DC0A83" w:rsidRPr="009F6476" w14:paraId="55317B91" w14:textId="77777777">
        <w:tc>
          <w:tcPr>
            <w:tcW w:w="5000" w:type="pct"/>
            <w:shd w:val="clear" w:color="auto" w:fill="FEF2E4"/>
          </w:tcPr>
          <w:p w14:paraId="27D0D9F3" w14:textId="77777777" w:rsidR="00DC0A83" w:rsidRPr="009F6476" w:rsidRDefault="00DC0A83" w:rsidP="00DA52D2">
            <w:pPr>
              <w:pStyle w:val="BodyText"/>
              <w:spacing w:after="60" w:line="271" w:lineRule="auto"/>
              <w:ind w:firstLine="6"/>
              <w:rPr>
                <w:b/>
                <w:bCs/>
              </w:rPr>
            </w:pPr>
            <w:r w:rsidRPr="009F6476">
              <w:rPr>
                <w:b/>
                <w:bCs/>
              </w:rPr>
              <w:t>Example 1 – Conventional reporting period</w:t>
            </w:r>
          </w:p>
          <w:p w14:paraId="1245F5AE" w14:textId="0EA76714" w:rsidR="00DC0A83" w:rsidRPr="009F6476" w:rsidRDefault="00DC0A83" w:rsidP="00DA52D2">
            <w:pPr>
              <w:pStyle w:val="BodyText"/>
              <w:spacing w:after="120" w:line="271" w:lineRule="auto"/>
              <w:rPr>
                <w:spacing w:val="-2"/>
              </w:rPr>
            </w:pPr>
            <w:r w:rsidRPr="009F6476">
              <w:t xml:space="preserve">A reporting entity is preparing a report for the </w:t>
            </w:r>
            <w:r w:rsidRPr="009F6476">
              <w:rPr>
                <w:spacing w:val="-2"/>
              </w:rPr>
              <w:t xml:space="preserve">reporting period 1 </w:t>
            </w:r>
            <w:r w:rsidR="00CE5695" w:rsidRPr="009F6476">
              <w:rPr>
                <w:spacing w:val="-2"/>
              </w:rPr>
              <w:t xml:space="preserve">January </w:t>
            </w:r>
            <w:r w:rsidRPr="009F6476">
              <w:rPr>
                <w:spacing w:val="-2"/>
              </w:rPr>
              <w:t>202</w:t>
            </w:r>
            <w:r w:rsidR="00CE5695" w:rsidRPr="009F6476">
              <w:rPr>
                <w:spacing w:val="-2"/>
              </w:rPr>
              <w:t>5</w:t>
            </w:r>
            <w:r w:rsidRPr="009F6476">
              <w:rPr>
                <w:spacing w:val="-2"/>
              </w:rPr>
              <w:t xml:space="preserve"> </w:t>
            </w:r>
            <w:r w:rsidR="00CE5695" w:rsidRPr="009F6476">
              <w:rPr>
                <w:spacing w:val="-2"/>
              </w:rPr>
              <w:t>–</w:t>
            </w:r>
            <w:r w:rsidRPr="009F6476">
              <w:rPr>
                <w:spacing w:val="-2"/>
              </w:rPr>
              <w:t xml:space="preserve"> </w:t>
            </w:r>
            <w:r w:rsidR="00CE5695" w:rsidRPr="009F6476">
              <w:rPr>
                <w:spacing w:val="-2"/>
              </w:rPr>
              <w:t>30 June</w:t>
            </w:r>
            <w:r w:rsidRPr="009F6476">
              <w:rPr>
                <w:spacing w:val="-2"/>
              </w:rPr>
              <w:t xml:space="preserve"> 202</w:t>
            </w:r>
            <w:r w:rsidR="00CE5695" w:rsidRPr="009F6476">
              <w:rPr>
                <w:spacing w:val="-2"/>
              </w:rPr>
              <w:t>5</w:t>
            </w:r>
            <w:r w:rsidRPr="009F6476">
              <w:rPr>
                <w:spacing w:val="-2"/>
              </w:rPr>
              <w:t>. When running the SBI Tool,</w:t>
            </w:r>
            <w:r w:rsidR="00FF286B" w:rsidRPr="009F6476">
              <w:rPr>
                <w:spacing w:val="-2"/>
              </w:rPr>
              <w:t xml:space="preserve"> it must select the 202</w:t>
            </w:r>
            <w:r w:rsidR="00CE5695" w:rsidRPr="009F6476">
              <w:rPr>
                <w:spacing w:val="-2"/>
              </w:rPr>
              <w:t>5</w:t>
            </w:r>
            <w:r w:rsidR="00FF286B" w:rsidRPr="009F6476">
              <w:rPr>
                <w:spacing w:val="-2"/>
              </w:rPr>
              <w:t xml:space="preserve"> calendar year as this is</w:t>
            </w:r>
            <w:r w:rsidR="00CE622E" w:rsidRPr="009F6476">
              <w:rPr>
                <w:spacing w:val="-2"/>
              </w:rPr>
              <w:t xml:space="preserve"> the</w:t>
            </w:r>
            <w:r w:rsidRPr="009F6476">
              <w:t xml:space="preserve"> year in which the relevant reporting period ended</w:t>
            </w:r>
            <w:r w:rsidR="00CE622E" w:rsidRPr="009F6476">
              <w:t>.</w:t>
            </w:r>
          </w:p>
          <w:p w14:paraId="20EEC2BE" w14:textId="77777777" w:rsidR="00DC0A83" w:rsidRPr="009F6476" w:rsidRDefault="00DC0A83" w:rsidP="00DA52D2">
            <w:pPr>
              <w:pStyle w:val="BodyText"/>
              <w:spacing w:after="60" w:line="271" w:lineRule="auto"/>
              <w:ind w:firstLine="6"/>
              <w:rPr>
                <w:b/>
                <w:bCs/>
              </w:rPr>
            </w:pPr>
            <w:r w:rsidRPr="009F6476">
              <w:rPr>
                <w:b/>
                <w:bCs/>
              </w:rPr>
              <w:t>Example 2 – Unconventional reporting period</w:t>
            </w:r>
          </w:p>
          <w:p w14:paraId="02B1C526" w14:textId="77777777" w:rsidR="00DC0A83" w:rsidRPr="009F6476" w:rsidRDefault="00DC0A83" w:rsidP="00DA52D2">
            <w:pPr>
              <w:pStyle w:val="BodyText"/>
              <w:spacing w:after="120" w:line="271" w:lineRule="auto"/>
            </w:pPr>
            <w:r w:rsidRPr="009F6476">
              <w:t xml:space="preserve">A reporting entity is preparing a report for the </w:t>
            </w:r>
            <w:r w:rsidRPr="009F6476">
              <w:rPr>
                <w:spacing w:val="-2"/>
              </w:rPr>
              <w:t>reporting period 1 October 202</w:t>
            </w:r>
            <w:r w:rsidR="00415538" w:rsidRPr="009F6476">
              <w:rPr>
                <w:spacing w:val="-2"/>
              </w:rPr>
              <w:t>4</w:t>
            </w:r>
            <w:r w:rsidRPr="009F6476">
              <w:rPr>
                <w:spacing w:val="-2"/>
              </w:rPr>
              <w:t xml:space="preserve"> - 31 March 2025. When running the SBI Tool, </w:t>
            </w:r>
            <w:r w:rsidR="00CE622E" w:rsidRPr="009F6476">
              <w:rPr>
                <w:spacing w:val="-2"/>
              </w:rPr>
              <w:t>it must select the 2025 calendar year as this is the</w:t>
            </w:r>
            <w:r w:rsidR="00CE622E" w:rsidRPr="009F6476">
              <w:t xml:space="preserve"> year in which the relevant reporting period ended.</w:t>
            </w:r>
          </w:p>
          <w:p w14:paraId="78E4F946" w14:textId="77777777" w:rsidR="00DC0A83" w:rsidRPr="009F6476" w:rsidRDefault="00DC0A83" w:rsidP="00DA52D2">
            <w:pPr>
              <w:pStyle w:val="BodyText"/>
              <w:spacing w:after="60" w:line="271" w:lineRule="auto"/>
              <w:ind w:firstLine="6"/>
              <w:rPr>
                <w:b/>
                <w:bCs/>
                <w:color w:val="252525"/>
                <w:spacing w:val="-2"/>
              </w:rPr>
            </w:pPr>
            <w:r w:rsidRPr="009F6476">
              <w:rPr>
                <w:b/>
                <w:bCs/>
                <w:color w:val="252525"/>
                <w:spacing w:val="-2"/>
              </w:rPr>
              <w:t>Example 3 – 52-53 week financial years</w:t>
            </w:r>
          </w:p>
          <w:p w14:paraId="033BF4A9" w14:textId="77777777" w:rsidR="00DC0A83" w:rsidRPr="009F6476" w:rsidRDefault="00DC0A83" w:rsidP="00DA52D2">
            <w:pPr>
              <w:pStyle w:val="BodyText"/>
              <w:spacing w:after="120" w:line="271" w:lineRule="auto"/>
              <w:rPr>
                <w:color w:val="252525"/>
              </w:rPr>
            </w:pPr>
            <w:r w:rsidRPr="009F6476">
              <w:rPr>
                <w:color w:val="252525"/>
              </w:rPr>
              <w:t xml:space="preserve">A </w:t>
            </w:r>
            <w:r w:rsidRPr="009F6476">
              <w:t>reporting</w:t>
            </w:r>
            <w:r w:rsidRPr="009F6476">
              <w:rPr>
                <w:color w:val="252525"/>
              </w:rPr>
              <w:t xml:space="preserve"> entity with an ordinary financial year end of 31 December has lengthened its financial year under section 323D of the Corporations Act and is preparing a report for the </w:t>
            </w:r>
            <w:r w:rsidRPr="009F6476">
              <w:rPr>
                <w:color w:val="252525"/>
                <w:spacing w:val="-2"/>
              </w:rPr>
              <w:t>reporting period</w:t>
            </w:r>
            <w:r w:rsidRPr="009F6476" w:rsidDel="00FC57B0">
              <w:rPr>
                <w:color w:val="252525"/>
              </w:rPr>
              <w:t xml:space="preserve"> </w:t>
            </w:r>
            <w:r w:rsidRPr="009F6476">
              <w:rPr>
                <w:color w:val="252525"/>
              </w:rPr>
              <w:t xml:space="preserve">1 July 2025 - 5 January 2026. </w:t>
            </w:r>
            <w:r w:rsidRPr="009F6476">
              <w:rPr>
                <w:color w:val="252525"/>
                <w:spacing w:val="-2"/>
              </w:rPr>
              <w:t xml:space="preserve"> When running the SBI Tool, </w:t>
            </w:r>
            <w:r w:rsidR="00CE622E" w:rsidRPr="009F6476">
              <w:rPr>
                <w:spacing w:val="-2"/>
              </w:rPr>
              <w:t>it must select the 2025 calendar year as this is the</w:t>
            </w:r>
            <w:r w:rsidR="00CE622E" w:rsidRPr="009F6476">
              <w:t xml:space="preserve"> year in which the relevant reporting period would have ordinarily ended. </w:t>
            </w:r>
          </w:p>
          <w:p w14:paraId="2E25B61C" w14:textId="77777777" w:rsidR="00DC0A83" w:rsidRPr="009F6476" w:rsidRDefault="00DC0A83" w:rsidP="00DA52D2">
            <w:pPr>
              <w:pStyle w:val="BodyText"/>
              <w:spacing w:after="60" w:line="271" w:lineRule="auto"/>
              <w:ind w:firstLine="6"/>
              <w:rPr>
                <w:b/>
                <w:bCs/>
                <w:color w:val="252525"/>
                <w:spacing w:val="-2"/>
              </w:rPr>
            </w:pPr>
            <w:r w:rsidRPr="009F6476">
              <w:rPr>
                <w:b/>
                <w:bCs/>
                <w:color w:val="252525"/>
                <w:spacing w:val="-2"/>
              </w:rPr>
              <w:t>Example 4 – Revising a payment times report</w:t>
            </w:r>
            <w:r w:rsidR="008F7E26" w:rsidRPr="009F6476">
              <w:rPr>
                <w:b/>
                <w:bCs/>
                <w:color w:val="252525"/>
                <w:spacing w:val="-2"/>
              </w:rPr>
              <w:t xml:space="preserve"> for a historical reporting period</w:t>
            </w:r>
          </w:p>
          <w:p w14:paraId="77C82B49" w14:textId="004F3344" w:rsidR="00DC0A83" w:rsidRPr="009F6476" w:rsidRDefault="00DC0A83" w:rsidP="00DA52D2">
            <w:pPr>
              <w:pStyle w:val="BodyText"/>
              <w:spacing w:line="271" w:lineRule="auto"/>
              <w:rPr>
                <w:color w:val="252525"/>
              </w:rPr>
            </w:pPr>
            <w:r w:rsidRPr="009F6476">
              <w:rPr>
                <w:color w:val="252525"/>
              </w:rPr>
              <w:t xml:space="preserve">It is February 2027, and a reporting entity wants to revise a report that it has previously lodged for the </w:t>
            </w:r>
            <w:r w:rsidRPr="009F6476">
              <w:rPr>
                <w:color w:val="252525"/>
                <w:spacing w:val="-2"/>
              </w:rPr>
              <w:t xml:space="preserve">reporting period </w:t>
            </w:r>
            <w:r w:rsidRPr="009F6476">
              <w:rPr>
                <w:color w:val="252525"/>
              </w:rPr>
              <w:t xml:space="preserve">1 January 2025 </w:t>
            </w:r>
            <w:r w:rsidR="00367022" w:rsidRPr="009F6476">
              <w:rPr>
                <w:color w:val="252525"/>
              </w:rPr>
              <w:t xml:space="preserve">- </w:t>
            </w:r>
            <w:r w:rsidRPr="009F6476">
              <w:rPr>
                <w:color w:val="252525"/>
              </w:rPr>
              <w:t xml:space="preserve">30 June 2025. </w:t>
            </w:r>
            <w:r w:rsidRPr="009F6476">
              <w:rPr>
                <w:color w:val="252525"/>
                <w:spacing w:val="-2"/>
              </w:rPr>
              <w:t>When running the SBI Tool,</w:t>
            </w:r>
            <w:r w:rsidR="000A2DDF" w:rsidRPr="009F6476">
              <w:rPr>
                <w:spacing w:val="-2"/>
              </w:rPr>
              <w:t xml:space="preserve"> it must select the 2025 calendar year as this is the</w:t>
            </w:r>
            <w:r w:rsidR="000A2DDF" w:rsidRPr="009F6476">
              <w:t xml:space="preserve"> year in which the relevant reporting period ended</w:t>
            </w:r>
            <w:r w:rsidR="0067103C" w:rsidRPr="009F6476">
              <w:t xml:space="preserve">. </w:t>
            </w:r>
          </w:p>
        </w:tc>
      </w:tr>
    </w:tbl>
    <w:p w14:paraId="665E40D1" w14:textId="77777777" w:rsidR="008237B4" w:rsidRPr="00027B92" w:rsidRDefault="008237B4" w:rsidP="00DA52D2">
      <w:pPr>
        <w:pStyle w:val="Heading2"/>
        <w:spacing w:before="240"/>
        <w:ind w:left="96"/>
        <w:rPr>
          <w:rFonts w:asciiTheme="minorHAnsi" w:hAnsiTheme="minorHAnsi" w:cstheme="minorHAnsi"/>
        </w:rPr>
      </w:pPr>
      <w:r w:rsidRPr="00027B92">
        <w:rPr>
          <w:rFonts w:asciiTheme="minorHAnsi" w:hAnsiTheme="minorHAnsi" w:cstheme="minorHAnsi"/>
        </w:rPr>
        <w:t>Keeping SBI Tool records</w:t>
      </w:r>
    </w:p>
    <w:p w14:paraId="48E97548" w14:textId="1CF88B0A" w:rsidR="000D685C" w:rsidRPr="009F6476" w:rsidRDefault="008237B4" w:rsidP="003109B3">
      <w:pPr>
        <w:pStyle w:val="BodyText"/>
        <w:spacing w:before="120" w:after="120" w:line="271" w:lineRule="auto"/>
        <w:ind w:left="119"/>
      </w:pPr>
      <w:r w:rsidRPr="009F6476">
        <w:t>You must keep</w:t>
      </w:r>
      <w:r w:rsidRPr="009F6476">
        <w:rPr>
          <w:spacing w:val="-2"/>
        </w:rPr>
        <w:t xml:space="preserve"> </w:t>
      </w:r>
      <w:r w:rsidRPr="009F6476">
        <w:t>copies</w:t>
      </w:r>
      <w:r w:rsidRPr="009F6476">
        <w:rPr>
          <w:spacing w:val="-3"/>
        </w:rPr>
        <w:t xml:space="preserve"> </w:t>
      </w:r>
      <w:r w:rsidRPr="009F6476">
        <w:t>of</w:t>
      </w:r>
      <w:r w:rsidRPr="009F6476">
        <w:rPr>
          <w:spacing w:val="-1"/>
        </w:rPr>
        <w:t xml:space="preserve"> </w:t>
      </w:r>
      <w:r w:rsidRPr="009F6476">
        <w:t>both</w:t>
      </w:r>
      <w:r w:rsidRPr="009F6476">
        <w:rPr>
          <w:spacing w:val="-2"/>
        </w:rPr>
        <w:t xml:space="preserve"> </w:t>
      </w:r>
      <w:r w:rsidRPr="009F6476">
        <w:t>the input file submitted to the SBI</w:t>
      </w:r>
      <w:r w:rsidRPr="009F6476">
        <w:rPr>
          <w:spacing w:val="-1"/>
        </w:rPr>
        <w:t xml:space="preserve"> </w:t>
      </w:r>
      <w:r w:rsidRPr="009F6476">
        <w:t xml:space="preserve">Tool and the .CSV output </w:t>
      </w:r>
      <w:r w:rsidR="00660B23" w:rsidRPr="009F6476">
        <w:t>f</w:t>
      </w:r>
      <w:r w:rsidRPr="009F6476">
        <w:t>ile you receive</w:t>
      </w:r>
      <w:r w:rsidR="00CD6882" w:rsidRPr="009F6476">
        <w:t xml:space="preserve"> for at least 7 years</w:t>
      </w:r>
      <w:r w:rsidR="0067103C" w:rsidRPr="009F6476">
        <w:t xml:space="preserve">. </w:t>
      </w:r>
      <w:r w:rsidRPr="009F6476">
        <w:t>Failing</w:t>
      </w:r>
      <w:r w:rsidRPr="009F6476">
        <w:rPr>
          <w:spacing w:val="-3"/>
        </w:rPr>
        <w:t xml:space="preserve"> </w:t>
      </w:r>
      <w:r w:rsidRPr="009F6476">
        <w:t>to</w:t>
      </w:r>
      <w:r w:rsidRPr="009F6476">
        <w:rPr>
          <w:spacing w:val="-1"/>
        </w:rPr>
        <w:t xml:space="preserve"> </w:t>
      </w:r>
      <w:r w:rsidRPr="009F6476">
        <w:t>keep</w:t>
      </w:r>
      <w:r w:rsidRPr="009F6476">
        <w:rPr>
          <w:spacing w:val="-3"/>
        </w:rPr>
        <w:t xml:space="preserve"> </w:t>
      </w:r>
      <w:r w:rsidRPr="009F6476">
        <w:t>records,</w:t>
      </w:r>
      <w:r w:rsidRPr="009F6476">
        <w:rPr>
          <w:spacing w:val="-2"/>
        </w:rPr>
        <w:t xml:space="preserve"> </w:t>
      </w:r>
      <w:r w:rsidRPr="009F6476">
        <w:t>as</w:t>
      </w:r>
      <w:r w:rsidRPr="009F6476">
        <w:rPr>
          <w:spacing w:val="-4"/>
        </w:rPr>
        <w:t xml:space="preserve"> </w:t>
      </w:r>
      <w:r w:rsidRPr="009F6476">
        <w:t>required</w:t>
      </w:r>
      <w:r w:rsidRPr="009F6476">
        <w:rPr>
          <w:spacing w:val="-3"/>
        </w:rPr>
        <w:t xml:space="preserve"> </w:t>
      </w:r>
      <w:r w:rsidRPr="009F6476">
        <w:t>by</w:t>
      </w:r>
      <w:r w:rsidRPr="009F6476">
        <w:rPr>
          <w:spacing w:val="-1"/>
        </w:rPr>
        <w:t xml:space="preserve"> </w:t>
      </w:r>
      <w:r w:rsidRPr="009F6476">
        <w:t>the</w:t>
      </w:r>
      <w:r w:rsidRPr="009F6476">
        <w:rPr>
          <w:spacing w:val="-4"/>
        </w:rPr>
        <w:t xml:space="preserve"> Act</w:t>
      </w:r>
      <w:r w:rsidR="001E19E5" w:rsidRPr="009F6476">
        <w:rPr>
          <w:spacing w:val="-4"/>
        </w:rPr>
        <w:t>,</w:t>
      </w:r>
      <w:r w:rsidRPr="009F6476">
        <w:rPr>
          <w:i/>
          <w:spacing w:val="-4"/>
        </w:rPr>
        <w:t xml:space="preserve"> </w:t>
      </w:r>
      <w:r w:rsidRPr="009F6476">
        <w:t>may</w:t>
      </w:r>
      <w:r w:rsidRPr="009F6476">
        <w:rPr>
          <w:spacing w:val="-1"/>
        </w:rPr>
        <w:t xml:space="preserve"> </w:t>
      </w:r>
      <w:r w:rsidRPr="009F6476">
        <w:t>result</w:t>
      </w:r>
      <w:r w:rsidRPr="009F6476">
        <w:rPr>
          <w:spacing w:val="-1"/>
        </w:rPr>
        <w:t xml:space="preserve"> </w:t>
      </w:r>
      <w:r w:rsidRPr="009F6476">
        <w:t>in</w:t>
      </w:r>
      <w:r w:rsidRPr="009F6476">
        <w:rPr>
          <w:spacing w:val="-3"/>
        </w:rPr>
        <w:t xml:space="preserve"> </w:t>
      </w:r>
      <w:r w:rsidRPr="009F6476">
        <w:t>civil</w:t>
      </w:r>
      <w:r w:rsidRPr="009F6476">
        <w:rPr>
          <w:spacing w:val="-2"/>
        </w:rPr>
        <w:t xml:space="preserve"> </w:t>
      </w:r>
      <w:r w:rsidRPr="009F6476">
        <w:t>penalty action</w:t>
      </w:r>
      <w:r w:rsidR="00D278C0" w:rsidRPr="009F6476">
        <w:t>.</w:t>
      </w:r>
      <w:r w:rsidRPr="009F6476">
        <w:t xml:space="preserve"> </w:t>
      </w:r>
      <w:bookmarkStart w:id="1" w:name="_Ref207966730"/>
    </w:p>
    <w:p w14:paraId="4929E642" w14:textId="2B02DBF8" w:rsidR="008F4640" w:rsidRPr="009F6476" w:rsidRDefault="00897C77" w:rsidP="00412226">
      <w:pPr>
        <w:pStyle w:val="Heading1"/>
        <w:spacing w:before="240"/>
        <w:ind w:left="119"/>
        <w:rPr>
          <w:color w:val="305D92"/>
        </w:rPr>
      </w:pPr>
      <w:bookmarkStart w:id="2" w:name="Reporting_how_the_SBI_Tool_was_used"/>
      <w:bookmarkStart w:id="3" w:name="Keeping_SBI_Tool_records"/>
      <w:bookmarkStart w:id="4" w:name="_bookmark0"/>
      <w:bookmarkStart w:id="5" w:name="Correcting_the_SBI_Tool"/>
      <w:bookmarkEnd w:id="1"/>
      <w:bookmarkEnd w:id="2"/>
      <w:bookmarkEnd w:id="3"/>
      <w:bookmarkEnd w:id="4"/>
      <w:bookmarkEnd w:id="5"/>
      <w:r w:rsidRPr="009F6476">
        <w:rPr>
          <w:color w:val="305D92"/>
        </w:rPr>
        <w:t>Updating and c</w:t>
      </w:r>
      <w:r w:rsidR="00AE0D36" w:rsidRPr="009F6476">
        <w:rPr>
          <w:color w:val="305D92"/>
        </w:rPr>
        <w:t>orrecting the SBI Tool</w:t>
      </w:r>
    </w:p>
    <w:p w14:paraId="4CC1D03B" w14:textId="5B0F49F8" w:rsidR="00266EB1" w:rsidRPr="009F6476" w:rsidRDefault="000E4D3F" w:rsidP="00D93882">
      <w:pPr>
        <w:pStyle w:val="BodyText"/>
        <w:spacing w:before="120" w:line="271" w:lineRule="auto"/>
        <w:ind w:left="119" w:right="289"/>
      </w:pPr>
      <w:r w:rsidRPr="009F6476">
        <w:t>T</w:t>
      </w:r>
      <w:r w:rsidR="00A30BF9" w:rsidRPr="009F6476">
        <w:t xml:space="preserve">he SBI Tool </w:t>
      </w:r>
      <w:r w:rsidR="006E28D3" w:rsidRPr="009F6476">
        <w:t xml:space="preserve">is updated </w:t>
      </w:r>
      <w:r w:rsidR="008A64EA" w:rsidRPr="009F6476">
        <w:t xml:space="preserve">in </w:t>
      </w:r>
      <w:r w:rsidRPr="009F6476">
        <w:t>January</w:t>
      </w:r>
      <w:r w:rsidR="008A64EA" w:rsidRPr="009F6476">
        <w:t xml:space="preserve"> each year, </w:t>
      </w:r>
      <w:r w:rsidR="00BE0062" w:rsidRPr="009F6476">
        <w:t xml:space="preserve">with the latest data </w:t>
      </w:r>
      <w:r w:rsidR="009F33A7" w:rsidRPr="009F6476">
        <w:t>available to the Regulator.</w:t>
      </w:r>
      <w:r w:rsidR="008A64EA" w:rsidRPr="009F6476">
        <w:t xml:space="preserve"> T</w:t>
      </w:r>
      <w:r w:rsidR="005123E6" w:rsidRPr="009F6476">
        <w:t>he data</w:t>
      </w:r>
      <w:r w:rsidR="00BE0062" w:rsidRPr="009F6476">
        <w:t xml:space="preserve"> identif</w:t>
      </w:r>
      <w:r w:rsidR="005123E6" w:rsidRPr="009F6476">
        <w:t>ies</w:t>
      </w:r>
      <w:r w:rsidR="00BE0062" w:rsidRPr="009F6476">
        <w:t xml:space="preserve"> control relationships between entities to ensure subsidiaries of </w:t>
      </w:r>
      <w:r w:rsidR="0067659D" w:rsidRPr="009F6476">
        <w:t xml:space="preserve">medium and </w:t>
      </w:r>
      <w:r w:rsidR="00BE0062" w:rsidRPr="009F6476">
        <w:t>large businesses are correctly classi</w:t>
      </w:r>
      <w:r w:rsidR="003338E0" w:rsidRPr="009F6476">
        <w:t>fied.</w:t>
      </w:r>
      <w:r w:rsidR="00B2791A" w:rsidRPr="009F6476">
        <w:t xml:space="preserve"> </w:t>
      </w:r>
    </w:p>
    <w:p w14:paraId="30B61023" w14:textId="77777777" w:rsidR="00CD63AC" w:rsidRPr="009F6476" w:rsidRDefault="00CD63AC" w:rsidP="00CD63AC">
      <w:pPr>
        <w:pStyle w:val="BodyText"/>
        <w:spacing w:before="120" w:after="120" w:line="271" w:lineRule="auto"/>
        <w:ind w:left="119" w:right="289"/>
      </w:pPr>
      <w:r w:rsidRPr="009F6476">
        <w:rPr>
          <w:spacing w:val="-4"/>
        </w:rPr>
        <w:t xml:space="preserve">The </w:t>
      </w:r>
      <w:r w:rsidRPr="009F6476">
        <w:t xml:space="preserve">Regulator may update the SBI Tool throughout the year if evidence shows an entity’s classification is incorrect. </w:t>
      </w:r>
    </w:p>
    <w:p w14:paraId="45F60494" w14:textId="6F9ADF77" w:rsidR="003A6900" w:rsidRPr="009F6476" w:rsidRDefault="00B17E78" w:rsidP="00ED235A">
      <w:pPr>
        <w:pStyle w:val="BodyText"/>
        <w:spacing w:before="120" w:after="120" w:line="271" w:lineRule="auto"/>
        <w:ind w:left="119" w:right="289"/>
      </w:pPr>
      <w:r w:rsidRPr="009F6476">
        <w:t>Several</w:t>
      </w:r>
      <w:r w:rsidR="009130AC" w:rsidRPr="009F6476">
        <w:t xml:space="preserve"> factors</w:t>
      </w:r>
      <w:r w:rsidRPr="009F6476">
        <w:t xml:space="preserve"> may impact on the </w:t>
      </w:r>
      <w:r w:rsidR="00204390" w:rsidRPr="009F6476">
        <w:t>accuracy</w:t>
      </w:r>
      <w:r w:rsidR="00204390" w:rsidRPr="009F6476">
        <w:rPr>
          <w:spacing w:val="-1"/>
        </w:rPr>
        <w:t xml:space="preserve"> </w:t>
      </w:r>
      <w:r w:rsidR="00204390" w:rsidRPr="009F6476">
        <w:t>and</w:t>
      </w:r>
      <w:r w:rsidR="00204390" w:rsidRPr="009F6476">
        <w:rPr>
          <w:spacing w:val="-3"/>
        </w:rPr>
        <w:t xml:space="preserve"> </w:t>
      </w:r>
      <w:r w:rsidR="00204390" w:rsidRPr="009F6476">
        <w:t>reliability</w:t>
      </w:r>
      <w:r w:rsidR="00204390" w:rsidRPr="009F6476">
        <w:rPr>
          <w:spacing w:val="-3"/>
        </w:rPr>
        <w:t xml:space="preserve"> </w:t>
      </w:r>
      <w:r w:rsidR="00204390" w:rsidRPr="009F6476">
        <w:t>of</w:t>
      </w:r>
      <w:r w:rsidR="00204390" w:rsidRPr="009F6476">
        <w:rPr>
          <w:spacing w:val="-2"/>
        </w:rPr>
        <w:t xml:space="preserve"> </w:t>
      </w:r>
      <w:r w:rsidR="00204390" w:rsidRPr="009F6476">
        <w:t>SBI</w:t>
      </w:r>
      <w:r w:rsidR="00204390" w:rsidRPr="009F6476">
        <w:rPr>
          <w:spacing w:val="-5"/>
        </w:rPr>
        <w:t xml:space="preserve"> </w:t>
      </w:r>
      <w:r w:rsidR="00204390" w:rsidRPr="009F6476">
        <w:t>Tool</w:t>
      </w:r>
      <w:r w:rsidR="00204390" w:rsidRPr="009F6476">
        <w:rPr>
          <w:spacing w:val="-2"/>
        </w:rPr>
        <w:t xml:space="preserve"> </w:t>
      </w:r>
      <w:r w:rsidR="00204390" w:rsidRPr="009F6476">
        <w:t>data</w:t>
      </w:r>
      <w:r w:rsidRPr="009F6476">
        <w:t xml:space="preserve">. For example, </w:t>
      </w:r>
      <w:r w:rsidR="00204390" w:rsidRPr="009F6476">
        <w:t>businesses</w:t>
      </w:r>
      <w:r w:rsidR="00204390" w:rsidRPr="009F6476">
        <w:rPr>
          <w:spacing w:val="-2"/>
        </w:rPr>
        <w:t xml:space="preserve"> </w:t>
      </w:r>
      <w:r w:rsidR="00204390" w:rsidRPr="009F6476">
        <w:t>being non-compliant with statutory reporting</w:t>
      </w:r>
      <w:r w:rsidR="00DC59B2" w:rsidRPr="009F6476">
        <w:t xml:space="preserve"> obligations</w:t>
      </w:r>
      <w:r w:rsidRPr="009F6476">
        <w:t xml:space="preserve"> or</w:t>
      </w:r>
      <w:r w:rsidR="00204390" w:rsidRPr="009F6476">
        <w:t xml:space="preserve"> an absence of </w:t>
      </w:r>
      <w:r w:rsidRPr="009F6476">
        <w:t xml:space="preserve">readily </w:t>
      </w:r>
      <w:r w:rsidR="00204390" w:rsidRPr="009F6476">
        <w:t>available data particularly for newly established entities</w:t>
      </w:r>
      <w:r w:rsidRPr="009F6476">
        <w:t xml:space="preserve"> or organi</w:t>
      </w:r>
      <w:r w:rsidR="00E620A6">
        <w:t>s</w:t>
      </w:r>
      <w:r w:rsidRPr="009F6476">
        <w:t>ation structures.</w:t>
      </w:r>
    </w:p>
    <w:p w14:paraId="0A8E538D" w14:textId="1A920DF1" w:rsidR="004627FF" w:rsidRPr="009F6476" w:rsidRDefault="00637F61" w:rsidP="004627FF">
      <w:pPr>
        <w:pStyle w:val="BodyText"/>
        <w:spacing w:before="120" w:after="120" w:line="271" w:lineRule="auto"/>
        <w:ind w:left="119"/>
      </w:pPr>
      <w:r>
        <w:rPr>
          <w:spacing w:val="-4"/>
        </w:rPr>
        <w:t>N</w:t>
      </w:r>
      <w:r w:rsidR="00CD63AC" w:rsidRPr="009F6476">
        <w:rPr>
          <w:spacing w:val="-4"/>
        </w:rPr>
        <w:t xml:space="preserve">ote: </w:t>
      </w:r>
      <w:r w:rsidR="00CD63AC" w:rsidRPr="009F6476">
        <w:t>u</w:t>
      </w:r>
      <w:r w:rsidR="004627FF" w:rsidRPr="009F6476">
        <w:t>pdates to the SBI Tool may result in changes to the status of whether a particular entity is a small business</w:t>
      </w:r>
      <w:r w:rsidR="009130AC" w:rsidRPr="009F6476">
        <w:t xml:space="preserve"> for payment times reporting</w:t>
      </w:r>
      <w:r w:rsidR="004627FF" w:rsidRPr="009F6476">
        <w:t xml:space="preserve"> throughout the year. </w:t>
      </w:r>
    </w:p>
    <w:p w14:paraId="1B196008" w14:textId="7939E7EC" w:rsidR="00615089" w:rsidRPr="00027B92" w:rsidRDefault="00C92C90" w:rsidP="00E17CE1">
      <w:pPr>
        <w:pStyle w:val="Heading2"/>
        <w:spacing w:after="120"/>
        <w:ind w:left="96"/>
        <w:rPr>
          <w:rFonts w:asciiTheme="minorHAnsi" w:hAnsiTheme="minorHAnsi" w:cstheme="minorHAnsi"/>
        </w:rPr>
      </w:pPr>
      <w:bookmarkStart w:id="6" w:name="_Hlk209177163"/>
      <w:r w:rsidRPr="00027B92">
        <w:rPr>
          <w:rFonts w:asciiTheme="minorHAnsi" w:hAnsiTheme="minorHAnsi" w:cstheme="minorHAnsi"/>
        </w:rPr>
        <w:lastRenderedPageBreak/>
        <w:t>Changing an entity’s classification</w:t>
      </w:r>
      <w:r w:rsidR="00F077C2">
        <w:rPr>
          <w:rFonts w:asciiTheme="minorHAnsi" w:hAnsiTheme="minorHAnsi" w:cstheme="minorHAnsi"/>
        </w:rPr>
        <w:t xml:space="preserve"> from a</w:t>
      </w:r>
      <w:r w:rsidRPr="00027B92">
        <w:rPr>
          <w:rFonts w:asciiTheme="minorHAnsi" w:hAnsiTheme="minorHAnsi" w:cstheme="minorHAnsi"/>
        </w:rPr>
        <w:t xml:space="preserve"> </w:t>
      </w:r>
      <w:r w:rsidR="007879B5" w:rsidRPr="00027B92">
        <w:rPr>
          <w:rFonts w:asciiTheme="minorHAnsi" w:hAnsiTheme="minorHAnsi" w:cstheme="minorHAnsi"/>
        </w:rPr>
        <w:t xml:space="preserve">small business </w:t>
      </w:r>
      <w:r w:rsidR="00F077C2">
        <w:rPr>
          <w:rFonts w:asciiTheme="minorHAnsi" w:hAnsiTheme="minorHAnsi" w:cstheme="minorHAnsi"/>
        </w:rPr>
        <w:t>to</w:t>
      </w:r>
      <w:r w:rsidR="007879B5" w:rsidRPr="00027B92">
        <w:rPr>
          <w:rFonts w:asciiTheme="minorHAnsi" w:hAnsiTheme="minorHAnsi" w:cstheme="minorHAnsi"/>
        </w:rPr>
        <w:t xml:space="preserve"> </w:t>
      </w:r>
      <w:r w:rsidR="00B15D34" w:rsidRPr="00027B92">
        <w:rPr>
          <w:rFonts w:asciiTheme="minorHAnsi" w:hAnsiTheme="minorHAnsi" w:cstheme="minorHAnsi"/>
        </w:rPr>
        <w:t xml:space="preserve">not </w:t>
      </w:r>
      <w:r w:rsidR="007879B5" w:rsidRPr="00027B92">
        <w:rPr>
          <w:rFonts w:asciiTheme="minorHAnsi" w:hAnsiTheme="minorHAnsi" w:cstheme="minorHAnsi"/>
        </w:rPr>
        <w:t>a small business</w:t>
      </w:r>
    </w:p>
    <w:bookmarkEnd w:id="6"/>
    <w:p w14:paraId="6A5CBEE8" w14:textId="629CA425" w:rsidR="00E6525F" w:rsidRPr="009F6476" w:rsidRDefault="00271CA3" w:rsidP="00E17CE1">
      <w:pPr>
        <w:pStyle w:val="BodyText"/>
        <w:keepNext/>
        <w:keepLines/>
        <w:spacing w:before="120" w:after="120" w:line="271" w:lineRule="auto"/>
        <w:ind w:left="119" w:right="289"/>
      </w:pPr>
      <w:r w:rsidRPr="009F6476">
        <w:rPr>
          <w:spacing w:val="-4"/>
        </w:rPr>
        <w:t>T</w:t>
      </w:r>
      <w:r w:rsidR="007E061C" w:rsidRPr="009F6476">
        <w:rPr>
          <w:spacing w:val="-4"/>
        </w:rPr>
        <w:t xml:space="preserve">he </w:t>
      </w:r>
      <w:r w:rsidR="007E061C" w:rsidRPr="009F6476">
        <w:t xml:space="preserve">Regulator can update the SBI Tool to reclassify </w:t>
      </w:r>
      <w:r w:rsidR="00F86F58" w:rsidRPr="009F6476">
        <w:t>a</w:t>
      </w:r>
      <w:r w:rsidR="00E86E12" w:rsidRPr="009F6476">
        <w:t>n entity</w:t>
      </w:r>
      <w:r w:rsidR="005C661D" w:rsidRPr="009F6476">
        <w:t xml:space="preserve"> </w:t>
      </w:r>
      <w:r w:rsidR="006E5CA3" w:rsidRPr="009F6476">
        <w:t>as</w:t>
      </w:r>
      <w:r w:rsidR="007E061C" w:rsidRPr="009F6476">
        <w:t xml:space="preserve"> </w:t>
      </w:r>
      <w:r w:rsidR="00AA0F3A" w:rsidRPr="009F6476">
        <w:t>“</w:t>
      </w:r>
      <w:r w:rsidR="00D84D31">
        <w:rPr>
          <w:i/>
          <w:iCs/>
        </w:rPr>
        <w:t>N</w:t>
      </w:r>
      <w:r w:rsidR="007E061C" w:rsidRPr="009F6476">
        <w:rPr>
          <w:i/>
          <w:iCs/>
        </w:rPr>
        <w:t>ot a small business for payment times reporting</w:t>
      </w:r>
      <w:r w:rsidR="00AA0F3A" w:rsidRPr="009F6476">
        <w:rPr>
          <w:i/>
          <w:iCs/>
        </w:rPr>
        <w:t>”</w:t>
      </w:r>
      <w:r w:rsidR="007E061C" w:rsidRPr="009F6476">
        <w:t xml:space="preserve"> </w:t>
      </w:r>
      <w:r w:rsidR="00304E20" w:rsidRPr="009F6476">
        <w:t>if there is</w:t>
      </w:r>
      <w:r w:rsidR="007E061C" w:rsidRPr="009F6476">
        <w:t xml:space="preserve"> evidence that shows </w:t>
      </w:r>
      <w:r w:rsidR="00AE5533" w:rsidRPr="009F6476">
        <w:t xml:space="preserve">that </w:t>
      </w:r>
      <w:r w:rsidR="005D2287" w:rsidRPr="009F6476">
        <w:t>the entity is</w:t>
      </w:r>
      <w:r w:rsidR="007A72A6" w:rsidRPr="009F6476">
        <w:t xml:space="preserve"> </w:t>
      </w:r>
      <w:r w:rsidR="00AE5533" w:rsidRPr="009F6476">
        <w:t>a</w:t>
      </w:r>
      <w:r w:rsidR="007E061C" w:rsidRPr="009F6476">
        <w:t xml:space="preserve"> medium or large business </w:t>
      </w:r>
      <w:r w:rsidR="00823638" w:rsidRPr="009F6476">
        <w:t xml:space="preserve">or </w:t>
      </w:r>
      <w:r w:rsidR="008D74A1" w:rsidRPr="009F6476">
        <w:t xml:space="preserve">a </w:t>
      </w:r>
      <w:r w:rsidR="00823638" w:rsidRPr="009F6476">
        <w:t>government entity</w:t>
      </w:r>
      <w:r w:rsidR="007E061C" w:rsidRPr="009F6476">
        <w:t>.</w:t>
      </w:r>
    </w:p>
    <w:p w14:paraId="27E97C70" w14:textId="3CCE041D" w:rsidR="00350651" w:rsidRPr="00027B92" w:rsidRDefault="0083265E" w:rsidP="001D1371">
      <w:pPr>
        <w:pStyle w:val="Heading3"/>
        <w:ind w:left="98"/>
        <w:rPr>
          <w:rFonts w:asciiTheme="minorHAnsi" w:hAnsiTheme="minorHAnsi" w:cstheme="minorHAnsi"/>
          <w:i/>
        </w:rPr>
      </w:pPr>
      <w:r w:rsidRPr="00027B92">
        <w:rPr>
          <w:rFonts w:asciiTheme="minorHAnsi" w:hAnsiTheme="minorHAnsi" w:cstheme="minorHAnsi"/>
          <w:i/>
        </w:rPr>
        <w:t xml:space="preserve">Changing </w:t>
      </w:r>
      <w:r w:rsidR="003101BA" w:rsidRPr="00027B92">
        <w:rPr>
          <w:rFonts w:asciiTheme="minorHAnsi" w:hAnsiTheme="minorHAnsi" w:cstheme="minorHAnsi"/>
          <w:i/>
        </w:rPr>
        <w:t>a supplier’</w:t>
      </w:r>
      <w:r w:rsidRPr="00027B92">
        <w:rPr>
          <w:rFonts w:asciiTheme="minorHAnsi" w:hAnsiTheme="minorHAnsi" w:cstheme="minorHAnsi"/>
          <w:i/>
        </w:rPr>
        <w:t>s classification</w:t>
      </w:r>
    </w:p>
    <w:p w14:paraId="467BB5B0" w14:textId="6D0ACBF2" w:rsidR="004950AA" w:rsidRPr="009F6476" w:rsidRDefault="004E7EFC" w:rsidP="00DE7118">
      <w:pPr>
        <w:pStyle w:val="BodyText"/>
        <w:spacing w:before="120" w:after="120" w:line="271" w:lineRule="auto"/>
        <w:ind w:left="119" w:right="289"/>
      </w:pPr>
      <w:r w:rsidRPr="009F6476">
        <w:t xml:space="preserve">If you </w:t>
      </w:r>
      <w:r w:rsidR="0096684F" w:rsidRPr="009F6476">
        <w:t>believe</w:t>
      </w:r>
      <w:r w:rsidR="0096684F" w:rsidRPr="009F6476">
        <w:rPr>
          <w:spacing w:val="-4"/>
        </w:rPr>
        <w:t xml:space="preserve"> </w:t>
      </w:r>
      <w:r w:rsidR="0096684F" w:rsidRPr="009F6476">
        <w:t>the</w:t>
      </w:r>
      <w:r w:rsidR="0096684F" w:rsidRPr="009F6476">
        <w:rPr>
          <w:spacing w:val="-3"/>
        </w:rPr>
        <w:t xml:space="preserve"> </w:t>
      </w:r>
      <w:r w:rsidR="0096684F" w:rsidRPr="009F6476">
        <w:t>SBI</w:t>
      </w:r>
      <w:r w:rsidR="0096684F" w:rsidRPr="009F6476">
        <w:rPr>
          <w:spacing w:val="-5"/>
        </w:rPr>
        <w:t xml:space="preserve"> </w:t>
      </w:r>
      <w:r w:rsidR="0096684F" w:rsidRPr="009F6476">
        <w:t>Tool</w:t>
      </w:r>
      <w:r w:rsidR="0096684F" w:rsidRPr="009F6476">
        <w:rPr>
          <w:spacing w:val="-6"/>
        </w:rPr>
        <w:t xml:space="preserve"> </w:t>
      </w:r>
      <w:r w:rsidR="0096684F" w:rsidRPr="009F6476">
        <w:t>output</w:t>
      </w:r>
      <w:r w:rsidR="0096684F" w:rsidRPr="009F6476">
        <w:rPr>
          <w:spacing w:val="-2"/>
        </w:rPr>
        <w:t xml:space="preserve"> </w:t>
      </w:r>
      <w:r w:rsidR="0096684F" w:rsidRPr="009F6476">
        <w:t>file</w:t>
      </w:r>
      <w:r w:rsidR="0096684F" w:rsidRPr="009F6476">
        <w:rPr>
          <w:spacing w:val="-5"/>
        </w:rPr>
        <w:t xml:space="preserve"> </w:t>
      </w:r>
      <w:r w:rsidR="0096684F" w:rsidRPr="009F6476">
        <w:t>incorrectly</w:t>
      </w:r>
      <w:r w:rsidR="0096684F" w:rsidRPr="009F6476">
        <w:rPr>
          <w:spacing w:val="-2"/>
        </w:rPr>
        <w:t xml:space="preserve"> </w:t>
      </w:r>
      <w:r w:rsidR="0096684F" w:rsidRPr="009F6476">
        <w:t>identifies</w:t>
      </w:r>
      <w:r w:rsidR="0096684F" w:rsidRPr="009F6476">
        <w:rPr>
          <w:spacing w:val="-3"/>
        </w:rPr>
        <w:t xml:space="preserve"> </w:t>
      </w:r>
      <w:r w:rsidR="00AB6726" w:rsidRPr="009F6476">
        <w:t xml:space="preserve">your </w:t>
      </w:r>
      <w:r w:rsidR="0096684F" w:rsidRPr="009F6476">
        <w:t>supplier</w:t>
      </w:r>
      <w:r w:rsidR="0096684F" w:rsidRPr="009F6476">
        <w:rPr>
          <w:spacing w:val="-5"/>
        </w:rPr>
        <w:t xml:space="preserve"> </w:t>
      </w:r>
      <w:r w:rsidR="0096684F" w:rsidRPr="009F6476">
        <w:t>as</w:t>
      </w:r>
      <w:r w:rsidR="0096684F" w:rsidRPr="009F6476">
        <w:rPr>
          <w:spacing w:val="-3"/>
        </w:rPr>
        <w:t xml:space="preserve"> </w:t>
      </w:r>
      <w:r w:rsidR="003168D1" w:rsidRPr="009F6476">
        <w:rPr>
          <w:spacing w:val="-3"/>
        </w:rPr>
        <w:t>“</w:t>
      </w:r>
      <w:r w:rsidR="00106747" w:rsidRPr="009F6476">
        <w:rPr>
          <w:i/>
          <w:iCs/>
        </w:rPr>
        <w:t>Small</w:t>
      </w:r>
      <w:r w:rsidR="00106747" w:rsidRPr="009F6476">
        <w:rPr>
          <w:i/>
          <w:iCs/>
          <w:spacing w:val="-3"/>
        </w:rPr>
        <w:t xml:space="preserve"> </w:t>
      </w:r>
      <w:r w:rsidR="0096684F" w:rsidRPr="009F6476">
        <w:rPr>
          <w:i/>
          <w:iCs/>
        </w:rPr>
        <w:t>business</w:t>
      </w:r>
      <w:r w:rsidR="001025AB" w:rsidRPr="009F6476">
        <w:rPr>
          <w:i/>
          <w:iCs/>
        </w:rPr>
        <w:t xml:space="preserve"> for payment times reporting</w:t>
      </w:r>
      <w:r w:rsidR="001025AB" w:rsidRPr="009F6476">
        <w:t>”</w:t>
      </w:r>
      <w:r w:rsidR="0096684F" w:rsidRPr="009F6476">
        <w:rPr>
          <w:spacing w:val="-4"/>
        </w:rPr>
        <w:t xml:space="preserve">, </w:t>
      </w:r>
      <w:r w:rsidR="00CE28F5" w:rsidRPr="009F6476">
        <w:t>you can</w:t>
      </w:r>
      <w:r w:rsidR="007B4CBB" w:rsidRPr="009F6476">
        <w:t xml:space="preserve"> s</w:t>
      </w:r>
      <w:r w:rsidR="00CE06AF" w:rsidRPr="009F6476">
        <w:t>ubmit</w:t>
      </w:r>
      <w:r w:rsidR="007B4CBB" w:rsidRPr="009F6476">
        <w:t xml:space="preserve"> a</w:t>
      </w:r>
      <w:r w:rsidR="00CE06AF" w:rsidRPr="009F6476">
        <w:t xml:space="preserve"> </w:t>
      </w:r>
      <w:r w:rsidR="00053348" w:rsidRPr="009F6476">
        <w:t xml:space="preserve">‘Notification to Correct the SBI Tool’ </w:t>
      </w:r>
      <w:r w:rsidR="00642783" w:rsidRPr="009F6476">
        <w:t xml:space="preserve">via the </w:t>
      </w:r>
      <w:hyperlink r:id="rId15" w:history="1">
        <w:r w:rsidR="007B4CBB" w:rsidRPr="009F6476">
          <w:rPr>
            <w:rStyle w:val="Hyperlink"/>
          </w:rPr>
          <w:t>Portal</w:t>
        </w:r>
      </w:hyperlink>
      <w:r w:rsidR="007B4CBB" w:rsidRPr="009F6476">
        <w:t xml:space="preserve"> </w:t>
      </w:r>
      <w:r w:rsidR="00642783" w:rsidRPr="009F6476">
        <w:t>and</w:t>
      </w:r>
      <w:r w:rsidR="006578A3" w:rsidRPr="009F6476">
        <w:t xml:space="preserve"> </w:t>
      </w:r>
      <w:r w:rsidR="00CE06AF" w:rsidRPr="009F6476">
        <w:t>provide</w:t>
      </w:r>
      <w:r w:rsidR="00CE06AF" w:rsidRPr="009F6476">
        <w:rPr>
          <w:spacing w:val="-5"/>
        </w:rPr>
        <w:t xml:space="preserve"> </w:t>
      </w:r>
      <w:r w:rsidR="00A3263E" w:rsidRPr="009F6476">
        <w:rPr>
          <w:spacing w:val="-5"/>
        </w:rPr>
        <w:t>one of the following</w:t>
      </w:r>
      <w:r w:rsidR="004950AA" w:rsidRPr="009F6476">
        <w:t>:</w:t>
      </w:r>
    </w:p>
    <w:p w14:paraId="4F4CCBBE" w14:textId="71E13362" w:rsidR="000601D7" w:rsidRPr="009F6476" w:rsidRDefault="000601D7" w:rsidP="003109B3">
      <w:pPr>
        <w:pStyle w:val="ListParagraph"/>
        <w:numPr>
          <w:ilvl w:val="0"/>
          <w:numId w:val="1"/>
        </w:numPr>
        <w:tabs>
          <w:tab w:val="left" w:pos="820"/>
        </w:tabs>
        <w:spacing w:before="40" w:after="120" w:line="271" w:lineRule="auto"/>
        <w:ind w:left="816" w:hanging="357"/>
      </w:pPr>
      <w:r w:rsidRPr="009F6476">
        <w:t xml:space="preserve">statutory declaration affirming that the supplier was paid </w:t>
      </w:r>
      <w:r w:rsidR="00652B29">
        <w:t>A</w:t>
      </w:r>
      <w:r w:rsidRPr="009F6476">
        <w:t>$10 million or more within the supplier’s financial year, or</w:t>
      </w:r>
    </w:p>
    <w:p w14:paraId="7B4EC7A3" w14:textId="5B84E81A" w:rsidR="00B16FA5" w:rsidRPr="009F6476" w:rsidRDefault="00134314" w:rsidP="003109B3">
      <w:pPr>
        <w:pStyle w:val="ListParagraph"/>
        <w:numPr>
          <w:ilvl w:val="0"/>
          <w:numId w:val="1"/>
        </w:numPr>
        <w:tabs>
          <w:tab w:val="left" w:pos="820"/>
        </w:tabs>
        <w:spacing w:before="40" w:after="120" w:line="271" w:lineRule="auto"/>
        <w:ind w:left="816" w:hanging="357"/>
      </w:pPr>
      <w:r w:rsidRPr="009F6476">
        <w:t>evidence</w:t>
      </w:r>
      <w:r w:rsidR="00CF4864" w:rsidRPr="009F6476">
        <w:t xml:space="preserve"> showing</w:t>
      </w:r>
      <w:r w:rsidR="00DE6630" w:rsidRPr="009F6476">
        <w:t xml:space="preserve"> the supplier was paid </w:t>
      </w:r>
      <w:r w:rsidR="00652B29">
        <w:t>A</w:t>
      </w:r>
      <w:r w:rsidR="00DE6630" w:rsidRPr="009F6476">
        <w:t>$10 million or more within the supplier’s financial year</w:t>
      </w:r>
      <w:r w:rsidR="00323B45" w:rsidRPr="009F6476">
        <w:t>.</w:t>
      </w:r>
      <w:r w:rsidR="00796F62" w:rsidRPr="009F6476">
        <w:t xml:space="preserve"> </w:t>
      </w:r>
      <w:r w:rsidR="004B57A0" w:rsidRPr="009F6476">
        <w:t xml:space="preserve">This </w:t>
      </w:r>
      <w:r w:rsidRPr="009F6476">
        <w:t>evidence</w:t>
      </w:r>
      <w:r w:rsidR="004B57A0" w:rsidRPr="009F6476">
        <w:t xml:space="preserve"> </w:t>
      </w:r>
      <w:r w:rsidR="00315080" w:rsidRPr="009F6476">
        <w:t>should clearly identify</w:t>
      </w:r>
      <w:r w:rsidR="00A76629" w:rsidRPr="009F6476">
        <w:t xml:space="preserve"> the supplier’s financial year, which </w:t>
      </w:r>
      <w:r w:rsidR="00315080" w:rsidRPr="009F6476">
        <w:t>may</w:t>
      </w:r>
      <w:r w:rsidR="00A76629" w:rsidRPr="009F6476">
        <w:t xml:space="preserve"> be </w:t>
      </w:r>
      <w:r w:rsidR="00315080" w:rsidRPr="009F6476">
        <w:t xml:space="preserve">established through documentation or written confirmation </w:t>
      </w:r>
      <w:r w:rsidR="00A76629" w:rsidRPr="009F6476">
        <w:t>from the supplier</w:t>
      </w:r>
      <w:r w:rsidR="00315080" w:rsidRPr="009F6476">
        <w:t xml:space="preserve">, </w:t>
      </w:r>
      <w:r w:rsidR="00A76629" w:rsidRPr="009F6476">
        <w:t>such as an email</w:t>
      </w:r>
      <w:r w:rsidR="00E353CB" w:rsidRPr="009F6476">
        <w:t>, or</w:t>
      </w:r>
    </w:p>
    <w:p w14:paraId="1D14CADE" w14:textId="7269BB9D" w:rsidR="009D4545" w:rsidRPr="009F6476" w:rsidRDefault="00231ADB" w:rsidP="003109B3">
      <w:pPr>
        <w:pStyle w:val="ListParagraph"/>
        <w:numPr>
          <w:ilvl w:val="0"/>
          <w:numId w:val="1"/>
        </w:numPr>
        <w:tabs>
          <w:tab w:val="left" w:pos="820"/>
        </w:tabs>
        <w:spacing w:before="40" w:after="120" w:line="271" w:lineRule="auto"/>
        <w:ind w:left="816" w:hanging="357"/>
      </w:pPr>
      <w:r w:rsidRPr="009F6476">
        <w:t xml:space="preserve">evidence showing that the supplier is a </w:t>
      </w:r>
      <w:r w:rsidR="00763804" w:rsidRPr="009F6476">
        <w:t xml:space="preserve">parent, </w:t>
      </w:r>
      <w:r w:rsidRPr="009F6476">
        <w:t xml:space="preserve">subsidiary or controlled entity within a corporate group that has </w:t>
      </w:r>
      <w:r w:rsidR="00C77DB8" w:rsidRPr="009F6476">
        <w:t>A</w:t>
      </w:r>
      <w:r w:rsidRPr="009F6476">
        <w:t>$10 million or more in consolidated annual revenue</w:t>
      </w:r>
      <w:r w:rsidR="00E91812" w:rsidRPr="009F6476">
        <w:t xml:space="preserve">. </w:t>
      </w:r>
      <w:r w:rsidR="00E3745A" w:rsidRPr="009F6476">
        <w:t>F</w:t>
      </w:r>
      <w:r w:rsidR="00EB10E3" w:rsidRPr="009F6476">
        <w:t>or</w:t>
      </w:r>
      <w:r w:rsidR="00C461A9" w:rsidRPr="009F6476">
        <w:t xml:space="preserve"> example,</w:t>
      </w:r>
      <w:r w:rsidR="00D01BA3" w:rsidRPr="009F6476">
        <w:t xml:space="preserve"> the </w:t>
      </w:r>
      <w:r w:rsidRPr="009F6476">
        <w:t xml:space="preserve">supplier’s parent being listed as a reporting entity in the </w:t>
      </w:r>
      <w:hyperlink r:id="rId16" w:history="1">
        <w:r w:rsidRPr="009F6476">
          <w:rPr>
            <w:rStyle w:val="Hyperlink"/>
          </w:rPr>
          <w:t>Payment Times Report</w:t>
        </w:r>
        <w:r w:rsidR="00B65BB2" w:rsidRPr="009F6476">
          <w:rPr>
            <w:rStyle w:val="Hyperlink"/>
          </w:rPr>
          <w:t>s</w:t>
        </w:r>
        <w:r w:rsidRPr="009F6476">
          <w:rPr>
            <w:rStyle w:val="Hyperlink"/>
          </w:rPr>
          <w:t xml:space="preserve"> Register</w:t>
        </w:r>
      </w:hyperlink>
      <w:r w:rsidR="00D01BA3" w:rsidRPr="009F6476">
        <w:t xml:space="preserve"> or financial </w:t>
      </w:r>
      <w:r w:rsidR="000657EB" w:rsidRPr="009F6476">
        <w:t>statements</w:t>
      </w:r>
      <w:r w:rsidR="00D01BA3" w:rsidRPr="009F6476">
        <w:t xml:space="preserve"> </w:t>
      </w:r>
      <w:r w:rsidR="000657EB" w:rsidRPr="009F6476">
        <w:t>for</w:t>
      </w:r>
      <w:r w:rsidR="00D01BA3" w:rsidRPr="009F6476">
        <w:t xml:space="preserve"> the corporate group </w:t>
      </w:r>
      <w:r w:rsidR="00607443" w:rsidRPr="009F6476">
        <w:t>showing consolidated revenue</w:t>
      </w:r>
      <w:r w:rsidR="00081C8C" w:rsidRPr="009F6476">
        <w:t xml:space="preserve"> above the threshold</w:t>
      </w:r>
      <w:r w:rsidR="00DD657A" w:rsidRPr="009F6476">
        <w:t>.</w:t>
      </w:r>
    </w:p>
    <w:p w14:paraId="41878B26" w14:textId="523F0750" w:rsidR="00DA12A7" w:rsidRPr="009F6476" w:rsidRDefault="00DA12A7" w:rsidP="003109B3">
      <w:pPr>
        <w:pStyle w:val="BodyText"/>
        <w:spacing w:before="120" w:after="120" w:line="271" w:lineRule="auto"/>
        <w:ind w:left="119" w:right="289"/>
      </w:pPr>
      <w:r w:rsidRPr="009F6476">
        <w:t xml:space="preserve">If you are unable to provide the required evidence, you can </w:t>
      </w:r>
      <w:r w:rsidR="00354884" w:rsidRPr="009F6476">
        <w:t xml:space="preserve">ask </w:t>
      </w:r>
      <w:r w:rsidRPr="009F6476">
        <w:t xml:space="preserve">the supplier to contact </w:t>
      </w:r>
      <w:r w:rsidR="00CD63AC" w:rsidRPr="009F6476">
        <w:t>the Regulator</w:t>
      </w:r>
      <w:r w:rsidR="003A6685" w:rsidRPr="009F6476">
        <w:t xml:space="preserve"> directly</w:t>
      </w:r>
      <w:r w:rsidRPr="009F6476">
        <w:t xml:space="preserve"> to request</w:t>
      </w:r>
      <w:r w:rsidR="002B6BA3" w:rsidRPr="009F6476">
        <w:t xml:space="preserve"> a correction </w:t>
      </w:r>
      <w:r w:rsidR="00F762DA" w:rsidRPr="009F6476">
        <w:t>to their classification (as per below).</w:t>
      </w:r>
    </w:p>
    <w:p w14:paraId="414621C7" w14:textId="66F1FC1A" w:rsidR="00A22AF4" w:rsidRPr="00027B92" w:rsidRDefault="0083265E" w:rsidP="00C349A9">
      <w:pPr>
        <w:pStyle w:val="Heading3"/>
        <w:ind w:left="98"/>
        <w:rPr>
          <w:rFonts w:asciiTheme="minorHAnsi" w:hAnsiTheme="minorHAnsi" w:cstheme="minorHAnsi"/>
          <w:i/>
        </w:rPr>
      </w:pPr>
      <w:r w:rsidRPr="00027B92">
        <w:rPr>
          <w:rFonts w:asciiTheme="minorHAnsi" w:hAnsiTheme="minorHAnsi" w:cstheme="minorHAnsi"/>
          <w:i/>
        </w:rPr>
        <w:t>Changing your own classification</w:t>
      </w:r>
      <w:r w:rsidR="00A22AF4" w:rsidRPr="00027B92">
        <w:rPr>
          <w:rFonts w:asciiTheme="minorHAnsi" w:hAnsiTheme="minorHAnsi" w:cstheme="minorHAnsi"/>
          <w:i/>
        </w:rPr>
        <w:t xml:space="preserve"> </w:t>
      </w:r>
    </w:p>
    <w:p w14:paraId="593E3BC5" w14:textId="57086067" w:rsidR="005D3D66" w:rsidRPr="009F6476" w:rsidRDefault="00A22AF4" w:rsidP="003109B3">
      <w:pPr>
        <w:pStyle w:val="BodyText"/>
        <w:spacing w:before="120" w:after="120" w:line="271" w:lineRule="auto"/>
        <w:ind w:left="119" w:right="289"/>
      </w:pPr>
      <w:r w:rsidRPr="009F6476">
        <w:t>If you believe</w:t>
      </w:r>
      <w:r w:rsidRPr="009F6476">
        <w:rPr>
          <w:spacing w:val="-4"/>
        </w:rPr>
        <w:t xml:space="preserve"> </w:t>
      </w:r>
      <w:r w:rsidRPr="009F6476">
        <w:t>the</w:t>
      </w:r>
      <w:r w:rsidRPr="009F6476">
        <w:rPr>
          <w:spacing w:val="-3"/>
        </w:rPr>
        <w:t xml:space="preserve"> </w:t>
      </w:r>
      <w:r w:rsidRPr="009F6476">
        <w:t>SBI</w:t>
      </w:r>
      <w:r w:rsidRPr="009F6476">
        <w:rPr>
          <w:spacing w:val="-5"/>
        </w:rPr>
        <w:t xml:space="preserve"> </w:t>
      </w:r>
      <w:r w:rsidRPr="009F6476">
        <w:t>Tool</w:t>
      </w:r>
      <w:r w:rsidRPr="009F6476">
        <w:rPr>
          <w:spacing w:val="-6"/>
        </w:rPr>
        <w:t xml:space="preserve"> </w:t>
      </w:r>
      <w:r w:rsidRPr="009F6476">
        <w:t>incorrectly</w:t>
      </w:r>
      <w:r w:rsidRPr="009F6476">
        <w:rPr>
          <w:spacing w:val="-2"/>
        </w:rPr>
        <w:t xml:space="preserve"> </w:t>
      </w:r>
      <w:r w:rsidRPr="009F6476">
        <w:t>identifie</w:t>
      </w:r>
      <w:r w:rsidR="00604977" w:rsidRPr="009F6476">
        <w:t>s</w:t>
      </w:r>
      <w:r w:rsidRPr="009F6476">
        <w:rPr>
          <w:spacing w:val="-3"/>
        </w:rPr>
        <w:t xml:space="preserve"> </w:t>
      </w:r>
      <w:r w:rsidRPr="009F6476">
        <w:t>your entity as a small business</w:t>
      </w:r>
      <w:r w:rsidR="003A6685" w:rsidRPr="009F6476">
        <w:t xml:space="preserve">, </w:t>
      </w:r>
      <w:r w:rsidR="00E93A51" w:rsidRPr="009F6476">
        <w:t xml:space="preserve">you </w:t>
      </w:r>
      <w:r w:rsidR="00E81949" w:rsidRPr="009F6476">
        <w:t xml:space="preserve">can </w:t>
      </w:r>
      <w:r w:rsidR="001E7CE3" w:rsidRPr="009F6476">
        <w:t xml:space="preserve">contact </w:t>
      </w:r>
      <w:r w:rsidR="00CD63AC" w:rsidRPr="009F6476">
        <w:t>the Regulator</w:t>
      </w:r>
      <w:r w:rsidR="001E7CE3" w:rsidRPr="009F6476">
        <w:t xml:space="preserve"> at </w:t>
      </w:r>
      <w:hyperlink r:id="rId17" w:history="1">
        <w:r w:rsidR="001E7CE3" w:rsidRPr="009F6476">
          <w:rPr>
            <w:rStyle w:val="Hyperlink"/>
          </w:rPr>
          <w:t>support@paymenttimes.gov.au</w:t>
        </w:r>
      </w:hyperlink>
      <w:r w:rsidR="000D2FF8" w:rsidRPr="009F6476">
        <w:t xml:space="preserve">. </w:t>
      </w:r>
      <w:r w:rsidR="00FB0ACF" w:rsidRPr="009F6476">
        <w:t xml:space="preserve">In your email, please: </w:t>
      </w:r>
    </w:p>
    <w:p w14:paraId="0BE975DD" w14:textId="629EF64D" w:rsidR="00E93A51" w:rsidRPr="009F6476" w:rsidRDefault="00396D34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t>p</w:t>
      </w:r>
      <w:r w:rsidR="002F28F4" w:rsidRPr="009F6476">
        <w:t xml:space="preserve">rovide </w:t>
      </w:r>
      <w:r w:rsidR="00E93A51" w:rsidRPr="009F6476">
        <w:t xml:space="preserve">your </w:t>
      </w:r>
      <w:r w:rsidR="00E93A51" w:rsidRPr="009F6476">
        <w:rPr>
          <w:spacing w:val="-2"/>
        </w:rPr>
        <w:t>entity’s</w:t>
      </w:r>
      <w:r w:rsidR="00E93A51" w:rsidRPr="009F6476">
        <w:t xml:space="preserve"> ABN and registered business name</w:t>
      </w:r>
      <w:r w:rsidR="00C62A53" w:rsidRPr="009F6476">
        <w:t>,</w:t>
      </w:r>
    </w:p>
    <w:p w14:paraId="165B5E6A" w14:textId="1A074532" w:rsidR="00E93A51" w:rsidRPr="009F6476" w:rsidRDefault="002F28F4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t>provide</w:t>
      </w:r>
      <w:r w:rsidRPr="009F6476">
        <w:rPr>
          <w:spacing w:val="-2"/>
        </w:rPr>
        <w:t xml:space="preserve"> </w:t>
      </w:r>
      <w:r w:rsidR="00E93A51" w:rsidRPr="009F6476">
        <w:rPr>
          <w:spacing w:val="-2"/>
        </w:rPr>
        <w:t>your</w:t>
      </w:r>
      <w:r w:rsidR="00E93A51" w:rsidRPr="009F6476">
        <w:t xml:space="preserve"> </w:t>
      </w:r>
      <w:r w:rsidR="00CD63AC" w:rsidRPr="009F6476">
        <w:t xml:space="preserve">first </w:t>
      </w:r>
      <w:r w:rsidR="00E93A51" w:rsidRPr="009F6476">
        <w:t xml:space="preserve">name, </w:t>
      </w:r>
      <w:r w:rsidR="0067103C" w:rsidRPr="009F6476">
        <w:t>surname,</w:t>
      </w:r>
      <w:r w:rsidR="00E93A51" w:rsidRPr="009F6476">
        <w:t xml:space="preserve"> and your role/relationship to your entity</w:t>
      </w:r>
      <w:r w:rsidR="00C62A53" w:rsidRPr="009F6476">
        <w:t>,</w:t>
      </w:r>
    </w:p>
    <w:p w14:paraId="784B2C06" w14:textId="08B276CC" w:rsidR="00E93A51" w:rsidRPr="009F6476" w:rsidRDefault="00DB33ED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t>affirm</w:t>
      </w:r>
      <w:r w:rsidR="00670F56" w:rsidRPr="009F6476" w:rsidDel="00DB33ED">
        <w:t xml:space="preserve"> </w:t>
      </w:r>
      <w:r w:rsidR="00481041" w:rsidRPr="009F6476">
        <w:t xml:space="preserve">that </w:t>
      </w:r>
      <w:r w:rsidR="00E93A51" w:rsidRPr="009F6476">
        <w:t>your entity</w:t>
      </w:r>
      <w:r w:rsidR="00481041" w:rsidRPr="009F6476">
        <w:t xml:space="preserve"> is not a small business</w:t>
      </w:r>
      <w:r w:rsidR="009D5110" w:rsidRPr="009F6476">
        <w:t xml:space="preserve"> for payment times reporting</w:t>
      </w:r>
      <w:r w:rsidR="00C62A53" w:rsidRPr="009F6476">
        <w:t>, and</w:t>
      </w:r>
      <w:r w:rsidR="00356457" w:rsidRPr="009F6476">
        <w:t xml:space="preserve"> </w:t>
      </w:r>
    </w:p>
    <w:p w14:paraId="4A41D067" w14:textId="56B2F44E" w:rsidR="00E93A51" w:rsidRPr="009F6476" w:rsidRDefault="00DB33ED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t>affirm</w:t>
      </w:r>
      <w:r w:rsidR="00670F56" w:rsidRPr="009F6476">
        <w:t xml:space="preserve"> </w:t>
      </w:r>
      <w:r w:rsidR="00E93A51" w:rsidRPr="009F6476">
        <w:t xml:space="preserve">that you are </w:t>
      </w:r>
      <w:r w:rsidR="00FA31F2" w:rsidRPr="009F6476">
        <w:t>authorised</w:t>
      </w:r>
      <w:r w:rsidR="00E93A51" w:rsidRPr="009F6476">
        <w:t xml:space="preserve"> to request the classification update on the SBI Tool on behalf of </w:t>
      </w:r>
      <w:r w:rsidR="00FA31F2" w:rsidRPr="009F6476">
        <w:t>your entity</w:t>
      </w:r>
      <w:r w:rsidR="00C62A53" w:rsidRPr="009F6476">
        <w:t>.</w:t>
      </w:r>
    </w:p>
    <w:p w14:paraId="3468644A" w14:textId="17B49B43" w:rsidR="00FA31F2" w:rsidRPr="00027B92" w:rsidRDefault="00FA31F2" w:rsidP="00B8723D">
      <w:pPr>
        <w:pStyle w:val="Heading2"/>
        <w:spacing w:before="180" w:after="120"/>
        <w:ind w:left="96"/>
        <w:rPr>
          <w:rFonts w:asciiTheme="minorHAnsi" w:hAnsiTheme="minorHAnsi" w:cstheme="minorHAnsi"/>
        </w:rPr>
      </w:pPr>
      <w:r w:rsidRPr="00027B92">
        <w:rPr>
          <w:rFonts w:asciiTheme="minorHAnsi" w:hAnsiTheme="minorHAnsi" w:cstheme="minorHAnsi"/>
        </w:rPr>
        <w:t>Changing an entity’s classification</w:t>
      </w:r>
      <w:r w:rsidR="00F077C2">
        <w:rPr>
          <w:rFonts w:asciiTheme="minorHAnsi" w:hAnsiTheme="minorHAnsi" w:cstheme="minorHAnsi"/>
        </w:rPr>
        <w:t xml:space="preserve"> from</w:t>
      </w:r>
      <w:r w:rsidRPr="00027B92">
        <w:rPr>
          <w:rFonts w:asciiTheme="minorHAnsi" w:hAnsiTheme="minorHAnsi" w:cstheme="minorHAnsi"/>
        </w:rPr>
        <w:t xml:space="preserve"> </w:t>
      </w:r>
      <w:r w:rsidR="00811D2E" w:rsidRPr="00027B92">
        <w:rPr>
          <w:rFonts w:asciiTheme="minorHAnsi" w:hAnsiTheme="minorHAnsi" w:cstheme="minorHAnsi"/>
        </w:rPr>
        <w:t>not</w:t>
      </w:r>
      <w:r w:rsidRPr="00027B92">
        <w:rPr>
          <w:rFonts w:asciiTheme="minorHAnsi" w:hAnsiTheme="minorHAnsi" w:cstheme="minorHAnsi"/>
        </w:rPr>
        <w:t xml:space="preserve"> a small business</w:t>
      </w:r>
      <w:r w:rsidR="00F077C2">
        <w:rPr>
          <w:rFonts w:asciiTheme="minorHAnsi" w:hAnsiTheme="minorHAnsi" w:cstheme="minorHAnsi"/>
        </w:rPr>
        <w:t xml:space="preserve"> to a</w:t>
      </w:r>
      <w:r w:rsidRPr="00027B92">
        <w:rPr>
          <w:rFonts w:asciiTheme="minorHAnsi" w:hAnsiTheme="minorHAnsi" w:cstheme="minorHAnsi"/>
        </w:rPr>
        <w:t xml:space="preserve"> small business</w:t>
      </w:r>
    </w:p>
    <w:p w14:paraId="19C5B3FD" w14:textId="65B1BDD4" w:rsidR="00E93A51" w:rsidRPr="009F6476" w:rsidRDefault="00CE526A" w:rsidP="003109B3">
      <w:pPr>
        <w:pStyle w:val="BodyText"/>
        <w:spacing w:before="120" w:after="120" w:line="271" w:lineRule="auto"/>
        <w:ind w:left="119" w:right="289"/>
      </w:pPr>
      <w:r w:rsidRPr="009F6476">
        <w:rPr>
          <w:spacing w:val="-4"/>
        </w:rPr>
        <w:t>T</w:t>
      </w:r>
      <w:r w:rsidR="00FA31F2" w:rsidRPr="009F6476">
        <w:rPr>
          <w:spacing w:val="-4"/>
        </w:rPr>
        <w:t xml:space="preserve">he </w:t>
      </w:r>
      <w:r w:rsidR="00FA31F2" w:rsidRPr="009F6476">
        <w:t xml:space="preserve">Regulator can update the SBI Tool to </w:t>
      </w:r>
      <w:r w:rsidR="00BA6830" w:rsidRPr="009F6476">
        <w:t>re</w:t>
      </w:r>
      <w:r w:rsidR="00FA31F2" w:rsidRPr="009F6476">
        <w:t xml:space="preserve">classify </w:t>
      </w:r>
      <w:r w:rsidR="00BA6830" w:rsidRPr="009F6476">
        <w:t>an</w:t>
      </w:r>
      <w:r w:rsidR="00FA31F2" w:rsidRPr="009F6476">
        <w:t xml:space="preserve"> entity as </w:t>
      </w:r>
      <w:r w:rsidR="00984F6F">
        <w:t xml:space="preserve">a </w:t>
      </w:r>
      <w:r w:rsidR="00E1358B" w:rsidRPr="009F6476">
        <w:t>“</w:t>
      </w:r>
      <w:r w:rsidR="00984F6F">
        <w:rPr>
          <w:i/>
          <w:iCs/>
        </w:rPr>
        <w:t>S</w:t>
      </w:r>
      <w:r w:rsidR="00FA31F2" w:rsidRPr="009F6476">
        <w:rPr>
          <w:i/>
          <w:iCs/>
        </w:rPr>
        <w:t xml:space="preserve">mall business for payment times </w:t>
      </w:r>
      <w:r w:rsidR="00FA31F2" w:rsidRPr="009F6476">
        <w:t>reporting</w:t>
      </w:r>
      <w:r w:rsidR="00E1358B" w:rsidRPr="009F6476">
        <w:rPr>
          <w:i/>
          <w:iCs/>
        </w:rPr>
        <w:t>”</w:t>
      </w:r>
      <w:r w:rsidR="00FA31F2" w:rsidRPr="009F6476">
        <w:t xml:space="preserve"> if there is evidence </w:t>
      </w:r>
      <w:r w:rsidR="00C77DB8" w:rsidRPr="009F6476">
        <w:t>showing</w:t>
      </w:r>
      <w:r w:rsidR="00FA31F2" w:rsidRPr="009F6476">
        <w:t xml:space="preserve"> that it is not a medium or large business or </w:t>
      </w:r>
      <w:r w:rsidR="00E55DA0" w:rsidRPr="009F6476">
        <w:t xml:space="preserve">a </w:t>
      </w:r>
      <w:r w:rsidR="00FA31F2" w:rsidRPr="009F6476">
        <w:t>government entity.</w:t>
      </w:r>
    </w:p>
    <w:p w14:paraId="73B492E6" w14:textId="77777777" w:rsidR="0004234F" w:rsidRPr="005C2FE6" w:rsidRDefault="0004234F" w:rsidP="0004234F">
      <w:pPr>
        <w:pStyle w:val="Heading3"/>
        <w:ind w:left="98"/>
        <w:rPr>
          <w:rFonts w:asciiTheme="minorHAnsi" w:hAnsiTheme="minorHAnsi" w:cstheme="minorHAnsi"/>
          <w:i/>
        </w:rPr>
      </w:pPr>
      <w:bookmarkStart w:id="7" w:name="_Ref209187551"/>
      <w:r w:rsidRPr="005C2FE6">
        <w:rPr>
          <w:rFonts w:asciiTheme="minorHAnsi" w:hAnsiTheme="minorHAnsi" w:cstheme="minorHAnsi"/>
          <w:i/>
        </w:rPr>
        <w:t xml:space="preserve">Changing a supplier’s classification </w:t>
      </w:r>
    </w:p>
    <w:p w14:paraId="7174837A" w14:textId="31FDFF6A" w:rsidR="0004234F" w:rsidRPr="009F6476" w:rsidRDefault="0004234F" w:rsidP="0004234F">
      <w:pPr>
        <w:pStyle w:val="BodyText"/>
        <w:spacing w:before="120" w:after="120" w:line="271" w:lineRule="auto"/>
        <w:ind w:left="119" w:right="289"/>
      </w:pPr>
      <w:r w:rsidRPr="009F6476">
        <w:t>If you are a reporting entity and believe</w:t>
      </w:r>
      <w:r w:rsidRPr="009F6476">
        <w:rPr>
          <w:spacing w:val="-4"/>
        </w:rPr>
        <w:t xml:space="preserve"> </w:t>
      </w:r>
      <w:r w:rsidRPr="009F6476">
        <w:t>the</w:t>
      </w:r>
      <w:r w:rsidRPr="009F6476">
        <w:rPr>
          <w:spacing w:val="-3"/>
        </w:rPr>
        <w:t xml:space="preserve"> </w:t>
      </w:r>
      <w:r w:rsidRPr="009F6476">
        <w:t>SBI</w:t>
      </w:r>
      <w:r w:rsidRPr="009F6476">
        <w:rPr>
          <w:spacing w:val="-5"/>
        </w:rPr>
        <w:t xml:space="preserve"> </w:t>
      </w:r>
      <w:r w:rsidRPr="009F6476">
        <w:t>Tool</w:t>
      </w:r>
      <w:r w:rsidRPr="009F6476">
        <w:rPr>
          <w:spacing w:val="-6"/>
        </w:rPr>
        <w:t xml:space="preserve"> </w:t>
      </w:r>
      <w:r w:rsidRPr="009F6476">
        <w:t>output</w:t>
      </w:r>
      <w:r w:rsidRPr="009F6476">
        <w:rPr>
          <w:spacing w:val="-2"/>
        </w:rPr>
        <w:t xml:space="preserve"> </w:t>
      </w:r>
      <w:r w:rsidRPr="009F6476">
        <w:t>file</w:t>
      </w:r>
      <w:r w:rsidRPr="009F6476">
        <w:rPr>
          <w:spacing w:val="-5"/>
        </w:rPr>
        <w:t xml:space="preserve"> </w:t>
      </w:r>
      <w:r w:rsidRPr="009F6476">
        <w:t>incorrectly</w:t>
      </w:r>
      <w:r w:rsidRPr="009F6476">
        <w:rPr>
          <w:spacing w:val="-2"/>
        </w:rPr>
        <w:t xml:space="preserve"> </w:t>
      </w:r>
      <w:r w:rsidRPr="009F6476">
        <w:t>identifies</w:t>
      </w:r>
      <w:r w:rsidRPr="009F6476">
        <w:rPr>
          <w:spacing w:val="-3"/>
        </w:rPr>
        <w:t xml:space="preserve"> </w:t>
      </w:r>
      <w:r w:rsidRPr="009F6476">
        <w:t>your supplier</w:t>
      </w:r>
      <w:r w:rsidRPr="009F6476">
        <w:rPr>
          <w:spacing w:val="-5"/>
        </w:rPr>
        <w:t xml:space="preserve"> </w:t>
      </w:r>
      <w:r w:rsidRPr="009F6476">
        <w:t>as</w:t>
      </w:r>
      <w:r w:rsidRPr="009F6476">
        <w:rPr>
          <w:spacing w:val="-3"/>
        </w:rPr>
        <w:t xml:space="preserve"> “</w:t>
      </w:r>
      <w:r w:rsidR="00984F6F">
        <w:rPr>
          <w:i/>
          <w:iCs/>
          <w:spacing w:val="-3"/>
        </w:rPr>
        <w:t>N</w:t>
      </w:r>
      <w:r w:rsidRPr="009F6476">
        <w:rPr>
          <w:i/>
          <w:iCs/>
          <w:spacing w:val="-3"/>
        </w:rPr>
        <w:t xml:space="preserve">ot </w:t>
      </w:r>
      <w:r w:rsidRPr="009F6476">
        <w:rPr>
          <w:i/>
          <w:iCs/>
        </w:rPr>
        <w:t>a</w:t>
      </w:r>
      <w:r w:rsidRPr="009F6476">
        <w:rPr>
          <w:i/>
          <w:iCs/>
          <w:spacing w:val="-5"/>
        </w:rPr>
        <w:t xml:space="preserve"> </w:t>
      </w:r>
      <w:r w:rsidRPr="009F6476">
        <w:rPr>
          <w:i/>
          <w:iCs/>
        </w:rPr>
        <w:t>small</w:t>
      </w:r>
      <w:r w:rsidRPr="009F6476">
        <w:rPr>
          <w:i/>
          <w:iCs/>
          <w:spacing w:val="-3"/>
        </w:rPr>
        <w:t xml:space="preserve"> </w:t>
      </w:r>
      <w:r w:rsidRPr="009F6476">
        <w:rPr>
          <w:i/>
          <w:iCs/>
        </w:rPr>
        <w:t>business</w:t>
      </w:r>
      <w:r w:rsidRPr="009F6476">
        <w:rPr>
          <w:i/>
          <w:iCs/>
          <w:spacing w:val="-4"/>
        </w:rPr>
        <w:t xml:space="preserve"> for payment times reporting</w:t>
      </w:r>
      <w:r w:rsidRPr="009F6476">
        <w:rPr>
          <w:spacing w:val="-4"/>
        </w:rPr>
        <w:t xml:space="preserve">”, </w:t>
      </w:r>
      <w:r w:rsidRPr="009F6476">
        <w:t xml:space="preserve">you can request your supplier to contact </w:t>
      </w:r>
      <w:r w:rsidR="00F63D80" w:rsidRPr="009F6476">
        <w:t>the Regulator</w:t>
      </w:r>
      <w:r w:rsidRPr="009F6476">
        <w:t xml:space="preserve"> at </w:t>
      </w:r>
      <w:hyperlink r:id="rId18" w:history="1">
        <w:r w:rsidRPr="009F6476">
          <w:rPr>
            <w:rStyle w:val="Hyperlink"/>
            <w:spacing w:val="-1"/>
          </w:rPr>
          <w:t>support@paymenttimes.gov.au</w:t>
        </w:r>
      </w:hyperlink>
      <w:r w:rsidRPr="009F6476">
        <w:t xml:space="preserve"> and provide relevant evidence showing it is a small business. </w:t>
      </w:r>
      <w:r w:rsidRPr="009F6476">
        <w:rPr>
          <w:spacing w:val="-4"/>
        </w:rPr>
        <w:t>Please</w:t>
      </w:r>
      <w:r w:rsidRPr="009F6476">
        <w:t xml:space="preserve"> refer to </w:t>
      </w:r>
      <w:r w:rsidRPr="009F6476">
        <w:rPr>
          <w:color w:val="31849B" w:themeColor="accent5" w:themeShade="BF"/>
        </w:rPr>
        <w:fldChar w:fldCharType="begin"/>
      </w:r>
      <w:r w:rsidRPr="009F6476">
        <w:rPr>
          <w:color w:val="31849B" w:themeColor="accent5" w:themeShade="BF"/>
        </w:rPr>
        <w:instrText xml:space="preserve"> REF _Ref209187551 \h </w:instrText>
      </w:r>
      <w:r w:rsidR="001F1808" w:rsidRPr="009F6476">
        <w:rPr>
          <w:color w:val="31849B" w:themeColor="accent5" w:themeShade="BF"/>
        </w:rPr>
        <w:instrText xml:space="preserve"> \* MERGEFORMAT </w:instrText>
      </w:r>
      <w:r w:rsidRPr="009F6476">
        <w:rPr>
          <w:color w:val="31849B" w:themeColor="accent5" w:themeShade="BF"/>
        </w:rPr>
      </w:r>
      <w:r w:rsidRPr="009F6476">
        <w:rPr>
          <w:color w:val="31849B" w:themeColor="accent5" w:themeShade="BF"/>
        </w:rPr>
        <w:fldChar w:fldCharType="separate"/>
      </w:r>
      <w:r w:rsidRPr="009F6476">
        <w:rPr>
          <w:i/>
          <w:color w:val="31849B" w:themeColor="accent5" w:themeShade="BF"/>
        </w:rPr>
        <w:t>Changing your own classification</w:t>
      </w:r>
      <w:r w:rsidRPr="009F6476">
        <w:rPr>
          <w:color w:val="31849B" w:themeColor="accent5" w:themeShade="BF"/>
        </w:rPr>
        <w:fldChar w:fldCharType="end"/>
      </w:r>
      <w:r w:rsidRPr="009F6476">
        <w:t>, below.</w:t>
      </w:r>
    </w:p>
    <w:p w14:paraId="429FB624" w14:textId="77777777" w:rsidR="00846958" w:rsidRPr="005C2FE6" w:rsidRDefault="00846958" w:rsidP="00846958">
      <w:pPr>
        <w:pStyle w:val="Heading3"/>
        <w:ind w:left="98"/>
        <w:rPr>
          <w:rFonts w:asciiTheme="minorHAnsi" w:hAnsiTheme="minorHAnsi" w:cstheme="minorHAnsi"/>
          <w:i/>
        </w:rPr>
      </w:pPr>
      <w:r w:rsidRPr="005C2FE6">
        <w:rPr>
          <w:rFonts w:asciiTheme="minorHAnsi" w:hAnsiTheme="minorHAnsi" w:cstheme="minorHAnsi"/>
          <w:i/>
        </w:rPr>
        <w:t>Changing your own classification</w:t>
      </w:r>
      <w:bookmarkEnd w:id="7"/>
    </w:p>
    <w:p w14:paraId="041B68E9" w14:textId="51E094EB" w:rsidR="00846958" w:rsidRPr="009F6476" w:rsidRDefault="00846958" w:rsidP="00846958">
      <w:pPr>
        <w:pStyle w:val="BodyText"/>
        <w:spacing w:before="120" w:after="120" w:line="271" w:lineRule="auto"/>
        <w:ind w:left="119" w:right="289"/>
      </w:pPr>
      <w:r w:rsidRPr="009F6476">
        <w:t>If you</w:t>
      </w:r>
      <w:r w:rsidR="00150CC0" w:rsidRPr="009F6476">
        <w:t xml:space="preserve"> are a small business </w:t>
      </w:r>
      <w:r w:rsidR="00AC5EF2" w:rsidRPr="009F6476">
        <w:t>and</w:t>
      </w:r>
      <w:r w:rsidRPr="009F6476">
        <w:t xml:space="preserve"> believe</w:t>
      </w:r>
      <w:r w:rsidRPr="009F6476">
        <w:rPr>
          <w:spacing w:val="-4"/>
        </w:rPr>
        <w:t xml:space="preserve"> </w:t>
      </w:r>
      <w:r w:rsidRPr="009F6476">
        <w:t>the</w:t>
      </w:r>
      <w:r w:rsidRPr="009F6476">
        <w:rPr>
          <w:spacing w:val="-3"/>
        </w:rPr>
        <w:t xml:space="preserve"> </w:t>
      </w:r>
      <w:r w:rsidRPr="009F6476">
        <w:t>SBI</w:t>
      </w:r>
      <w:r w:rsidRPr="009F6476">
        <w:rPr>
          <w:spacing w:val="-5"/>
        </w:rPr>
        <w:t xml:space="preserve"> </w:t>
      </w:r>
      <w:r w:rsidRPr="009F6476">
        <w:t>Tool</w:t>
      </w:r>
      <w:r w:rsidRPr="009F6476">
        <w:rPr>
          <w:spacing w:val="-6"/>
        </w:rPr>
        <w:t xml:space="preserve"> </w:t>
      </w:r>
      <w:r w:rsidRPr="009F6476">
        <w:t>incorrectly</w:t>
      </w:r>
      <w:r w:rsidRPr="009F6476">
        <w:rPr>
          <w:spacing w:val="-2"/>
        </w:rPr>
        <w:t xml:space="preserve"> </w:t>
      </w:r>
      <w:r w:rsidRPr="009F6476">
        <w:t>identifies</w:t>
      </w:r>
      <w:r w:rsidRPr="009F6476">
        <w:rPr>
          <w:spacing w:val="-3"/>
        </w:rPr>
        <w:t xml:space="preserve"> </w:t>
      </w:r>
      <w:r w:rsidRPr="009F6476">
        <w:t xml:space="preserve">your entity as a </w:t>
      </w:r>
      <w:r w:rsidRPr="009F6476">
        <w:rPr>
          <w:spacing w:val="-4"/>
        </w:rPr>
        <w:t>medium or large business, you can contact</w:t>
      </w:r>
      <w:r w:rsidR="00F63D80" w:rsidRPr="009F6476">
        <w:rPr>
          <w:spacing w:val="-4"/>
        </w:rPr>
        <w:t xml:space="preserve"> the Regulator</w:t>
      </w:r>
      <w:r w:rsidRPr="009F6476">
        <w:rPr>
          <w:spacing w:val="-4"/>
        </w:rPr>
        <w:t xml:space="preserve"> at </w:t>
      </w:r>
      <w:hyperlink r:id="rId19" w:history="1">
        <w:r w:rsidRPr="009F6476">
          <w:rPr>
            <w:rStyle w:val="Hyperlink"/>
            <w:spacing w:val="-1"/>
          </w:rPr>
          <w:t>support@paymenttimes.gov.au</w:t>
        </w:r>
      </w:hyperlink>
      <w:r w:rsidRPr="009F6476">
        <w:t>. In your email, please:</w:t>
      </w:r>
    </w:p>
    <w:p w14:paraId="2A94605A" w14:textId="77777777" w:rsidR="00846958" w:rsidRPr="009F6476" w:rsidRDefault="00846958" w:rsidP="00846958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t xml:space="preserve">provide your </w:t>
      </w:r>
      <w:r w:rsidRPr="009F6476">
        <w:rPr>
          <w:spacing w:val="-2"/>
        </w:rPr>
        <w:t>entity’s</w:t>
      </w:r>
      <w:r w:rsidRPr="009F6476">
        <w:t xml:space="preserve"> ABN and registered business name,</w:t>
      </w:r>
    </w:p>
    <w:p w14:paraId="19412EE5" w14:textId="1833D9FE" w:rsidR="00846958" w:rsidRPr="009F6476" w:rsidRDefault="00846958" w:rsidP="00846958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rPr>
          <w:spacing w:val="-2"/>
        </w:rPr>
        <w:t>provide your</w:t>
      </w:r>
      <w:r w:rsidRPr="009F6476">
        <w:t xml:space="preserve"> </w:t>
      </w:r>
      <w:r w:rsidR="00F63D80" w:rsidRPr="009F6476">
        <w:t xml:space="preserve">first </w:t>
      </w:r>
      <w:r w:rsidRPr="009F6476">
        <w:rPr>
          <w:spacing w:val="-2"/>
        </w:rPr>
        <w:t>name</w:t>
      </w:r>
      <w:r w:rsidRPr="009F6476">
        <w:t xml:space="preserve">, </w:t>
      </w:r>
      <w:r w:rsidR="0067103C" w:rsidRPr="009F6476">
        <w:t>surname,</w:t>
      </w:r>
      <w:r w:rsidRPr="009F6476">
        <w:t xml:space="preserve"> and your role/relationship to your entity,</w:t>
      </w:r>
    </w:p>
    <w:p w14:paraId="74B0C4A1" w14:textId="77777777" w:rsidR="00846958" w:rsidRPr="009F6476" w:rsidRDefault="00846958" w:rsidP="00846958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lastRenderedPageBreak/>
        <w:t>affirm that you are authorised to request the classification update on the SBI Tool on behalf of your entity, and</w:t>
      </w:r>
    </w:p>
    <w:p w14:paraId="3C745298" w14:textId="6AED5101" w:rsidR="00846958" w:rsidRPr="009F6476" w:rsidRDefault="00846958" w:rsidP="00846958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9F6476">
        <w:rPr>
          <w:spacing w:val="-2"/>
        </w:rPr>
        <w:t>include documentary</w:t>
      </w:r>
      <w:r w:rsidRPr="009F6476">
        <w:t xml:space="preserve"> evidence that your entity’s annual revenue for its most recent financial year was less than </w:t>
      </w:r>
      <w:r w:rsidR="000A2DB9" w:rsidRPr="009F6476">
        <w:t>A</w:t>
      </w:r>
      <w:r w:rsidRPr="009F6476">
        <w:t>$10 million and that your entity does not belong to a corporate group with consolidated annual revenue</w:t>
      </w:r>
      <w:r w:rsidR="00354884" w:rsidRPr="009F6476">
        <w:t xml:space="preserve"> of</w:t>
      </w:r>
      <w:r w:rsidRPr="009F6476">
        <w:t xml:space="preserve"> </w:t>
      </w:r>
      <w:r w:rsidR="000A2DB9" w:rsidRPr="009F6476">
        <w:t>A</w:t>
      </w:r>
      <w:r w:rsidRPr="009F6476">
        <w:t>$10 million or more.</w:t>
      </w:r>
    </w:p>
    <w:p w14:paraId="2C2B2142" w14:textId="3F38AB05" w:rsidR="001215A5" w:rsidRPr="00027B92" w:rsidRDefault="000B09CF" w:rsidP="000B09CF">
      <w:pPr>
        <w:pStyle w:val="Heading2"/>
        <w:spacing w:before="180" w:after="120"/>
        <w:ind w:left="96"/>
        <w:rPr>
          <w:rFonts w:asciiTheme="minorHAnsi" w:hAnsiTheme="minorHAnsi" w:cstheme="minorHAnsi"/>
        </w:rPr>
      </w:pPr>
      <w:r w:rsidRPr="00027B92">
        <w:rPr>
          <w:rFonts w:asciiTheme="minorHAnsi" w:hAnsiTheme="minorHAnsi" w:cstheme="minorHAnsi"/>
        </w:rPr>
        <w:t>Next Steps</w:t>
      </w:r>
    </w:p>
    <w:p w14:paraId="5EAB8BEE" w14:textId="77777777" w:rsidR="008F4640" w:rsidRPr="009F6476" w:rsidRDefault="00204390" w:rsidP="003109B3">
      <w:pPr>
        <w:pStyle w:val="BodyText"/>
        <w:spacing w:before="120" w:after="120" w:line="271" w:lineRule="auto"/>
        <w:ind w:left="119" w:right="289"/>
      </w:pPr>
      <w:r w:rsidRPr="009F6476">
        <w:t>The</w:t>
      </w:r>
      <w:r w:rsidRPr="009F6476">
        <w:rPr>
          <w:spacing w:val="-1"/>
        </w:rPr>
        <w:t xml:space="preserve"> </w:t>
      </w:r>
      <w:r w:rsidRPr="009F6476">
        <w:t>Regulator</w:t>
      </w:r>
      <w:r w:rsidRPr="009F6476">
        <w:rPr>
          <w:spacing w:val="-2"/>
        </w:rPr>
        <w:t xml:space="preserve"> </w:t>
      </w:r>
      <w:r w:rsidRPr="009F6476">
        <w:t>is</w:t>
      </w:r>
      <w:r w:rsidRPr="009F6476">
        <w:rPr>
          <w:spacing w:val="-2"/>
        </w:rPr>
        <w:t xml:space="preserve"> </w:t>
      </w:r>
      <w:r w:rsidRPr="009F6476">
        <w:t>committed</w:t>
      </w:r>
      <w:r w:rsidRPr="009F6476">
        <w:rPr>
          <w:spacing w:val="-3"/>
        </w:rPr>
        <w:t xml:space="preserve"> </w:t>
      </w:r>
      <w:r w:rsidRPr="009F6476">
        <w:t>to</w:t>
      </w:r>
      <w:r w:rsidRPr="009F6476">
        <w:rPr>
          <w:spacing w:val="-1"/>
        </w:rPr>
        <w:t xml:space="preserve"> </w:t>
      </w:r>
      <w:r w:rsidRPr="009F6476">
        <w:t>updating</w:t>
      </w:r>
      <w:r w:rsidRPr="009F6476">
        <w:rPr>
          <w:spacing w:val="-3"/>
        </w:rPr>
        <w:t xml:space="preserve"> </w:t>
      </w:r>
      <w:r w:rsidRPr="009F6476">
        <w:t>the</w:t>
      </w:r>
      <w:r w:rsidRPr="009F6476">
        <w:rPr>
          <w:spacing w:val="-1"/>
        </w:rPr>
        <w:t xml:space="preserve"> </w:t>
      </w:r>
      <w:r w:rsidRPr="009F6476">
        <w:t>SBI</w:t>
      </w:r>
      <w:r w:rsidRPr="009F6476">
        <w:rPr>
          <w:spacing w:val="-2"/>
        </w:rPr>
        <w:t xml:space="preserve"> </w:t>
      </w:r>
      <w:r w:rsidRPr="009F6476">
        <w:t>Tool</w:t>
      </w:r>
      <w:r w:rsidRPr="009F6476">
        <w:rPr>
          <w:spacing w:val="-4"/>
        </w:rPr>
        <w:t xml:space="preserve"> </w:t>
      </w:r>
      <w:r w:rsidRPr="009F6476">
        <w:t>within</w:t>
      </w:r>
      <w:r w:rsidRPr="009F6476">
        <w:rPr>
          <w:spacing w:val="-3"/>
        </w:rPr>
        <w:t xml:space="preserve"> </w:t>
      </w:r>
      <w:r w:rsidRPr="009F6476">
        <w:t>28</w:t>
      </w:r>
      <w:r w:rsidRPr="009F6476">
        <w:rPr>
          <w:spacing w:val="-1"/>
        </w:rPr>
        <w:t xml:space="preserve"> </w:t>
      </w:r>
      <w:r w:rsidRPr="009F6476">
        <w:t>calendar</w:t>
      </w:r>
      <w:r w:rsidRPr="009F6476">
        <w:rPr>
          <w:spacing w:val="-1"/>
        </w:rPr>
        <w:t xml:space="preserve"> </w:t>
      </w:r>
      <w:r w:rsidRPr="009F6476">
        <w:t>days</w:t>
      </w:r>
      <w:r w:rsidRPr="009F6476">
        <w:rPr>
          <w:spacing w:val="-4"/>
        </w:rPr>
        <w:t xml:space="preserve"> </w:t>
      </w:r>
      <w:r w:rsidRPr="009F6476">
        <w:t>of</w:t>
      </w:r>
      <w:r w:rsidRPr="009F6476">
        <w:rPr>
          <w:spacing w:val="-7"/>
        </w:rPr>
        <w:t xml:space="preserve"> </w:t>
      </w:r>
      <w:r w:rsidRPr="009F6476">
        <w:t>appropriate</w:t>
      </w:r>
      <w:r w:rsidRPr="009F6476">
        <w:rPr>
          <w:spacing w:val="-1"/>
        </w:rPr>
        <w:t xml:space="preserve"> </w:t>
      </w:r>
      <w:r w:rsidRPr="009F6476">
        <w:t>documentary evidence being provided.</w:t>
      </w:r>
    </w:p>
    <w:p w14:paraId="76242158" w14:textId="4F60577E" w:rsidR="008F4640" w:rsidRPr="00027B92" w:rsidRDefault="00386200" w:rsidP="003109B3">
      <w:pPr>
        <w:pStyle w:val="BodyText"/>
        <w:spacing w:before="120" w:after="120" w:line="271" w:lineRule="auto"/>
        <w:ind w:left="119" w:right="289"/>
      </w:pPr>
      <w:r w:rsidRPr="009F6476">
        <w:t>W</w:t>
      </w:r>
      <w:r w:rsidRPr="00027B92">
        <w:t>here a reporting entity has identified an error and seeks to have the SBI tool updated, it</w:t>
      </w:r>
      <w:r w:rsidR="00204390" w:rsidRPr="00027B92">
        <w:rPr>
          <w:spacing w:val="-2"/>
        </w:rPr>
        <w:t xml:space="preserve"> </w:t>
      </w:r>
      <w:r w:rsidR="00204390" w:rsidRPr="00027B92">
        <w:rPr>
          <w:spacing w:val="-4"/>
        </w:rPr>
        <w:t>may:</w:t>
      </w:r>
    </w:p>
    <w:p w14:paraId="63201EC8" w14:textId="3F136498" w:rsidR="008F4640" w:rsidRPr="00027B92" w:rsidRDefault="00204390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right="227" w:hanging="357"/>
      </w:pPr>
      <w:r w:rsidRPr="00027B92">
        <w:t>wait</w:t>
      </w:r>
      <w:r w:rsidRPr="00027B92">
        <w:rPr>
          <w:spacing w:val="-1"/>
        </w:rPr>
        <w:t xml:space="preserve"> </w:t>
      </w:r>
      <w:r w:rsidRPr="00027B92">
        <w:t>for</w:t>
      </w:r>
      <w:r w:rsidRPr="00027B92">
        <w:rPr>
          <w:spacing w:val="-2"/>
        </w:rPr>
        <w:t xml:space="preserve"> </w:t>
      </w:r>
      <w:r w:rsidRPr="00027B92">
        <w:t>the</w:t>
      </w:r>
      <w:r w:rsidRPr="00027B92">
        <w:rPr>
          <w:spacing w:val="-1"/>
        </w:rPr>
        <w:t xml:space="preserve"> </w:t>
      </w:r>
      <w:r w:rsidRPr="00027B92">
        <w:t>SBI</w:t>
      </w:r>
      <w:r w:rsidRPr="00027B92">
        <w:rPr>
          <w:spacing w:val="-2"/>
        </w:rPr>
        <w:t xml:space="preserve"> </w:t>
      </w:r>
      <w:r w:rsidRPr="00027B92">
        <w:t>Tool</w:t>
      </w:r>
      <w:r w:rsidRPr="00027B92">
        <w:rPr>
          <w:spacing w:val="-2"/>
        </w:rPr>
        <w:t xml:space="preserve"> </w:t>
      </w:r>
      <w:r w:rsidRPr="00027B92">
        <w:t>to</w:t>
      </w:r>
      <w:r w:rsidRPr="00027B92">
        <w:rPr>
          <w:spacing w:val="-1"/>
        </w:rPr>
        <w:t xml:space="preserve"> </w:t>
      </w:r>
      <w:r w:rsidRPr="00027B92">
        <w:t>be</w:t>
      </w:r>
      <w:r w:rsidRPr="00027B92">
        <w:rPr>
          <w:spacing w:val="-5"/>
        </w:rPr>
        <w:t xml:space="preserve"> </w:t>
      </w:r>
      <w:r w:rsidRPr="00027B92">
        <w:t>updated</w:t>
      </w:r>
      <w:r w:rsidRPr="00027B92">
        <w:rPr>
          <w:spacing w:val="-3"/>
        </w:rPr>
        <w:t xml:space="preserve"> </w:t>
      </w:r>
      <w:r w:rsidR="00472254" w:rsidRPr="00027B92">
        <w:t>then</w:t>
      </w:r>
      <w:r w:rsidR="00472254" w:rsidRPr="00027B92">
        <w:rPr>
          <w:spacing w:val="-3"/>
        </w:rPr>
        <w:t xml:space="preserve"> </w:t>
      </w:r>
      <w:r w:rsidRPr="00027B92">
        <w:t>re-run</w:t>
      </w:r>
      <w:r w:rsidRPr="00027B92">
        <w:rPr>
          <w:spacing w:val="-3"/>
        </w:rPr>
        <w:t xml:space="preserve"> </w:t>
      </w:r>
      <w:r w:rsidRPr="00027B92">
        <w:t>the</w:t>
      </w:r>
      <w:r w:rsidRPr="00027B92">
        <w:rPr>
          <w:spacing w:val="-3"/>
        </w:rPr>
        <w:t xml:space="preserve"> </w:t>
      </w:r>
      <w:r w:rsidRPr="00027B92">
        <w:t>tool</w:t>
      </w:r>
      <w:r w:rsidRPr="00027B92">
        <w:rPr>
          <w:spacing w:val="-2"/>
        </w:rPr>
        <w:t xml:space="preserve"> </w:t>
      </w:r>
      <w:r w:rsidRPr="00027B92">
        <w:t>for</w:t>
      </w:r>
      <w:r w:rsidRPr="00027B92">
        <w:rPr>
          <w:spacing w:val="-3"/>
        </w:rPr>
        <w:t xml:space="preserve"> </w:t>
      </w:r>
      <w:r w:rsidRPr="00027B92">
        <w:t>the</w:t>
      </w:r>
      <w:r w:rsidRPr="00027B92">
        <w:rPr>
          <w:spacing w:val="-1"/>
        </w:rPr>
        <w:t xml:space="preserve"> </w:t>
      </w:r>
      <w:r w:rsidRPr="00027B92">
        <w:t>relevant</w:t>
      </w:r>
      <w:r w:rsidRPr="00027B92">
        <w:rPr>
          <w:spacing w:val="-1"/>
        </w:rPr>
        <w:t xml:space="preserve"> </w:t>
      </w:r>
      <w:r w:rsidRPr="00027B92">
        <w:t>period</w:t>
      </w:r>
      <w:r w:rsidR="00A47292" w:rsidRPr="00027B92">
        <w:rPr>
          <w:spacing w:val="-3"/>
        </w:rPr>
        <w:t>, or</w:t>
      </w:r>
    </w:p>
    <w:p w14:paraId="6249DB8F" w14:textId="56D533B3" w:rsidR="008F4640" w:rsidRPr="00027B92" w:rsidRDefault="00204390" w:rsidP="003109B3">
      <w:pPr>
        <w:pStyle w:val="ListParagraph"/>
        <w:numPr>
          <w:ilvl w:val="0"/>
          <w:numId w:val="1"/>
        </w:numPr>
        <w:tabs>
          <w:tab w:val="left" w:pos="821"/>
        </w:tabs>
        <w:spacing w:before="40" w:after="120" w:line="271" w:lineRule="auto"/>
        <w:ind w:left="816" w:hanging="357"/>
      </w:pPr>
      <w:r w:rsidRPr="00027B92">
        <w:t>use</w:t>
      </w:r>
      <w:r w:rsidRPr="00027B92">
        <w:rPr>
          <w:spacing w:val="-5"/>
        </w:rPr>
        <w:t xml:space="preserve"> </w:t>
      </w:r>
      <w:r w:rsidRPr="00027B92">
        <w:t>the</w:t>
      </w:r>
      <w:r w:rsidRPr="00027B92">
        <w:rPr>
          <w:spacing w:val="-2"/>
        </w:rPr>
        <w:t xml:space="preserve"> </w:t>
      </w:r>
      <w:r w:rsidRPr="00027B92">
        <w:t>SBI</w:t>
      </w:r>
      <w:r w:rsidRPr="00027B92">
        <w:rPr>
          <w:spacing w:val="-6"/>
        </w:rPr>
        <w:t xml:space="preserve"> </w:t>
      </w:r>
      <w:r w:rsidRPr="00027B92">
        <w:t>Tool</w:t>
      </w:r>
      <w:r w:rsidRPr="00027B92">
        <w:rPr>
          <w:spacing w:val="-6"/>
        </w:rPr>
        <w:t xml:space="preserve"> </w:t>
      </w:r>
      <w:r w:rsidRPr="00027B92">
        <w:t>output</w:t>
      </w:r>
      <w:r w:rsidRPr="00027B92">
        <w:rPr>
          <w:spacing w:val="-5"/>
        </w:rPr>
        <w:t xml:space="preserve"> </w:t>
      </w:r>
      <w:r w:rsidRPr="00027B92">
        <w:t>file</w:t>
      </w:r>
      <w:r w:rsidRPr="00027B92">
        <w:rPr>
          <w:spacing w:val="-5"/>
        </w:rPr>
        <w:t xml:space="preserve"> </w:t>
      </w:r>
      <w:r w:rsidRPr="00027B92">
        <w:t>with</w:t>
      </w:r>
      <w:r w:rsidRPr="00027B92">
        <w:rPr>
          <w:spacing w:val="-5"/>
        </w:rPr>
        <w:t xml:space="preserve"> </w:t>
      </w:r>
      <w:r w:rsidRPr="00027B92">
        <w:t>the</w:t>
      </w:r>
      <w:r w:rsidRPr="00027B92">
        <w:rPr>
          <w:spacing w:val="-2"/>
        </w:rPr>
        <w:t xml:space="preserve"> </w:t>
      </w:r>
      <w:r w:rsidRPr="00027B92">
        <w:t>error</w:t>
      </w:r>
      <w:r w:rsidRPr="00027B92">
        <w:rPr>
          <w:spacing w:val="-3"/>
        </w:rPr>
        <w:t xml:space="preserve"> </w:t>
      </w:r>
      <w:r w:rsidRPr="00027B92">
        <w:t>uncorrected</w:t>
      </w:r>
      <w:r w:rsidRPr="00027B92">
        <w:rPr>
          <w:spacing w:val="-6"/>
        </w:rPr>
        <w:t xml:space="preserve"> </w:t>
      </w:r>
      <w:r w:rsidRPr="00027B92">
        <w:t>to</w:t>
      </w:r>
      <w:r w:rsidRPr="00027B92">
        <w:rPr>
          <w:spacing w:val="-2"/>
        </w:rPr>
        <w:t xml:space="preserve"> </w:t>
      </w:r>
      <w:r w:rsidRPr="00027B92">
        <w:t>prepare</w:t>
      </w:r>
      <w:r w:rsidRPr="00027B92">
        <w:rPr>
          <w:spacing w:val="-3"/>
        </w:rPr>
        <w:t xml:space="preserve"> </w:t>
      </w:r>
      <w:r w:rsidRPr="00027B92">
        <w:t>its</w:t>
      </w:r>
      <w:r w:rsidRPr="00027B92">
        <w:rPr>
          <w:spacing w:val="-3"/>
        </w:rPr>
        <w:t xml:space="preserve"> </w:t>
      </w:r>
      <w:r w:rsidRPr="00027B92">
        <w:t>payment</w:t>
      </w:r>
      <w:r w:rsidRPr="00027B92">
        <w:rPr>
          <w:spacing w:val="-2"/>
        </w:rPr>
        <w:t xml:space="preserve"> </w:t>
      </w:r>
      <w:r w:rsidRPr="00027B92">
        <w:t>times</w:t>
      </w:r>
      <w:r w:rsidRPr="00027B92">
        <w:rPr>
          <w:spacing w:val="-3"/>
        </w:rPr>
        <w:t xml:space="preserve"> </w:t>
      </w:r>
      <w:r w:rsidRPr="00027B92">
        <w:rPr>
          <w:spacing w:val="-2"/>
        </w:rPr>
        <w:t>report.</w:t>
      </w:r>
      <w:r w:rsidR="001664F7" w:rsidRPr="00027B92">
        <w:rPr>
          <w:spacing w:val="-2"/>
        </w:rPr>
        <w:t xml:space="preserve"> </w:t>
      </w:r>
      <w:r w:rsidR="00913346" w:rsidRPr="00027B92">
        <w:rPr>
          <w:spacing w:val="-2"/>
        </w:rPr>
        <w:t>It</w:t>
      </w:r>
      <w:r w:rsidR="00682F29" w:rsidRPr="00027B92">
        <w:rPr>
          <w:spacing w:val="-2"/>
        </w:rPr>
        <w:t xml:space="preserve"> may lodge a revised report once the SBI Tool has been updated if </w:t>
      </w:r>
      <w:r w:rsidR="00913346" w:rsidRPr="00027B92">
        <w:rPr>
          <w:spacing w:val="-2"/>
        </w:rPr>
        <w:t>it</w:t>
      </w:r>
      <w:r w:rsidR="00682F29" w:rsidRPr="00027B92">
        <w:rPr>
          <w:spacing w:val="-2"/>
        </w:rPr>
        <w:t xml:space="preserve"> wish</w:t>
      </w:r>
      <w:r w:rsidR="00913346" w:rsidRPr="00027B92">
        <w:rPr>
          <w:spacing w:val="-2"/>
        </w:rPr>
        <w:t>es</w:t>
      </w:r>
      <w:r w:rsidR="00682F29" w:rsidRPr="00027B92">
        <w:rPr>
          <w:spacing w:val="-2"/>
        </w:rPr>
        <w:t xml:space="preserve"> to do so.</w:t>
      </w:r>
    </w:p>
    <w:p w14:paraId="0924369E" w14:textId="31578BC4" w:rsidR="00FF496A" w:rsidRPr="009F6476" w:rsidRDefault="00204390" w:rsidP="003109B3">
      <w:pPr>
        <w:pStyle w:val="BodyText"/>
        <w:spacing w:before="120" w:after="120" w:line="271" w:lineRule="auto"/>
        <w:ind w:left="119" w:right="289"/>
      </w:pPr>
      <w:r w:rsidRPr="009F6476">
        <w:t>Waiting</w:t>
      </w:r>
      <w:r w:rsidRPr="009F6476">
        <w:rPr>
          <w:spacing w:val="-3"/>
        </w:rPr>
        <w:t xml:space="preserve"> </w:t>
      </w:r>
      <w:r w:rsidRPr="009F6476">
        <w:t>for</w:t>
      </w:r>
      <w:r w:rsidRPr="009F6476">
        <w:rPr>
          <w:spacing w:val="-4"/>
        </w:rPr>
        <w:t xml:space="preserve"> </w:t>
      </w:r>
      <w:r w:rsidRPr="009F6476">
        <w:t>the</w:t>
      </w:r>
      <w:r w:rsidRPr="009F6476">
        <w:rPr>
          <w:spacing w:val="-1"/>
        </w:rPr>
        <w:t xml:space="preserve"> </w:t>
      </w:r>
      <w:r w:rsidRPr="009F6476">
        <w:t>SBI</w:t>
      </w:r>
      <w:r w:rsidRPr="009F6476">
        <w:rPr>
          <w:spacing w:val="-2"/>
        </w:rPr>
        <w:t xml:space="preserve"> </w:t>
      </w:r>
      <w:r w:rsidRPr="009F6476">
        <w:t>Tool</w:t>
      </w:r>
      <w:r w:rsidRPr="009F6476">
        <w:rPr>
          <w:spacing w:val="-5"/>
        </w:rPr>
        <w:t xml:space="preserve"> </w:t>
      </w:r>
      <w:r w:rsidRPr="009F6476">
        <w:t>to</w:t>
      </w:r>
      <w:r w:rsidRPr="009F6476">
        <w:rPr>
          <w:spacing w:val="-3"/>
        </w:rPr>
        <w:t xml:space="preserve"> </w:t>
      </w:r>
      <w:r w:rsidRPr="009F6476">
        <w:t>be</w:t>
      </w:r>
      <w:r w:rsidRPr="009F6476">
        <w:rPr>
          <w:spacing w:val="-1"/>
        </w:rPr>
        <w:t xml:space="preserve"> </w:t>
      </w:r>
      <w:r w:rsidRPr="009F6476">
        <w:t>updated</w:t>
      </w:r>
      <w:r w:rsidRPr="009F6476">
        <w:rPr>
          <w:spacing w:val="-3"/>
        </w:rPr>
        <w:t xml:space="preserve"> </w:t>
      </w:r>
      <w:r w:rsidRPr="009F6476">
        <w:t>does</w:t>
      </w:r>
      <w:r w:rsidRPr="009F6476">
        <w:rPr>
          <w:spacing w:val="-2"/>
        </w:rPr>
        <w:t xml:space="preserve"> </w:t>
      </w:r>
      <w:r w:rsidRPr="009F6476">
        <w:t>not</w:t>
      </w:r>
      <w:r w:rsidRPr="009F6476">
        <w:rPr>
          <w:spacing w:val="-4"/>
        </w:rPr>
        <w:t xml:space="preserve"> </w:t>
      </w:r>
      <w:r w:rsidRPr="009F6476">
        <w:t>excuse</w:t>
      </w:r>
      <w:r w:rsidRPr="009F6476">
        <w:rPr>
          <w:spacing w:val="-1"/>
        </w:rPr>
        <w:t xml:space="preserve"> </w:t>
      </w:r>
      <w:r w:rsidRPr="009F6476">
        <w:t>a</w:t>
      </w:r>
      <w:r w:rsidRPr="009F6476">
        <w:rPr>
          <w:spacing w:val="-2"/>
        </w:rPr>
        <w:t xml:space="preserve"> </w:t>
      </w:r>
      <w:r w:rsidRPr="009F6476">
        <w:t>reporting</w:t>
      </w:r>
      <w:r w:rsidRPr="009F6476">
        <w:rPr>
          <w:spacing w:val="-5"/>
        </w:rPr>
        <w:t xml:space="preserve"> </w:t>
      </w:r>
      <w:r w:rsidRPr="009F6476">
        <w:t>entity</w:t>
      </w:r>
      <w:r w:rsidRPr="009F6476">
        <w:rPr>
          <w:spacing w:val="-3"/>
        </w:rPr>
        <w:t xml:space="preserve"> </w:t>
      </w:r>
      <w:r w:rsidRPr="009F6476">
        <w:t>from</w:t>
      </w:r>
      <w:r w:rsidRPr="009F6476">
        <w:rPr>
          <w:spacing w:val="-3"/>
        </w:rPr>
        <w:t xml:space="preserve"> </w:t>
      </w:r>
      <w:r w:rsidRPr="009F6476">
        <w:t>the</w:t>
      </w:r>
      <w:r w:rsidRPr="009F6476">
        <w:rPr>
          <w:spacing w:val="-1"/>
        </w:rPr>
        <w:t xml:space="preserve"> </w:t>
      </w:r>
      <w:r w:rsidRPr="009F6476">
        <w:t>obligation</w:t>
      </w:r>
      <w:r w:rsidRPr="009F6476">
        <w:rPr>
          <w:spacing w:val="-3"/>
        </w:rPr>
        <w:t xml:space="preserve"> </w:t>
      </w:r>
      <w:r w:rsidRPr="009F6476">
        <w:t>to</w:t>
      </w:r>
      <w:r w:rsidRPr="009F6476">
        <w:rPr>
          <w:spacing w:val="-1"/>
        </w:rPr>
        <w:t xml:space="preserve"> </w:t>
      </w:r>
      <w:r w:rsidRPr="009F6476">
        <w:t>submit</w:t>
      </w:r>
      <w:r w:rsidRPr="009F6476">
        <w:rPr>
          <w:spacing w:val="-1"/>
        </w:rPr>
        <w:t xml:space="preserve"> </w:t>
      </w:r>
      <w:r w:rsidRPr="009F6476">
        <w:t>a payment times report by the statutory due date.</w:t>
      </w:r>
      <w:bookmarkStart w:id="8" w:name="Opting_out_of_the_SBI_Tool"/>
      <w:bookmarkEnd w:id="8"/>
    </w:p>
    <w:p w14:paraId="2966C06C" w14:textId="0A935380" w:rsidR="008F4640" w:rsidRPr="009F6476" w:rsidRDefault="00204390" w:rsidP="00910408">
      <w:pPr>
        <w:pStyle w:val="Heading1"/>
        <w:spacing w:before="240"/>
        <w:ind w:left="119"/>
        <w:rPr>
          <w:color w:val="305D92"/>
        </w:rPr>
      </w:pPr>
      <w:r w:rsidRPr="009F6476">
        <w:rPr>
          <w:color w:val="305D92"/>
        </w:rPr>
        <w:t xml:space="preserve">Opting out </w:t>
      </w:r>
      <w:r w:rsidR="003F3553" w:rsidRPr="009F6476">
        <w:rPr>
          <w:color w:val="305D92"/>
        </w:rPr>
        <w:t xml:space="preserve">and </w:t>
      </w:r>
      <w:r w:rsidR="00CF10FB" w:rsidRPr="009F6476">
        <w:rPr>
          <w:color w:val="305D92"/>
        </w:rPr>
        <w:t>o</w:t>
      </w:r>
      <w:r w:rsidR="00517F23" w:rsidRPr="009F6476">
        <w:rPr>
          <w:color w:val="305D92"/>
        </w:rPr>
        <w:t xml:space="preserve">pting </w:t>
      </w:r>
      <w:r w:rsidR="00CF10FB" w:rsidRPr="009F6476">
        <w:rPr>
          <w:color w:val="305D92"/>
        </w:rPr>
        <w:t>back</w:t>
      </w:r>
      <w:r w:rsidR="00517F23" w:rsidRPr="009F6476">
        <w:rPr>
          <w:color w:val="305D92"/>
        </w:rPr>
        <w:t xml:space="preserve"> in</w:t>
      </w:r>
      <w:r w:rsidR="00CF10FB" w:rsidRPr="009F6476">
        <w:rPr>
          <w:color w:val="305D92"/>
        </w:rPr>
        <w:t xml:space="preserve">to </w:t>
      </w:r>
      <w:r w:rsidRPr="009F6476">
        <w:rPr>
          <w:color w:val="305D92"/>
        </w:rPr>
        <w:t>the SBI Tool</w:t>
      </w:r>
    </w:p>
    <w:p w14:paraId="6E2B37CE" w14:textId="6FD7D64E" w:rsidR="00711509" w:rsidRPr="009F6476" w:rsidRDefault="00204390" w:rsidP="003109B3">
      <w:pPr>
        <w:pStyle w:val="BodyText"/>
        <w:spacing w:before="120" w:after="120" w:line="271" w:lineRule="auto"/>
        <w:ind w:left="119" w:right="289"/>
        <w:rPr>
          <w:spacing w:val="-2"/>
        </w:rPr>
      </w:pPr>
      <w:r w:rsidRPr="009F6476">
        <w:t>Small</w:t>
      </w:r>
      <w:r w:rsidRPr="009F6476">
        <w:rPr>
          <w:spacing w:val="-1"/>
        </w:rPr>
        <w:t xml:space="preserve"> </w:t>
      </w:r>
      <w:r w:rsidRPr="009F6476">
        <w:t>business</w:t>
      </w:r>
      <w:r w:rsidRPr="009F6476">
        <w:rPr>
          <w:spacing w:val="-3"/>
        </w:rPr>
        <w:t xml:space="preserve"> </w:t>
      </w:r>
      <w:r w:rsidRPr="009F6476">
        <w:t>suppliers</w:t>
      </w:r>
      <w:r w:rsidRPr="009F6476">
        <w:rPr>
          <w:spacing w:val="-3"/>
        </w:rPr>
        <w:t xml:space="preserve"> </w:t>
      </w:r>
      <w:r w:rsidRPr="009F6476">
        <w:t>may</w:t>
      </w:r>
      <w:r w:rsidR="004D52C1" w:rsidRPr="009F6476">
        <w:t xml:space="preserve"> </w:t>
      </w:r>
      <w:r w:rsidRPr="009F6476">
        <w:t>choose</w:t>
      </w:r>
      <w:r w:rsidR="006E0F4F" w:rsidRPr="009F6476">
        <w:t xml:space="preserve"> to opt out of the SBI Tool</w:t>
      </w:r>
      <w:r w:rsidR="002A1171" w:rsidRPr="009F6476">
        <w:t xml:space="preserve"> </w:t>
      </w:r>
      <w:r w:rsidR="00FF4B26" w:rsidRPr="009F6476">
        <w:t>so that they</w:t>
      </w:r>
      <w:r w:rsidR="00E730D5" w:rsidRPr="009F6476">
        <w:t xml:space="preserve"> are</w:t>
      </w:r>
      <w:r w:rsidRPr="009F6476">
        <w:t xml:space="preserve"> identified</w:t>
      </w:r>
      <w:r w:rsidRPr="009F6476">
        <w:rPr>
          <w:spacing w:val="-2"/>
        </w:rPr>
        <w:t xml:space="preserve"> </w:t>
      </w:r>
      <w:r w:rsidRPr="009F6476">
        <w:t xml:space="preserve">as </w:t>
      </w:r>
      <w:r w:rsidR="009964F8" w:rsidRPr="009F6476">
        <w:rPr>
          <w:i/>
          <w:iCs/>
          <w:spacing w:val="-3"/>
        </w:rPr>
        <w:t>“</w:t>
      </w:r>
      <w:r w:rsidR="00161981">
        <w:rPr>
          <w:i/>
          <w:iCs/>
          <w:spacing w:val="-3"/>
        </w:rPr>
        <w:t>N</w:t>
      </w:r>
      <w:r w:rsidR="00A4075F" w:rsidRPr="009F6476">
        <w:rPr>
          <w:i/>
          <w:iCs/>
          <w:spacing w:val="-3"/>
        </w:rPr>
        <w:t xml:space="preserve">ot </w:t>
      </w:r>
      <w:r w:rsidRPr="009F6476">
        <w:rPr>
          <w:i/>
          <w:iCs/>
        </w:rPr>
        <w:t>a</w:t>
      </w:r>
      <w:r w:rsidRPr="009F6476">
        <w:rPr>
          <w:i/>
          <w:iCs/>
          <w:spacing w:val="-4"/>
        </w:rPr>
        <w:t xml:space="preserve"> </w:t>
      </w:r>
      <w:r w:rsidRPr="009F6476">
        <w:rPr>
          <w:i/>
          <w:iCs/>
        </w:rPr>
        <w:t>small</w:t>
      </w:r>
      <w:r w:rsidRPr="009F6476">
        <w:rPr>
          <w:i/>
          <w:iCs/>
          <w:spacing w:val="-4"/>
        </w:rPr>
        <w:t xml:space="preserve"> </w:t>
      </w:r>
      <w:r w:rsidRPr="009F6476">
        <w:rPr>
          <w:i/>
          <w:iCs/>
        </w:rPr>
        <w:t>business</w:t>
      </w:r>
      <w:r w:rsidR="00924604" w:rsidRPr="009F6476">
        <w:rPr>
          <w:i/>
          <w:iCs/>
        </w:rPr>
        <w:t xml:space="preserve"> for payment times reporting</w:t>
      </w:r>
      <w:r w:rsidR="0067103C" w:rsidRPr="009F6476">
        <w:rPr>
          <w:i/>
          <w:iCs/>
        </w:rPr>
        <w:t>.”</w:t>
      </w:r>
      <w:r w:rsidR="00711509" w:rsidRPr="009F6476">
        <w:t xml:space="preserve"> </w:t>
      </w:r>
    </w:p>
    <w:p w14:paraId="619A74D8" w14:textId="48C55191" w:rsidR="00910408" w:rsidRPr="009F6476" w:rsidRDefault="00204390" w:rsidP="003109B3">
      <w:pPr>
        <w:pStyle w:val="BodyText"/>
        <w:spacing w:before="120" w:after="120" w:line="271" w:lineRule="auto"/>
        <w:ind w:left="119" w:right="289"/>
        <w:rPr>
          <w:rFonts w:eastAsia="Aptos"/>
        </w:rPr>
      </w:pPr>
      <w:r w:rsidRPr="009F6476">
        <w:t>To</w:t>
      </w:r>
      <w:r w:rsidRPr="009F6476">
        <w:rPr>
          <w:spacing w:val="-2"/>
        </w:rPr>
        <w:t xml:space="preserve"> </w:t>
      </w:r>
      <w:r w:rsidRPr="009F6476">
        <w:t>opt</w:t>
      </w:r>
      <w:r w:rsidRPr="009F6476">
        <w:rPr>
          <w:spacing w:val="-3"/>
        </w:rPr>
        <w:t xml:space="preserve"> </w:t>
      </w:r>
      <w:r w:rsidRPr="009F6476">
        <w:t>out</w:t>
      </w:r>
      <w:r w:rsidRPr="009F6476">
        <w:rPr>
          <w:spacing w:val="-3"/>
        </w:rPr>
        <w:t xml:space="preserve"> </w:t>
      </w:r>
      <w:r w:rsidRPr="009F6476">
        <w:t>of</w:t>
      </w:r>
      <w:r w:rsidRPr="009F6476">
        <w:rPr>
          <w:spacing w:val="-1"/>
        </w:rPr>
        <w:t xml:space="preserve"> </w:t>
      </w:r>
      <w:r w:rsidRPr="009F6476">
        <w:t>the SBI</w:t>
      </w:r>
      <w:r w:rsidRPr="009F6476">
        <w:rPr>
          <w:spacing w:val="-2"/>
        </w:rPr>
        <w:t xml:space="preserve"> </w:t>
      </w:r>
      <w:r w:rsidRPr="009F6476">
        <w:t>Tool,</w:t>
      </w:r>
      <w:r w:rsidRPr="009F6476">
        <w:rPr>
          <w:spacing w:val="-2"/>
        </w:rPr>
        <w:t xml:space="preserve"> </w:t>
      </w:r>
      <w:r w:rsidRPr="009F6476">
        <w:t>small</w:t>
      </w:r>
      <w:r w:rsidRPr="009F6476">
        <w:rPr>
          <w:spacing w:val="-2"/>
        </w:rPr>
        <w:t xml:space="preserve"> </w:t>
      </w:r>
      <w:r w:rsidRPr="009F6476">
        <w:t>businesses</w:t>
      </w:r>
      <w:r w:rsidRPr="009F6476">
        <w:rPr>
          <w:spacing w:val="-4"/>
        </w:rPr>
        <w:t xml:space="preserve"> </w:t>
      </w:r>
      <w:r w:rsidRPr="009F6476">
        <w:t>must</w:t>
      </w:r>
      <w:r w:rsidRPr="009F6476">
        <w:rPr>
          <w:spacing w:val="-1"/>
        </w:rPr>
        <w:t xml:space="preserve"> </w:t>
      </w:r>
      <w:r w:rsidRPr="009F6476">
        <w:t>register</w:t>
      </w:r>
      <w:r w:rsidRPr="009F6476">
        <w:rPr>
          <w:spacing w:val="-4"/>
        </w:rPr>
        <w:t xml:space="preserve"> </w:t>
      </w:r>
      <w:r w:rsidR="00E66A3D" w:rsidRPr="009F6476">
        <w:rPr>
          <w:spacing w:val="-4"/>
        </w:rPr>
        <w:t xml:space="preserve">on </w:t>
      </w:r>
      <w:r w:rsidRPr="009F6476">
        <w:t>the</w:t>
      </w:r>
      <w:r w:rsidR="003720CC" w:rsidRPr="009F6476">
        <w:t xml:space="preserve"> Portal.</w:t>
      </w:r>
      <w:r w:rsidRPr="009F6476">
        <w:rPr>
          <w:spacing w:val="-2"/>
        </w:rPr>
        <w:t xml:space="preserve"> </w:t>
      </w:r>
      <w:r w:rsidR="00910408" w:rsidRPr="009F6476">
        <w:rPr>
          <w:rFonts w:eastAsia="Aptos"/>
        </w:rPr>
        <w:t>Detailed information and guidance (</w:t>
      </w:r>
      <w:r w:rsidR="00910408" w:rsidRPr="009F6476">
        <w:t>including</w:t>
      </w:r>
      <w:r w:rsidR="00910408" w:rsidRPr="009F6476">
        <w:rPr>
          <w:rFonts w:eastAsia="Aptos"/>
        </w:rPr>
        <w:t xml:space="preserve"> demonstration videos) on getting set up and accessing the Portal can be found in the</w:t>
      </w:r>
      <w:r w:rsidR="00027B92">
        <w:rPr>
          <w:rFonts w:eastAsia="Aptos"/>
        </w:rPr>
        <w:br/>
      </w:r>
      <w:hyperlink r:id="rId20" w:history="1">
        <w:r w:rsidR="00910408" w:rsidRPr="009F6476">
          <w:rPr>
            <w:rStyle w:val="Hyperlink"/>
            <w:rFonts w:eastAsia="Aptos"/>
          </w:rPr>
          <w:t>How and when to report</w:t>
        </w:r>
      </w:hyperlink>
      <w:r w:rsidR="00910408" w:rsidRPr="009F6476">
        <w:rPr>
          <w:rFonts w:eastAsia="Aptos"/>
        </w:rPr>
        <w:t xml:space="preserve"> section on our website.</w:t>
      </w:r>
    </w:p>
    <w:p w14:paraId="14617673" w14:textId="10CD3288" w:rsidR="00632379" w:rsidRPr="009F6476" w:rsidRDefault="00204390" w:rsidP="003109B3">
      <w:pPr>
        <w:pStyle w:val="BodyText"/>
        <w:spacing w:before="120" w:after="120" w:line="271" w:lineRule="auto"/>
        <w:ind w:left="119" w:right="289"/>
      </w:pPr>
      <w:r w:rsidRPr="009F6476">
        <w:t>Once</w:t>
      </w:r>
      <w:r w:rsidRPr="009F6476">
        <w:rPr>
          <w:spacing w:val="-1"/>
        </w:rPr>
        <w:t xml:space="preserve"> </w:t>
      </w:r>
      <w:r w:rsidRPr="009F6476">
        <w:t>registered</w:t>
      </w:r>
      <w:r w:rsidRPr="009F6476">
        <w:rPr>
          <w:spacing w:val="-5"/>
        </w:rPr>
        <w:t xml:space="preserve"> </w:t>
      </w:r>
      <w:r w:rsidRPr="009F6476">
        <w:t xml:space="preserve">and logged into the </w:t>
      </w:r>
      <w:r w:rsidR="003C119A" w:rsidRPr="009F6476">
        <w:t>P</w:t>
      </w:r>
      <w:r w:rsidRPr="009F6476">
        <w:t>ortal, small businesses can opt out of the SBI Tool</w:t>
      </w:r>
      <w:r w:rsidR="00C00C25" w:rsidRPr="009F6476">
        <w:t xml:space="preserve"> by navigating to the</w:t>
      </w:r>
      <w:r w:rsidR="0013678F" w:rsidRPr="009F6476">
        <w:t xml:space="preserve"> </w:t>
      </w:r>
      <w:r w:rsidR="0013678F" w:rsidRPr="009F6476">
        <w:rPr>
          <w:i/>
          <w:iCs/>
        </w:rPr>
        <w:t>Small Business Identification Tool</w:t>
      </w:r>
      <w:r w:rsidR="0013678F" w:rsidRPr="009F6476">
        <w:t xml:space="preserve"> tile</w:t>
      </w:r>
      <w:r w:rsidR="001C4AEB" w:rsidRPr="009F6476">
        <w:t xml:space="preserve"> and</w:t>
      </w:r>
      <w:r w:rsidR="001208BA" w:rsidRPr="009F6476">
        <w:t xml:space="preserve"> selecting </w:t>
      </w:r>
      <w:r w:rsidR="00C00C25" w:rsidRPr="009F6476">
        <w:rPr>
          <w:i/>
          <w:iCs/>
        </w:rPr>
        <w:t>Opt Out of</w:t>
      </w:r>
      <w:r w:rsidR="00F26D0F" w:rsidRPr="009F6476">
        <w:rPr>
          <w:i/>
          <w:iCs/>
        </w:rPr>
        <w:t xml:space="preserve"> </w:t>
      </w:r>
      <w:r w:rsidR="00C00C25" w:rsidRPr="009F6476">
        <w:rPr>
          <w:i/>
          <w:iCs/>
        </w:rPr>
        <w:t xml:space="preserve">/ Back into </w:t>
      </w:r>
      <w:r w:rsidR="008F363A" w:rsidRPr="009F6476">
        <w:rPr>
          <w:i/>
          <w:iCs/>
        </w:rPr>
        <w:t>the SBI Tool</w:t>
      </w:r>
      <w:r w:rsidR="001C4AEB" w:rsidRPr="009F6476">
        <w:t>.</w:t>
      </w:r>
      <w:r w:rsidR="003C2B94" w:rsidRPr="009F6476">
        <w:t xml:space="preserve"> </w:t>
      </w:r>
      <w:r w:rsidR="002A79C0" w:rsidRPr="009F6476">
        <w:t xml:space="preserve">If a </w:t>
      </w:r>
      <w:r w:rsidR="00EC355D" w:rsidRPr="009F6476">
        <w:t>small business</w:t>
      </w:r>
      <w:r w:rsidR="00F35D95" w:rsidRPr="009F6476">
        <w:t xml:space="preserve"> </w:t>
      </w:r>
      <w:r w:rsidR="00E667E8" w:rsidRPr="009F6476">
        <w:t xml:space="preserve">subsequently </w:t>
      </w:r>
      <w:r w:rsidR="00F35D95" w:rsidRPr="009F6476">
        <w:t>wants to opt back into the SBI Tool</w:t>
      </w:r>
      <w:r w:rsidR="007053A2" w:rsidRPr="009F6476">
        <w:t>, it can do so</w:t>
      </w:r>
      <w:r w:rsidR="003C2B94" w:rsidRPr="009F6476">
        <w:t xml:space="preserve"> at any time via the same process</w:t>
      </w:r>
      <w:r w:rsidR="0078251E" w:rsidRPr="009F6476">
        <w:t>.</w:t>
      </w:r>
    </w:p>
    <w:p w14:paraId="77943807" w14:textId="55652D84" w:rsidR="000C5D86" w:rsidRPr="009F6476" w:rsidRDefault="002D02FA" w:rsidP="003109B3">
      <w:pPr>
        <w:pStyle w:val="BodyText"/>
        <w:spacing w:before="120" w:after="120" w:line="271" w:lineRule="auto"/>
        <w:ind w:left="119" w:right="289"/>
      </w:pPr>
      <w:r>
        <w:t>N</w:t>
      </w:r>
      <w:r w:rsidR="00632379" w:rsidRPr="009F6476">
        <w:t>ote</w:t>
      </w:r>
      <w:r>
        <w:t>:</w:t>
      </w:r>
      <w:r w:rsidR="00632379" w:rsidRPr="009F6476">
        <w:t xml:space="preserve"> </w:t>
      </w:r>
      <w:r w:rsidR="005A48F4" w:rsidRPr="009F6476">
        <w:t xml:space="preserve">only </w:t>
      </w:r>
      <w:r w:rsidR="002840A5" w:rsidRPr="009F6476">
        <w:t xml:space="preserve">entities that are identified as small businesses on the SBI Tool </w:t>
      </w:r>
      <w:r w:rsidR="00BB78A8" w:rsidRPr="009F6476">
        <w:t>will have the ability to</w:t>
      </w:r>
      <w:r w:rsidR="00027B92">
        <w:br/>
      </w:r>
      <w:r w:rsidR="00BB78A8" w:rsidRPr="009F6476">
        <w:rPr>
          <w:i/>
          <w:iCs/>
        </w:rPr>
        <w:t xml:space="preserve">Opt </w:t>
      </w:r>
      <w:r w:rsidR="00F26D0F" w:rsidRPr="009F6476">
        <w:rPr>
          <w:i/>
          <w:iCs/>
        </w:rPr>
        <w:t>O</w:t>
      </w:r>
      <w:r w:rsidR="00BB78A8" w:rsidRPr="009F6476">
        <w:rPr>
          <w:i/>
          <w:iCs/>
        </w:rPr>
        <w:t>ut</w:t>
      </w:r>
      <w:r w:rsidR="000C5D86" w:rsidRPr="009F6476">
        <w:rPr>
          <w:i/>
          <w:iCs/>
        </w:rPr>
        <w:t xml:space="preserve"> of</w:t>
      </w:r>
      <w:r w:rsidR="00F26D0F" w:rsidRPr="009F6476">
        <w:rPr>
          <w:i/>
          <w:iCs/>
        </w:rPr>
        <w:t xml:space="preserve"> </w:t>
      </w:r>
      <w:r w:rsidR="000C5D86" w:rsidRPr="009F6476">
        <w:rPr>
          <w:i/>
          <w:iCs/>
        </w:rPr>
        <w:t>/ Back into the SBI Tool</w:t>
      </w:r>
      <w:r w:rsidR="000C5D86" w:rsidRPr="009F6476">
        <w:t xml:space="preserve">. </w:t>
      </w:r>
    </w:p>
    <w:p w14:paraId="3AD784EF" w14:textId="77777777" w:rsidR="008F4640" w:rsidRPr="009F6476" w:rsidRDefault="00204390">
      <w:pPr>
        <w:pStyle w:val="Heading1"/>
        <w:spacing w:before="246"/>
        <w:jc w:val="both"/>
      </w:pPr>
      <w:r w:rsidRPr="009F6476">
        <w:rPr>
          <w:color w:val="305D92"/>
        </w:rPr>
        <w:t>Further</w:t>
      </w:r>
      <w:r w:rsidRPr="009F6476">
        <w:rPr>
          <w:color w:val="305D92"/>
          <w:spacing w:val="-6"/>
        </w:rPr>
        <w:t xml:space="preserve"> </w:t>
      </w:r>
      <w:r w:rsidRPr="009F6476">
        <w:rPr>
          <w:color w:val="305D92"/>
          <w:spacing w:val="-2"/>
        </w:rPr>
        <w:t>information</w:t>
      </w:r>
    </w:p>
    <w:p w14:paraId="7913A0E8" w14:textId="3E9D7C72" w:rsidR="008F4640" w:rsidRPr="009F6476" w:rsidRDefault="00204390" w:rsidP="003109B3">
      <w:pPr>
        <w:pStyle w:val="BodyText"/>
        <w:spacing w:before="120" w:after="120" w:line="271" w:lineRule="auto"/>
        <w:ind w:left="119" w:right="289"/>
        <w:rPr>
          <w:color w:val="396EAE"/>
        </w:rPr>
      </w:pPr>
      <w:r w:rsidRPr="009F6476">
        <w:rPr>
          <w:color w:val="252525"/>
        </w:rPr>
        <w:t>For</w:t>
      </w:r>
      <w:r w:rsidRPr="009F6476">
        <w:rPr>
          <w:color w:val="252525"/>
          <w:spacing w:val="-4"/>
        </w:rPr>
        <w:t xml:space="preserve"> </w:t>
      </w:r>
      <w:r w:rsidRPr="009F6476">
        <w:rPr>
          <w:color w:val="252525"/>
        </w:rPr>
        <w:t>more</w:t>
      </w:r>
      <w:r w:rsidRPr="009F6476">
        <w:rPr>
          <w:color w:val="252525"/>
          <w:spacing w:val="-1"/>
        </w:rPr>
        <w:t xml:space="preserve"> </w:t>
      </w:r>
      <w:r w:rsidRPr="009F6476">
        <w:t>information</w:t>
      </w:r>
      <w:r w:rsidRPr="009F6476">
        <w:rPr>
          <w:color w:val="252525"/>
        </w:rPr>
        <w:t>,</w:t>
      </w:r>
      <w:r w:rsidRPr="009F6476">
        <w:rPr>
          <w:color w:val="252525"/>
          <w:spacing w:val="-2"/>
        </w:rPr>
        <w:t xml:space="preserve"> </w:t>
      </w:r>
      <w:r w:rsidRPr="009F6476">
        <w:rPr>
          <w:color w:val="252525"/>
        </w:rPr>
        <w:t>please</w:t>
      </w:r>
      <w:r w:rsidRPr="009F6476">
        <w:rPr>
          <w:color w:val="252525"/>
          <w:spacing w:val="-1"/>
        </w:rPr>
        <w:t xml:space="preserve"> </w:t>
      </w:r>
      <w:r w:rsidRPr="009F6476">
        <w:rPr>
          <w:color w:val="252525"/>
        </w:rPr>
        <w:t>refer</w:t>
      </w:r>
      <w:r w:rsidRPr="009F6476">
        <w:rPr>
          <w:color w:val="252525"/>
          <w:spacing w:val="-2"/>
        </w:rPr>
        <w:t xml:space="preserve"> </w:t>
      </w:r>
      <w:r w:rsidRPr="009F6476">
        <w:rPr>
          <w:color w:val="252525"/>
        </w:rPr>
        <w:t>to</w:t>
      </w:r>
      <w:r w:rsidRPr="009F6476">
        <w:rPr>
          <w:color w:val="252525"/>
          <w:spacing w:val="-1"/>
        </w:rPr>
        <w:t xml:space="preserve"> </w:t>
      </w:r>
      <w:r w:rsidRPr="009F6476">
        <w:rPr>
          <w:color w:val="252525"/>
        </w:rPr>
        <w:t>the</w:t>
      </w:r>
      <w:r w:rsidRPr="009F6476">
        <w:rPr>
          <w:color w:val="252525"/>
          <w:spacing w:val="-1"/>
        </w:rPr>
        <w:t xml:space="preserve"> </w:t>
      </w:r>
      <w:r w:rsidR="00C10846" w:rsidRPr="009F6476">
        <w:rPr>
          <w:color w:val="252525"/>
        </w:rPr>
        <w:t>G</w:t>
      </w:r>
      <w:r w:rsidRPr="009F6476">
        <w:rPr>
          <w:color w:val="252525"/>
        </w:rPr>
        <w:t>uidance</w:t>
      </w:r>
      <w:r w:rsidRPr="009F6476">
        <w:rPr>
          <w:color w:val="252525"/>
          <w:spacing w:val="-1"/>
        </w:rPr>
        <w:t xml:space="preserve"> </w:t>
      </w:r>
      <w:r w:rsidR="00C10846" w:rsidRPr="009F6476">
        <w:rPr>
          <w:color w:val="252525"/>
        </w:rPr>
        <w:t>materials</w:t>
      </w:r>
      <w:r w:rsidR="00C10846" w:rsidRPr="009F6476">
        <w:rPr>
          <w:color w:val="252525"/>
          <w:spacing w:val="-2"/>
        </w:rPr>
        <w:t xml:space="preserve"> </w:t>
      </w:r>
      <w:r w:rsidRPr="009F6476">
        <w:rPr>
          <w:color w:val="252525"/>
        </w:rPr>
        <w:t>and</w:t>
      </w:r>
      <w:r w:rsidRPr="009F6476">
        <w:rPr>
          <w:color w:val="252525"/>
          <w:spacing w:val="-3"/>
        </w:rPr>
        <w:t xml:space="preserve"> </w:t>
      </w:r>
      <w:r w:rsidRPr="009F6476">
        <w:rPr>
          <w:color w:val="252525"/>
        </w:rPr>
        <w:t>information</w:t>
      </w:r>
      <w:r w:rsidRPr="009F6476">
        <w:rPr>
          <w:color w:val="252525"/>
          <w:spacing w:val="-3"/>
        </w:rPr>
        <w:t xml:space="preserve"> </w:t>
      </w:r>
      <w:r w:rsidRPr="009F6476">
        <w:rPr>
          <w:color w:val="252525"/>
        </w:rPr>
        <w:t>sheets</w:t>
      </w:r>
      <w:r w:rsidRPr="009F6476">
        <w:rPr>
          <w:color w:val="252525"/>
          <w:spacing w:val="-4"/>
        </w:rPr>
        <w:t xml:space="preserve"> </w:t>
      </w:r>
      <w:r w:rsidRPr="009F6476">
        <w:rPr>
          <w:color w:val="252525"/>
        </w:rPr>
        <w:t>available</w:t>
      </w:r>
      <w:r w:rsidRPr="009F6476">
        <w:rPr>
          <w:color w:val="252525"/>
          <w:spacing w:val="-4"/>
        </w:rPr>
        <w:t xml:space="preserve"> </w:t>
      </w:r>
      <w:r w:rsidRPr="009F6476">
        <w:rPr>
          <w:color w:val="252525"/>
        </w:rPr>
        <w:t>in</w:t>
      </w:r>
      <w:r w:rsidRPr="009F6476">
        <w:rPr>
          <w:color w:val="252525"/>
          <w:spacing w:val="-3"/>
        </w:rPr>
        <w:t xml:space="preserve"> </w:t>
      </w:r>
      <w:r w:rsidRPr="009F6476">
        <w:rPr>
          <w:color w:val="252525"/>
        </w:rPr>
        <w:t xml:space="preserve">the </w:t>
      </w:r>
      <w:hyperlink r:id="rId21">
        <w:r w:rsidRPr="009F6476">
          <w:rPr>
            <w:color w:val="396EAE"/>
          </w:rPr>
          <w:t>Guidance</w:t>
        </w:r>
      </w:hyperlink>
      <w:r w:rsidRPr="009F6476">
        <w:rPr>
          <w:color w:val="396EAE"/>
        </w:rPr>
        <w:t xml:space="preserve"> </w:t>
      </w:r>
      <w:r w:rsidRPr="009F6476">
        <w:rPr>
          <w:color w:val="252525"/>
        </w:rPr>
        <w:t xml:space="preserve">section of the Payment Times Reporting Regulator’s </w:t>
      </w:r>
      <w:hyperlink r:id="rId22">
        <w:r w:rsidRPr="009F6476">
          <w:rPr>
            <w:color w:val="396EAE"/>
          </w:rPr>
          <w:t>website.</w:t>
        </w:r>
      </w:hyperlink>
    </w:p>
    <w:p w14:paraId="44B76E2E" w14:textId="264CB76B" w:rsidR="00D61B84" w:rsidRPr="009F6476" w:rsidRDefault="00D61B84" w:rsidP="00E17CE1">
      <w:pPr>
        <w:keepNext/>
        <w:keepLines/>
        <w:spacing w:before="224"/>
        <w:ind w:left="119"/>
        <w:rPr>
          <w:b/>
          <w:color w:val="305D92"/>
          <w:sz w:val="40"/>
          <w:szCs w:val="40"/>
        </w:rPr>
      </w:pPr>
      <w:r w:rsidRPr="009F6476">
        <w:rPr>
          <w:b/>
          <w:color w:val="305D92"/>
          <w:sz w:val="40"/>
          <w:szCs w:val="40"/>
        </w:rPr>
        <w:t>Document history</w:t>
      </w:r>
    </w:p>
    <w:p w14:paraId="4C0AA916" w14:textId="6E086DDB" w:rsidR="00D61B84" w:rsidRPr="009F6476" w:rsidRDefault="00D61B84" w:rsidP="00E17CE1">
      <w:pPr>
        <w:pStyle w:val="BodyText"/>
        <w:keepNext/>
        <w:keepLines/>
        <w:spacing w:before="120" w:after="120" w:line="271" w:lineRule="auto"/>
        <w:ind w:left="119" w:right="289"/>
        <w:rPr>
          <w:spacing w:val="-2"/>
        </w:rPr>
      </w:pPr>
      <w:r w:rsidRPr="009F6476">
        <w:rPr>
          <w:color w:val="252525"/>
        </w:rPr>
        <w:t xml:space="preserve">This </w:t>
      </w:r>
      <w:r w:rsidRPr="009F6476">
        <w:t>information</w:t>
      </w:r>
      <w:r w:rsidRPr="009F6476">
        <w:rPr>
          <w:color w:val="252525"/>
        </w:rPr>
        <w:t xml:space="preserve"> sheet version was published in </w:t>
      </w:r>
      <w:r w:rsidR="004C4D34" w:rsidRPr="009F6476">
        <w:t xml:space="preserve">December </w:t>
      </w:r>
      <w:r w:rsidR="004F44AD" w:rsidRPr="009F6476">
        <w:t xml:space="preserve">2025 </w:t>
      </w:r>
      <w:r w:rsidRPr="009F6476">
        <w:t>b</w:t>
      </w:r>
      <w:r w:rsidRPr="009F6476">
        <w:rPr>
          <w:color w:val="252525"/>
        </w:rPr>
        <w:t xml:space="preserve">ased on the </w:t>
      </w:r>
      <w:hyperlink r:id="rId23">
        <w:r w:rsidRPr="009F6476">
          <w:rPr>
            <w:rStyle w:val="hyperlinkcolourChar"/>
            <w:i/>
            <w:iCs/>
          </w:rPr>
          <w:t>Payment Times Reporting Act 2020</w:t>
        </w:r>
      </w:hyperlink>
      <w:r w:rsidRPr="009F6476">
        <w:rPr>
          <w:i/>
          <w:color w:val="5C759A"/>
        </w:rPr>
        <w:t xml:space="preserve"> </w:t>
      </w:r>
      <w:r w:rsidRPr="009F6476">
        <w:rPr>
          <w:color w:val="252525"/>
        </w:rPr>
        <w:t>and</w:t>
      </w:r>
      <w:r w:rsidRPr="009F6476">
        <w:rPr>
          <w:color w:val="252525"/>
          <w:spacing w:val="-3"/>
        </w:rPr>
        <w:t xml:space="preserve"> </w:t>
      </w:r>
      <w:hyperlink r:id="rId24" w:history="1">
        <w:r w:rsidRPr="009F6476">
          <w:rPr>
            <w:rStyle w:val="hyperlinkcolourChar"/>
          </w:rPr>
          <w:t>Payment Times Reporting Rules 2024</w:t>
        </w:r>
      </w:hyperlink>
      <w:r w:rsidRPr="009F6476">
        <w:rPr>
          <w:color w:val="5C759A"/>
        </w:rPr>
        <w:t xml:space="preserve"> </w:t>
      </w:r>
      <w:r w:rsidRPr="009F6476">
        <w:rPr>
          <w:color w:val="252525"/>
        </w:rPr>
        <w:t>as</w:t>
      </w:r>
      <w:r w:rsidRPr="009F6476">
        <w:rPr>
          <w:color w:val="252525"/>
          <w:spacing w:val="-4"/>
        </w:rPr>
        <w:t xml:space="preserve"> </w:t>
      </w:r>
      <w:r w:rsidRPr="009F6476">
        <w:rPr>
          <w:color w:val="252525"/>
        </w:rPr>
        <w:t>of</w:t>
      </w:r>
      <w:r w:rsidRPr="009F6476">
        <w:rPr>
          <w:color w:val="252525"/>
          <w:spacing w:val="-4"/>
        </w:rPr>
        <w:t xml:space="preserve"> </w:t>
      </w:r>
      <w:r w:rsidRPr="009F6476">
        <w:rPr>
          <w:color w:val="252525"/>
        </w:rPr>
        <w:t>that</w:t>
      </w:r>
      <w:r w:rsidRPr="009F6476">
        <w:rPr>
          <w:color w:val="252525"/>
          <w:spacing w:val="-1"/>
        </w:rPr>
        <w:t xml:space="preserve"> </w:t>
      </w:r>
      <w:r w:rsidRPr="009F6476">
        <w:rPr>
          <w:color w:val="252525"/>
        </w:rPr>
        <w:t>date</w:t>
      </w:r>
      <w:r w:rsidRPr="009F6476">
        <w:t>.</w:t>
      </w:r>
      <w:r w:rsidRPr="009F6476">
        <w:rPr>
          <w:spacing w:val="-2"/>
        </w:rPr>
        <w:t xml:space="preserve"> </w:t>
      </w:r>
    </w:p>
    <w:tbl>
      <w:tblPr>
        <w:tblStyle w:val="TableGrid"/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292"/>
        <w:gridCol w:w="6927"/>
      </w:tblGrid>
      <w:tr w:rsidR="004C4D34" w:rsidRPr="009F6476" w14:paraId="5A484C6A" w14:textId="77777777" w:rsidTr="00CF0615">
        <w:trPr>
          <w:trHeight w:val="79"/>
        </w:trPr>
        <w:tc>
          <w:tcPr>
            <w:tcW w:w="1704" w:type="dxa"/>
            <w:shd w:val="clear" w:color="auto" w:fill="D9D9D9" w:themeFill="background1" w:themeFillShade="D9"/>
          </w:tcPr>
          <w:p w14:paraId="7E37A6BA" w14:textId="77777777" w:rsidR="004C4D34" w:rsidRPr="009F6476" w:rsidRDefault="004C4D34" w:rsidP="00C52A5F">
            <w:pPr>
              <w:pStyle w:val="BodyText"/>
              <w:rPr>
                <w:b/>
                <w:bCs/>
              </w:rPr>
            </w:pPr>
            <w:r w:rsidRPr="009F6476">
              <w:rPr>
                <w:b/>
                <w:bCs/>
              </w:rPr>
              <w:t xml:space="preserve">Date published 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38041F3D" w14:textId="77777777" w:rsidR="004C4D34" w:rsidRPr="009F6476" w:rsidRDefault="004C4D34" w:rsidP="00C52A5F">
            <w:pPr>
              <w:pStyle w:val="BodyText"/>
              <w:rPr>
                <w:b/>
                <w:bCs/>
              </w:rPr>
            </w:pPr>
            <w:r w:rsidRPr="009F6476">
              <w:rPr>
                <w:b/>
                <w:bCs/>
              </w:rPr>
              <w:t xml:space="preserve">Status </w:t>
            </w:r>
          </w:p>
        </w:tc>
        <w:tc>
          <w:tcPr>
            <w:tcW w:w="6927" w:type="dxa"/>
            <w:shd w:val="clear" w:color="auto" w:fill="D9D9D9" w:themeFill="background1" w:themeFillShade="D9"/>
          </w:tcPr>
          <w:p w14:paraId="112F2FC5" w14:textId="77777777" w:rsidR="004C4D34" w:rsidRPr="009F6476" w:rsidRDefault="004C4D34" w:rsidP="00C52A5F">
            <w:pPr>
              <w:pStyle w:val="BodyText"/>
              <w:rPr>
                <w:b/>
                <w:bCs/>
              </w:rPr>
            </w:pPr>
            <w:r w:rsidRPr="009F6476">
              <w:rPr>
                <w:b/>
                <w:bCs/>
              </w:rPr>
              <w:t xml:space="preserve">Details of change </w:t>
            </w:r>
          </w:p>
        </w:tc>
      </w:tr>
      <w:tr w:rsidR="00A5076A" w:rsidRPr="009F6476" w14:paraId="3D01F5E2" w14:textId="77777777" w:rsidTr="00CF0615">
        <w:trPr>
          <w:trHeight w:val="79"/>
        </w:trPr>
        <w:tc>
          <w:tcPr>
            <w:tcW w:w="1704" w:type="dxa"/>
          </w:tcPr>
          <w:p w14:paraId="44884217" w14:textId="61160F3A" w:rsidR="00A5076A" w:rsidRPr="009F6476" w:rsidRDefault="005C1183" w:rsidP="00C52A5F">
            <w:pPr>
              <w:pStyle w:val="BodyText"/>
            </w:pPr>
            <w:r w:rsidRPr="00AD35C6">
              <w:t>1</w:t>
            </w:r>
            <w:r w:rsidR="00B6648B" w:rsidRPr="00AD35C6">
              <w:t>2</w:t>
            </w:r>
            <w:r>
              <w:t>/12/2025</w:t>
            </w:r>
          </w:p>
        </w:tc>
        <w:tc>
          <w:tcPr>
            <w:tcW w:w="1292" w:type="dxa"/>
          </w:tcPr>
          <w:p w14:paraId="3A5C44FF" w14:textId="7A1F00E2" w:rsidR="00A5076A" w:rsidRPr="009F6476" w:rsidRDefault="00D27B29" w:rsidP="00C52A5F">
            <w:pPr>
              <w:pStyle w:val="BodyText"/>
            </w:pPr>
            <w:r w:rsidRPr="009F6476">
              <w:t>Active</w:t>
            </w:r>
          </w:p>
        </w:tc>
        <w:tc>
          <w:tcPr>
            <w:tcW w:w="6927" w:type="dxa"/>
          </w:tcPr>
          <w:p w14:paraId="00CFBFE9" w14:textId="0843A352" w:rsidR="00A5076A" w:rsidRPr="009F6476" w:rsidRDefault="00D27B29" w:rsidP="00C52A5F">
            <w:pPr>
              <w:pStyle w:val="BodyText"/>
            </w:pPr>
            <w:r w:rsidRPr="009F6476">
              <w:t>Updated</w:t>
            </w:r>
            <w:r w:rsidR="009F45D4" w:rsidRPr="009F6476">
              <w:t xml:space="preserve"> for c</w:t>
            </w:r>
            <w:r w:rsidRPr="009F6476">
              <w:t xml:space="preserve">larity on </w:t>
            </w:r>
            <w:r w:rsidR="00B847C2">
              <w:t xml:space="preserve">use and </w:t>
            </w:r>
            <w:r w:rsidRPr="009F6476">
              <w:t>correction</w:t>
            </w:r>
            <w:r w:rsidR="00256183" w:rsidRPr="009F6476">
              <w:t xml:space="preserve"> requirements</w:t>
            </w:r>
            <w:r w:rsidRPr="009F6476">
              <w:t xml:space="preserve"> to the SBI Tool.</w:t>
            </w:r>
          </w:p>
        </w:tc>
      </w:tr>
      <w:tr w:rsidR="004C4D34" w:rsidRPr="009F6476" w14:paraId="1BF70587" w14:textId="77777777" w:rsidTr="00685D9A">
        <w:trPr>
          <w:trHeight w:val="185"/>
        </w:trPr>
        <w:tc>
          <w:tcPr>
            <w:tcW w:w="1704" w:type="dxa"/>
          </w:tcPr>
          <w:p w14:paraId="22A87306" w14:textId="37F0F769" w:rsidR="004C4D34" w:rsidRPr="009F6476" w:rsidRDefault="00A5076A" w:rsidP="00C52A5F">
            <w:pPr>
              <w:pStyle w:val="BodyText"/>
            </w:pPr>
            <w:r w:rsidRPr="009F6476">
              <w:t>16/12/2024</w:t>
            </w:r>
          </w:p>
        </w:tc>
        <w:tc>
          <w:tcPr>
            <w:tcW w:w="1292" w:type="dxa"/>
          </w:tcPr>
          <w:p w14:paraId="335171F7" w14:textId="39E4FEEE" w:rsidR="004C4D34" w:rsidRPr="009F6476" w:rsidRDefault="00A5076A" w:rsidP="00C52A5F">
            <w:pPr>
              <w:pStyle w:val="BodyText"/>
            </w:pPr>
            <w:r w:rsidRPr="009F6476">
              <w:t>Superseded</w:t>
            </w:r>
          </w:p>
        </w:tc>
        <w:tc>
          <w:tcPr>
            <w:tcW w:w="6927" w:type="dxa"/>
          </w:tcPr>
          <w:p w14:paraId="568DE0D4" w14:textId="3A60B019" w:rsidR="004C4D34" w:rsidRPr="009F6476" w:rsidRDefault="00D27B29" w:rsidP="00C52A5F">
            <w:pPr>
              <w:pStyle w:val="BodyText"/>
            </w:pPr>
            <w:r w:rsidRPr="009F6476">
              <w:t>Updated to reflect IT upgrades to the SBI Tool and output file.</w:t>
            </w:r>
          </w:p>
        </w:tc>
      </w:tr>
      <w:tr w:rsidR="004C4D34" w:rsidRPr="009F6476" w14:paraId="74551C12" w14:textId="77777777" w:rsidTr="00685D9A">
        <w:trPr>
          <w:trHeight w:val="70"/>
        </w:trPr>
        <w:tc>
          <w:tcPr>
            <w:tcW w:w="1704" w:type="dxa"/>
          </w:tcPr>
          <w:p w14:paraId="6E9BBDB8" w14:textId="52F7F964" w:rsidR="004C4D34" w:rsidRPr="009F6476" w:rsidRDefault="00A5076A" w:rsidP="00C52A5F">
            <w:pPr>
              <w:pStyle w:val="BodyText"/>
            </w:pPr>
            <w:r w:rsidRPr="009F6476">
              <w:t>11/12/2023</w:t>
            </w:r>
          </w:p>
        </w:tc>
        <w:tc>
          <w:tcPr>
            <w:tcW w:w="1292" w:type="dxa"/>
          </w:tcPr>
          <w:p w14:paraId="67CA2617" w14:textId="018F68A1" w:rsidR="004C4D34" w:rsidRPr="009F6476" w:rsidRDefault="00A5076A" w:rsidP="00C52A5F">
            <w:pPr>
              <w:pStyle w:val="BodyText"/>
            </w:pPr>
            <w:r w:rsidRPr="009F6476">
              <w:t>Superseded</w:t>
            </w:r>
          </w:p>
        </w:tc>
        <w:tc>
          <w:tcPr>
            <w:tcW w:w="6927" w:type="dxa"/>
          </w:tcPr>
          <w:p w14:paraId="51243013" w14:textId="2648F383" w:rsidR="004C4D34" w:rsidRPr="009F6476" w:rsidRDefault="00D27B29" w:rsidP="00C52A5F">
            <w:pPr>
              <w:pStyle w:val="BodyText"/>
            </w:pPr>
            <w:r w:rsidRPr="009F6476">
              <w:t>Updated to reflect changes to the way entities can correct the SBI Tool.</w:t>
            </w:r>
          </w:p>
        </w:tc>
      </w:tr>
      <w:tr w:rsidR="004C4D34" w14:paraId="01EBB641" w14:textId="77777777" w:rsidTr="00685D9A">
        <w:trPr>
          <w:trHeight w:val="70"/>
        </w:trPr>
        <w:tc>
          <w:tcPr>
            <w:tcW w:w="1704" w:type="dxa"/>
          </w:tcPr>
          <w:p w14:paraId="0022D036" w14:textId="447CEFA3" w:rsidR="004C4D34" w:rsidRPr="009F6476" w:rsidRDefault="004C4D34" w:rsidP="00C52A5F">
            <w:pPr>
              <w:pStyle w:val="BodyText"/>
            </w:pPr>
            <w:r w:rsidRPr="009F6476">
              <w:t>28/10/</w:t>
            </w:r>
            <w:r w:rsidR="00A5076A" w:rsidRPr="009F6476">
              <w:t>20</w:t>
            </w:r>
            <w:r w:rsidRPr="009F6476">
              <w:t>22</w:t>
            </w:r>
          </w:p>
        </w:tc>
        <w:tc>
          <w:tcPr>
            <w:tcW w:w="1292" w:type="dxa"/>
          </w:tcPr>
          <w:p w14:paraId="529A49DC" w14:textId="77777777" w:rsidR="004C4D34" w:rsidRPr="009F6476" w:rsidRDefault="004C4D34" w:rsidP="00C52A5F">
            <w:pPr>
              <w:pStyle w:val="BodyText"/>
            </w:pPr>
            <w:r w:rsidRPr="009F6476">
              <w:t>Superseded</w:t>
            </w:r>
          </w:p>
        </w:tc>
        <w:tc>
          <w:tcPr>
            <w:tcW w:w="6927" w:type="dxa"/>
          </w:tcPr>
          <w:p w14:paraId="04105724" w14:textId="77777777" w:rsidR="004C4D34" w:rsidRPr="002F463C" w:rsidRDefault="004C4D34" w:rsidP="00C52A5F">
            <w:pPr>
              <w:pStyle w:val="BodyText"/>
            </w:pPr>
            <w:r w:rsidRPr="009F6476">
              <w:t>Original version</w:t>
            </w:r>
          </w:p>
        </w:tc>
      </w:tr>
    </w:tbl>
    <w:p w14:paraId="62756FE0" w14:textId="77777777" w:rsidR="00D61B84" w:rsidRDefault="00D61B84" w:rsidP="00CF0615">
      <w:pPr>
        <w:pStyle w:val="BodyText"/>
        <w:keepNext/>
        <w:keepLines/>
        <w:spacing w:before="120" w:after="120" w:line="271" w:lineRule="auto"/>
        <w:ind w:right="289"/>
      </w:pPr>
    </w:p>
    <w:sectPr w:rsidR="00D61B84" w:rsidSect="00E45F3C">
      <w:headerReference w:type="default" r:id="rId25"/>
      <w:footerReference w:type="default" r:id="rId26"/>
      <w:headerReference w:type="first" r:id="rId27"/>
      <w:footerReference w:type="first" r:id="rId28"/>
      <w:pgSz w:w="11910" w:h="16840"/>
      <w:pgMar w:top="993" w:right="853" w:bottom="980" w:left="960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600F" w14:textId="77777777" w:rsidR="00A255F2" w:rsidRDefault="00A255F2">
      <w:r>
        <w:separator/>
      </w:r>
    </w:p>
  </w:endnote>
  <w:endnote w:type="continuationSeparator" w:id="0">
    <w:p w14:paraId="0D34D286" w14:textId="77777777" w:rsidR="00A255F2" w:rsidRDefault="00A255F2">
      <w:r>
        <w:continuationSeparator/>
      </w:r>
    </w:p>
  </w:endnote>
  <w:endnote w:type="continuationNotice" w:id="1">
    <w:p w14:paraId="626D14D3" w14:textId="77777777" w:rsidR="00A255F2" w:rsidRDefault="00A25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42"/>
      <w:gridCol w:w="4655"/>
    </w:tblGrid>
    <w:tr w:rsidR="002259A8" w:rsidRPr="003B0212" w14:paraId="7BC6E51F" w14:textId="77777777">
      <w:trPr>
        <w:trHeight w:val="57"/>
      </w:trPr>
      <w:tc>
        <w:tcPr>
          <w:tcW w:w="5442" w:type="dxa"/>
          <w:vAlign w:val="bottom"/>
        </w:tcPr>
        <w:p w14:paraId="6D3C6582" w14:textId="77777777" w:rsidR="002259A8" w:rsidRPr="003B0212" w:rsidRDefault="002259A8" w:rsidP="002259A8">
          <w:pPr>
            <w:pStyle w:val="FooterContact"/>
          </w:pPr>
          <w:hyperlink r:id="rId1" w:history="1">
            <w:r w:rsidRPr="00360886">
              <w:rPr>
                <w:rStyle w:val="Hyperlink"/>
                <w:rFonts w:eastAsia="Calibri"/>
              </w:rPr>
              <w:t>support@paymenttimes.gov.au</w:t>
            </w:r>
          </w:hyperlink>
        </w:p>
      </w:tc>
      <w:tc>
        <w:tcPr>
          <w:tcW w:w="4655" w:type="dxa"/>
          <w:vAlign w:val="center"/>
        </w:tcPr>
        <w:p w14:paraId="410F1C8B" w14:textId="77777777" w:rsidR="002259A8" w:rsidRPr="003B0212" w:rsidRDefault="002259A8" w:rsidP="002259A8">
          <w:pPr>
            <w:pStyle w:val="FooterWebsite"/>
          </w:pPr>
          <w:r>
            <w:rPr>
              <w:noProof/>
            </w:rPr>
            <w:drawing>
              <wp:inline distT="0" distB="0" distL="0" distR="0" wp14:anchorId="1850D44B" wp14:editId="6FED08CD">
                <wp:extent cx="1749425" cy="214630"/>
                <wp:effectExtent l="0" t="0" r="3175" b="0"/>
                <wp:docPr id="45683478" name="Picture 1" descr="A purpl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915233" name="Picture 1" descr="A purpl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50500" w14:textId="77777777" w:rsidR="00746AFD" w:rsidRDefault="00746AFD"/>
  <w:p w14:paraId="75A0593F" w14:textId="069C070A" w:rsidR="008F4640" w:rsidRDefault="002043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0B69BB9" wp14:editId="0880DD7B">
              <wp:simplePos x="0" y="0"/>
              <wp:positionH relativeFrom="page">
                <wp:posOffset>3144985</wp:posOffset>
              </wp:positionH>
              <wp:positionV relativeFrom="page">
                <wp:posOffset>10258605</wp:posOffset>
              </wp:positionV>
              <wp:extent cx="1663700" cy="15240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ED9D0" w14:textId="77777777" w:rsidR="008F4640" w:rsidRDefault="0020439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support@paymenttimes.gov.au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69BB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247.65pt;margin-top:807.75pt;width:131pt;height:1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j5lQEAACIDAAAOAAAAZHJzL2Uyb0RvYy54bWysUsGO0zAQvSPxD5bvNGmBgqKmK2AFQlrB&#10;Sgsf4Dp2YxF7zIzbpH/P2E1bBDfEZTz2jJ/fe+PN3eQHcTRIDkIrl4taChM0dC7sW/n928cXb6W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" filled="f" stroked="f">
              <v:textbox inset="0,0,0,0">
                <w:txbxContent>
                  <w:p w14:paraId="6F5ED9D0" w14:textId="77777777" w:rsidR="008F4640" w:rsidRDefault="0020439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0"/>
                        </w:rPr>
                        <w:t>support@paymenttimes.gov.au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2BD5FEB" wp14:editId="4615A8F7">
              <wp:simplePos x="0" y="0"/>
              <wp:positionH relativeFrom="page">
                <wp:posOffset>5860796</wp:posOffset>
              </wp:positionH>
              <wp:positionV relativeFrom="page">
                <wp:posOffset>10258678</wp:posOffset>
              </wp:positionV>
              <wp:extent cx="594360" cy="15240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AF0B0" w14:textId="77777777" w:rsidR="008F4640" w:rsidRDefault="0020439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D5FEB" id="Text Box 22" o:spid="_x0000_s1029" type="#_x0000_t202" style="position:absolute;margin-left:461.5pt;margin-top:807.75pt;width:46.8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KXmAEAACEDAAAOAAAAZHJzL2Uyb0RvYy54bWysUl9v0zAQf0fiO1h+p0nLNk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" filled="f" stroked="f">
              <v:textbox inset="0,0,0,0">
                <w:txbxContent>
                  <w:p w14:paraId="674AF0B0" w14:textId="77777777" w:rsidR="008F4640" w:rsidRDefault="0020439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Page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z w:val="20"/>
                      </w:rPr>
                      <w:t>2</w:t>
                    </w:r>
                    <w:r>
                      <w:rPr>
                        <w:b/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CB6D" w14:textId="77777777" w:rsidR="00FA5B7F" w:rsidRDefault="00FA5B7F"/>
  <w:tbl>
    <w:tblPr>
      <w:tblStyle w:val="TableGrid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42"/>
      <w:gridCol w:w="4655"/>
    </w:tblGrid>
    <w:tr w:rsidR="00FA5B7F" w:rsidRPr="003B0212" w14:paraId="37C4F9C9" w14:textId="77777777" w:rsidTr="00FA5B7F">
      <w:trPr>
        <w:trHeight w:val="57"/>
      </w:trPr>
      <w:tc>
        <w:tcPr>
          <w:tcW w:w="5442" w:type="dxa"/>
          <w:vAlign w:val="bottom"/>
        </w:tcPr>
        <w:p w14:paraId="0C893041" w14:textId="77777777" w:rsidR="00FA5B7F" w:rsidRPr="003B0212" w:rsidRDefault="00FA5B7F" w:rsidP="00FA5B7F">
          <w:pPr>
            <w:pStyle w:val="FooterContact"/>
          </w:pPr>
          <w:hyperlink r:id="rId1" w:history="1">
            <w:r w:rsidRPr="00360886">
              <w:rPr>
                <w:rStyle w:val="Hyperlink"/>
                <w:rFonts w:eastAsia="Calibri"/>
              </w:rPr>
              <w:t>support@paymenttimes.gov.au</w:t>
            </w:r>
          </w:hyperlink>
        </w:p>
      </w:tc>
      <w:tc>
        <w:tcPr>
          <w:tcW w:w="4655" w:type="dxa"/>
          <w:vAlign w:val="center"/>
        </w:tcPr>
        <w:p w14:paraId="060CE54A" w14:textId="77777777" w:rsidR="00FA5B7F" w:rsidRPr="003B0212" w:rsidRDefault="00FA5B7F" w:rsidP="00FA5B7F">
          <w:pPr>
            <w:pStyle w:val="FooterWebsite"/>
          </w:pPr>
          <w:r>
            <w:rPr>
              <w:noProof/>
            </w:rPr>
            <w:drawing>
              <wp:inline distT="0" distB="0" distL="0" distR="0" wp14:anchorId="1AAF6CD0" wp14:editId="56EE2467">
                <wp:extent cx="1749425" cy="214630"/>
                <wp:effectExtent l="0" t="0" r="3175" b="0"/>
                <wp:docPr id="1264919078" name="Picture 1" descr="A purpl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915233" name="Picture 1" descr="A purpl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BEB095" w14:textId="77777777" w:rsidR="000F19C9" w:rsidRDefault="000F1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CAF5" w14:textId="77777777" w:rsidR="00A255F2" w:rsidRDefault="00A255F2">
      <w:bookmarkStart w:id="0" w:name="_Hlk213664715"/>
      <w:bookmarkEnd w:id="0"/>
      <w:r>
        <w:separator/>
      </w:r>
    </w:p>
  </w:footnote>
  <w:footnote w:type="continuationSeparator" w:id="0">
    <w:p w14:paraId="49B25FC3" w14:textId="77777777" w:rsidR="00A255F2" w:rsidRDefault="00A255F2">
      <w:r>
        <w:continuationSeparator/>
      </w:r>
    </w:p>
  </w:footnote>
  <w:footnote w:type="continuationNotice" w:id="1">
    <w:p w14:paraId="2414BF5D" w14:textId="77777777" w:rsidR="00A255F2" w:rsidRDefault="00A25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E894" w14:textId="2C41465E" w:rsidR="008F4640" w:rsidRDefault="002043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9422C6" wp14:editId="46F377F9">
              <wp:simplePos x="0" y="0"/>
              <wp:positionH relativeFrom="page">
                <wp:posOffset>2844800</wp:posOffset>
              </wp:positionH>
              <wp:positionV relativeFrom="page">
                <wp:posOffset>302386</wp:posOffset>
              </wp:positionV>
              <wp:extent cx="4042410" cy="1524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24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E476F" w14:textId="77777777" w:rsidR="008F4640" w:rsidRDefault="0020439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Payment</w:t>
                          </w:r>
                          <w:r>
                            <w:rPr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Times</w:t>
                          </w:r>
                          <w:r>
                            <w:rPr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Reporting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Regulator</w:t>
                          </w:r>
                          <w:r>
                            <w:rPr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Small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Business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Identification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(SBI)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</w:rPr>
                            <w:t>Tool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422C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224pt;margin-top:23.8pt;width:318.3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" filled="f" stroked="f">
              <v:textbox inset="0,0,0,0">
                <w:txbxContent>
                  <w:p w14:paraId="5FDE476F" w14:textId="77777777" w:rsidR="008F4640" w:rsidRDefault="0020439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Payment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Times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Reporting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Regulator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|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Small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Business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Identification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(SBI)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5CAD" w14:textId="3AA87985" w:rsidR="000F19C9" w:rsidRDefault="007B1B98">
    <w:pPr>
      <w:pStyle w:val="Header"/>
    </w:pPr>
    <w:r w:rsidRPr="007730EC">
      <w:rPr>
        <w:noProof/>
      </w:rPr>
      <w:drawing>
        <wp:anchor distT="0" distB="0" distL="114300" distR="114300" simplePos="0" relativeHeight="251658243" behindDoc="1" locked="1" layoutInCell="1" allowOverlap="1" wp14:anchorId="6C4AA8B3" wp14:editId="14DE3DF1">
          <wp:simplePos x="0" y="0"/>
          <wp:positionH relativeFrom="page">
            <wp:posOffset>9525</wp:posOffset>
          </wp:positionH>
          <wp:positionV relativeFrom="page">
            <wp:posOffset>2540</wp:posOffset>
          </wp:positionV>
          <wp:extent cx="7660005" cy="1609725"/>
          <wp:effectExtent l="0" t="0" r="0" b="9525"/>
          <wp:wrapNone/>
          <wp:docPr id="1184328874" name="Picture 1184328874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72124" name="Picture 2013272124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290"/>
    <w:multiLevelType w:val="hybridMultilevel"/>
    <w:tmpl w:val="740A1FC2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9D72E8F"/>
    <w:multiLevelType w:val="multilevel"/>
    <w:tmpl w:val="D5FEF38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6F265B"/>
    <w:multiLevelType w:val="multilevel"/>
    <w:tmpl w:val="67E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CBCBE"/>
    <w:multiLevelType w:val="hybridMultilevel"/>
    <w:tmpl w:val="05E807C8"/>
    <w:lvl w:ilvl="0" w:tplc="DC46F9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CEF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8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C1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A4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8E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1652"/>
    <w:multiLevelType w:val="hybridMultilevel"/>
    <w:tmpl w:val="093ED7DE"/>
    <w:lvl w:ilvl="0" w:tplc="0C4618E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96EAE"/>
        <w:spacing w:val="0"/>
        <w:w w:val="100"/>
        <w:sz w:val="22"/>
        <w:szCs w:val="22"/>
        <w:lang w:val="en-US" w:eastAsia="en-US" w:bidi="ar-SA"/>
      </w:rPr>
    </w:lvl>
    <w:lvl w:ilvl="1" w:tplc="D7FA5312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6BFAB8AC"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ar-SA"/>
      </w:rPr>
    </w:lvl>
    <w:lvl w:ilvl="3" w:tplc="39A84ED4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ABB60ECE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3438B27A">
      <w:numFmt w:val="bullet"/>
      <w:lvlText w:val="•"/>
      <w:lvlJc w:val="left"/>
      <w:pPr>
        <w:ind w:left="5423" w:hanging="361"/>
      </w:pPr>
      <w:rPr>
        <w:rFonts w:hint="default"/>
        <w:lang w:val="en-US" w:eastAsia="en-US" w:bidi="ar-SA"/>
      </w:rPr>
    </w:lvl>
    <w:lvl w:ilvl="6" w:tplc="986AA434">
      <w:numFmt w:val="bullet"/>
      <w:lvlText w:val="•"/>
      <w:lvlJc w:val="left"/>
      <w:pPr>
        <w:ind w:left="6343" w:hanging="361"/>
      </w:pPr>
      <w:rPr>
        <w:rFonts w:hint="default"/>
        <w:lang w:val="en-US" w:eastAsia="en-US" w:bidi="ar-SA"/>
      </w:rPr>
    </w:lvl>
    <w:lvl w:ilvl="7" w:tplc="D564D7A4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8" w:tplc="67046BB6">
      <w:numFmt w:val="bullet"/>
      <w:lvlText w:val="•"/>
      <w:lvlJc w:val="left"/>
      <w:pPr>
        <w:ind w:left="818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9B14632"/>
    <w:multiLevelType w:val="hybridMultilevel"/>
    <w:tmpl w:val="82F8C492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4B3212D4"/>
    <w:multiLevelType w:val="hybridMultilevel"/>
    <w:tmpl w:val="495811B0"/>
    <w:lvl w:ilvl="0" w:tplc="ECE4811A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5EAE1555"/>
    <w:multiLevelType w:val="hybridMultilevel"/>
    <w:tmpl w:val="EFA4ED24"/>
    <w:lvl w:ilvl="0" w:tplc="2404FE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B561F"/>
    <w:multiLevelType w:val="hybridMultilevel"/>
    <w:tmpl w:val="5E600940"/>
    <w:lvl w:ilvl="0" w:tplc="DC46F904">
      <w:start w:val="1"/>
      <w:numFmt w:val="bullet"/>
      <w:lvlText w:val="-"/>
      <w:lvlJc w:val="left"/>
      <w:pPr>
        <w:ind w:left="1179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62421694">
    <w:abstractNumId w:val="4"/>
  </w:num>
  <w:num w:numId="2" w16cid:durableId="371655101">
    <w:abstractNumId w:val="3"/>
  </w:num>
  <w:num w:numId="3" w16cid:durableId="1730106135">
    <w:abstractNumId w:val="1"/>
  </w:num>
  <w:num w:numId="4" w16cid:durableId="1093819301">
    <w:abstractNumId w:val="0"/>
  </w:num>
  <w:num w:numId="5" w16cid:durableId="1558397165">
    <w:abstractNumId w:val="7"/>
  </w:num>
  <w:num w:numId="6" w16cid:durableId="1588609528">
    <w:abstractNumId w:val="8"/>
  </w:num>
  <w:num w:numId="7" w16cid:durableId="1715428589">
    <w:abstractNumId w:val="5"/>
  </w:num>
  <w:num w:numId="8" w16cid:durableId="1207369947">
    <w:abstractNumId w:val="6"/>
  </w:num>
  <w:num w:numId="9" w16cid:durableId="1521510659">
    <w:abstractNumId w:val="2"/>
  </w:num>
  <w:num w:numId="10" w16cid:durableId="1844010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40"/>
    <w:rsid w:val="000007F9"/>
    <w:rsid w:val="00000C84"/>
    <w:rsid w:val="000030A1"/>
    <w:rsid w:val="00003427"/>
    <w:rsid w:val="00005DA9"/>
    <w:rsid w:val="00005F65"/>
    <w:rsid w:val="0000637B"/>
    <w:rsid w:val="00007212"/>
    <w:rsid w:val="00007608"/>
    <w:rsid w:val="00007F29"/>
    <w:rsid w:val="00011687"/>
    <w:rsid w:val="00011B67"/>
    <w:rsid w:val="00013107"/>
    <w:rsid w:val="0001322F"/>
    <w:rsid w:val="00013234"/>
    <w:rsid w:val="0001381F"/>
    <w:rsid w:val="00014904"/>
    <w:rsid w:val="0001634E"/>
    <w:rsid w:val="00016B06"/>
    <w:rsid w:val="000172CB"/>
    <w:rsid w:val="000179CB"/>
    <w:rsid w:val="00020755"/>
    <w:rsid w:val="00020910"/>
    <w:rsid w:val="00020C03"/>
    <w:rsid w:val="00022A69"/>
    <w:rsid w:val="000230DC"/>
    <w:rsid w:val="00023BFF"/>
    <w:rsid w:val="00023E86"/>
    <w:rsid w:val="00024404"/>
    <w:rsid w:val="000246D1"/>
    <w:rsid w:val="00024E1F"/>
    <w:rsid w:val="000257CD"/>
    <w:rsid w:val="00026BA0"/>
    <w:rsid w:val="00026BD8"/>
    <w:rsid w:val="00027B92"/>
    <w:rsid w:val="000303E7"/>
    <w:rsid w:val="00030A51"/>
    <w:rsid w:val="00032356"/>
    <w:rsid w:val="00032526"/>
    <w:rsid w:val="00032AD4"/>
    <w:rsid w:val="00032DA5"/>
    <w:rsid w:val="00033389"/>
    <w:rsid w:val="00033736"/>
    <w:rsid w:val="00034598"/>
    <w:rsid w:val="00034E9E"/>
    <w:rsid w:val="00035A3D"/>
    <w:rsid w:val="000362F7"/>
    <w:rsid w:val="0003653F"/>
    <w:rsid w:val="00037C56"/>
    <w:rsid w:val="00040502"/>
    <w:rsid w:val="00041047"/>
    <w:rsid w:val="000415F2"/>
    <w:rsid w:val="000417B3"/>
    <w:rsid w:val="00041BCC"/>
    <w:rsid w:val="0004234F"/>
    <w:rsid w:val="00042795"/>
    <w:rsid w:val="00042993"/>
    <w:rsid w:val="000432B4"/>
    <w:rsid w:val="00044A40"/>
    <w:rsid w:val="00044E94"/>
    <w:rsid w:val="00045084"/>
    <w:rsid w:val="000457F2"/>
    <w:rsid w:val="00045BC5"/>
    <w:rsid w:val="00046249"/>
    <w:rsid w:val="000465C0"/>
    <w:rsid w:val="00047D6A"/>
    <w:rsid w:val="00050258"/>
    <w:rsid w:val="000507B2"/>
    <w:rsid w:val="000518C1"/>
    <w:rsid w:val="00051901"/>
    <w:rsid w:val="00051C04"/>
    <w:rsid w:val="00052253"/>
    <w:rsid w:val="00052E34"/>
    <w:rsid w:val="00053045"/>
    <w:rsid w:val="00053348"/>
    <w:rsid w:val="000535F6"/>
    <w:rsid w:val="00054284"/>
    <w:rsid w:val="00055C14"/>
    <w:rsid w:val="00055DF0"/>
    <w:rsid w:val="00056912"/>
    <w:rsid w:val="000569ED"/>
    <w:rsid w:val="00056CFD"/>
    <w:rsid w:val="00056D42"/>
    <w:rsid w:val="00056F7E"/>
    <w:rsid w:val="000576F5"/>
    <w:rsid w:val="000576F9"/>
    <w:rsid w:val="00057A6E"/>
    <w:rsid w:val="000601D7"/>
    <w:rsid w:val="00061A6E"/>
    <w:rsid w:val="000624EF"/>
    <w:rsid w:val="0006263B"/>
    <w:rsid w:val="00062B36"/>
    <w:rsid w:val="00063266"/>
    <w:rsid w:val="00063C41"/>
    <w:rsid w:val="000642D9"/>
    <w:rsid w:val="00065163"/>
    <w:rsid w:val="0006578F"/>
    <w:rsid w:val="000657EB"/>
    <w:rsid w:val="00065960"/>
    <w:rsid w:val="000679AC"/>
    <w:rsid w:val="00067C7B"/>
    <w:rsid w:val="00067DFB"/>
    <w:rsid w:val="00070274"/>
    <w:rsid w:val="000702BB"/>
    <w:rsid w:val="00070664"/>
    <w:rsid w:val="00070731"/>
    <w:rsid w:val="00070A28"/>
    <w:rsid w:val="00070F74"/>
    <w:rsid w:val="000710C6"/>
    <w:rsid w:val="00071538"/>
    <w:rsid w:val="00072581"/>
    <w:rsid w:val="0007259D"/>
    <w:rsid w:val="00072893"/>
    <w:rsid w:val="0007466E"/>
    <w:rsid w:val="00074754"/>
    <w:rsid w:val="0007488C"/>
    <w:rsid w:val="00075DAF"/>
    <w:rsid w:val="00075EE0"/>
    <w:rsid w:val="00076187"/>
    <w:rsid w:val="00076331"/>
    <w:rsid w:val="0007684E"/>
    <w:rsid w:val="00077978"/>
    <w:rsid w:val="00077A89"/>
    <w:rsid w:val="0008044C"/>
    <w:rsid w:val="000809CA"/>
    <w:rsid w:val="00080A5C"/>
    <w:rsid w:val="00080D98"/>
    <w:rsid w:val="00080FC8"/>
    <w:rsid w:val="0008162E"/>
    <w:rsid w:val="00081C8C"/>
    <w:rsid w:val="0008209C"/>
    <w:rsid w:val="00082B0B"/>
    <w:rsid w:val="000837D4"/>
    <w:rsid w:val="00083CA0"/>
    <w:rsid w:val="00084CD8"/>
    <w:rsid w:val="000858C6"/>
    <w:rsid w:val="0008593A"/>
    <w:rsid w:val="00086978"/>
    <w:rsid w:val="000903A5"/>
    <w:rsid w:val="00090D1D"/>
    <w:rsid w:val="00091183"/>
    <w:rsid w:val="00091694"/>
    <w:rsid w:val="000917A0"/>
    <w:rsid w:val="00092656"/>
    <w:rsid w:val="0009307A"/>
    <w:rsid w:val="00093343"/>
    <w:rsid w:val="0009377A"/>
    <w:rsid w:val="0009391E"/>
    <w:rsid w:val="00093C40"/>
    <w:rsid w:val="00094A6C"/>
    <w:rsid w:val="00094A82"/>
    <w:rsid w:val="000951FC"/>
    <w:rsid w:val="0009582D"/>
    <w:rsid w:val="00095AE2"/>
    <w:rsid w:val="00095EB2"/>
    <w:rsid w:val="0009631C"/>
    <w:rsid w:val="0009671B"/>
    <w:rsid w:val="00096CFF"/>
    <w:rsid w:val="00096FCF"/>
    <w:rsid w:val="0009775E"/>
    <w:rsid w:val="00097D6B"/>
    <w:rsid w:val="000A02F4"/>
    <w:rsid w:val="000A0594"/>
    <w:rsid w:val="000A17CA"/>
    <w:rsid w:val="000A2820"/>
    <w:rsid w:val="000A2DB9"/>
    <w:rsid w:val="000A2DDF"/>
    <w:rsid w:val="000A2F3A"/>
    <w:rsid w:val="000A306D"/>
    <w:rsid w:val="000A3904"/>
    <w:rsid w:val="000A3A20"/>
    <w:rsid w:val="000A469E"/>
    <w:rsid w:val="000A57CC"/>
    <w:rsid w:val="000A58D2"/>
    <w:rsid w:val="000A6355"/>
    <w:rsid w:val="000A680C"/>
    <w:rsid w:val="000A6832"/>
    <w:rsid w:val="000A6CF0"/>
    <w:rsid w:val="000A785F"/>
    <w:rsid w:val="000A7C34"/>
    <w:rsid w:val="000B03BA"/>
    <w:rsid w:val="000B0868"/>
    <w:rsid w:val="000B09CF"/>
    <w:rsid w:val="000B11F5"/>
    <w:rsid w:val="000B1227"/>
    <w:rsid w:val="000B22A9"/>
    <w:rsid w:val="000B27AD"/>
    <w:rsid w:val="000B3C99"/>
    <w:rsid w:val="000B4AF7"/>
    <w:rsid w:val="000B5EE9"/>
    <w:rsid w:val="000B6AAF"/>
    <w:rsid w:val="000B751F"/>
    <w:rsid w:val="000C0F90"/>
    <w:rsid w:val="000C1B54"/>
    <w:rsid w:val="000C3368"/>
    <w:rsid w:val="000C34A5"/>
    <w:rsid w:val="000C519D"/>
    <w:rsid w:val="000C56C5"/>
    <w:rsid w:val="000C5716"/>
    <w:rsid w:val="000C5D86"/>
    <w:rsid w:val="000C5F21"/>
    <w:rsid w:val="000C7113"/>
    <w:rsid w:val="000C73CA"/>
    <w:rsid w:val="000C766E"/>
    <w:rsid w:val="000D08C3"/>
    <w:rsid w:val="000D2227"/>
    <w:rsid w:val="000D29BD"/>
    <w:rsid w:val="000D2B1A"/>
    <w:rsid w:val="000D2FF8"/>
    <w:rsid w:val="000D3C73"/>
    <w:rsid w:val="000D3FB0"/>
    <w:rsid w:val="000D40C1"/>
    <w:rsid w:val="000D4EBB"/>
    <w:rsid w:val="000D685C"/>
    <w:rsid w:val="000D6862"/>
    <w:rsid w:val="000D75BD"/>
    <w:rsid w:val="000D7E06"/>
    <w:rsid w:val="000E0BE3"/>
    <w:rsid w:val="000E0F9D"/>
    <w:rsid w:val="000E1098"/>
    <w:rsid w:val="000E152F"/>
    <w:rsid w:val="000E2211"/>
    <w:rsid w:val="000E22C0"/>
    <w:rsid w:val="000E3475"/>
    <w:rsid w:val="000E37EE"/>
    <w:rsid w:val="000E3F1A"/>
    <w:rsid w:val="000E4B08"/>
    <w:rsid w:val="000E4D3F"/>
    <w:rsid w:val="000E6C68"/>
    <w:rsid w:val="000E6C8A"/>
    <w:rsid w:val="000E6E2E"/>
    <w:rsid w:val="000E7D02"/>
    <w:rsid w:val="000F117A"/>
    <w:rsid w:val="000F132F"/>
    <w:rsid w:val="000F19C9"/>
    <w:rsid w:val="000F1D97"/>
    <w:rsid w:val="000F22EC"/>
    <w:rsid w:val="000F3925"/>
    <w:rsid w:val="000F4957"/>
    <w:rsid w:val="000F4A6E"/>
    <w:rsid w:val="000F4FC5"/>
    <w:rsid w:val="000F53E7"/>
    <w:rsid w:val="000F544B"/>
    <w:rsid w:val="000F6322"/>
    <w:rsid w:val="000F68E3"/>
    <w:rsid w:val="000F6932"/>
    <w:rsid w:val="000F712D"/>
    <w:rsid w:val="00100853"/>
    <w:rsid w:val="00100DD5"/>
    <w:rsid w:val="001013AD"/>
    <w:rsid w:val="0010174F"/>
    <w:rsid w:val="00101EF2"/>
    <w:rsid w:val="001025AB"/>
    <w:rsid w:val="0010357A"/>
    <w:rsid w:val="001038EB"/>
    <w:rsid w:val="00103C2D"/>
    <w:rsid w:val="001041B6"/>
    <w:rsid w:val="00104D20"/>
    <w:rsid w:val="001052B9"/>
    <w:rsid w:val="00105625"/>
    <w:rsid w:val="00105E1B"/>
    <w:rsid w:val="00106747"/>
    <w:rsid w:val="00106D30"/>
    <w:rsid w:val="00107CE7"/>
    <w:rsid w:val="001102D5"/>
    <w:rsid w:val="0011051A"/>
    <w:rsid w:val="00110E1A"/>
    <w:rsid w:val="001115FA"/>
    <w:rsid w:val="00111D26"/>
    <w:rsid w:val="0011316F"/>
    <w:rsid w:val="0011343B"/>
    <w:rsid w:val="001137D5"/>
    <w:rsid w:val="00113AB9"/>
    <w:rsid w:val="00113D1F"/>
    <w:rsid w:val="00113D5E"/>
    <w:rsid w:val="00114212"/>
    <w:rsid w:val="00114DCE"/>
    <w:rsid w:val="00114F18"/>
    <w:rsid w:val="00115279"/>
    <w:rsid w:val="00116B8F"/>
    <w:rsid w:val="00116DF6"/>
    <w:rsid w:val="001208BA"/>
    <w:rsid w:val="00120ACA"/>
    <w:rsid w:val="001215A5"/>
    <w:rsid w:val="00121EBF"/>
    <w:rsid w:val="0012255B"/>
    <w:rsid w:val="00122E6F"/>
    <w:rsid w:val="00123A49"/>
    <w:rsid w:val="00124FEB"/>
    <w:rsid w:val="001259DA"/>
    <w:rsid w:val="0012611B"/>
    <w:rsid w:val="001267AD"/>
    <w:rsid w:val="001271BB"/>
    <w:rsid w:val="001275A4"/>
    <w:rsid w:val="00127CFF"/>
    <w:rsid w:val="00130045"/>
    <w:rsid w:val="001305F9"/>
    <w:rsid w:val="00130F90"/>
    <w:rsid w:val="0013111E"/>
    <w:rsid w:val="001327B5"/>
    <w:rsid w:val="001336B1"/>
    <w:rsid w:val="00133822"/>
    <w:rsid w:val="00134015"/>
    <w:rsid w:val="00134214"/>
    <w:rsid w:val="00134314"/>
    <w:rsid w:val="001347A1"/>
    <w:rsid w:val="0013578E"/>
    <w:rsid w:val="00135E3A"/>
    <w:rsid w:val="00136358"/>
    <w:rsid w:val="0013678F"/>
    <w:rsid w:val="00136B08"/>
    <w:rsid w:val="00137696"/>
    <w:rsid w:val="001379E3"/>
    <w:rsid w:val="001404F8"/>
    <w:rsid w:val="00140A9F"/>
    <w:rsid w:val="001415A4"/>
    <w:rsid w:val="001428CE"/>
    <w:rsid w:val="00143A98"/>
    <w:rsid w:val="00145746"/>
    <w:rsid w:val="00145778"/>
    <w:rsid w:val="00145EE9"/>
    <w:rsid w:val="0014616F"/>
    <w:rsid w:val="0014660D"/>
    <w:rsid w:val="001467C2"/>
    <w:rsid w:val="00146928"/>
    <w:rsid w:val="00146E6C"/>
    <w:rsid w:val="0014774B"/>
    <w:rsid w:val="0014799C"/>
    <w:rsid w:val="0015029A"/>
    <w:rsid w:val="00150B9C"/>
    <w:rsid w:val="00150CC0"/>
    <w:rsid w:val="001520F6"/>
    <w:rsid w:val="001524AD"/>
    <w:rsid w:val="0015378A"/>
    <w:rsid w:val="001539F1"/>
    <w:rsid w:val="001548F5"/>
    <w:rsid w:val="00154F26"/>
    <w:rsid w:val="00155232"/>
    <w:rsid w:val="00156084"/>
    <w:rsid w:val="001600A4"/>
    <w:rsid w:val="001605EE"/>
    <w:rsid w:val="00160807"/>
    <w:rsid w:val="0016106E"/>
    <w:rsid w:val="00161981"/>
    <w:rsid w:val="00162571"/>
    <w:rsid w:val="001644BA"/>
    <w:rsid w:val="00164728"/>
    <w:rsid w:val="00165852"/>
    <w:rsid w:val="001663EE"/>
    <w:rsid w:val="001664F7"/>
    <w:rsid w:val="00166B62"/>
    <w:rsid w:val="00166D12"/>
    <w:rsid w:val="001677AE"/>
    <w:rsid w:val="0017073E"/>
    <w:rsid w:val="00171029"/>
    <w:rsid w:val="0017152C"/>
    <w:rsid w:val="0017192A"/>
    <w:rsid w:val="00172244"/>
    <w:rsid w:val="00172905"/>
    <w:rsid w:val="001739A1"/>
    <w:rsid w:val="00175527"/>
    <w:rsid w:val="0017587E"/>
    <w:rsid w:val="0017592C"/>
    <w:rsid w:val="00175C87"/>
    <w:rsid w:val="00175F89"/>
    <w:rsid w:val="00176915"/>
    <w:rsid w:val="00177851"/>
    <w:rsid w:val="001807AE"/>
    <w:rsid w:val="00181653"/>
    <w:rsid w:val="00181B5E"/>
    <w:rsid w:val="00181C5E"/>
    <w:rsid w:val="00181E95"/>
    <w:rsid w:val="001821A5"/>
    <w:rsid w:val="00182314"/>
    <w:rsid w:val="00182576"/>
    <w:rsid w:val="0018385D"/>
    <w:rsid w:val="00183892"/>
    <w:rsid w:val="0018420C"/>
    <w:rsid w:val="0018443F"/>
    <w:rsid w:val="00185616"/>
    <w:rsid w:val="00185895"/>
    <w:rsid w:val="001860A2"/>
    <w:rsid w:val="00186B08"/>
    <w:rsid w:val="00187306"/>
    <w:rsid w:val="0019004A"/>
    <w:rsid w:val="00190576"/>
    <w:rsid w:val="00191086"/>
    <w:rsid w:val="001915C9"/>
    <w:rsid w:val="00193FAD"/>
    <w:rsid w:val="00194075"/>
    <w:rsid w:val="001945ED"/>
    <w:rsid w:val="00194D50"/>
    <w:rsid w:val="001979FE"/>
    <w:rsid w:val="00197D3A"/>
    <w:rsid w:val="001A01B1"/>
    <w:rsid w:val="001A131A"/>
    <w:rsid w:val="001A1415"/>
    <w:rsid w:val="001A162C"/>
    <w:rsid w:val="001A2BCB"/>
    <w:rsid w:val="001A30E3"/>
    <w:rsid w:val="001A3EED"/>
    <w:rsid w:val="001A47AA"/>
    <w:rsid w:val="001A4A26"/>
    <w:rsid w:val="001A5554"/>
    <w:rsid w:val="001A5989"/>
    <w:rsid w:val="001A601B"/>
    <w:rsid w:val="001A6795"/>
    <w:rsid w:val="001A6934"/>
    <w:rsid w:val="001B03D1"/>
    <w:rsid w:val="001B0686"/>
    <w:rsid w:val="001B1698"/>
    <w:rsid w:val="001B1979"/>
    <w:rsid w:val="001B19DC"/>
    <w:rsid w:val="001B1BD3"/>
    <w:rsid w:val="001B1E26"/>
    <w:rsid w:val="001B3058"/>
    <w:rsid w:val="001B44C5"/>
    <w:rsid w:val="001B6AC7"/>
    <w:rsid w:val="001B6B51"/>
    <w:rsid w:val="001B6BEF"/>
    <w:rsid w:val="001B6E6E"/>
    <w:rsid w:val="001C191C"/>
    <w:rsid w:val="001C198B"/>
    <w:rsid w:val="001C20B9"/>
    <w:rsid w:val="001C2261"/>
    <w:rsid w:val="001C26D1"/>
    <w:rsid w:val="001C27DC"/>
    <w:rsid w:val="001C2E14"/>
    <w:rsid w:val="001C46B1"/>
    <w:rsid w:val="001C4AEB"/>
    <w:rsid w:val="001C4B9F"/>
    <w:rsid w:val="001D04D7"/>
    <w:rsid w:val="001D1064"/>
    <w:rsid w:val="001D1371"/>
    <w:rsid w:val="001D1C69"/>
    <w:rsid w:val="001D23B6"/>
    <w:rsid w:val="001D2651"/>
    <w:rsid w:val="001D2B48"/>
    <w:rsid w:val="001D3F6E"/>
    <w:rsid w:val="001D50FE"/>
    <w:rsid w:val="001D5167"/>
    <w:rsid w:val="001D62E8"/>
    <w:rsid w:val="001D70BE"/>
    <w:rsid w:val="001D7287"/>
    <w:rsid w:val="001D72E3"/>
    <w:rsid w:val="001D77E1"/>
    <w:rsid w:val="001D7D46"/>
    <w:rsid w:val="001E00CB"/>
    <w:rsid w:val="001E0313"/>
    <w:rsid w:val="001E09FA"/>
    <w:rsid w:val="001E19E5"/>
    <w:rsid w:val="001E2574"/>
    <w:rsid w:val="001E27EA"/>
    <w:rsid w:val="001E3104"/>
    <w:rsid w:val="001E3171"/>
    <w:rsid w:val="001E4225"/>
    <w:rsid w:val="001E58C0"/>
    <w:rsid w:val="001E5B20"/>
    <w:rsid w:val="001E6195"/>
    <w:rsid w:val="001E6C4F"/>
    <w:rsid w:val="001E7CE3"/>
    <w:rsid w:val="001F01C5"/>
    <w:rsid w:val="001F058F"/>
    <w:rsid w:val="001F0C5D"/>
    <w:rsid w:val="001F0DC5"/>
    <w:rsid w:val="001F117A"/>
    <w:rsid w:val="001F1808"/>
    <w:rsid w:val="001F1EF7"/>
    <w:rsid w:val="001F24EA"/>
    <w:rsid w:val="001F2823"/>
    <w:rsid w:val="001F3221"/>
    <w:rsid w:val="001F3530"/>
    <w:rsid w:val="001F40AC"/>
    <w:rsid w:val="001F41C8"/>
    <w:rsid w:val="001F501B"/>
    <w:rsid w:val="001F56D9"/>
    <w:rsid w:val="001F59E6"/>
    <w:rsid w:val="001F5AF9"/>
    <w:rsid w:val="001F60C2"/>
    <w:rsid w:val="0020084F"/>
    <w:rsid w:val="002010C3"/>
    <w:rsid w:val="00202BE4"/>
    <w:rsid w:val="002038D3"/>
    <w:rsid w:val="00203C93"/>
    <w:rsid w:val="002040B7"/>
    <w:rsid w:val="00204390"/>
    <w:rsid w:val="002045CB"/>
    <w:rsid w:val="00204607"/>
    <w:rsid w:val="00204BB9"/>
    <w:rsid w:val="00204E38"/>
    <w:rsid w:val="002053E5"/>
    <w:rsid w:val="00205FB7"/>
    <w:rsid w:val="00206104"/>
    <w:rsid w:val="00206299"/>
    <w:rsid w:val="00206428"/>
    <w:rsid w:val="002066E7"/>
    <w:rsid w:val="00206BDA"/>
    <w:rsid w:val="00207169"/>
    <w:rsid w:val="002100CF"/>
    <w:rsid w:val="002104E7"/>
    <w:rsid w:val="00210595"/>
    <w:rsid w:val="0021087B"/>
    <w:rsid w:val="00211B51"/>
    <w:rsid w:val="002142DB"/>
    <w:rsid w:val="002144F6"/>
    <w:rsid w:val="002147FC"/>
    <w:rsid w:val="00214B20"/>
    <w:rsid w:val="00215B6F"/>
    <w:rsid w:val="00216281"/>
    <w:rsid w:val="00216541"/>
    <w:rsid w:val="00217038"/>
    <w:rsid w:val="00217E51"/>
    <w:rsid w:val="0022071E"/>
    <w:rsid w:val="00220E64"/>
    <w:rsid w:val="00223F4B"/>
    <w:rsid w:val="0022428E"/>
    <w:rsid w:val="0022480F"/>
    <w:rsid w:val="0022540C"/>
    <w:rsid w:val="002259A8"/>
    <w:rsid w:val="0022789F"/>
    <w:rsid w:val="002302B3"/>
    <w:rsid w:val="00231369"/>
    <w:rsid w:val="0023190D"/>
    <w:rsid w:val="002319BF"/>
    <w:rsid w:val="00231A9E"/>
    <w:rsid w:val="00231ADB"/>
    <w:rsid w:val="002323F4"/>
    <w:rsid w:val="00233110"/>
    <w:rsid w:val="00233577"/>
    <w:rsid w:val="002346D2"/>
    <w:rsid w:val="00234C52"/>
    <w:rsid w:val="002353BB"/>
    <w:rsid w:val="002358B4"/>
    <w:rsid w:val="00236095"/>
    <w:rsid w:val="00236679"/>
    <w:rsid w:val="00236CAC"/>
    <w:rsid w:val="00236CC9"/>
    <w:rsid w:val="002375E9"/>
    <w:rsid w:val="00237CEB"/>
    <w:rsid w:val="0024013D"/>
    <w:rsid w:val="002406AC"/>
    <w:rsid w:val="00240BC7"/>
    <w:rsid w:val="00241695"/>
    <w:rsid w:val="00241B1C"/>
    <w:rsid w:val="00241FD2"/>
    <w:rsid w:val="002421B1"/>
    <w:rsid w:val="002430E6"/>
    <w:rsid w:val="00243117"/>
    <w:rsid w:val="002432B6"/>
    <w:rsid w:val="0024397F"/>
    <w:rsid w:val="00243D34"/>
    <w:rsid w:val="00244649"/>
    <w:rsid w:val="00244A17"/>
    <w:rsid w:val="00244CCB"/>
    <w:rsid w:val="00245849"/>
    <w:rsid w:val="00246851"/>
    <w:rsid w:val="002472A5"/>
    <w:rsid w:val="002478F3"/>
    <w:rsid w:val="00247DAC"/>
    <w:rsid w:val="00250CFF"/>
    <w:rsid w:val="00251048"/>
    <w:rsid w:val="00252762"/>
    <w:rsid w:val="00253005"/>
    <w:rsid w:val="00254920"/>
    <w:rsid w:val="00255322"/>
    <w:rsid w:val="0025568B"/>
    <w:rsid w:val="00255EA3"/>
    <w:rsid w:val="00256183"/>
    <w:rsid w:val="00256E7E"/>
    <w:rsid w:val="0025740B"/>
    <w:rsid w:val="002618D1"/>
    <w:rsid w:val="00262B2E"/>
    <w:rsid w:val="00262E2C"/>
    <w:rsid w:val="00263517"/>
    <w:rsid w:val="002635F2"/>
    <w:rsid w:val="002658EB"/>
    <w:rsid w:val="00266182"/>
    <w:rsid w:val="00266651"/>
    <w:rsid w:val="00266656"/>
    <w:rsid w:val="00266A84"/>
    <w:rsid w:val="00266EB1"/>
    <w:rsid w:val="002700FE"/>
    <w:rsid w:val="0027019B"/>
    <w:rsid w:val="002706B6"/>
    <w:rsid w:val="002712FE"/>
    <w:rsid w:val="002714AE"/>
    <w:rsid w:val="0027154F"/>
    <w:rsid w:val="00271895"/>
    <w:rsid w:val="00271CA3"/>
    <w:rsid w:val="00271E73"/>
    <w:rsid w:val="0027234A"/>
    <w:rsid w:val="00272F82"/>
    <w:rsid w:val="00273489"/>
    <w:rsid w:val="00273DFF"/>
    <w:rsid w:val="00274053"/>
    <w:rsid w:val="00274568"/>
    <w:rsid w:val="00274C4F"/>
    <w:rsid w:val="00275DE2"/>
    <w:rsid w:val="002760A3"/>
    <w:rsid w:val="002761EC"/>
    <w:rsid w:val="00276254"/>
    <w:rsid w:val="00276661"/>
    <w:rsid w:val="00276CF6"/>
    <w:rsid w:val="002770D0"/>
    <w:rsid w:val="002775B5"/>
    <w:rsid w:val="00277EFF"/>
    <w:rsid w:val="00281957"/>
    <w:rsid w:val="00281F12"/>
    <w:rsid w:val="002826A9"/>
    <w:rsid w:val="00282801"/>
    <w:rsid w:val="00282D1C"/>
    <w:rsid w:val="002840A5"/>
    <w:rsid w:val="0028481A"/>
    <w:rsid w:val="00284D22"/>
    <w:rsid w:val="002858AA"/>
    <w:rsid w:val="00286C62"/>
    <w:rsid w:val="00287064"/>
    <w:rsid w:val="002873F8"/>
    <w:rsid w:val="00287B5D"/>
    <w:rsid w:val="0029039A"/>
    <w:rsid w:val="00291181"/>
    <w:rsid w:val="00291513"/>
    <w:rsid w:val="00292340"/>
    <w:rsid w:val="00292C89"/>
    <w:rsid w:val="00293615"/>
    <w:rsid w:val="00293B30"/>
    <w:rsid w:val="0029419D"/>
    <w:rsid w:val="002942C0"/>
    <w:rsid w:val="002943E5"/>
    <w:rsid w:val="002949C6"/>
    <w:rsid w:val="00297C11"/>
    <w:rsid w:val="002A001F"/>
    <w:rsid w:val="002A0084"/>
    <w:rsid w:val="002A0A06"/>
    <w:rsid w:val="002A1171"/>
    <w:rsid w:val="002A19F2"/>
    <w:rsid w:val="002A1A1A"/>
    <w:rsid w:val="002A1EDB"/>
    <w:rsid w:val="002A20A1"/>
    <w:rsid w:val="002A2BC3"/>
    <w:rsid w:val="002A393F"/>
    <w:rsid w:val="002A39F4"/>
    <w:rsid w:val="002A3B82"/>
    <w:rsid w:val="002A50F5"/>
    <w:rsid w:val="002A5494"/>
    <w:rsid w:val="002A637C"/>
    <w:rsid w:val="002A7649"/>
    <w:rsid w:val="002A79C0"/>
    <w:rsid w:val="002A7E6F"/>
    <w:rsid w:val="002B05C2"/>
    <w:rsid w:val="002B1537"/>
    <w:rsid w:val="002B19A1"/>
    <w:rsid w:val="002B1C7D"/>
    <w:rsid w:val="002B1E39"/>
    <w:rsid w:val="002B218C"/>
    <w:rsid w:val="002B2CD7"/>
    <w:rsid w:val="002B2ECD"/>
    <w:rsid w:val="002B2EE8"/>
    <w:rsid w:val="002B40DE"/>
    <w:rsid w:val="002B45B1"/>
    <w:rsid w:val="002B4A18"/>
    <w:rsid w:val="002B522F"/>
    <w:rsid w:val="002B589C"/>
    <w:rsid w:val="002B66EE"/>
    <w:rsid w:val="002B6748"/>
    <w:rsid w:val="002B6BA3"/>
    <w:rsid w:val="002B7A23"/>
    <w:rsid w:val="002C00FE"/>
    <w:rsid w:val="002C03C7"/>
    <w:rsid w:val="002C047D"/>
    <w:rsid w:val="002C132D"/>
    <w:rsid w:val="002C2CD6"/>
    <w:rsid w:val="002C3EF4"/>
    <w:rsid w:val="002C4D3B"/>
    <w:rsid w:val="002C5FAD"/>
    <w:rsid w:val="002C68B1"/>
    <w:rsid w:val="002C69A9"/>
    <w:rsid w:val="002C708A"/>
    <w:rsid w:val="002C7233"/>
    <w:rsid w:val="002D01BC"/>
    <w:rsid w:val="002D02FA"/>
    <w:rsid w:val="002D2B60"/>
    <w:rsid w:val="002D3D03"/>
    <w:rsid w:val="002D3F9B"/>
    <w:rsid w:val="002D4548"/>
    <w:rsid w:val="002D5BAB"/>
    <w:rsid w:val="002D5F26"/>
    <w:rsid w:val="002D73B9"/>
    <w:rsid w:val="002E00A6"/>
    <w:rsid w:val="002E13CE"/>
    <w:rsid w:val="002E1D4A"/>
    <w:rsid w:val="002E3480"/>
    <w:rsid w:val="002E430B"/>
    <w:rsid w:val="002E4475"/>
    <w:rsid w:val="002E4AA0"/>
    <w:rsid w:val="002E547C"/>
    <w:rsid w:val="002E570E"/>
    <w:rsid w:val="002E6FC6"/>
    <w:rsid w:val="002E7C7D"/>
    <w:rsid w:val="002F092E"/>
    <w:rsid w:val="002F0D24"/>
    <w:rsid w:val="002F2390"/>
    <w:rsid w:val="002F28F4"/>
    <w:rsid w:val="002F2A5B"/>
    <w:rsid w:val="002F312B"/>
    <w:rsid w:val="002F375C"/>
    <w:rsid w:val="002F385E"/>
    <w:rsid w:val="002F3A58"/>
    <w:rsid w:val="002F474F"/>
    <w:rsid w:val="002F50FC"/>
    <w:rsid w:val="002F5592"/>
    <w:rsid w:val="002F5865"/>
    <w:rsid w:val="002F78B7"/>
    <w:rsid w:val="002F7E3C"/>
    <w:rsid w:val="00300163"/>
    <w:rsid w:val="00300789"/>
    <w:rsid w:val="00300BEC"/>
    <w:rsid w:val="00301807"/>
    <w:rsid w:val="003022B1"/>
    <w:rsid w:val="00303A66"/>
    <w:rsid w:val="00304ABA"/>
    <w:rsid w:val="00304E20"/>
    <w:rsid w:val="00306229"/>
    <w:rsid w:val="003065A6"/>
    <w:rsid w:val="00307051"/>
    <w:rsid w:val="0030708B"/>
    <w:rsid w:val="0030782A"/>
    <w:rsid w:val="003101BA"/>
    <w:rsid w:val="003107E5"/>
    <w:rsid w:val="003109B3"/>
    <w:rsid w:val="00310F9C"/>
    <w:rsid w:val="003112AD"/>
    <w:rsid w:val="00312D61"/>
    <w:rsid w:val="003133F6"/>
    <w:rsid w:val="00313618"/>
    <w:rsid w:val="0031418A"/>
    <w:rsid w:val="0031496E"/>
    <w:rsid w:val="00315080"/>
    <w:rsid w:val="00315412"/>
    <w:rsid w:val="00315A18"/>
    <w:rsid w:val="00315CBB"/>
    <w:rsid w:val="003168D1"/>
    <w:rsid w:val="00316969"/>
    <w:rsid w:val="00316F50"/>
    <w:rsid w:val="003173F4"/>
    <w:rsid w:val="00317487"/>
    <w:rsid w:val="003203DA"/>
    <w:rsid w:val="00322082"/>
    <w:rsid w:val="00322C32"/>
    <w:rsid w:val="00323B45"/>
    <w:rsid w:val="00323BFF"/>
    <w:rsid w:val="003250A3"/>
    <w:rsid w:val="003253E0"/>
    <w:rsid w:val="003255E6"/>
    <w:rsid w:val="0032560F"/>
    <w:rsid w:val="0032561B"/>
    <w:rsid w:val="00325BEF"/>
    <w:rsid w:val="00325D2C"/>
    <w:rsid w:val="0032692D"/>
    <w:rsid w:val="003269AE"/>
    <w:rsid w:val="003276B6"/>
    <w:rsid w:val="0032798E"/>
    <w:rsid w:val="00327A65"/>
    <w:rsid w:val="00330285"/>
    <w:rsid w:val="0033108B"/>
    <w:rsid w:val="00331F4C"/>
    <w:rsid w:val="0033280B"/>
    <w:rsid w:val="00332E62"/>
    <w:rsid w:val="003331F5"/>
    <w:rsid w:val="003338E0"/>
    <w:rsid w:val="003346F5"/>
    <w:rsid w:val="00334EE1"/>
    <w:rsid w:val="003358EA"/>
    <w:rsid w:val="00335984"/>
    <w:rsid w:val="00335A6B"/>
    <w:rsid w:val="00335CBB"/>
    <w:rsid w:val="0033690F"/>
    <w:rsid w:val="00336952"/>
    <w:rsid w:val="00337847"/>
    <w:rsid w:val="00337B94"/>
    <w:rsid w:val="003402BE"/>
    <w:rsid w:val="00340636"/>
    <w:rsid w:val="00341174"/>
    <w:rsid w:val="00341F8A"/>
    <w:rsid w:val="003423B8"/>
    <w:rsid w:val="003429DC"/>
    <w:rsid w:val="00342DE1"/>
    <w:rsid w:val="00343692"/>
    <w:rsid w:val="0034387A"/>
    <w:rsid w:val="00344137"/>
    <w:rsid w:val="00344518"/>
    <w:rsid w:val="003447A3"/>
    <w:rsid w:val="00346F69"/>
    <w:rsid w:val="00350651"/>
    <w:rsid w:val="00352216"/>
    <w:rsid w:val="00352278"/>
    <w:rsid w:val="0035313C"/>
    <w:rsid w:val="003531CA"/>
    <w:rsid w:val="00354462"/>
    <w:rsid w:val="00354884"/>
    <w:rsid w:val="003549AF"/>
    <w:rsid w:val="0035555E"/>
    <w:rsid w:val="00355B73"/>
    <w:rsid w:val="00355C02"/>
    <w:rsid w:val="00356457"/>
    <w:rsid w:val="00356643"/>
    <w:rsid w:val="003574DE"/>
    <w:rsid w:val="00357802"/>
    <w:rsid w:val="0036105D"/>
    <w:rsid w:val="003611E0"/>
    <w:rsid w:val="00361573"/>
    <w:rsid w:val="00362244"/>
    <w:rsid w:val="00362B40"/>
    <w:rsid w:val="00363219"/>
    <w:rsid w:val="00363242"/>
    <w:rsid w:val="0036367D"/>
    <w:rsid w:val="003636B0"/>
    <w:rsid w:val="00363C40"/>
    <w:rsid w:val="00364D02"/>
    <w:rsid w:val="00364DEE"/>
    <w:rsid w:val="003652F9"/>
    <w:rsid w:val="00365EBC"/>
    <w:rsid w:val="00365EFC"/>
    <w:rsid w:val="00366187"/>
    <w:rsid w:val="0036677F"/>
    <w:rsid w:val="00367022"/>
    <w:rsid w:val="0037045B"/>
    <w:rsid w:val="00370510"/>
    <w:rsid w:val="003709C3"/>
    <w:rsid w:val="00370A27"/>
    <w:rsid w:val="0037164F"/>
    <w:rsid w:val="003720CC"/>
    <w:rsid w:val="003732D2"/>
    <w:rsid w:val="00375623"/>
    <w:rsid w:val="0037596D"/>
    <w:rsid w:val="00375EB8"/>
    <w:rsid w:val="00376247"/>
    <w:rsid w:val="00376657"/>
    <w:rsid w:val="003778EB"/>
    <w:rsid w:val="00377A36"/>
    <w:rsid w:val="00380A62"/>
    <w:rsid w:val="003811A2"/>
    <w:rsid w:val="00381262"/>
    <w:rsid w:val="003820C2"/>
    <w:rsid w:val="003824AF"/>
    <w:rsid w:val="003826BC"/>
    <w:rsid w:val="00384032"/>
    <w:rsid w:val="003845E4"/>
    <w:rsid w:val="00386200"/>
    <w:rsid w:val="0038640C"/>
    <w:rsid w:val="003867E8"/>
    <w:rsid w:val="00386AD8"/>
    <w:rsid w:val="00386C15"/>
    <w:rsid w:val="00386FBA"/>
    <w:rsid w:val="00390094"/>
    <w:rsid w:val="003915B0"/>
    <w:rsid w:val="00391735"/>
    <w:rsid w:val="00391A82"/>
    <w:rsid w:val="00391F92"/>
    <w:rsid w:val="00391F97"/>
    <w:rsid w:val="003924E2"/>
    <w:rsid w:val="0039276B"/>
    <w:rsid w:val="00392B9F"/>
    <w:rsid w:val="00392EA9"/>
    <w:rsid w:val="00393C7C"/>
    <w:rsid w:val="00394AFB"/>
    <w:rsid w:val="003960A8"/>
    <w:rsid w:val="003961F5"/>
    <w:rsid w:val="003963C6"/>
    <w:rsid w:val="00396404"/>
    <w:rsid w:val="00396C08"/>
    <w:rsid w:val="00396D34"/>
    <w:rsid w:val="00397747"/>
    <w:rsid w:val="00397A6F"/>
    <w:rsid w:val="003A02C1"/>
    <w:rsid w:val="003A07FB"/>
    <w:rsid w:val="003A0864"/>
    <w:rsid w:val="003A109D"/>
    <w:rsid w:val="003A11A5"/>
    <w:rsid w:val="003A1572"/>
    <w:rsid w:val="003A1B0A"/>
    <w:rsid w:val="003A2B9B"/>
    <w:rsid w:val="003A3753"/>
    <w:rsid w:val="003A39D5"/>
    <w:rsid w:val="003A5916"/>
    <w:rsid w:val="003A6685"/>
    <w:rsid w:val="003A6900"/>
    <w:rsid w:val="003A75A4"/>
    <w:rsid w:val="003A7EB7"/>
    <w:rsid w:val="003B0AF5"/>
    <w:rsid w:val="003B133B"/>
    <w:rsid w:val="003B1D62"/>
    <w:rsid w:val="003B30C9"/>
    <w:rsid w:val="003B37D0"/>
    <w:rsid w:val="003B3DF2"/>
    <w:rsid w:val="003B42C5"/>
    <w:rsid w:val="003B509D"/>
    <w:rsid w:val="003B59B9"/>
    <w:rsid w:val="003B6210"/>
    <w:rsid w:val="003B640E"/>
    <w:rsid w:val="003B6543"/>
    <w:rsid w:val="003B7333"/>
    <w:rsid w:val="003B7677"/>
    <w:rsid w:val="003C0E9F"/>
    <w:rsid w:val="003C0F89"/>
    <w:rsid w:val="003C119A"/>
    <w:rsid w:val="003C186D"/>
    <w:rsid w:val="003C1A44"/>
    <w:rsid w:val="003C2B94"/>
    <w:rsid w:val="003C2F4D"/>
    <w:rsid w:val="003C3FFB"/>
    <w:rsid w:val="003C4E25"/>
    <w:rsid w:val="003C4F93"/>
    <w:rsid w:val="003C53AA"/>
    <w:rsid w:val="003C5BC3"/>
    <w:rsid w:val="003C5FB2"/>
    <w:rsid w:val="003C6404"/>
    <w:rsid w:val="003C6C32"/>
    <w:rsid w:val="003C771D"/>
    <w:rsid w:val="003C799B"/>
    <w:rsid w:val="003C7B8B"/>
    <w:rsid w:val="003D0533"/>
    <w:rsid w:val="003D05B6"/>
    <w:rsid w:val="003D0B70"/>
    <w:rsid w:val="003D157D"/>
    <w:rsid w:val="003D1925"/>
    <w:rsid w:val="003D257E"/>
    <w:rsid w:val="003D2A06"/>
    <w:rsid w:val="003D2EB3"/>
    <w:rsid w:val="003D359A"/>
    <w:rsid w:val="003D41CC"/>
    <w:rsid w:val="003D66D5"/>
    <w:rsid w:val="003D6D52"/>
    <w:rsid w:val="003D7444"/>
    <w:rsid w:val="003E040E"/>
    <w:rsid w:val="003E04E7"/>
    <w:rsid w:val="003E116B"/>
    <w:rsid w:val="003E168B"/>
    <w:rsid w:val="003E1D96"/>
    <w:rsid w:val="003E2423"/>
    <w:rsid w:val="003E2C67"/>
    <w:rsid w:val="003E33B4"/>
    <w:rsid w:val="003E33CD"/>
    <w:rsid w:val="003E3420"/>
    <w:rsid w:val="003E3869"/>
    <w:rsid w:val="003E3911"/>
    <w:rsid w:val="003E428E"/>
    <w:rsid w:val="003E4DCA"/>
    <w:rsid w:val="003E4E32"/>
    <w:rsid w:val="003E537E"/>
    <w:rsid w:val="003E5848"/>
    <w:rsid w:val="003E5984"/>
    <w:rsid w:val="003E6603"/>
    <w:rsid w:val="003E7D52"/>
    <w:rsid w:val="003F0E05"/>
    <w:rsid w:val="003F3553"/>
    <w:rsid w:val="003F3717"/>
    <w:rsid w:val="003F49A0"/>
    <w:rsid w:val="003F4CD5"/>
    <w:rsid w:val="003F51AA"/>
    <w:rsid w:val="003F51F9"/>
    <w:rsid w:val="003F5370"/>
    <w:rsid w:val="003F6954"/>
    <w:rsid w:val="003F6F79"/>
    <w:rsid w:val="003F7009"/>
    <w:rsid w:val="003F71E7"/>
    <w:rsid w:val="003F7A31"/>
    <w:rsid w:val="0040025D"/>
    <w:rsid w:val="0040042E"/>
    <w:rsid w:val="00400821"/>
    <w:rsid w:val="004010D1"/>
    <w:rsid w:val="00401511"/>
    <w:rsid w:val="0040245A"/>
    <w:rsid w:val="004025EB"/>
    <w:rsid w:val="00402833"/>
    <w:rsid w:val="00402CE7"/>
    <w:rsid w:val="004032C1"/>
    <w:rsid w:val="0040374C"/>
    <w:rsid w:val="00403CEB"/>
    <w:rsid w:val="00403DD6"/>
    <w:rsid w:val="0040423D"/>
    <w:rsid w:val="00404B7E"/>
    <w:rsid w:val="00405318"/>
    <w:rsid w:val="004066B8"/>
    <w:rsid w:val="00406F19"/>
    <w:rsid w:val="00406FB3"/>
    <w:rsid w:val="0041037D"/>
    <w:rsid w:val="00410A93"/>
    <w:rsid w:val="004110BA"/>
    <w:rsid w:val="004110D9"/>
    <w:rsid w:val="00412226"/>
    <w:rsid w:val="00412287"/>
    <w:rsid w:val="004122C2"/>
    <w:rsid w:val="0041235F"/>
    <w:rsid w:val="00413579"/>
    <w:rsid w:val="00414458"/>
    <w:rsid w:val="00415538"/>
    <w:rsid w:val="004158AF"/>
    <w:rsid w:val="0041623C"/>
    <w:rsid w:val="00416368"/>
    <w:rsid w:val="0041681E"/>
    <w:rsid w:val="00416E88"/>
    <w:rsid w:val="004175B8"/>
    <w:rsid w:val="00420169"/>
    <w:rsid w:val="00421639"/>
    <w:rsid w:val="00422890"/>
    <w:rsid w:val="00422BBD"/>
    <w:rsid w:val="004232CD"/>
    <w:rsid w:val="00423842"/>
    <w:rsid w:val="004248B8"/>
    <w:rsid w:val="004248CF"/>
    <w:rsid w:val="00424AF6"/>
    <w:rsid w:val="00424D8F"/>
    <w:rsid w:val="00425694"/>
    <w:rsid w:val="004259BF"/>
    <w:rsid w:val="004260B1"/>
    <w:rsid w:val="00431746"/>
    <w:rsid w:val="00432F16"/>
    <w:rsid w:val="004330A3"/>
    <w:rsid w:val="0043378B"/>
    <w:rsid w:val="00433895"/>
    <w:rsid w:val="00433ED4"/>
    <w:rsid w:val="00433ED7"/>
    <w:rsid w:val="004352B3"/>
    <w:rsid w:val="0043561E"/>
    <w:rsid w:val="00436112"/>
    <w:rsid w:val="00436BA4"/>
    <w:rsid w:val="00437A74"/>
    <w:rsid w:val="00437A7A"/>
    <w:rsid w:val="00441362"/>
    <w:rsid w:val="004418A7"/>
    <w:rsid w:val="00441ED3"/>
    <w:rsid w:val="004426E4"/>
    <w:rsid w:val="00442EE2"/>
    <w:rsid w:val="004443AD"/>
    <w:rsid w:val="004448E2"/>
    <w:rsid w:val="00444C90"/>
    <w:rsid w:val="004461CF"/>
    <w:rsid w:val="00447621"/>
    <w:rsid w:val="00447C04"/>
    <w:rsid w:val="004506B0"/>
    <w:rsid w:val="0045100A"/>
    <w:rsid w:val="00452DB9"/>
    <w:rsid w:val="004544DC"/>
    <w:rsid w:val="004546BA"/>
    <w:rsid w:val="00454E16"/>
    <w:rsid w:val="00455621"/>
    <w:rsid w:val="0045581B"/>
    <w:rsid w:val="004558AF"/>
    <w:rsid w:val="004558D5"/>
    <w:rsid w:val="00455AC6"/>
    <w:rsid w:val="0045666C"/>
    <w:rsid w:val="004568CA"/>
    <w:rsid w:val="00456B6A"/>
    <w:rsid w:val="00456B91"/>
    <w:rsid w:val="004574DD"/>
    <w:rsid w:val="004627FF"/>
    <w:rsid w:val="0046280E"/>
    <w:rsid w:val="004629AE"/>
    <w:rsid w:val="00463953"/>
    <w:rsid w:val="00463B67"/>
    <w:rsid w:val="00464026"/>
    <w:rsid w:val="00464284"/>
    <w:rsid w:val="004647C5"/>
    <w:rsid w:val="00465D0F"/>
    <w:rsid w:val="004660CB"/>
    <w:rsid w:val="00466B8D"/>
    <w:rsid w:val="00466C08"/>
    <w:rsid w:val="00466F43"/>
    <w:rsid w:val="0046712D"/>
    <w:rsid w:val="00467AEF"/>
    <w:rsid w:val="00467F74"/>
    <w:rsid w:val="004705B8"/>
    <w:rsid w:val="00470A21"/>
    <w:rsid w:val="00470AA1"/>
    <w:rsid w:val="00470CA0"/>
    <w:rsid w:val="00471353"/>
    <w:rsid w:val="0047166B"/>
    <w:rsid w:val="00472254"/>
    <w:rsid w:val="00472854"/>
    <w:rsid w:val="004730E2"/>
    <w:rsid w:val="00473328"/>
    <w:rsid w:val="00473374"/>
    <w:rsid w:val="004734D9"/>
    <w:rsid w:val="004737FA"/>
    <w:rsid w:val="004748C9"/>
    <w:rsid w:val="0047528D"/>
    <w:rsid w:val="00475575"/>
    <w:rsid w:val="00475F2A"/>
    <w:rsid w:val="00476399"/>
    <w:rsid w:val="00476C30"/>
    <w:rsid w:val="00477132"/>
    <w:rsid w:val="00477182"/>
    <w:rsid w:val="00477500"/>
    <w:rsid w:val="00477759"/>
    <w:rsid w:val="004777C9"/>
    <w:rsid w:val="00477C29"/>
    <w:rsid w:val="0048084D"/>
    <w:rsid w:val="00481041"/>
    <w:rsid w:val="00481265"/>
    <w:rsid w:val="00481960"/>
    <w:rsid w:val="00483968"/>
    <w:rsid w:val="00484457"/>
    <w:rsid w:val="00485053"/>
    <w:rsid w:val="00485D8A"/>
    <w:rsid w:val="004861EB"/>
    <w:rsid w:val="00486238"/>
    <w:rsid w:val="004864DE"/>
    <w:rsid w:val="0048697A"/>
    <w:rsid w:val="00486DF9"/>
    <w:rsid w:val="00486E3C"/>
    <w:rsid w:val="00487397"/>
    <w:rsid w:val="00487B25"/>
    <w:rsid w:val="00491659"/>
    <w:rsid w:val="00491BC3"/>
    <w:rsid w:val="00492545"/>
    <w:rsid w:val="004929B6"/>
    <w:rsid w:val="00493955"/>
    <w:rsid w:val="0049507B"/>
    <w:rsid w:val="004950AA"/>
    <w:rsid w:val="0049553F"/>
    <w:rsid w:val="004973CA"/>
    <w:rsid w:val="004A00DB"/>
    <w:rsid w:val="004A028E"/>
    <w:rsid w:val="004A0A36"/>
    <w:rsid w:val="004A2149"/>
    <w:rsid w:val="004A233A"/>
    <w:rsid w:val="004A2569"/>
    <w:rsid w:val="004A2A1E"/>
    <w:rsid w:val="004A2A67"/>
    <w:rsid w:val="004A2BAA"/>
    <w:rsid w:val="004A30B7"/>
    <w:rsid w:val="004A3167"/>
    <w:rsid w:val="004A3926"/>
    <w:rsid w:val="004A4C58"/>
    <w:rsid w:val="004A55B7"/>
    <w:rsid w:val="004A56B0"/>
    <w:rsid w:val="004A605B"/>
    <w:rsid w:val="004A6B05"/>
    <w:rsid w:val="004A6B76"/>
    <w:rsid w:val="004A72F0"/>
    <w:rsid w:val="004A761E"/>
    <w:rsid w:val="004A78BA"/>
    <w:rsid w:val="004B08B9"/>
    <w:rsid w:val="004B0AE7"/>
    <w:rsid w:val="004B19E3"/>
    <w:rsid w:val="004B1A9A"/>
    <w:rsid w:val="004B1EFF"/>
    <w:rsid w:val="004B2F06"/>
    <w:rsid w:val="004B2F81"/>
    <w:rsid w:val="004B365F"/>
    <w:rsid w:val="004B50A2"/>
    <w:rsid w:val="004B57A0"/>
    <w:rsid w:val="004B7C10"/>
    <w:rsid w:val="004C0861"/>
    <w:rsid w:val="004C0C78"/>
    <w:rsid w:val="004C0E2C"/>
    <w:rsid w:val="004C1438"/>
    <w:rsid w:val="004C1F34"/>
    <w:rsid w:val="004C2E59"/>
    <w:rsid w:val="004C3FD3"/>
    <w:rsid w:val="004C43DD"/>
    <w:rsid w:val="004C4D34"/>
    <w:rsid w:val="004C4D4E"/>
    <w:rsid w:val="004C5105"/>
    <w:rsid w:val="004C5F2E"/>
    <w:rsid w:val="004C6450"/>
    <w:rsid w:val="004C6519"/>
    <w:rsid w:val="004C6967"/>
    <w:rsid w:val="004C6C31"/>
    <w:rsid w:val="004C6D20"/>
    <w:rsid w:val="004D054E"/>
    <w:rsid w:val="004D061C"/>
    <w:rsid w:val="004D12B3"/>
    <w:rsid w:val="004D1B87"/>
    <w:rsid w:val="004D20B3"/>
    <w:rsid w:val="004D233B"/>
    <w:rsid w:val="004D2E32"/>
    <w:rsid w:val="004D3AEC"/>
    <w:rsid w:val="004D3B86"/>
    <w:rsid w:val="004D3EF4"/>
    <w:rsid w:val="004D410A"/>
    <w:rsid w:val="004D41D6"/>
    <w:rsid w:val="004D41DF"/>
    <w:rsid w:val="004D52C1"/>
    <w:rsid w:val="004D55E6"/>
    <w:rsid w:val="004D55EB"/>
    <w:rsid w:val="004D57AE"/>
    <w:rsid w:val="004E0DEE"/>
    <w:rsid w:val="004E1F3E"/>
    <w:rsid w:val="004E2E8C"/>
    <w:rsid w:val="004E39F4"/>
    <w:rsid w:val="004E5351"/>
    <w:rsid w:val="004E55AA"/>
    <w:rsid w:val="004E5DF6"/>
    <w:rsid w:val="004E5F51"/>
    <w:rsid w:val="004E6386"/>
    <w:rsid w:val="004E6B25"/>
    <w:rsid w:val="004E6BCA"/>
    <w:rsid w:val="004E6E34"/>
    <w:rsid w:val="004E7E7A"/>
    <w:rsid w:val="004E7EB5"/>
    <w:rsid w:val="004E7EFC"/>
    <w:rsid w:val="004E7F9A"/>
    <w:rsid w:val="004E7FA3"/>
    <w:rsid w:val="004F17E9"/>
    <w:rsid w:val="004F20A5"/>
    <w:rsid w:val="004F26A1"/>
    <w:rsid w:val="004F2E8D"/>
    <w:rsid w:val="004F383F"/>
    <w:rsid w:val="004F44AD"/>
    <w:rsid w:val="004F4EE3"/>
    <w:rsid w:val="004F57FD"/>
    <w:rsid w:val="004F6862"/>
    <w:rsid w:val="004F68E5"/>
    <w:rsid w:val="004F6A8C"/>
    <w:rsid w:val="004F6C36"/>
    <w:rsid w:val="004F721E"/>
    <w:rsid w:val="004F7583"/>
    <w:rsid w:val="004F7D85"/>
    <w:rsid w:val="00500941"/>
    <w:rsid w:val="00501C9B"/>
    <w:rsid w:val="00502548"/>
    <w:rsid w:val="005026C0"/>
    <w:rsid w:val="00502CE7"/>
    <w:rsid w:val="00502D58"/>
    <w:rsid w:val="005041C4"/>
    <w:rsid w:val="00504C5B"/>
    <w:rsid w:val="0050502C"/>
    <w:rsid w:val="00505A76"/>
    <w:rsid w:val="00507651"/>
    <w:rsid w:val="00507938"/>
    <w:rsid w:val="005123E6"/>
    <w:rsid w:val="00512871"/>
    <w:rsid w:val="005133F5"/>
    <w:rsid w:val="00513667"/>
    <w:rsid w:val="005138B3"/>
    <w:rsid w:val="00513BE5"/>
    <w:rsid w:val="005150FF"/>
    <w:rsid w:val="005156FC"/>
    <w:rsid w:val="00515766"/>
    <w:rsid w:val="00515B00"/>
    <w:rsid w:val="00515DD6"/>
    <w:rsid w:val="00516201"/>
    <w:rsid w:val="00516421"/>
    <w:rsid w:val="00516E5E"/>
    <w:rsid w:val="0051770A"/>
    <w:rsid w:val="00517D9E"/>
    <w:rsid w:val="00517F23"/>
    <w:rsid w:val="005206A1"/>
    <w:rsid w:val="0052075A"/>
    <w:rsid w:val="00521038"/>
    <w:rsid w:val="00521692"/>
    <w:rsid w:val="0052180C"/>
    <w:rsid w:val="005220A8"/>
    <w:rsid w:val="0052287D"/>
    <w:rsid w:val="00522922"/>
    <w:rsid w:val="00522FB0"/>
    <w:rsid w:val="0052421E"/>
    <w:rsid w:val="00524500"/>
    <w:rsid w:val="0052453A"/>
    <w:rsid w:val="00524695"/>
    <w:rsid w:val="00524E49"/>
    <w:rsid w:val="00526663"/>
    <w:rsid w:val="00527595"/>
    <w:rsid w:val="005308A4"/>
    <w:rsid w:val="00531B66"/>
    <w:rsid w:val="00531C78"/>
    <w:rsid w:val="0053285D"/>
    <w:rsid w:val="005328FA"/>
    <w:rsid w:val="00533429"/>
    <w:rsid w:val="005337D0"/>
    <w:rsid w:val="00533B47"/>
    <w:rsid w:val="00535B12"/>
    <w:rsid w:val="00536C5F"/>
    <w:rsid w:val="00536F14"/>
    <w:rsid w:val="00537226"/>
    <w:rsid w:val="005402FD"/>
    <w:rsid w:val="00541AAA"/>
    <w:rsid w:val="00541E7B"/>
    <w:rsid w:val="00542258"/>
    <w:rsid w:val="005430F5"/>
    <w:rsid w:val="0054357E"/>
    <w:rsid w:val="00543EF2"/>
    <w:rsid w:val="00544440"/>
    <w:rsid w:val="005447AD"/>
    <w:rsid w:val="005447EB"/>
    <w:rsid w:val="00546134"/>
    <w:rsid w:val="005464A5"/>
    <w:rsid w:val="005471DB"/>
    <w:rsid w:val="005502A2"/>
    <w:rsid w:val="005504B9"/>
    <w:rsid w:val="005506C3"/>
    <w:rsid w:val="0055090D"/>
    <w:rsid w:val="00550D24"/>
    <w:rsid w:val="00550F63"/>
    <w:rsid w:val="00553C56"/>
    <w:rsid w:val="00554273"/>
    <w:rsid w:val="0055510F"/>
    <w:rsid w:val="005556AF"/>
    <w:rsid w:val="00555C97"/>
    <w:rsid w:val="00556300"/>
    <w:rsid w:val="00556932"/>
    <w:rsid w:val="00556E61"/>
    <w:rsid w:val="005576F2"/>
    <w:rsid w:val="00557CEF"/>
    <w:rsid w:val="00560122"/>
    <w:rsid w:val="00561399"/>
    <w:rsid w:val="00561628"/>
    <w:rsid w:val="005619B3"/>
    <w:rsid w:val="0056249A"/>
    <w:rsid w:val="005624F0"/>
    <w:rsid w:val="00562E74"/>
    <w:rsid w:val="00563E4E"/>
    <w:rsid w:val="0056432A"/>
    <w:rsid w:val="00564996"/>
    <w:rsid w:val="00564C1D"/>
    <w:rsid w:val="0056555A"/>
    <w:rsid w:val="00566E69"/>
    <w:rsid w:val="00566F7A"/>
    <w:rsid w:val="00566FD9"/>
    <w:rsid w:val="0056700E"/>
    <w:rsid w:val="00567061"/>
    <w:rsid w:val="0056706F"/>
    <w:rsid w:val="00567346"/>
    <w:rsid w:val="005673DD"/>
    <w:rsid w:val="0056757A"/>
    <w:rsid w:val="00567955"/>
    <w:rsid w:val="00567A40"/>
    <w:rsid w:val="00570B28"/>
    <w:rsid w:val="00570FE7"/>
    <w:rsid w:val="0057133D"/>
    <w:rsid w:val="005719F2"/>
    <w:rsid w:val="00571E57"/>
    <w:rsid w:val="0057214B"/>
    <w:rsid w:val="005727C6"/>
    <w:rsid w:val="005732A2"/>
    <w:rsid w:val="0057396F"/>
    <w:rsid w:val="00573F69"/>
    <w:rsid w:val="00574463"/>
    <w:rsid w:val="00574A43"/>
    <w:rsid w:val="00574DBD"/>
    <w:rsid w:val="00575086"/>
    <w:rsid w:val="00575568"/>
    <w:rsid w:val="00575F19"/>
    <w:rsid w:val="0057713F"/>
    <w:rsid w:val="0057755D"/>
    <w:rsid w:val="005775F0"/>
    <w:rsid w:val="00580627"/>
    <w:rsid w:val="00580FD6"/>
    <w:rsid w:val="00582785"/>
    <w:rsid w:val="00583286"/>
    <w:rsid w:val="00583B4E"/>
    <w:rsid w:val="00584AF3"/>
    <w:rsid w:val="00585C56"/>
    <w:rsid w:val="005860C7"/>
    <w:rsid w:val="0058610F"/>
    <w:rsid w:val="0058718B"/>
    <w:rsid w:val="005904F8"/>
    <w:rsid w:val="00590D9A"/>
    <w:rsid w:val="00591216"/>
    <w:rsid w:val="0059229D"/>
    <w:rsid w:val="005952C8"/>
    <w:rsid w:val="005952FF"/>
    <w:rsid w:val="005960AB"/>
    <w:rsid w:val="005962EA"/>
    <w:rsid w:val="00596302"/>
    <w:rsid w:val="00596383"/>
    <w:rsid w:val="0059649E"/>
    <w:rsid w:val="0059652F"/>
    <w:rsid w:val="0059754B"/>
    <w:rsid w:val="0059764A"/>
    <w:rsid w:val="00597829"/>
    <w:rsid w:val="00597CF4"/>
    <w:rsid w:val="005A07CA"/>
    <w:rsid w:val="005A0A14"/>
    <w:rsid w:val="005A0EDB"/>
    <w:rsid w:val="005A177C"/>
    <w:rsid w:val="005A1D91"/>
    <w:rsid w:val="005A25C7"/>
    <w:rsid w:val="005A2E3D"/>
    <w:rsid w:val="005A48F4"/>
    <w:rsid w:val="005A508D"/>
    <w:rsid w:val="005A51F9"/>
    <w:rsid w:val="005A5A85"/>
    <w:rsid w:val="005A5C2E"/>
    <w:rsid w:val="005A5C76"/>
    <w:rsid w:val="005A604D"/>
    <w:rsid w:val="005A616F"/>
    <w:rsid w:val="005A6487"/>
    <w:rsid w:val="005A6CDC"/>
    <w:rsid w:val="005A6E73"/>
    <w:rsid w:val="005B07E1"/>
    <w:rsid w:val="005B09AB"/>
    <w:rsid w:val="005B0BBE"/>
    <w:rsid w:val="005B1226"/>
    <w:rsid w:val="005B164A"/>
    <w:rsid w:val="005B1FE7"/>
    <w:rsid w:val="005B351D"/>
    <w:rsid w:val="005B3F6D"/>
    <w:rsid w:val="005B6293"/>
    <w:rsid w:val="005B637D"/>
    <w:rsid w:val="005B6454"/>
    <w:rsid w:val="005B67F2"/>
    <w:rsid w:val="005B6B10"/>
    <w:rsid w:val="005B6D8D"/>
    <w:rsid w:val="005B73CB"/>
    <w:rsid w:val="005C0357"/>
    <w:rsid w:val="005C04E4"/>
    <w:rsid w:val="005C059D"/>
    <w:rsid w:val="005C1183"/>
    <w:rsid w:val="005C149E"/>
    <w:rsid w:val="005C1845"/>
    <w:rsid w:val="005C263F"/>
    <w:rsid w:val="005C2686"/>
    <w:rsid w:val="005C2FE6"/>
    <w:rsid w:val="005C31EC"/>
    <w:rsid w:val="005C525A"/>
    <w:rsid w:val="005C5D3F"/>
    <w:rsid w:val="005C661D"/>
    <w:rsid w:val="005C7657"/>
    <w:rsid w:val="005C7A13"/>
    <w:rsid w:val="005C7E03"/>
    <w:rsid w:val="005D04F5"/>
    <w:rsid w:val="005D061C"/>
    <w:rsid w:val="005D191A"/>
    <w:rsid w:val="005D2287"/>
    <w:rsid w:val="005D2851"/>
    <w:rsid w:val="005D32D2"/>
    <w:rsid w:val="005D3663"/>
    <w:rsid w:val="005D3D66"/>
    <w:rsid w:val="005D3ED5"/>
    <w:rsid w:val="005D42B8"/>
    <w:rsid w:val="005D4408"/>
    <w:rsid w:val="005D473F"/>
    <w:rsid w:val="005D4B0F"/>
    <w:rsid w:val="005D52E7"/>
    <w:rsid w:val="005D5CDA"/>
    <w:rsid w:val="005D6261"/>
    <w:rsid w:val="005D631D"/>
    <w:rsid w:val="005D678C"/>
    <w:rsid w:val="005D6E54"/>
    <w:rsid w:val="005D6F16"/>
    <w:rsid w:val="005D77BB"/>
    <w:rsid w:val="005D7997"/>
    <w:rsid w:val="005D7F8B"/>
    <w:rsid w:val="005E04FC"/>
    <w:rsid w:val="005E05C3"/>
    <w:rsid w:val="005E0BDD"/>
    <w:rsid w:val="005E103F"/>
    <w:rsid w:val="005E5901"/>
    <w:rsid w:val="005E5B7A"/>
    <w:rsid w:val="005E6BAB"/>
    <w:rsid w:val="005E6C74"/>
    <w:rsid w:val="005E7811"/>
    <w:rsid w:val="005F0E27"/>
    <w:rsid w:val="005F1069"/>
    <w:rsid w:val="005F12D7"/>
    <w:rsid w:val="005F19AB"/>
    <w:rsid w:val="005F295C"/>
    <w:rsid w:val="005F3073"/>
    <w:rsid w:val="005F4307"/>
    <w:rsid w:val="005F43DB"/>
    <w:rsid w:val="005F60F7"/>
    <w:rsid w:val="005F6128"/>
    <w:rsid w:val="005F6798"/>
    <w:rsid w:val="005F7254"/>
    <w:rsid w:val="005F7506"/>
    <w:rsid w:val="005F77F4"/>
    <w:rsid w:val="005F7FA1"/>
    <w:rsid w:val="0060004B"/>
    <w:rsid w:val="0060050D"/>
    <w:rsid w:val="00600982"/>
    <w:rsid w:val="00601222"/>
    <w:rsid w:val="00601AE1"/>
    <w:rsid w:val="006034FE"/>
    <w:rsid w:val="0060426F"/>
    <w:rsid w:val="00604977"/>
    <w:rsid w:val="00604B03"/>
    <w:rsid w:val="0060519A"/>
    <w:rsid w:val="0060586B"/>
    <w:rsid w:val="006059D5"/>
    <w:rsid w:val="00606921"/>
    <w:rsid w:val="00606A6E"/>
    <w:rsid w:val="00607443"/>
    <w:rsid w:val="006075E2"/>
    <w:rsid w:val="006076E7"/>
    <w:rsid w:val="006102E2"/>
    <w:rsid w:val="00610ACD"/>
    <w:rsid w:val="00610C71"/>
    <w:rsid w:val="00611236"/>
    <w:rsid w:val="00611E17"/>
    <w:rsid w:val="00612CB4"/>
    <w:rsid w:val="006130CF"/>
    <w:rsid w:val="006132F4"/>
    <w:rsid w:val="00613CA1"/>
    <w:rsid w:val="00615089"/>
    <w:rsid w:val="006164CD"/>
    <w:rsid w:val="006206FA"/>
    <w:rsid w:val="00620B74"/>
    <w:rsid w:val="0062120C"/>
    <w:rsid w:val="00622089"/>
    <w:rsid w:val="00623C73"/>
    <w:rsid w:val="006242A8"/>
    <w:rsid w:val="006248CF"/>
    <w:rsid w:val="00625B0D"/>
    <w:rsid w:val="00625B4B"/>
    <w:rsid w:val="006261AF"/>
    <w:rsid w:val="006262D3"/>
    <w:rsid w:val="00626F82"/>
    <w:rsid w:val="00627306"/>
    <w:rsid w:val="0062760A"/>
    <w:rsid w:val="00627A83"/>
    <w:rsid w:val="00630B98"/>
    <w:rsid w:val="0063137A"/>
    <w:rsid w:val="00631432"/>
    <w:rsid w:val="00631A4B"/>
    <w:rsid w:val="00631CEF"/>
    <w:rsid w:val="00632379"/>
    <w:rsid w:val="0063274B"/>
    <w:rsid w:val="00633EA8"/>
    <w:rsid w:val="006342D0"/>
    <w:rsid w:val="00634905"/>
    <w:rsid w:val="00635011"/>
    <w:rsid w:val="006357B1"/>
    <w:rsid w:val="006362DF"/>
    <w:rsid w:val="006363C9"/>
    <w:rsid w:val="006369A6"/>
    <w:rsid w:val="00637F61"/>
    <w:rsid w:val="00640047"/>
    <w:rsid w:val="0064061D"/>
    <w:rsid w:val="006408AC"/>
    <w:rsid w:val="00641F02"/>
    <w:rsid w:val="00642783"/>
    <w:rsid w:val="00643BC9"/>
    <w:rsid w:val="00643DD6"/>
    <w:rsid w:val="006442B8"/>
    <w:rsid w:val="00644434"/>
    <w:rsid w:val="00644637"/>
    <w:rsid w:val="00645495"/>
    <w:rsid w:val="00645552"/>
    <w:rsid w:val="006458AD"/>
    <w:rsid w:val="00645942"/>
    <w:rsid w:val="00645AEE"/>
    <w:rsid w:val="006460B3"/>
    <w:rsid w:val="00646148"/>
    <w:rsid w:val="00646EFF"/>
    <w:rsid w:val="0065009F"/>
    <w:rsid w:val="00650751"/>
    <w:rsid w:val="0065194C"/>
    <w:rsid w:val="00652221"/>
    <w:rsid w:val="00652A61"/>
    <w:rsid w:val="00652A74"/>
    <w:rsid w:val="00652B29"/>
    <w:rsid w:val="00652F7B"/>
    <w:rsid w:val="006533F8"/>
    <w:rsid w:val="00653651"/>
    <w:rsid w:val="006547D1"/>
    <w:rsid w:val="00654CAD"/>
    <w:rsid w:val="0065506E"/>
    <w:rsid w:val="006552C7"/>
    <w:rsid w:val="00656F64"/>
    <w:rsid w:val="00656FE7"/>
    <w:rsid w:val="0065716C"/>
    <w:rsid w:val="006573D4"/>
    <w:rsid w:val="0065767E"/>
    <w:rsid w:val="006578A3"/>
    <w:rsid w:val="00657D62"/>
    <w:rsid w:val="00660A45"/>
    <w:rsid w:val="00660B23"/>
    <w:rsid w:val="00660D67"/>
    <w:rsid w:val="00661BE1"/>
    <w:rsid w:val="00661D19"/>
    <w:rsid w:val="0066351C"/>
    <w:rsid w:val="00665CFB"/>
    <w:rsid w:val="00667770"/>
    <w:rsid w:val="00670F56"/>
    <w:rsid w:val="0067103C"/>
    <w:rsid w:val="006712DE"/>
    <w:rsid w:val="006726F4"/>
    <w:rsid w:val="006729AC"/>
    <w:rsid w:val="00673664"/>
    <w:rsid w:val="0067401A"/>
    <w:rsid w:val="006751CE"/>
    <w:rsid w:val="00675756"/>
    <w:rsid w:val="00675857"/>
    <w:rsid w:val="00675AF1"/>
    <w:rsid w:val="0067602B"/>
    <w:rsid w:val="006763A1"/>
    <w:rsid w:val="0067659D"/>
    <w:rsid w:val="006766EE"/>
    <w:rsid w:val="006778B9"/>
    <w:rsid w:val="00677AD2"/>
    <w:rsid w:val="00680867"/>
    <w:rsid w:val="00680AC3"/>
    <w:rsid w:val="00682480"/>
    <w:rsid w:val="006829DE"/>
    <w:rsid w:val="00682F29"/>
    <w:rsid w:val="00683AA2"/>
    <w:rsid w:val="0068547A"/>
    <w:rsid w:val="00685C3A"/>
    <w:rsid w:val="00685D9A"/>
    <w:rsid w:val="006864E3"/>
    <w:rsid w:val="00686B1D"/>
    <w:rsid w:val="00686BF4"/>
    <w:rsid w:val="00687A26"/>
    <w:rsid w:val="00687CBF"/>
    <w:rsid w:val="006904C9"/>
    <w:rsid w:val="00690E0B"/>
    <w:rsid w:val="006916C4"/>
    <w:rsid w:val="00691A83"/>
    <w:rsid w:val="00692155"/>
    <w:rsid w:val="0069220C"/>
    <w:rsid w:val="0069283B"/>
    <w:rsid w:val="00692BE2"/>
    <w:rsid w:val="00693629"/>
    <w:rsid w:val="00693EB8"/>
    <w:rsid w:val="00694B0B"/>
    <w:rsid w:val="006955CE"/>
    <w:rsid w:val="00695A30"/>
    <w:rsid w:val="006964C9"/>
    <w:rsid w:val="0069661A"/>
    <w:rsid w:val="00697B05"/>
    <w:rsid w:val="00697C62"/>
    <w:rsid w:val="006A0E76"/>
    <w:rsid w:val="006A1D79"/>
    <w:rsid w:val="006A221C"/>
    <w:rsid w:val="006A22E5"/>
    <w:rsid w:val="006A2406"/>
    <w:rsid w:val="006A2571"/>
    <w:rsid w:val="006A2B7E"/>
    <w:rsid w:val="006A3084"/>
    <w:rsid w:val="006A401A"/>
    <w:rsid w:val="006A422A"/>
    <w:rsid w:val="006A53A9"/>
    <w:rsid w:val="006A5BBB"/>
    <w:rsid w:val="006A631D"/>
    <w:rsid w:val="006A64F4"/>
    <w:rsid w:val="006A6797"/>
    <w:rsid w:val="006A7EC9"/>
    <w:rsid w:val="006B03FD"/>
    <w:rsid w:val="006B0765"/>
    <w:rsid w:val="006B0E36"/>
    <w:rsid w:val="006B129D"/>
    <w:rsid w:val="006B1661"/>
    <w:rsid w:val="006B1844"/>
    <w:rsid w:val="006B227E"/>
    <w:rsid w:val="006B239D"/>
    <w:rsid w:val="006B39A6"/>
    <w:rsid w:val="006B44FD"/>
    <w:rsid w:val="006B5744"/>
    <w:rsid w:val="006B59D0"/>
    <w:rsid w:val="006B5E4A"/>
    <w:rsid w:val="006B6096"/>
    <w:rsid w:val="006B6395"/>
    <w:rsid w:val="006C14B7"/>
    <w:rsid w:val="006C1DE5"/>
    <w:rsid w:val="006C2499"/>
    <w:rsid w:val="006C4301"/>
    <w:rsid w:val="006C43B4"/>
    <w:rsid w:val="006C4AD0"/>
    <w:rsid w:val="006C4BC6"/>
    <w:rsid w:val="006C4F24"/>
    <w:rsid w:val="006C65A8"/>
    <w:rsid w:val="006C70B6"/>
    <w:rsid w:val="006C725F"/>
    <w:rsid w:val="006C7E39"/>
    <w:rsid w:val="006D00F9"/>
    <w:rsid w:val="006D0427"/>
    <w:rsid w:val="006D0D62"/>
    <w:rsid w:val="006D108B"/>
    <w:rsid w:val="006D11FE"/>
    <w:rsid w:val="006D1625"/>
    <w:rsid w:val="006D1F19"/>
    <w:rsid w:val="006D2673"/>
    <w:rsid w:val="006D2807"/>
    <w:rsid w:val="006D3990"/>
    <w:rsid w:val="006D46FB"/>
    <w:rsid w:val="006D4E8A"/>
    <w:rsid w:val="006D5C28"/>
    <w:rsid w:val="006D6009"/>
    <w:rsid w:val="006D7308"/>
    <w:rsid w:val="006E0F4F"/>
    <w:rsid w:val="006E19D2"/>
    <w:rsid w:val="006E1C97"/>
    <w:rsid w:val="006E1DD4"/>
    <w:rsid w:val="006E28D3"/>
    <w:rsid w:val="006E371D"/>
    <w:rsid w:val="006E3728"/>
    <w:rsid w:val="006E3B1C"/>
    <w:rsid w:val="006E3BA1"/>
    <w:rsid w:val="006E3CF8"/>
    <w:rsid w:val="006E4BEC"/>
    <w:rsid w:val="006E4D3B"/>
    <w:rsid w:val="006E4F71"/>
    <w:rsid w:val="006E5CA3"/>
    <w:rsid w:val="006E6B8D"/>
    <w:rsid w:val="006E6E0D"/>
    <w:rsid w:val="006F084A"/>
    <w:rsid w:val="006F35D7"/>
    <w:rsid w:val="006F483E"/>
    <w:rsid w:val="006F536F"/>
    <w:rsid w:val="006F5800"/>
    <w:rsid w:val="006F6734"/>
    <w:rsid w:val="006F6936"/>
    <w:rsid w:val="006F6B71"/>
    <w:rsid w:val="006F6FEB"/>
    <w:rsid w:val="006F728F"/>
    <w:rsid w:val="006F79B9"/>
    <w:rsid w:val="0070002D"/>
    <w:rsid w:val="00700FDD"/>
    <w:rsid w:val="00701F6D"/>
    <w:rsid w:val="00702339"/>
    <w:rsid w:val="00702344"/>
    <w:rsid w:val="007027C4"/>
    <w:rsid w:val="00702A5C"/>
    <w:rsid w:val="00703A2B"/>
    <w:rsid w:val="00704753"/>
    <w:rsid w:val="00704D06"/>
    <w:rsid w:val="00704EBE"/>
    <w:rsid w:val="007053A2"/>
    <w:rsid w:val="007053BA"/>
    <w:rsid w:val="00705410"/>
    <w:rsid w:val="00706E12"/>
    <w:rsid w:val="00706FE0"/>
    <w:rsid w:val="007073BB"/>
    <w:rsid w:val="0071035D"/>
    <w:rsid w:val="00711509"/>
    <w:rsid w:val="00711540"/>
    <w:rsid w:val="00712089"/>
    <w:rsid w:val="007124BE"/>
    <w:rsid w:val="00712583"/>
    <w:rsid w:val="007127F6"/>
    <w:rsid w:val="00712DB0"/>
    <w:rsid w:val="007137CD"/>
    <w:rsid w:val="00714082"/>
    <w:rsid w:val="007169E0"/>
    <w:rsid w:val="00716BF6"/>
    <w:rsid w:val="00717AB1"/>
    <w:rsid w:val="00717D87"/>
    <w:rsid w:val="00717DC6"/>
    <w:rsid w:val="0072014F"/>
    <w:rsid w:val="007208AF"/>
    <w:rsid w:val="007227A3"/>
    <w:rsid w:val="00722B11"/>
    <w:rsid w:val="007258CE"/>
    <w:rsid w:val="00725ED9"/>
    <w:rsid w:val="00726421"/>
    <w:rsid w:val="00726E78"/>
    <w:rsid w:val="0072704C"/>
    <w:rsid w:val="00727F38"/>
    <w:rsid w:val="00731AE3"/>
    <w:rsid w:val="007322AA"/>
    <w:rsid w:val="00732524"/>
    <w:rsid w:val="00732732"/>
    <w:rsid w:val="007327A6"/>
    <w:rsid w:val="00732C0D"/>
    <w:rsid w:val="0073322E"/>
    <w:rsid w:val="00733C1D"/>
    <w:rsid w:val="00733F42"/>
    <w:rsid w:val="00734B67"/>
    <w:rsid w:val="00734DDD"/>
    <w:rsid w:val="007354D5"/>
    <w:rsid w:val="00735C82"/>
    <w:rsid w:val="007363F9"/>
    <w:rsid w:val="00736A50"/>
    <w:rsid w:val="00736A9B"/>
    <w:rsid w:val="00737457"/>
    <w:rsid w:val="00740451"/>
    <w:rsid w:val="0074072A"/>
    <w:rsid w:val="00740CD3"/>
    <w:rsid w:val="007410EA"/>
    <w:rsid w:val="00741313"/>
    <w:rsid w:val="007421DA"/>
    <w:rsid w:val="007430A4"/>
    <w:rsid w:val="00743E16"/>
    <w:rsid w:val="00743F04"/>
    <w:rsid w:val="00744645"/>
    <w:rsid w:val="007460B9"/>
    <w:rsid w:val="00746461"/>
    <w:rsid w:val="00746816"/>
    <w:rsid w:val="00746AFD"/>
    <w:rsid w:val="00746EFD"/>
    <w:rsid w:val="00747049"/>
    <w:rsid w:val="00747E80"/>
    <w:rsid w:val="00750091"/>
    <w:rsid w:val="00750887"/>
    <w:rsid w:val="00750BFB"/>
    <w:rsid w:val="00751658"/>
    <w:rsid w:val="0075175E"/>
    <w:rsid w:val="00751FCA"/>
    <w:rsid w:val="007522AC"/>
    <w:rsid w:val="007526A4"/>
    <w:rsid w:val="00752FFC"/>
    <w:rsid w:val="00753213"/>
    <w:rsid w:val="00753384"/>
    <w:rsid w:val="007534F9"/>
    <w:rsid w:val="00753609"/>
    <w:rsid w:val="00753E84"/>
    <w:rsid w:val="00755370"/>
    <w:rsid w:val="00755F48"/>
    <w:rsid w:val="007568DF"/>
    <w:rsid w:val="00756952"/>
    <w:rsid w:val="00756E3E"/>
    <w:rsid w:val="00757179"/>
    <w:rsid w:val="0075792A"/>
    <w:rsid w:val="00757A6D"/>
    <w:rsid w:val="00757A7A"/>
    <w:rsid w:val="00757A87"/>
    <w:rsid w:val="00763804"/>
    <w:rsid w:val="00765947"/>
    <w:rsid w:val="00765AA0"/>
    <w:rsid w:val="00765BCC"/>
    <w:rsid w:val="00765D78"/>
    <w:rsid w:val="007664E0"/>
    <w:rsid w:val="007668E2"/>
    <w:rsid w:val="00766D48"/>
    <w:rsid w:val="00767026"/>
    <w:rsid w:val="00767061"/>
    <w:rsid w:val="00771285"/>
    <w:rsid w:val="007717B9"/>
    <w:rsid w:val="0077290E"/>
    <w:rsid w:val="007756EB"/>
    <w:rsid w:val="00776AE7"/>
    <w:rsid w:val="007777C9"/>
    <w:rsid w:val="0077793D"/>
    <w:rsid w:val="007779C0"/>
    <w:rsid w:val="007805E9"/>
    <w:rsid w:val="007807DE"/>
    <w:rsid w:val="007809A6"/>
    <w:rsid w:val="00781004"/>
    <w:rsid w:val="0078162B"/>
    <w:rsid w:val="007819B9"/>
    <w:rsid w:val="007820D7"/>
    <w:rsid w:val="0078251E"/>
    <w:rsid w:val="007832E0"/>
    <w:rsid w:val="0078486C"/>
    <w:rsid w:val="0078635D"/>
    <w:rsid w:val="007863BE"/>
    <w:rsid w:val="00786FCA"/>
    <w:rsid w:val="007879B5"/>
    <w:rsid w:val="007902ED"/>
    <w:rsid w:val="0079151D"/>
    <w:rsid w:val="00791A80"/>
    <w:rsid w:val="0079210D"/>
    <w:rsid w:val="0079339C"/>
    <w:rsid w:val="00793A47"/>
    <w:rsid w:val="00793EE6"/>
    <w:rsid w:val="00794610"/>
    <w:rsid w:val="00794CF3"/>
    <w:rsid w:val="00795D46"/>
    <w:rsid w:val="0079637D"/>
    <w:rsid w:val="007963C2"/>
    <w:rsid w:val="00796821"/>
    <w:rsid w:val="00796A7F"/>
    <w:rsid w:val="00796F62"/>
    <w:rsid w:val="00797246"/>
    <w:rsid w:val="00797CB9"/>
    <w:rsid w:val="00797DF0"/>
    <w:rsid w:val="00797FD2"/>
    <w:rsid w:val="007A01AF"/>
    <w:rsid w:val="007A0A80"/>
    <w:rsid w:val="007A0EFF"/>
    <w:rsid w:val="007A1E7C"/>
    <w:rsid w:val="007A2027"/>
    <w:rsid w:val="007A2532"/>
    <w:rsid w:val="007A2C84"/>
    <w:rsid w:val="007A33B6"/>
    <w:rsid w:val="007A5469"/>
    <w:rsid w:val="007A56AF"/>
    <w:rsid w:val="007A630E"/>
    <w:rsid w:val="007A71B8"/>
    <w:rsid w:val="007A72A6"/>
    <w:rsid w:val="007A74EF"/>
    <w:rsid w:val="007B0AF3"/>
    <w:rsid w:val="007B0B68"/>
    <w:rsid w:val="007B0EC8"/>
    <w:rsid w:val="007B1015"/>
    <w:rsid w:val="007B1B98"/>
    <w:rsid w:val="007B219A"/>
    <w:rsid w:val="007B28C7"/>
    <w:rsid w:val="007B294D"/>
    <w:rsid w:val="007B3148"/>
    <w:rsid w:val="007B3597"/>
    <w:rsid w:val="007B3A86"/>
    <w:rsid w:val="007B4CBB"/>
    <w:rsid w:val="007B4E2A"/>
    <w:rsid w:val="007C0D6D"/>
    <w:rsid w:val="007C11A0"/>
    <w:rsid w:val="007C2803"/>
    <w:rsid w:val="007C2DC4"/>
    <w:rsid w:val="007C31E3"/>
    <w:rsid w:val="007C31FD"/>
    <w:rsid w:val="007C3387"/>
    <w:rsid w:val="007C3DE3"/>
    <w:rsid w:val="007C3F26"/>
    <w:rsid w:val="007C533C"/>
    <w:rsid w:val="007C5E37"/>
    <w:rsid w:val="007C60EF"/>
    <w:rsid w:val="007C62AF"/>
    <w:rsid w:val="007C6E05"/>
    <w:rsid w:val="007C71BA"/>
    <w:rsid w:val="007C7E65"/>
    <w:rsid w:val="007D0643"/>
    <w:rsid w:val="007D252D"/>
    <w:rsid w:val="007D3197"/>
    <w:rsid w:val="007D3CDD"/>
    <w:rsid w:val="007D3F42"/>
    <w:rsid w:val="007D4C0B"/>
    <w:rsid w:val="007D5507"/>
    <w:rsid w:val="007D79CB"/>
    <w:rsid w:val="007D7CC6"/>
    <w:rsid w:val="007D7DF1"/>
    <w:rsid w:val="007E061C"/>
    <w:rsid w:val="007E17F1"/>
    <w:rsid w:val="007E22C7"/>
    <w:rsid w:val="007E29F9"/>
    <w:rsid w:val="007E39F0"/>
    <w:rsid w:val="007E3E7F"/>
    <w:rsid w:val="007E4E27"/>
    <w:rsid w:val="007E5AE1"/>
    <w:rsid w:val="007E5FC0"/>
    <w:rsid w:val="007E6158"/>
    <w:rsid w:val="007E659F"/>
    <w:rsid w:val="007E6C2D"/>
    <w:rsid w:val="007E7862"/>
    <w:rsid w:val="007F11D8"/>
    <w:rsid w:val="007F1D6B"/>
    <w:rsid w:val="007F2716"/>
    <w:rsid w:val="007F3698"/>
    <w:rsid w:val="007F3F81"/>
    <w:rsid w:val="007F4A40"/>
    <w:rsid w:val="007F4C24"/>
    <w:rsid w:val="007F57EB"/>
    <w:rsid w:val="007F59C4"/>
    <w:rsid w:val="007F5AE6"/>
    <w:rsid w:val="007F6898"/>
    <w:rsid w:val="007F6B0A"/>
    <w:rsid w:val="007F7656"/>
    <w:rsid w:val="007F76D1"/>
    <w:rsid w:val="00800668"/>
    <w:rsid w:val="0080075D"/>
    <w:rsid w:val="0080092F"/>
    <w:rsid w:val="00801B90"/>
    <w:rsid w:val="008036B2"/>
    <w:rsid w:val="0080391B"/>
    <w:rsid w:val="00803E70"/>
    <w:rsid w:val="0080406C"/>
    <w:rsid w:val="0080445A"/>
    <w:rsid w:val="008045DB"/>
    <w:rsid w:val="00804BB6"/>
    <w:rsid w:val="0080539F"/>
    <w:rsid w:val="008057FF"/>
    <w:rsid w:val="00805FF1"/>
    <w:rsid w:val="00805FF7"/>
    <w:rsid w:val="00806648"/>
    <w:rsid w:val="008069B9"/>
    <w:rsid w:val="00806ADF"/>
    <w:rsid w:val="00806EF9"/>
    <w:rsid w:val="00807907"/>
    <w:rsid w:val="00807B91"/>
    <w:rsid w:val="00807E57"/>
    <w:rsid w:val="00811BC0"/>
    <w:rsid w:val="00811D2E"/>
    <w:rsid w:val="00811E05"/>
    <w:rsid w:val="0081247E"/>
    <w:rsid w:val="008128CC"/>
    <w:rsid w:val="00813D5D"/>
    <w:rsid w:val="008140D9"/>
    <w:rsid w:val="008141C0"/>
    <w:rsid w:val="00814795"/>
    <w:rsid w:val="00814A1A"/>
    <w:rsid w:val="00815067"/>
    <w:rsid w:val="008152B4"/>
    <w:rsid w:val="00816D37"/>
    <w:rsid w:val="0081739D"/>
    <w:rsid w:val="0082093A"/>
    <w:rsid w:val="00820B7C"/>
    <w:rsid w:val="008217F5"/>
    <w:rsid w:val="00821F02"/>
    <w:rsid w:val="00821F37"/>
    <w:rsid w:val="008220CF"/>
    <w:rsid w:val="0082241C"/>
    <w:rsid w:val="00822444"/>
    <w:rsid w:val="008224B3"/>
    <w:rsid w:val="00822837"/>
    <w:rsid w:val="00822941"/>
    <w:rsid w:val="00822F3B"/>
    <w:rsid w:val="00823638"/>
    <w:rsid w:val="0082376F"/>
    <w:rsid w:val="008237B4"/>
    <w:rsid w:val="00823802"/>
    <w:rsid w:val="00823AE0"/>
    <w:rsid w:val="00823F2C"/>
    <w:rsid w:val="00824781"/>
    <w:rsid w:val="00824FD8"/>
    <w:rsid w:val="00825080"/>
    <w:rsid w:val="00825153"/>
    <w:rsid w:val="00825B8F"/>
    <w:rsid w:val="008262C2"/>
    <w:rsid w:val="00826BDD"/>
    <w:rsid w:val="00826C2C"/>
    <w:rsid w:val="00826CBE"/>
    <w:rsid w:val="00826D9C"/>
    <w:rsid w:val="00826EA6"/>
    <w:rsid w:val="00830823"/>
    <w:rsid w:val="00831956"/>
    <w:rsid w:val="00831B95"/>
    <w:rsid w:val="00832276"/>
    <w:rsid w:val="0083265E"/>
    <w:rsid w:val="00832842"/>
    <w:rsid w:val="0083338D"/>
    <w:rsid w:val="00833B95"/>
    <w:rsid w:val="00833E72"/>
    <w:rsid w:val="00834155"/>
    <w:rsid w:val="008359F5"/>
    <w:rsid w:val="00836B83"/>
    <w:rsid w:val="00836D1F"/>
    <w:rsid w:val="00837C78"/>
    <w:rsid w:val="00837D64"/>
    <w:rsid w:val="00837DF1"/>
    <w:rsid w:val="008400F5"/>
    <w:rsid w:val="008405B9"/>
    <w:rsid w:val="00841D94"/>
    <w:rsid w:val="008427EB"/>
    <w:rsid w:val="00842FF8"/>
    <w:rsid w:val="0084439E"/>
    <w:rsid w:val="0084518B"/>
    <w:rsid w:val="00846667"/>
    <w:rsid w:val="00846910"/>
    <w:rsid w:val="00846958"/>
    <w:rsid w:val="00846C73"/>
    <w:rsid w:val="00850628"/>
    <w:rsid w:val="008508CC"/>
    <w:rsid w:val="00852422"/>
    <w:rsid w:val="0085320F"/>
    <w:rsid w:val="00853F70"/>
    <w:rsid w:val="008561D6"/>
    <w:rsid w:val="0085656A"/>
    <w:rsid w:val="00856A53"/>
    <w:rsid w:val="00860AE6"/>
    <w:rsid w:val="00860D23"/>
    <w:rsid w:val="0086190B"/>
    <w:rsid w:val="00861E56"/>
    <w:rsid w:val="00862215"/>
    <w:rsid w:val="008622A7"/>
    <w:rsid w:val="00862A21"/>
    <w:rsid w:val="0086392C"/>
    <w:rsid w:val="00863E85"/>
    <w:rsid w:val="00864125"/>
    <w:rsid w:val="00865D35"/>
    <w:rsid w:val="00866523"/>
    <w:rsid w:val="00866600"/>
    <w:rsid w:val="00866E10"/>
    <w:rsid w:val="00867F5A"/>
    <w:rsid w:val="0087051C"/>
    <w:rsid w:val="00870F4D"/>
    <w:rsid w:val="008717C6"/>
    <w:rsid w:val="008720E4"/>
    <w:rsid w:val="008721AC"/>
    <w:rsid w:val="00872ADD"/>
    <w:rsid w:val="0087309A"/>
    <w:rsid w:val="00874154"/>
    <w:rsid w:val="00874163"/>
    <w:rsid w:val="00874B55"/>
    <w:rsid w:val="00874CD6"/>
    <w:rsid w:val="0087572D"/>
    <w:rsid w:val="00876D78"/>
    <w:rsid w:val="00877CF2"/>
    <w:rsid w:val="00880878"/>
    <w:rsid w:val="00880AD7"/>
    <w:rsid w:val="0088193D"/>
    <w:rsid w:val="00882DE6"/>
    <w:rsid w:val="00883AEA"/>
    <w:rsid w:val="00884641"/>
    <w:rsid w:val="00884AB3"/>
    <w:rsid w:val="00885D39"/>
    <w:rsid w:val="00886E35"/>
    <w:rsid w:val="008908E5"/>
    <w:rsid w:val="008917F3"/>
    <w:rsid w:val="00891DED"/>
    <w:rsid w:val="00892CE8"/>
    <w:rsid w:val="008939A7"/>
    <w:rsid w:val="00893A7A"/>
    <w:rsid w:val="00894D9B"/>
    <w:rsid w:val="008952D9"/>
    <w:rsid w:val="00895B16"/>
    <w:rsid w:val="00897C77"/>
    <w:rsid w:val="008A1499"/>
    <w:rsid w:val="008A2562"/>
    <w:rsid w:val="008A2626"/>
    <w:rsid w:val="008A2983"/>
    <w:rsid w:val="008A36BF"/>
    <w:rsid w:val="008A3F25"/>
    <w:rsid w:val="008A4E49"/>
    <w:rsid w:val="008A64EA"/>
    <w:rsid w:val="008A6BDB"/>
    <w:rsid w:val="008B04A9"/>
    <w:rsid w:val="008B04FF"/>
    <w:rsid w:val="008B0D40"/>
    <w:rsid w:val="008B0EF8"/>
    <w:rsid w:val="008B2135"/>
    <w:rsid w:val="008B21DA"/>
    <w:rsid w:val="008B2867"/>
    <w:rsid w:val="008B343C"/>
    <w:rsid w:val="008B3A9B"/>
    <w:rsid w:val="008B3E60"/>
    <w:rsid w:val="008B45EB"/>
    <w:rsid w:val="008B4E0B"/>
    <w:rsid w:val="008B55D1"/>
    <w:rsid w:val="008B59FD"/>
    <w:rsid w:val="008B68C6"/>
    <w:rsid w:val="008B6DC8"/>
    <w:rsid w:val="008B73AE"/>
    <w:rsid w:val="008C0781"/>
    <w:rsid w:val="008C0B48"/>
    <w:rsid w:val="008C0E69"/>
    <w:rsid w:val="008C0E6E"/>
    <w:rsid w:val="008C1B8E"/>
    <w:rsid w:val="008C24E7"/>
    <w:rsid w:val="008C31B2"/>
    <w:rsid w:val="008C4602"/>
    <w:rsid w:val="008C4CF5"/>
    <w:rsid w:val="008C53D8"/>
    <w:rsid w:val="008C6B51"/>
    <w:rsid w:val="008D0CA6"/>
    <w:rsid w:val="008D2DB0"/>
    <w:rsid w:val="008D3A6E"/>
    <w:rsid w:val="008D3B6B"/>
    <w:rsid w:val="008D4611"/>
    <w:rsid w:val="008D482D"/>
    <w:rsid w:val="008D52F9"/>
    <w:rsid w:val="008D5D35"/>
    <w:rsid w:val="008D5EE4"/>
    <w:rsid w:val="008D6290"/>
    <w:rsid w:val="008D650F"/>
    <w:rsid w:val="008D6639"/>
    <w:rsid w:val="008D6923"/>
    <w:rsid w:val="008D74A1"/>
    <w:rsid w:val="008D7C95"/>
    <w:rsid w:val="008E02BE"/>
    <w:rsid w:val="008E0E96"/>
    <w:rsid w:val="008E13E2"/>
    <w:rsid w:val="008E150D"/>
    <w:rsid w:val="008E2535"/>
    <w:rsid w:val="008E36EB"/>
    <w:rsid w:val="008E4683"/>
    <w:rsid w:val="008E4D0E"/>
    <w:rsid w:val="008E530D"/>
    <w:rsid w:val="008E5905"/>
    <w:rsid w:val="008E5A04"/>
    <w:rsid w:val="008E6A4A"/>
    <w:rsid w:val="008E6A76"/>
    <w:rsid w:val="008E7A5C"/>
    <w:rsid w:val="008F0658"/>
    <w:rsid w:val="008F0C16"/>
    <w:rsid w:val="008F1133"/>
    <w:rsid w:val="008F2A36"/>
    <w:rsid w:val="008F363A"/>
    <w:rsid w:val="008F36FA"/>
    <w:rsid w:val="008F404B"/>
    <w:rsid w:val="008F42F9"/>
    <w:rsid w:val="008F4640"/>
    <w:rsid w:val="008F4909"/>
    <w:rsid w:val="008F5598"/>
    <w:rsid w:val="008F5E80"/>
    <w:rsid w:val="008F6295"/>
    <w:rsid w:val="008F68EB"/>
    <w:rsid w:val="008F7750"/>
    <w:rsid w:val="008F7BCE"/>
    <w:rsid w:val="008F7E26"/>
    <w:rsid w:val="009007CE"/>
    <w:rsid w:val="00900C55"/>
    <w:rsid w:val="009012E8"/>
    <w:rsid w:val="00901397"/>
    <w:rsid w:val="00901930"/>
    <w:rsid w:val="00901FC7"/>
    <w:rsid w:val="00902E7B"/>
    <w:rsid w:val="009030FF"/>
    <w:rsid w:val="00903890"/>
    <w:rsid w:val="0090421B"/>
    <w:rsid w:val="009042B2"/>
    <w:rsid w:val="00904ACC"/>
    <w:rsid w:val="00905301"/>
    <w:rsid w:val="0090592D"/>
    <w:rsid w:val="00906D68"/>
    <w:rsid w:val="009074DB"/>
    <w:rsid w:val="009075B5"/>
    <w:rsid w:val="0090789B"/>
    <w:rsid w:val="00907D0B"/>
    <w:rsid w:val="00910408"/>
    <w:rsid w:val="00910DA5"/>
    <w:rsid w:val="00911F62"/>
    <w:rsid w:val="009124C5"/>
    <w:rsid w:val="00912BBA"/>
    <w:rsid w:val="009130AC"/>
    <w:rsid w:val="00913119"/>
    <w:rsid w:val="00913346"/>
    <w:rsid w:val="00913D64"/>
    <w:rsid w:val="00913DC5"/>
    <w:rsid w:val="009141DD"/>
    <w:rsid w:val="00915370"/>
    <w:rsid w:val="00915F66"/>
    <w:rsid w:val="0091678D"/>
    <w:rsid w:val="009167C0"/>
    <w:rsid w:val="00916EFD"/>
    <w:rsid w:val="009201DD"/>
    <w:rsid w:val="00920F6E"/>
    <w:rsid w:val="00921E7E"/>
    <w:rsid w:val="00922DBC"/>
    <w:rsid w:val="00923231"/>
    <w:rsid w:val="0092430F"/>
    <w:rsid w:val="009243CA"/>
    <w:rsid w:val="00924604"/>
    <w:rsid w:val="00924D17"/>
    <w:rsid w:val="00924D40"/>
    <w:rsid w:val="00926096"/>
    <w:rsid w:val="0092656E"/>
    <w:rsid w:val="009270ED"/>
    <w:rsid w:val="00927206"/>
    <w:rsid w:val="0092729B"/>
    <w:rsid w:val="00927F6E"/>
    <w:rsid w:val="009303A2"/>
    <w:rsid w:val="009303EB"/>
    <w:rsid w:val="009308E4"/>
    <w:rsid w:val="00931A3C"/>
    <w:rsid w:val="00931A98"/>
    <w:rsid w:val="00931CED"/>
    <w:rsid w:val="00932142"/>
    <w:rsid w:val="00932214"/>
    <w:rsid w:val="009333E0"/>
    <w:rsid w:val="00933584"/>
    <w:rsid w:val="00933EBE"/>
    <w:rsid w:val="00934B65"/>
    <w:rsid w:val="00934DF7"/>
    <w:rsid w:val="009354FD"/>
    <w:rsid w:val="00935930"/>
    <w:rsid w:val="00935AAD"/>
    <w:rsid w:val="00935F48"/>
    <w:rsid w:val="00935FDD"/>
    <w:rsid w:val="0093630C"/>
    <w:rsid w:val="00936755"/>
    <w:rsid w:val="0093739E"/>
    <w:rsid w:val="00937760"/>
    <w:rsid w:val="009379BC"/>
    <w:rsid w:val="00937EEB"/>
    <w:rsid w:val="00940EA3"/>
    <w:rsid w:val="00941D49"/>
    <w:rsid w:val="00941E68"/>
    <w:rsid w:val="00941F83"/>
    <w:rsid w:val="00942460"/>
    <w:rsid w:val="009433C8"/>
    <w:rsid w:val="00943575"/>
    <w:rsid w:val="00943667"/>
    <w:rsid w:val="00943CED"/>
    <w:rsid w:val="0094448D"/>
    <w:rsid w:val="00945537"/>
    <w:rsid w:val="009457F8"/>
    <w:rsid w:val="00946187"/>
    <w:rsid w:val="00947476"/>
    <w:rsid w:val="009504E8"/>
    <w:rsid w:val="009523C4"/>
    <w:rsid w:val="00952886"/>
    <w:rsid w:val="009541FA"/>
    <w:rsid w:val="00954E3B"/>
    <w:rsid w:val="009571DF"/>
    <w:rsid w:val="00957349"/>
    <w:rsid w:val="0095783D"/>
    <w:rsid w:val="009579B8"/>
    <w:rsid w:val="00957CE6"/>
    <w:rsid w:val="00957E97"/>
    <w:rsid w:val="00960B69"/>
    <w:rsid w:val="00961023"/>
    <w:rsid w:val="0096242F"/>
    <w:rsid w:val="00963399"/>
    <w:rsid w:val="00963B80"/>
    <w:rsid w:val="00964876"/>
    <w:rsid w:val="00964F7D"/>
    <w:rsid w:val="00965140"/>
    <w:rsid w:val="0096556F"/>
    <w:rsid w:val="0096684F"/>
    <w:rsid w:val="00966DC0"/>
    <w:rsid w:val="00967757"/>
    <w:rsid w:val="0097023D"/>
    <w:rsid w:val="00970496"/>
    <w:rsid w:val="00970546"/>
    <w:rsid w:val="00970622"/>
    <w:rsid w:val="00970A58"/>
    <w:rsid w:val="009718BC"/>
    <w:rsid w:val="009734D6"/>
    <w:rsid w:val="009735D2"/>
    <w:rsid w:val="00973D2C"/>
    <w:rsid w:val="00975928"/>
    <w:rsid w:val="00975A8F"/>
    <w:rsid w:val="00976531"/>
    <w:rsid w:val="009767EF"/>
    <w:rsid w:val="00977426"/>
    <w:rsid w:val="00977C48"/>
    <w:rsid w:val="00977D2D"/>
    <w:rsid w:val="00980260"/>
    <w:rsid w:val="0098077C"/>
    <w:rsid w:val="00980898"/>
    <w:rsid w:val="009810B6"/>
    <w:rsid w:val="00981FAB"/>
    <w:rsid w:val="00982970"/>
    <w:rsid w:val="00982E2A"/>
    <w:rsid w:val="00984527"/>
    <w:rsid w:val="00984F6F"/>
    <w:rsid w:val="0098574F"/>
    <w:rsid w:val="00985AF8"/>
    <w:rsid w:val="00985DA1"/>
    <w:rsid w:val="00986231"/>
    <w:rsid w:val="0098653C"/>
    <w:rsid w:val="00986CB9"/>
    <w:rsid w:val="00987015"/>
    <w:rsid w:val="009878EB"/>
    <w:rsid w:val="00987EE4"/>
    <w:rsid w:val="00990616"/>
    <w:rsid w:val="00990DA5"/>
    <w:rsid w:val="00990FD6"/>
    <w:rsid w:val="00991210"/>
    <w:rsid w:val="00991FEA"/>
    <w:rsid w:val="0099236E"/>
    <w:rsid w:val="00992D6E"/>
    <w:rsid w:val="00993411"/>
    <w:rsid w:val="0099353A"/>
    <w:rsid w:val="00993996"/>
    <w:rsid w:val="00994B26"/>
    <w:rsid w:val="00995A51"/>
    <w:rsid w:val="0099615D"/>
    <w:rsid w:val="009964F8"/>
    <w:rsid w:val="009970B5"/>
    <w:rsid w:val="00997881"/>
    <w:rsid w:val="00997A87"/>
    <w:rsid w:val="009A025D"/>
    <w:rsid w:val="009A05B3"/>
    <w:rsid w:val="009A05FD"/>
    <w:rsid w:val="009A0692"/>
    <w:rsid w:val="009A124D"/>
    <w:rsid w:val="009A16FF"/>
    <w:rsid w:val="009A180E"/>
    <w:rsid w:val="009A193B"/>
    <w:rsid w:val="009A1972"/>
    <w:rsid w:val="009A1A8C"/>
    <w:rsid w:val="009A380F"/>
    <w:rsid w:val="009A514B"/>
    <w:rsid w:val="009A5ADD"/>
    <w:rsid w:val="009A645C"/>
    <w:rsid w:val="009A7C7C"/>
    <w:rsid w:val="009B022A"/>
    <w:rsid w:val="009B02A9"/>
    <w:rsid w:val="009B07E2"/>
    <w:rsid w:val="009B1123"/>
    <w:rsid w:val="009B1A2D"/>
    <w:rsid w:val="009B1AAF"/>
    <w:rsid w:val="009B22E3"/>
    <w:rsid w:val="009B24D0"/>
    <w:rsid w:val="009B293B"/>
    <w:rsid w:val="009B2A21"/>
    <w:rsid w:val="009B2DC9"/>
    <w:rsid w:val="009B2F07"/>
    <w:rsid w:val="009B42B6"/>
    <w:rsid w:val="009B43D7"/>
    <w:rsid w:val="009B472A"/>
    <w:rsid w:val="009B4ACF"/>
    <w:rsid w:val="009B4C1D"/>
    <w:rsid w:val="009B56CD"/>
    <w:rsid w:val="009B58A8"/>
    <w:rsid w:val="009B59A2"/>
    <w:rsid w:val="009B5E8C"/>
    <w:rsid w:val="009B7535"/>
    <w:rsid w:val="009C0DB4"/>
    <w:rsid w:val="009C13EE"/>
    <w:rsid w:val="009C248C"/>
    <w:rsid w:val="009C29D2"/>
    <w:rsid w:val="009C3725"/>
    <w:rsid w:val="009C3AA0"/>
    <w:rsid w:val="009C4332"/>
    <w:rsid w:val="009C50CC"/>
    <w:rsid w:val="009C66DB"/>
    <w:rsid w:val="009C768E"/>
    <w:rsid w:val="009C7EA0"/>
    <w:rsid w:val="009D157C"/>
    <w:rsid w:val="009D262B"/>
    <w:rsid w:val="009D2DF3"/>
    <w:rsid w:val="009D3125"/>
    <w:rsid w:val="009D3E69"/>
    <w:rsid w:val="009D4545"/>
    <w:rsid w:val="009D5007"/>
    <w:rsid w:val="009D5110"/>
    <w:rsid w:val="009D6927"/>
    <w:rsid w:val="009D6CD5"/>
    <w:rsid w:val="009E0306"/>
    <w:rsid w:val="009E04AB"/>
    <w:rsid w:val="009E059F"/>
    <w:rsid w:val="009E09CC"/>
    <w:rsid w:val="009E0F1C"/>
    <w:rsid w:val="009E1A7F"/>
    <w:rsid w:val="009E257E"/>
    <w:rsid w:val="009E38F5"/>
    <w:rsid w:val="009E4151"/>
    <w:rsid w:val="009E42DF"/>
    <w:rsid w:val="009E45F4"/>
    <w:rsid w:val="009E5736"/>
    <w:rsid w:val="009E71EE"/>
    <w:rsid w:val="009E729F"/>
    <w:rsid w:val="009F0830"/>
    <w:rsid w:val="009F1406"/>
    <w:rsid w:val="009F1950"/>
    <w:rsid w:val="009F1C66"/>
    <w:rsid w:val="009F25E8"/>
    <w:rsid w:val="009F2AE9"/>
    <w:rsid w:val="009F2CF8"/>
    <w:rsid w:val="009F2ECE"/>
    <w:rsid w:val="009F33A7"/>
    <w:rsid w:val="009F41FA"/>
    <w:rsid w:val="009F4508"/>
    <w:rsid w:val="009F450E"/>
    <w:rsid w:val="009F45D4"/>
    <w:rsid w:val="009F5406"/>
    <w:rsid w:val="009F5B72"/>
    <w:rsid w:val="009F630A"/>
    <w:rsid w:val="009F6476"/>
    <w:rsid w:val="009F7558"/>
    <w:rsid w:val="009F75A6"/>
    <w:rsid w:val="009F7A23"/>
    <w:rsid w:val="00A0011E"/>
    <w:rsid w:val="00A0061C"/>
    <w:rsid w:val="00A00697"/>
    <w:rsid w:val="00A00786"/>
    <w:rsid w:val="00A016D5"/>
    <w:rsid w:val="00A018A8"/>
    <w:rsid w:val="00A01C30"/>
    <w:rsid w:val="00A01E3D"/>
    <w:rsid w:val="00A02620"/>
    <w:rsid w:val="00A037E7"/>
    <w:rsid w:val="00A038EE"/>
    <w:rsid w:val="00A03A1C"/>
    <w:rsid w:val="00A042D3"/>
    <w:rsid w:val="00A04899"/>
    <w:rsid w:val="00A04D8F"/>
    <w:rsid w:val="00A05739"/>
    <w:rsid w:val="00A058C4"/>
    <w:rsid w:val="00A07079"/>
    <w:rsid w:val="00A07401"/>
    <w:rsid w:val="00A077BA"/>
    <w:rsid w:val="00A10B6B"/>
    <w:rsid w:val="00A10E9B"/>
    <w:rsid w:val="00A11C8F"/>
    <w:rsid w:val="00A128E4"/>
    <w:rsid w:val="00A12B64"/>
    <w:rsid w:val="00A1317A"/>
    <w:rsid w:val="00A13CDA"/>
    <w:rsid w:val="00A144F7"/>
    <w:rsid w:val="00A1580E"/>
    <w:rsid w:val="00A15D77"/>
    <w:rsid w:val="00A163FB"/>
    <w:rsid w:val="00A1647D"/>
    <w:rsid w:val="00A16536"/>
    <w:rsid w:val="00A17F29"/>
    <w:rsid w:val="00A2013F"/>
    <w:rsid w:val="00A20882"/>
    <w:rsid w:val="00A209DA"/>
    <w:rsid w:val="00A20D6E"/>
    <w:rsid w:val="00A22186"/>
    <w:rsid w:val="00A22AF4"/>
    <w:rsid w:val="00A22DAB"/>
    <w:rsid w:val="00A23B24"/>
    <w:rsid w:val="00A240C4"/>
    <w:rsid w:val="00A244A3"/>
    <w:rsid w:val="00A255F2"/>
    <w:rsid w:val="00A25E63"/>
    <w:rsid w:val="00A2692D"/>
    <w:rsid w:val="00A26AC8"/>
    <w:rsid w:val="00A30B82"/>
    <w:rsid w:val="00A30BF9"/>
    <w:rsid w:val="00A314E0"/>
    <w:rsid w:val="00A3172E"/>
    <w:rsid w:val="00A31758"/>
    <w:rsid w:val="00A31932"/>
    <w:rsid w:val="00A31D6F"/>
    <w:rsid w:val="00A32194"/>
    <w:rsid w:val="00A3263E"/>
    <w:rsid w:val="00A33830"/>
    <w:rsid w:val="00A339C3"/>
    <w:rsid w:val="00A33DA8"/>
    <w:rsid w:val="00A33F5A"/>
    <w:rsid w:val="00A3465E"/>
    <w:rsid w:val="00A34677"/>
    <w:rsid w:val="00A354BE"/>
    <w:rsid w:val="00A362E4"/>
    <w:rsid w:val="00A364B5"/>
    <w:rsid w:val="00A36573"/>
    <w:rsid w:val="00A36D2E"/>
    <w:rsid w:val="00A379C7"/>
    <w:rsid w:val="00A37D45"/>
    <w:rsid w:val="00A37DD4"/>
    <w:rsid w:val="00A4075F"/>
    <w:rsid w:val="00A411B0"/>
    <w:rsid w:val="00A41CAB"/>
    <w:rsid w:val="00A42803"/>
    <w:rsid w:val="00A437EE"/>
    <w:rsid w:val="00A439B0"/>
    <w:rsid w:val="00A43D50"/>
    <w:rsid w:val="00A43D9D"/>
    <w:rsid w:val="00A43E08"/>
    <w:rsid w:val="00A44254"/>
    <w:rsid w:val="00A444C8"/>
    <w:rsid w:val="00A44546"/>
    <w:rsid w:val="00A44656"/>
    <w:rsid w:val="00A46479"/>
    <w:rsid w:val="00A46975"/>
    <w:rsid w:val="00A47292"/>
    <w:rsid w:val="00A50051"/>
    <w:rsid w:val="00A500F9"/>
    <w:rsid w:val="00A5076A"/>
    <w:rsid w:val="00A50E68"/>
    <w:rsid w:val="00A52DE3"/>
    <w:rsid w:val="00A52FD5"/>
    <w:rsid w:val="00A533A7"/>
    <w:rsid w:val="00A53465"/>
    <w:rsid w:val="00A538FC"/>
    <w:rsid w:val="00A5400E"/>
    <w:rsid w:val="00A5411E"/>
    <w:rsid w:val="00A54150"/>
    <w:rsid w:val="00A544F6"/>
    <w:rsid w:val="00A54F18"/>
    <w:rsid w:val="00A55E51"/>
    <w:rsid w:val="00A55F88"/>
    <w:rsid w:val="00A57157"/>
    <w:rsid w:val="00A60165"/>
    <w:rsid w:val="00A6020E"/>
    <w:rsid w:val="00A6066D"/>
    <w:rsid w:val="00A61771"/>
    <w:rsid w:val="00A62023"/>
    <w:rsid w:val="00A62A23"/>
    <w:rsid w:val="00A63624"/>
    <w:rsid w:val="00A63CAD"/>
    <w:rsid w:val="00A6475F"/>
    <w:rsid w:val="00A648B2"/>
    <w:rsid w:val="00A650B5"/>
    <w:rsid w:val="00A65885"/>
    <w:rsid w:val="00A658F1"/>
    <w:rsid w:val="00A65BED"/>
    <w:rsid w:val="00A668A4"/>
    <w:rsid w:val="00A66A1E"/>
    <w:rsid w:val="00A67A17"/>
    <w:rsid w:val="00A67E5E"/>
    <w:rsid w:val="00A7077F"/>
    <w:rsid w:val="00A70AF9"/>
    <w:rsid w:val="00A72002"/>
    <w:rsid w:val="00A7208C"/>
    <w:rsid w:val="00A7227E"/>
    <w:rsid w:val="00A728E1"/>
    <w:rsid w:val="00A72B85"/>
    <w:rsid w:val="00A73DC4"/>
    <w:rsid w:val="00A73FB1"/>
    <w:rsid w:val="00A741E5"/>
    <w:rsid w:val="00A749FB"/>
    <w:rsid w:val="00A74DE2"/>
    <w:rsid w:val="00A74F44"/>
    <w:rsid w:val="00A75499"/>
    <w:rsid w:val="00A75A16"/>
    <w:rsid w:val="00A76591"/>
    <w:rsid w:val="00A76629"/>
    <w:rsid w:val="00A766C0"/>
    <w:rsid w:val="00A76DC7"/>
    <w:rsid w:val="00A76F50"/>
    <w:rsid w:val="00A771F0"/>
    <w:rsid w:val="00A7731B"/>
    <w:rsid w:val="00A7744E"/>
    <w:rsid w:val="00A77BE2"/>
    <w:rsid w:val="00A80AE9"/>
    <w:rsid w:val="00A80E94"/>
    <w:rsid w:val="00A821C7"/>
    <w:rsid w:val="00A83A7A"/>
    <w:rsid w:val="00A841D8"/>
    <w:rsid w:val="00A847D9"/>
    <w:rsid w:val="00A85C8E"/>
    <w:rsid w:val="00A860DD"/>
    <w:rsid w:val="00A86787"/>
    <w:rsid w:val="00A86833"/>
    <w:rsid w:val="00A87010"/>
    <w:rsid w:val="00A870ED"/>
    <w:rsid w:val="00A872E8"/>
    <w:rsid w:val="00A905CD"/>
    <w:rsid w:val="00A90E86"/>
    <w:rsid w:val="00A9109E"/>
    <w:rsid w:val="00A920AE"/>
    <w:rsid w:val="00A92383"/>
    <w:rsid w:val="00A927C3"/>
    <w:rsid w:val="00A92C28"/>
    <w:rsid w:val="00A92CB1"/>
    <w:rsid w:val="00A93726"/>
    <w:rsid w:val="00A93BEB"/>
    <w:rsid w:val="00A93E60"/>
    <w:rsid w:val="00A93E74"/>
    <w:rsid w:val="00A94743"/>
    <w:rsid w:val="00A94CF0"/>
    <w:rsid w:val="00A950EC"/>
    <w:rsid w:val="00A96218"/>
    <w:rsid w:val="00A9621F"/>
    <w:rsid w:val="00A964C2"/>
    <w:rsid w:val="00A9677E"/>
    <w:rsid w:val="00A96FB7"/>
    <w:rsid w:val="00A97E7F"/>
    <w:rsid w:val="00AA0707"/>
    <w:rsid w:val="00AA0F3A"/>
    <w:rsid w:val="00AA1273"/>
    <w:rsid w:val="00AA192D"/>
    <w:rsid w:val="00AA193B"/>
    <w:rsid w:val="00AA21ED"/>
    <w:rsid w:val="00AA27C0"/>
    <w:rsid w:val="00AA329B"/>
    <w:rsid w:val="00AA37A2"/>
    <w:rsid w:val="00AA3C6C"/>
    <w:rsid w:val="00AA3CD5"/>
    <w:rsid w:val="00AA4A34"/>
    <w:rsid w:val="00AA5AA4"/>
    <w:rsid w:val="00AA5B41"/>
    <w:rsid w:val="00AA5C45"/>
    <w:rsid w:val="00AA5C98"/>
    <w:rsid w:val="00AA76E5"/>
    <w:rsid w:val="00AA7E20"/>
    <w:rsid w:val="00AB0304"/>
    <w:rsid w:val="00AB04C6"/>
    <w:rsid w:val="00AB07A8"/>
    <w:rsid w:val="00AB177B"/>
    <w:rsid w:val="00AB19FC"/>
    <w:rsid w:val="00AB1E39"/>
    <w:rsid w:val="00AB241D"/>
    <w:rsid w:val="00AB42C3"/>
    <w:rsid w:val="00AB4744"/>
    <w:rsid w:val="00AB5A8C"/>
    <w:rsid w:val="00AB5DEA"/>
    <w:rsid w:val="00AB66D1"/>
    <w:rsid w:val="00AB6726"/>
    <w:rsid w:val="00AB722E"/>
    <w:rsid w:val="00AB7792"/>
    <w:rsid w:val="00AC08F2"/>
    <w:rsid w:val="00AC09A4"/>
    <w:rsid w:val="00AC0C4B"/>
    <w:rsid w:val="00AC0FF4"/>
    <w:rsid w:val="00AC11DD"/>
    <w:rsid w:val="00AC22B0"/>
    <w:rsid w:val="00AC2777"/>
    <w:rsid w:val="00AC3BEA"/>
    <w:rsid w:val="00AC4F05"/>
    <w:rsid w:val="00AC5EF2"/>
    <w:rsid w:val="00AC6536"/>
    <w:rsid w:val="00AC699F"/>
    <w:rsid w:val="00AC7295"/>
    <w:rsid w:val="00AD0016"/>
    <w:rsid w:val="00AD0865"/>
    <w:rsid w:val="00AD0A90"/>
    <w:rsid w:val="00AD0DE9"/>
    <w:rsid w:val="00AD1B6A"/>
    <w:rsid w:val="00AD2329"/>
    <w:rsid w:val="00AD293E"/>
    <w:rsid w:val="00AD35C6"/>
    <w:rsid w:val="00AD4F70"/>
    <w:rsid w:val="00AD6276"/>
    <w:rsid w:val="00AD652A"/>
    <w:rsid w:val="00AD6583"/>
    <w:rsid w:val="00AD65B5"/>
    <w:rsid w:val="00AD65CF"/>
    <w:rsid w:val="00AD6942"/>
    <w:rsid w:val="00AD6BB8"/>
    <w:rsid w:val="00AD75CE"/>
    <w:rsid w:val="00AD780E"/>
    <w:rsid w:val="00AE091E"/>
    <w:rsid w:val="00AE0D36"/>
    <w:rsid w:val="00AE14FC"/>
    <w:rsid w:val="00AE159F"/>
    <w:rsid w:val="00AE3A04"/>
    <w:rsid w:val="00AE3A22"/>
    <w:rsid w:val="00AE4098"/>
    <w:rsid w:val="00AE46E7"/>
    <w:rsid w:val="00AE4934"/>
    <w:rsid w:val="00AE4D46"/>
    <w:rsid w:val="00AE4FD9"/>
    <w:rsid w:val="00AE51CF"/>
    <w:rsid w:val="00AE537F"/>
    <w:rsid w:val="00AE5533"/>
    <w:rsid w:val="00AE701B"/>
    <w:rsid w:val="00AE786F"/>
    <w:rsid w:val="00AE796A"/>
    <w:rsid w:val="00AF002C"/>
    <w:rsid w:val="00AF026E"/>
    <w:rsid w:val="00AF0717"/>
    <w:rsid w:val="00AF0C64"/>
    <w:rsid w:val="00AF0CEC"/>
    <w:rsid w:val="00AF0EA8"/>
    <w:rsid w:val="00AF2323"/>
    <w:rsid w:val="00AF283A"/>
    <w:rsid w:val="00AF37AF"/>
    <w:rsid w:val="00AF5034"/>
    <w:rsid w:val="00AF58C0"/>
    <w:rsid w:val="00AF5A27"/>
    <w:rsid w:val="00AF62DC"/>
    <w:rsid w:val="00AF659E"/>
    <w:rsid w:val="00AF69DD"/>
    <w:rsid w:val="00AF7ADE"/>
    <w:rsid w:val="00AF7F99"/>
    <w:rsid w:val="00B00353"/>
    <w:rsid w:val="00B004BB"/>
    <w:rsid w:val="00B04124"/>
    <w:rsid w:val="00B04392"/>
    <w:rsid w:val="00B04FE2"/>
    <w:rsid w:val="00B05049"/>
    <w:rsid w:val="00B05220"/>
    <w:rsid w:val="00B05551"/>
    <w:rsid w:val="00B057CE"/>
    <w:rsid w:val="00B05E5F"/>
    <w:rsid w:val="00B06C61"/>
    <w:rsid w:val="00B06DB3"/>
    <w:rsid w:val="00B07263"/>
    <w:rsid w:val="00B0728D"/>
    <w:rsid w:val="00B07B0B"/>
    <w:rsid w:val="00B104E8"/>
    <w:rsid w:val="00B10922"/>
    <w:rsid w:val="00B10E6C"/>
    <w:rsid w:val="00B11D69"/>
    <w:rsid w:val="00B121BF"/>
    <w:rsid w:val="00B141B9"/>
    <w:rsid w:val="00B14284"/>
    <w:rsid w:val="00B14C1C"/>
    <w:rsid w:val="00B15110"/>
    <w:rsid w:val="00B151BE"/>
    <w:rsid w:val="00B154D0"/>
    <w:rsid w:val="00B15D34"/>
    <w:rsid w:val="00B15FB8"/>
    <w:rsid w:val="00B16258"/>
    <w:rsid w:val="00B16FA5"/>
    <w:rsid w:val="00B171AF"/>
    <w:rsid w:val="00B17E78"/>
    <w:rsid w:val="00B2052E"/>
    <w:rsid w:val="00B205CB"/>
    <w:rsid w:val="00B20D0A"/>
    <w:rsid w:val="00B21006"/>
    <w:rsid w:val="00B226E9"/>
    <w:rsid w:val="00B23520"/>
    <w:rsid w:val="00B2397D"/>
    <w:rsid w:val="00B23A38"/>
    <w:rsid w:val="00B2431D"/>
    <w:rsid w:val="00B24340"/>
    <w:rsid w:val="00B24CA5"/>
    <w:rsid w:val="00B2554E"/>
    <w:rsid w:val="00B25779"/>
    <w:rsid w:val="00B259C9"/>
    <w:rsid w:val="00B25B73"/>
    <w:rsid w:val="00B26245"/>
    <w:rsid w:val="00B26510"/>
    <w:rsid w:val="00B26607"/>
    <w:rsid w:val="00B26880"/>
    <w:rsid w:val="00B26B65"/>
    <w:rsid w:val="00B26DD0"/>
    <w:rsid w:val="00B27012"/>
    <w:rsid w:val="00B2791A"/>
    <w:rsid w:val="00B30402"/>
    <w:rsid w:val="00B3110F"/>
    <w:rsid w:val="00B313FE"/>
    <w:rsid w:val="00B315F5"/>
    <w:rsid w:val="00B31CCB"/>
    <w:rsid w:val="00B33192"/>
    <w:rsid w:val="00B33851"/>
    <w:rsid w:val="00B33C8B"/>
    <w:rsid w:val="00B33EAD"/>
    <w:rsid w:val="00B33F67"/>
    <w:rsid w:val="00B343CB"/>
    <w:rsid w:val="00B34499"/>
    <w:rsid w:val="00B3482C"/>
    <w:rsid w:val="00B358C6"/>
    <w:rsid w:val="00B368F9"/>
    <w:rsid w:val="00B4119B"/>
    <w:rsid w:val="00B41B0D"/>
    <w:rsid w:val="00B42775"/>
    <w:rsid w:val="00B44084"/>
    <w:rsid w:val="00B44B23"/>
    <w:rsid w:val="00B45A12"/>
    <w:rsid w:val="00B45DAF"/>
    <w:rsid w:val="00B4693D"/>
    <w:rsid w:val="00B473A8"/>
    <w:rsid w:val="00B51752"/>
    <w:rsid w:val="00B51C62"/>
    <w:rsid w:val="00B521C4"/>
    <w:rsid w:val="00B526F7"/>
    <w:rsid w:val="00B52F6B"/>
    <w:rsid w:val="00B53D4C"/>
    <w:rsid w:val="00B54392"/>
    <w:rsid w:val="00B54A43"/>
    <w:rsid w:val="00B55A2C"/>
    <w:rsid w:val="00B56349"/>
    <w:rsid w:val="00B566BB"/>
    <w:rsid w:val="00B56AD7"/>
    <w:rsid w:val="00B56DCD"/>
    <w:rsid w:val="00B57EAF"/>
    <w:rsid w:val="00B606C0"/>
    <w:rsid w:val="00B61347"/>
    <w:rsid w:val="00B6146E"/>
    <w:rsid w:val="00B619E8"/>
    <w:rsid w:val="00B632ED"/>
    <w:rsid w:val="00B635C8"/>
    <w:rsid w:val="00B635F8"/>
    <w:rsid w:val="00B63606"/>
    <w:rsid w:val="00B6427E"/>
    <w:rsid w:val="00B6512F"/>
    <w:rsid w:val="00B6579D"/>
    <w:rsid w:val="00B659FC"/>
    <w:rsid w:val="00B65BB2"/>
    <w:rsid w:val="00B662AA"/>
    <w:rsid w:val="00B6648B"/>
    <w:rsid w:val="00B66ADC"/>
    <w:rsid w:val="00B675AC"/>
    <w:rsid w:val="00B6778E"/>
    <w:rsid w:val="00B67B3D"/>
    <w:rsid w:val="00B67D00"/>
    <w:rsid w:val="00B67FD2"/>
    <w:rsid w:val="00B701E2"/>
    <w:rsid w:val="00B70486"/>
    <w:rsid w:val="00B709BC"/>
    <w:rsid w:val="00B71536"/>
    <w:rsid w:val="00B719C9"/>
    <w:rsid w:val="00B719CC"/>
    <w:rsid w:val="00B71D15"/>
    <w:rsid w:val="00B72A1A"/>
    <w:rsid w:val="00B72EF5"/>
    <w:rsid w:val="00B72FF4"/>
    <w:rsid w:val="00B732CA"/>
    <w:rsid w:val="00B75EBA"/>
    <w:rsid w:val="00B76233"/>
    <w:rsid w:val="00B762BF"/>
    <w:rsid w:val="00B763BE"/>
    <w:rsid w:val="00B76B49"/>
    <w:rsid w:val="00B7723D"/>
    <w:rsid w:val="00B776E8"/>
    <w:rsid w:val="00B804B1"/>
    <w:rsid w:val="00B81C9A"/>
    <w:rsid w:val="00B81FF2"/>
    <w:rsid w:val="00B822F2"/>
    <w:rsid w:val="00B82DB4"/>
    <w:rsid w:val="00B833AF"/>
    <w:rsid w:val="00B83A5C"/>
    <w:rsid w:val="00B847C2"/>
    <w:rsid w:val="00B84E65"/>
    <w:rsid w:val="00B84F2B"/>
    <w:rsid w:val="00B85C65"/>
    <w:rsid w:val="00B85ED8"/>
    <w:rsid w:val="00B86DC4"/>
    <w:rsid w:val="00B8723D"/>
    <w:rsid w:val="00B90048"/>
    <w:rsid w:val="00B90B3B"/>
    <w:rsid w:val="00B910DA"/>
    <w:rsid w:val="00B92130"/>
    <w:rsid w:val="00B92FC7"/>
    <w:rsid w:val="00B931EE"/>
    <w:rsid w:val="00B936F5"/>
    <w:rsid w:val="00B936FF"/>
    <w:rsid w:val="00B93C32"/>
    <w:rsid w:val="00B947C0"/>
    <w:rsid w:val="00B94F23"/>
    <w:rsid w:val="00B9531F"/>
    <w:rsid w:val="00B9588D"/>
    <w:rsid w:val="00B95BB8"/>
    <w:rsid w:val="00B96657"/>
    <w:rsid w:val="00B96C54"/>
    <w:rsid w:val="00B97199"/>
    <w:rsid w:val="00B977F2"/>
    <w:rsid w:val="00BA13C5"/>
    <w:rsid w:val="00BA1A9A"/>
    <w:rsid w:val="00BA1CAB"/>
    <w:rsid w:val="00BA27E1"/>
    <w:rsid w:val="00BA321E"/>
    <w:rsid w:val="00BA3BC0"/>
    <w:rsid w:val="00BA40BE"/>
    <w:rsid w:val="00BA4230"/>
    <w:rsid w:val="00BA45CB"/>
    <w:rsid w:val="00BA54EE"/>
    <w:rsid w:val="00BA5E53"/>
    <w:rsid w:val="00BA67CC"/>
    <w:rsid w:val="00BA6830"/>
    <w:rsid w:val="00BA6BC2"/>
    <w:rsid w:val="00BA6CCE"/>
    <w:rsid w:val="00BA6F7D"/>
    <w:rsid w:val="00BA73E6"/>
    <w:rsid w:val="00BA73FC"/>
    <w:rsid w:val="00BA7799"/>
    <w:rsid w:val="00BA7DA2"/>
    <w:rsid w:val="00BA7F97"/>
    <w:rsid w:val="00BB0257"/>
    <w:rsid w:val="00BB07A4"/>
    <w:rsid w:val="00BB0BAF"/>
    <w:rsid w:val="00BB1298"/>
    <w:rsid w:val="00BB12ED"/>
    <w:rsid w:val="00BB1990"/>
    <w:rsid w:val="00BB1F67"/>
    <w:rsid w:val="00BB2D09"/>
    <w:rsid w:val="00BB2EE0"/>
    <w:rsid w:val="00BB31BE"/>
    <w:rsid w:val="00BB3973"/>
    <w:rsid w:val="00BB3ADA"/>
    <w:rsid w:val="00BB3B75"/>
    <w:rsid w:val="00BB3F1D"/>
    <w:rsid w:val="00BB409E"/>
    <w:rsid w:val="00BB4541"/>
    <w:rsid w:val="00BB4FD0"/>
    <w:rsid w:val="00BB5566"/>
    <w:rsid w:val="00BB5A74"/>
    <w:rsid w:val="00BB647F"/>
    <w:rsid w:val="00BB6600"/>
    <w:rsid w:val="00BB78A8"/>
    <w:rsid w:val="00BC07BC"/>
    <w:rsid w:val="00BC0937"/>
    <w:rsid w:val="00BC1217"/>
    <w:rsid w:val="00BC1227"/>
    <w:rsid w:val="00BC20D2"/>
    <w:rsid w:val="00BC4579"/>
    <w:rsid w:val="00BC4812"/>
    <w:rsid w:val="00BC4A59"/>
    <w:rsid w:val="00BC5839"/>
    <w:rsid w:val="00BC5E5D"/>
    <w:rsid w:val="00BC6284"/>
    <w:rsid w:val="00BC628A"/>
    <w:rsid w:val="00BC6679"/>
    <w:rsid w:val="00BC670A"/>
    <w:rsid w:val="00BC675C"/>
    <w:rsid w:val="00BC69B3"/>
    <w:rsid w:val="00BC778A"/>
    <w:rsid w:val="00BC7E7B"/>
    <w:rsid w:val="00BD0112"/>
    <w:rsid w:val="00BD068A"/>
    <w:rsid w:val="00BD111C"/>
    <w:rsid w:val="00BD182B"/>
    <w:rsid w:val="00BD21B4"/>
    <w:rsid w:val="00BD2643"/>
    <w:rsid w:val="00BD3302"/>
    <w:rsid w:val="00BD52C7"/>
    <w:rsid w:val="00BD57F6"/>
    <w:rsid w:val="00BD64EA"/>
    <w:rsid w:val="00BD780E"/>
    <w:rsid w:val="00BE0062"/>
    <w:rsid w:val="00BE0147"/>
    <w:rsid w:val="00BE19E9"/>
    <w:rsid w:val="00BE2E3C"/>
    <w:rsid w:val="00BE364C"/>
    <w:rsid w:val="00BE448F"/>
    <w:rsid w:val="00BE44BD"/>
    <w:rsid w:val="00BE47D5"/>
    <w:rsid w:val="00BE513B"/>
    <w:rsid w:val="00BE6F13"/>
    <w:rsid w:val="00BE734C"/>
    <w:rsid w:val="00BE7468"/>
    <w:rsid w:val="00BE7875"/>
    <w:rsid w:val="00BF0D3E"/>
    <w:rsid w:val="00BF113C"/>
    <w:rsid w:val="00BF21AB"/>
    <w:rsid w:val="00BF2C57"/>
    <w:rsid w:val="00BF33F7"/>
    <w:rsid w:val="00BF357F"/>
    <w:rsid w:val="00BF37B4"/>
    <w:rsid w:val="00BF4485"/>
    <w:rsid w:val="00BF5C41"/>
    <w:rsid w:val="00BF795B"/>
    <w:rsid w:val="00BF7D82"/>
    <w:rsid w:val="00C008F3"/>
    <w:rsid w:val="00C009C5"/>
    <w:rsid w:val="00C00C25"/>
    <w:rsid w:val="00C012AA"/>
    <w:rsid w:val="00C03293"/>
    <w:rsid w:val="00C03C84"/>
    <w:rsid w:val="00C0595A"/>
    <w:rsid w:val="00C06CA3"/>
    <w:rsid w:val="00C06E75"/>
    <w:rsid w:val="00C0701F"/>
    <w:rsid w:val="00C076EA"/>
    <w:rsid w:val="00C10436"/>
    <w:rsid w:val="00C105D5"/>
    <w:rsid w:val="00C1061A"/>
    <w:rsid w:val="00C10846"/>
    <w:rsid w:val="00C1084E"/>
    <w:rsid w:val="00C12A49"/>
    <w:rsid w:val="00C14A7C"/>
    <w:rsid w:val="00C14D4A"/>
    <w:rsid w:val="00C159B6"/>
    <w:rsid w:val="00C15E68"/>
    <w:rsid w:val="00C16888"/>
    <w:rsid w:val="00C174E6"/>
    <w:rsid w:val="00C17CEB"/>
    <w:rsid w:val="00C17D06"/>
    <w:rsid w:val="00C2093F"/>
    <w:rsid w:val="00C21528"/>
    <w:rsid w:val="00C2209B"/>
    <w:rsid w:val="00C2214F"/>
    <w:rsid w:val="00C22180"/>
    <w:rsid w:val="00C22AF9"/>
    <w:rsid w:val="00C22F42"/>
    <w:rsid w:val="00C22FD4"/>
    <w:rsid w:val="00C23959"/>
    <w:rsid w:val="00C249FF"/>
    <w:rsid w:val="00C24AF3"/>
    <w:rsid w:val="00C24FAE"/>
    <w:rsid w:val="00C254BE"/>
    <w:rsid w:val="00C26916"/>
    <w:rsid w:val="00C2696C"/>
    <w:rsid w:val="00C27DD3"/>
    <w:rsid w:val="00C27E97"/>
    <w:rsid w:val="00C27F89"/>
    <w:rsid w:val="00C27FB2"/>
    <w:rsid w:val="00C30542"/>
    <w:rsid w:val="00C333A8"/>
    <w:rsid w:val="00C349A9"/>
    <w:rsid w:val="00C35A52"/>
    <w:rsid w:val="00C37834"/>
    <w:rsid w:val="00C37CD6"/>
    <w:rsid w:val="00C37D3A"/>
    <w:rsid w:val="00C37F62"/>
    <w:rsid w:val="00C416F0"/>
    <w:rsid w:val="00C42E8B"/>
    <w:rsid w:val="00C4385B"/>
    <w:rsid w:val="00C4390F"/>
    <w:rsid w:val="00C43A15"/>
    <w:rsid w:val="00C43EDF"/>
    <w:rsid w:val="00C44783"/>
    <w:rsid w:val="00C447AF"/>
    <w:rsid w:val="00C45469"/>
    <w:rsid w:val="00C45A77"/>
    <w:rsid w:val="00C45BF3"/>
    <w:rsid w:val="00C4608F"/>
    <w:rsid w:val="00C461A9"/>
    <w:rsid w:val="00C46B42"/>
    <w:rsid w:val="00C46D3E"/>
    <w:rsid w:val="00C46F52"/>
    <w:rsid w:val="00C5039C"/>
    <w:rsid w:val="00C506F2"/>
    <w:rsid w:val="00C5123C"/>
    <w:rsid w:val="00C52A5F"/>
    <w:rsid w:val="00C52E10"/>
    <w:rsid w:val="00C5325B"/>
    <w:rsid w:val="00C541F2"/>
    <w:rsid w:val="00C5435E"/>
    <w:rsid w:val="00C5463C"/>
    <w:rsid w:val="00C54C3E"/>
    <w:rsid w:val="00C56731"/>
    <w:rsid w:val="00C57C35"/>
    <w:rsid w:val="00C57CE8"/>
    <w:rsid w:val="00C57FA0"/>
    <w:rsid w:val="00C612F1"/>
    <w:rsid w:val="00C61954"/>
    <w:rsid w:val="00C6216E"/>
    <w:rsid w:val="00C62461"/>
    <w:rsid w:val="00C62661"/>
    <w:rsid w:val="00C62A53"/>
    <w:rsid w:val="00C63131"/>
    <w:rsid w:val="00C645F6"/>
    <w:rsid w:val="00C64E74"/>
    <w:rsid w:val="00C64F9E"/>
    <w:rsid w:val="00C653FD"/>
    <w:rsid w:val="00C66893"/>
    <w:rsid w:val="00C66D5D"/>
    <w:rsid w:val="00C67508"/>
    <w:rsid w:val="00C677EF"/>
    <w:rsid w:val="00C70730"/>
    <w:rsid w:val="00C70756"/>
    <w:rsid w:val="00C70ABF"/>
    <w:rsid w:val="00C715FC"/>
    <w:rsid w:val="00C718EB"/>
    <w:rsid w:val="00C72234"/>
    <w:rsid w:val="00C72737"/>
    <w:rsid w:val="00C72B51"/>
    <w:rsid w:val="00C72F56"/>
    <w:rsid w:val="00C7360E"/>
    <w:rsid w:val="00C736CF"/>
    <w:rsid w:val="00C74405"/>
    <w:rsid w:val="00C74B9A"/>
    <w:rsid w:val="00C75D3F"/>
    <w:rsid w:val="00C761BF"/>
    <w:rsid w:val="00C765EA"/>
    <w:rsid w:val="00C7695D"/>
    <w:rsid w:val="00C77173"/>
    <w:rsid w:val="00C77DB8"/>
    <w:rsid w:val="00C822FE"/>
    <w:rsid w:val="00C82953"/>
    <w:rsid w:val="00C829F8"/>
    <w:rsid w:val="00C83241"/>
    <w:rsid w:val="00C845C7"/>
    <w:rsid w:val="00C84B70"/>
    <w:rsid w:val="00C84DAE"/>
    <w:rsid w:val="00C85139"/>
    <w:rsid w:val="00C85B00"/>
    <w:rsid w:val="00C86C71"/>
    <w:rsid w:val="00C87706"/>
    <w:rsid w:val="00C87CA4"/>
    <w:rsid w:val="00C87E36"/>
    <w:rsid w:val="00C9062D"/>
    <w:rsid w:val="00C90C77"/>
    <w:rsid w:val="00C90ECC"/>
    <w:rsid w:val="00C91EB3"/>
    <w:rsid w:val="00C926B9"/>
    <w:rsid w:val="00C92C90"/>
    <w:rsid w:val="00C92CE8"/>
    <w:rsid w:val="00C930FF"/>
    <w:rsid w:val="00C94481"/>
    <w:rsid w:val="00C94841"/>
    <w:rsid w:val="00C950C0"/>
    <w:rsid w:val="00C9611B"/>
    <w:rsid w:val="00C9616E"/>
    <w:rsid w:val="00C96C81"/>
    <w:rsid w:val="00C97A9E"/>
    <w:rsid w:val="00CA004E"/>
    <w:rsid w:val="00CA1467"/>
    <w:rsid w:val="00CA20E1"/>
    <w:rsid w:val="00CA2C40"/>
    <w:rsid w:val="00CA2DB0"/>
    <w:rsid w:val="00CA2E70"/>
    <w:rsid w:val="00CA301A"/>
    <w:rsid w:val="00CA3216"/>
    <w:rsid w:val="00CA3D65"/>
    <w:rsid w:val="00CA4288"/>
    <w:rsid w:val="00CA42A0"/>
    <w:rsid w:val="00CA4896"/>
    <w:rsid w:val="00CA5410"/>
    <w:rsid w:val="00CA5605"/>
    <w:rsid w:val="00CA58D1"/>
    <w:rsid w:val="00CA7760"/>
    <w:rsid w:val="00CB0162"/>
    <w:rsid w:val="00CB03F6"/>
    <w:rsid w:val="00CB11E8"/>
    <w:rsid w:val="00CB11F8"/>
    <w:rsid w:val="00CB12C5"/>
    <w:rsid w:val="00CB1FA5"/>
    <w:rsid w:val="00CB218E"/>
    <w:rsid w:val="00CB2414"/>
    <w:rsid w:val="00CB2A4A"/>
    <w:rsid w:val="00CB2B59"/>
    <w:rsid w:val="00CB2F1D"/>
    <w:rsid w:val="00CB3AB9"/>
    <w:rsid w:val="00CB4F2B"/>
    <w:rsid w:val="00CB635B"/>
    <w:rsid w:val="00CB6934"/>
    <w:rsid w:val="00CB70F8"/>
    <w:rsid w:val="00CC04A0"/>
    <w:rsid w:val="00CC0EE1"/>
    <w:rsid w:val="00CC1F46"/>
    <w:rsid w:val="00CC308B"/>
    <w:rsid w:val="00CC3E1B"/>
    <w:rsid w:val="00CC44EB"/>
    <w:rsid w:val="00CC4666"/>
    <w:rsid w:val="00CC5118"/>
    <w:rsid w:val="00CC59CD"/>
    <w:rsid w:val="00CC5FEB"/>
    <w:rsid w:val="00CC6B26"/>
    <w:rsid w:val="00CD040C"/>
    <w:rsid w:val="00CD0447"/>
    <w:rsid w:val="00CD0634"/>
    <w:rsid w:val="00CD10EA"/>
    <w:rsid w:val="00CD1359"/>
    <w:rsid w:val="00CD17B6"/>
    <w:rsid w:val="00CD2541"/>
    <w:rsid w:val="00CD31F4"/>
    <w:rsid w:val="00CD346E"/>
    <w:rsid w:val="00CD37E2"/>
    <w:rsid w:val="00CD39FB"/>
    <w:rsid w:val="00CD4129"/>
    <w:rsid w:val="00CD4733"/>
    <w:rsid w:val="00CD4FE3"/>
    <w:rsid w:val="00CD592F"/>
    <w:rsid w:val="00CD63AC"/>
    <w:rsid w:val="00CD641E"/>
    <w:rsid w:val="00CD6882"/>
    <w:rsid w:val="00CD695B"/>
    <w:rsid w:val="00CD6BEE"/>
    <w:rsid w:val="00CD6D5A"/>
    <w:rsid w:val="00CD7ABE"/>
    <w:rsid w:val="00CE06AF"/>
    <w:rsid w:val="00CE1CE2"/>
    <w:rsid w:val="00CE22BE"/>
    <w:rsid w:val="00CE28F5"/>
    <w:rsid w:val="00CE3D22"/>
    <w:rsid w:val="00CE3DC9"/>
    <w:rsid w:val="00CE409A"/>
    <w:rsid w:val="00CE4196"/>
    <w:rsid w:val="00CE449C"/>
    <w:rsid w:val="00CE526A"/>
    <w:rsid w:val="00CE5695"/>
    <w:rsid w:val="00CE5837"/>
    <w:rsid w:val="00CE6115"/>
    <w:rsid w:val="00CE622E"/>
    <w:rsid w:val="00CE6AC9"/>
    <w:rsid w:val="00CE6FAA"/>
    <w:rsid w:val="00CE70C2"/>
    <w:rsid w:val="00CF00C6"/>
    <w:rsid w:val="00CF02DF"/>
    <w:rsid w:val="00CF0615"/>
    <w:rsid w:val="00CF0D97"/>
    <w:rsid w:val="00CF10FB"/>
    <w:rsid w:val="00CF20A4"/>
    <w:rsid w:val="00CF2420"/>
    <w:rsid w:val="00CF2811"/>
    <w:rsid w:val="00CF2B80"/>
    <w:rsid w:val="00CF2CAB"/>
    <w:rsid w:val="00CF2EBA"/>
    <w:rsid w:val="00CF3188"/>
    <w:rsid w:val="00CF3EE1"/>
    <w:rsid w:val="00CF4763"/>
    <w:rsid w:val="00CF4864"/>
    <w:rsid w:val="00CF49EA"/>
    <w:rsid w:val="00CF4D39"/>
    <w:rsid w:val="00CF5CAB"/>
    <w:rsid w:val="00CF5EB3"/>
    <w:rsid w:val="00CF696C"/>
    <w:rsid w:val="00D00685"/>
    <w:rsid w:val="00D010A9"/>
    <w:rsid w:val="00D011C1"/>
    <w:rsid w:val="00D013C2"/>
    <w:rsid w:val="00D01BA3"/>
    <w:rsid w:val="00D01F2D"/>
    <w:rsid w:val="00D02061"/>
    <w:rsid w:val="00D02BA8"/>
    <w:rsid w:val="00D03870"/>
    <w:rsid w:val="00D03E95"/>
    <w:rsid w:val="00D04B91"/>
    <w:rsid w:val="00D04F20"/>
    <w:rsid w:val="00D06EBB"/>
    <w:rsid w:val="00D071F0"/>
    <w:rsid w:val="00D0746A"/>
    <w:rsid w:val="00D07653"/>
    <w:rsid w:val="00D10462"/>
    <w:rsid w:val="00D10B6D"/>
    <w:rsid w:val="00D10FFD"/>
    <w:rsid w:val="00D11138"/>
    <w:rsid w:val="00D120BF"/>
    <w:rsid w:val="00D12346"/>
    <w:rsid w:val="00D12DA6"/>
    <w:rsid w:val="00D1337D"/>
    <w:rsid w:val="00D13ACC"/>
    <w:rsid w:val="00D14119"/>
    <w:rsid w:val="00D14188"/>
    <w:rsid w:val="00D148F6"/>
    <w:rsid w:val="00D152B4"/>
    <w:rsid w:val="00D15FA4"/>
    <w:rsid w:val="00D16173"/>
    <w:rsid w:val="00D161F0"/>
    <w:rsid w:val="00D16A84"/>
    <w:rsid w:val="00D16C1F"/>
    <w:rsid w:val="00D16E79"/>
    <w:rsid w:val="00D17D17"/>
    <w:rsid w:val="00D20256"/>
    <w:rsid w:val="00D20551"/>
    <w:rsid w:val="00D2152D"/>
    <w:rsid w:val="00D218D6"/>
    <w:rsid w:val="00D21A80"/>
    <w:rsid w:val="00D2341C"/>
    <w:rsid w:val="00D235E1"/>
    <w:rsid w:val="00D239C1"/>
    <w:rsid w:val="00D23B57"/>
    <w:rsid w:val="00D26019"/>
    <w:rsid w:val="00D26DA0"/>
    <w:rsid w:val="00D270D0"/>
    <w:rsid w:val="00D2754D"/>
    <w:rsid w:val="00D278C0"/>
    <w:rsid w:val="00D27B13"/>
    <w:rsid w:val="00D27B29"/>
    <w:rsid w:val="00D30A2E"/>
    <w:rsid w:val="00D3215F"/>
    <w:rsid w:val="00D32881"/>
    <w:rsid w:val="00D3289F"/>
    <w:rsid w:val="00D32DFE"/>
    <w:rsid w:val="00D33B6C"/>
    <w:rsid w:val="00D35FC9"/>
    <w:rsid w:val="00D3633F"/>
    <w:rsid w:val="00D36EC6"/>
    <w:rsid w:val="00D36F79"/>
    <w:rsid w:val="00D376F9"/>
    <w:rsid w:val="00D4061B"/>
    <w:rsid w:val="00D40C0F"/>
    <w:rsid w:val="00D41856"/>
    <w:rsid w:val="00D41BCF"/>
    <w:rsid w:val="00D41EBF"/>
    <w:rsid w:val="00D42D7A"/>
    <w:rsid w:val="00D43452"/>
    <w:rsid w:val="00D43BDF"/>
    <w:rsid w:val="00D43D70"/>
    <w:rsid w:val="00D43DBB"/>
    <w:rsid w:val="00D44042"/>
    <w:rsid w:val="00D447E5"/>
    <w:rsid w:val="00D4494C"/>
    <w:rsid w:val="00D44D1F"/>
    <w:rsid w:val="00D44ECD"/>
    <w:rsid w:val="00D4510B"/>
    <w:rsid w:val="00D45C09"/>
    <w:rsid w:val="00D4695A"/>
    <w:rsid w:val="00D46AEC"/>
    <w:rsid w:val="00D47735"/>
    <w:rsid w:val="00D47DEC"/>
    <w:rsid w:val="00D50B71"/>
    <w:rsid w:val="00D50CD0"/>
    <w:rsid w:val="00D50FE9"/>
    <w:rsid w:val="00D518F9"/>
    <w:rsid w:val="00D520D6"/>
    <w:rsid w:val="00D53D67"/>
    <w:rsid w:val="00D53DA7"/>
    <w:rsid w:val="00D53F69"/>
    <w:rsid w:val="00D543FB"/>
    <w:rsid w:val="00D549DA"/>
    <w:rsid w:val="00D555A0"/>
    <w:rsid w:val="00D55F3A"/>
    <w:rsid w:val="00D56449"/>
    <w:rsid w:val="00D56574"/>
    <w:rsid w:val="00D569B7"/>
    <w:rsid w:val="00D5760A"/>
    <w:rsid w:val="00D57AB8"/>
    <w:rsid w:val="00D57C7B"/>
    <w:rsid w:val="00D60353"/>
    <w:rsid w:val="00D60C5E"/>
    <w:rsid w:val="00D61063"/>
    <w:rsid w:val="00D6143B"/>
    <w:rsid w:val="00D61985"/>
    <w:rsid w:val="00D61B84"/>
    <w:rsid w:val="00D61C54"/>
    <w:rsid w:val="00D6210C"/>
    <w:rsid w:val="00D6233C"/>
    <w:rsid w:val="00D6245F"/>
    <w:rsid w:val="00D62BBB"/>
    <w:rsid w:val="00D62F78"/>
    <w:rsid w:val="00D6327D"/>
    <w:rsid w:val="00D63E9C"/>
    <w:rsid w:val="00D640EC"/>
    <w:rsid w:val="00D65330"/>
    <w:rsid w:val="00D667E5"/>
    <w:rsid w:val="00D67839"/>
    <w:rsid w:val="00D67F23"/>
    <w:rsid w:val="00D70280"/>
    <w:rsid w:val="00D71050"/>
    <w:rsid w:val="00D71155"/>
    <w:rsid w:val="00D71A5F"/>
    <w:rsid w:val="00D71B14"/>
    <w:rsid w:val="00D73185"/>
    <w:rsid w:val="00D74164"/>
    <w:rsid w:val="00D743FA"/>
    <w:rsid w:val="00D7537C"/>
    <w:rsid w:val="00D75612"/>
    <w:rsid w:val="00D763FB"/>
    <w:rsid w:val="00D815FF"/>
    <w:rsid w:val="00D81FBF"/>
    <w:rsid w:val="00D82FF1"/>
    <w:rsid w:val="00D83159"/>
    <w:rsid w:val="00D833C3"/>
    <w:rsid w:val="00D83A0E"/>
    <w:rsid w:val="00D84D31"/>
    <w:rsid w:val="00D84E97"/>
    <w:rsid w:val="00D85041"/>
    <w:rsid w:val="00D85227"/>
    <w:rsid w:val="00D85C24"/>
    <w:rsid w:val="00D862CA"/>
    <w:rsid w:val="00D86AF6"/>
    <w:rsid w:val="00D87952"/>
    <w:rsid w:val="00D90179"/>
    <w:rsid w:val="00D90BAA"/>
    <w:rsid w:val="00D9127B"/>
    <w:rsid w:val="00D918C9"/>
    <w:rsid w:val="00D928CD"/>
    <w:rsid w:val="00D92B83"/>
    <w:rsid w:val="00D93077"/>
    <w:rsid w:val="00D9359D"/>
    <w:rsid w:val="00D93882"/>
    <w:rsid w:val="00D93EA8"/>
    <w:rsid w:val="00D943F4"/>
    <w:rsid w:val="00D94A84"/>
    <w:rsid w:val="00D94CAC"/>
    <w:rsid w:val="00D97035"/>
    <w:rsid w:val="00D9755C"/>
    <w:rsid w:val="00D977AD"/>
    <w:rsid w:val="00D97D73"/>
    <w:rsid w:val="00D97F12"/>
    <w:rsid w:val="00D97FF9"/>
    <w:rsid w:val="00DA0DB4"/>
    <w:rsid w:val="00DA12A7"/>
    <w:rsid w:val="00DA1417"/>
    <w:rsid w:val="00DA15DE"/>
    <w:rsid w:val="00DA1810"/>
    <w:rsid w:val="00DA189F"/>
    <w:rsid w:val="00DA19EC"/>
    <w:rsid w:val="00DA1E37"/>
    <w:rsid w:val="00DA1F6F"/>
    <w:rsid w:val="00DA3853"/>
    <w:rsid w:val="00DA46D9"/>
    <w:rsid w:val="00DA4B8B"/>
    <w:rsid w:val="00DA50F3"/>
    <w:rsid w:val="00DA5241"/>
    <w:rsid w:val="00DA52D2"/>
    <w:rsid w:val="00DA5AD3"/>
    <w:rsid w:val="00DA6204"/>
    <w:rsid w:val="00DA7505"/>
    <w:rsid w:val="00DA774B"/>
    <w:rsid w:val="00DB0A34"/>
    <w:rsid w:val="00DB145E"/>
    <w:rsid w:val="00DB14EB"/>
    <w:rsid w:val="00DB18B3"/>
    <w:rsid w:val="00DB29C2"/>
    <w:rsid w:val="00DB33ED"/>
    <w:rsid w:val="00DB381A"/>
    <w:rsid w:val="00DB3E92"/>
    <w:rsid w:val="00DB4545"/>
    <w:rsid w:val="00DB533D"/>
    <w:rsid w:val="00DB56A1"/>
    <w:rsid w:val="00DB59E4"/>
    <w:rsid w:val="00DB6219"/>
    <w:rsid w:val="00DB6534"/>
    <w:rsid w:val="00DB6FDF"/>
    <w:rsid w:val="00DB7D64"/>
    <w:rsid w:val="00DB7E43"/>
    <w:rsid w:val="00DC0496"/>
    <w:rsid w:val="00DC0A83"/>
    <w:rsid w:val="00DC0AF7"/>
    <w:rsid w:val="00DC0EDD"/>
    <w:rsid w:val="00DC1069"/>
    <w:rsid w:val="00DC20C4"/>
    <w:rsid w:val="00DC278C"/>
    <w:rsid w:val="00DC2DC2"/>
    <w:rsid w:val="00DC2DC5"/>
    <w:rsid w:val="00DC41B0"/>
    <w:rsid w:val="00DC59B2"/>
    <w:rsid w:val="00DC6690"/>
    <w:rsid w:val="00DC6B5D"/>
    <w:rsid w:val="00DC6F68"/>
    <w:rsid w:val="00DC74A8"/>
    <w:rsid w:val="00DC778B"/>
    <w:rsid w:val="00DD0939"/>
    <w:rsid w:val="00DD0943"/>
    <w:rsid w:val="00DD354A"/>
    <w:rsid w:val="00DD3940"/>
    <w:rsid w:val="00DD47FD"/>
    <w:rsid w:val="00DD4AD2"/>
    <w:rsid w:val="00DD4B7F"/>
    <w:rsid w:val="00DD4CA8"/>
    <w:rsid w:val="00DD5683"/>
    <w:rsid w:val="00DD573A"/>
    <w:rsid w:val="00DD657A"/>
    <w:rsid w:val="00DD6BDC"/>
    <w:rsid w:val="00DD737F"/>
    <w:rsid w:val="00DD7877"/>
    <w:rsid w:val="00DD7FBF"/>
    <w:rsid w:val="00DE0A0F"/>
    <w:rsid w:val="00DE15BD"/>
    <w:rsid w:val="00DE17C2"/>
    <w:rsid w:val="00DE1CE3"/>
    <w:rsid w:val="00DE1EF6"/>
    <w:rsid w:val="00DE21A8"/>
    <w:rsid w:val="00DE2FC9"/>
    <w:rsid w:val="00DE34EE"/>
    <w:rsid w:val="00DE3891"/>
    <w:rsid w:val="00DE3DD7"/>
    <w:rsid w:val="00DE472E"/>
    <w:rsid w:val="00DE58D8"/>
    <w:rsid w:val="00DE5F4B"/>
    <w:rsid w:val="00DE6630"/>
    <w:rsid w:val="00DE66DF"/>
    <w:rsid w:val="00DE67C7"/>
    <w:rsid w:val="00DE6BB1"/>
    <w:rsid w:val="00DE7118"/>
    <w:rsid w:val="00DE71A0"/>
    <w:rsid w:val="00DE742B"/>
    <w:rsid w:val="00DE7F36"/>
    <w:rsid w:val="00DF0275"/>
    <w:rsid w:val="00DF06F2"/>
    <w:rsid w:val="00DF0911"/>
    <w:rsid w:val="00DF098D"/>
    <w:rsid w:val="00DF1340"/>
    <w:rsid w:val="00DF170E"/>
    <w:rsid w:val="00DF1A6D"/>
    <w:rsid w:val="00DF2D3A"/>
    <w:rsid w:val="00DF2FBB"/>
    <w:rsid w:val="00DF373F"/>
    <w:rsid w:val="00DF4A47"/>
    <w:rsid w:val="00DF4B37"/>
    <w:rsid w:val="00DF5507"/>
    <w:rsid w:val="00DF5BE2"/>
    <w:rsid w:val="00DF5C90"/>
    <w:rsid w:val="00DF5CF6"/>
    <w:rsid w:val="00DF61F2"/>
    <w:rsid w:val="00DF6237"/>
    <w:rsid w:val="00DF6A31"/>
    <w:rsid w:val="00DF6E6A"/>
    <w:rsid w:val="00E007DF"/>
    <w:rsid w:val="00E00992"/>
    <w:rsid w:val="00E00DD1"/>
    <w:rsid w:val="00E00DED"/>
    <w:rsid w:val="00E00E15"/>
    <w:rsid w:val="00E02454"/>
    <w:rsid w:val="00E029A9"/>
    <w:rsid w:val="00E02B5B"/>
    <w:rsid w:val="00E0310B"/>
    <w:rsid w:val="00E03202"/>
    <w:rsid w:val="00E03EBA"/>
    <w:rsid w:val="00E044B2"/>
    <w:rsid w:val="00E04D21"/>
    <w:rsid w:val="00E04E1B"/>
    <w:rsid w:val="00E05B1E"/>
    <w:rsid w:val="00E068CD"/>
    <w:rsid w:val="00E07713"/>
    <w:rsid w:val="00E07D10"/>
    <w:rsid w:val="00E10F00"/>
    <w:rsid w:val="00E10FB3"/>
    <w:rsid w:val="00E110A3"/>
    <w:rsid w:val="00E1160A"/>
    <w:rsid w:val="00E11690"/>
    <w:rsid w:val="00E11F60"/>
    <w:rsid w:val="00E122E9"/>
    <w:rsid w:val="00E1307B"/>
    <w:rsid w:val="00E13482"/>
    <w:rsid w:val="00E1358B"/>
    <w:rsid w:val="00E136DC"/>
    <w:rsid w:val="00E141E6"/>
    <w:rsid w:val="00E149D5"/>
    <w:rsid w:val="00E14A8F"/>
    <w:rsid w:val="00E15085"/>
    <w:rsid w:val="00E1533B"/>
    <w:rsid w:val="00E156B3"/>
    <w:rsid w:val="00E179CD"/>
    <w:rsid w:val="00E17CE1"/>
    <w:rsid w:val="00E2088A"/>
    <w:rsid w:val="00E21A14"/>
    <w:rsid w:val="00E22676"/>
    <w:rsid w:val="00E2369B"/>
    <w:rsid w:val="00E23944"/>
    <w:rsid w:val="00E246EE"/>
    <w:rsid w:val="00E25291"/>
    <w:rsid w:val="00E25B57"/>
    <w:rsid w:val="00E265B4"/>
    <w:rsid w:val="00E2719F"/>
    <w:rsid w:val="00E27B7E"/>
    <w:rsid w:val="00E3042C"/>
    <w:rsid w:val="00E308F9"/>
    <w:rsid w:val="00E30957"/>
    <w:rsid w:val="00E31837"/>
    <w:rsid w:val="00E3184A"/>
    <w:rsid w:val="00E32F0A"/>
    <w:rsid w:val="00E32F0E"/>
    <w:rsid w:val="00E33052"/>
    <w:rsid w:val="00E33911"/>
    <w:rsid w:val="00E33E65"/>
    <w:rsid w:val="00E3475D"/>
    <w:rsid w:val="00E3527E"/>
    <w:rsid w:val="00E353CB"/>
    <w:rsid w:val="00E36C21"/>
    <w:rsid w:val="00E36FA4"/>
    <w:rsid w:val="00E3745A"/>
    <w:rsid w:val="00E37475"/>
    <w:rsid w:val="00E37516"/>
    <w:rsid w:val="00E37BBE"/>
    <w:rsid w:val="00E41B43"/>
    <w:rsid w:val="00E42136"/>
    <w:rsid w:val="00E424C4"/>
    <w:rsid w:val="00E42864"/>
    <w:rsid w:val="00E428D0"/>
    <w:rsid w:val="00E42FFD"/>
    <w:rsid w:val="00E4372F"/>
    <w:rsid w:val="00E44C63"/>
    <w:rsid w:val="00E45423"/>
    <w:rsid w:val="00E45D82"/>
    <w:rsid w:val="00E45D8A"/>
    <w:rsid w:val="00E45F3C"/>
    <w:rsid w:val="00E463FB"/>
    <w:rsid w:val="00E46D89"/>
    <w:rsid w:val="00E47339"/>
    <w:rsid w:val="00E47957"/>
    <w:rsid w:val="00E47CB7"/>
    <w:rsid w:val="00E50395"/>
    <w:rsid w:val="00E505AD"/>
    <w:rsid w:val="00E50FFB"/>
    <w:rsid w:val="00E51EED"/>
    <w:rsid w:val="00E52131"/>
    <w:rsid w:val="00E52372"/>
    <w:rsid w:val="00E52664"/>
    <w:rsid w:val="00E52836"/>
    <w:rsid w:val="00E52D4F"/>
    <w:rsid w:val="00E53841"/>
    <w:rsid w:val="00E5429C"/>
    <w:rsid w:val="00E547B9"/>
    <w:rsid w:val="00E55196"/>
    <w:rsid w:val="00E55536"/>
    <w:rsid w:val="00E55649"/>
    <w:rsid w:val="00E55676"/>
    <w:rsid w:val="00E55DA0"/>
    <w:rsid w:val="00E56377"/>
    <w:rsid w:val="00E5729B"/>
    <w:rsid w:val="00E5774A"/>
    <w:rsid w:val="00E57C66"/>
    <w:rsid w:val="00E60EC3"/>
    <w:rsid w:val="00E612EE"/>
    <w:rsid w:val="00E61409"/>
    <w:rsid w:val="00E61966"/>
    <w:rsid w:val="00E620A6"/>
    <w:rsid w:val="00E62502"/>
    <w:rsid w:val="00E627C1"/>
    <w:rsid w:val="00E6282A"/>
    <w:rsid w:val="00E62A38"/>
    <w:rsid w:val="00E631A1"/>
    <w:rsid w:val="00E63618"/>
    <w:rsid w:val="00E63BD3"/>
    <w:rsid w:val="00E63F50"/>
    <w:rsid w:val="00E65000"/>
    <w:rsid w:val="00E6525F"/>
    <w:rsid w:val="00E65B80"/>
    <w:rsid w:val="00E661FE"/>
    <w:rsid w:val="00E66488"/>
    <w:rsid w:val="00E667E8"/>
    <w:rsid w:val="00E668A9"/>
    <w:rsid w:val="00E66A3D"/>
    <w:rsid w:val="00E66CC8"/>
    <w:rsid w:val="00E670B1"/>
    <w:rsid w:val="00E67BFB"/>
    <w:rsid w:val="00E702EC"/>
    <w:rsid w:val="00E70A86"/>
    <w:rsid w:val="00E7117E"/>
    <w:rsid w:val="00E71B29"/>
    <w:rsid w:val="00E72154"/>
    <w:rsid w:val="00E724E3"/>
    <w:rsid w:val="00E72BDB"/>
    <w:rsid w:val="00E730D5"/>
    <w:rsid w:val="00E73293"/>
    <w:rsid w:val="00E73D32"/>
    <w:rsid w:val="00E74C41"/>
    <w:rsid w:val="00E75560"/>
    <w:rsid w:val="00E76D4B"/>
    <w:rsid w:val="00E76FAD"/>
    <w:rsid w:val="00E77BD7"/>
    <w:rsid w:val="00E77F48"/>
    <w:rsid w:val="00E80873"/>
    <w:rsid w:val="00E81949"/>
    <w:rsid w:val="00E81988"/>
    <w:rsid w:val="00E81BE7"/>
    <w:rsid w:val="00E8297C"/>
    <w:rsid w:val="00E82E16"/>
    <w:rsid w:val="00E82E47"/>
    <w:rsid w:val="00E8321D"/>
    <w:rsid w:val="00E83BB6"/>
    <w:rsid w:val="00E83E45"/>
    <w:rsid w:val="00E84933"/>
    <w:rsid w:val="00E850C7"/>
    <w:rsid w:val="00E85C2E"/>
    <w:rsid w:val="00E85D9F"/>
    <w:rsid w:val="00E86E12"/>
    <w:rsid w:val="00E86FAE"/>
    <w:rsid w:val="00E907D0"/>
    <w:rsid w:val="00E90B1F"/>
    <w:rsid w:val="00E9173F"/>
    <w:rsid w:val="00E91812"/>
    <w:rsid w:val="00E92003"/>
    <w:rsid w:val="00E925DB"/>
    <w:rsid w:val="00E9273F"/>
    <w:rsid w:val="00E928FB"/>
    <w:rsid w:val="00E93300"/>
    <w:rsid w:val="00E93A51"/>
    <w:rsid w:val="00E94706"/>
    <w:rsid w:val="00E94DF4"/>
    <w:rsid w:val="00E955FB"/>
    <w:rsid w:val="00E95E85"/>
    <w:rsid w:val="00E95F8E"/>
    <w:rsid w:val="00E96B45"/>
    <w:rsid w:val="00E96B7B"/>
    <w:rsid w:val="00E97A18"/>
    <w:rsid w:val="00E97A23"/>
    <w:rsid w:val="00EA06A9"/>
    <w:rsid w:val="00EA07B3"/>
    <w:rsid w:val="00EA0E95"/>
    <w:rsid w:val="00EA2634"/>
    <w:rsid w:val="00EA2E95"/>
    <w:rsid w:val="00EA3BCA"/>
    <w:rsid w:val="00EA3F64"/>
    <w:rsid w:val="00EA44B9"/>
    <w:rsid w:val="00EA5226"/>
    <w:rsid w:val="00EA54A8"/>
    <w:rsid w:val="00EA6457"/>
    <w:rsid w:val="00EA6957"/>
    <w:rsid w:val="00EA6AF4"/>
    <w:rsid w:val="00EA7073"/>
    <w:rsid w:val="00EA7F8B"/>
    <w:rsid w:val="00EB0641"/>
    <w:rsid w:val="00EB0E99"/>
    <w:rsid w:val="00EB10E3"/>
    <w:rsid w:val="00EB1477"/>
    <w:rsid w:val="00EB1491"/>
    <w:rsid w:val="00EB23C2"/>
    <w:rsid w:val="00EB5526"/>
    <w:rsid w:val="00EB57BF"/>
    <w:rsid w:val="00EB643C"/>
    <w:rsid w:val="00EB68F7"/>
    <w:rsid w:val="00EB6DB3"/>
    <w:rsid w:val="00EB75DB"/>
    <w:rsid w:val="00EB7B6B"/>
    <w:rsid w:val="00EC0345"/>
    <w:rsid w:val="00EC08CD"/>
    <w:rsid w:val="00EC1D48"/>
    <w:rsid w:val="00EC2118"/>
    <w:rsid w:val="00EC2CDC"/>
    <w:rsid w:val="00EC30DD"/>
    <w:rsid w:val="00EC355D"/>
    <w:rsid w:val="00EC36AF"/>
    <w:rsid w:val="00EC42E6"/>
    <w:rsid w:val="00EC451A"/>
    <w:rsid w:val="00EC4A65"/>
    <w:rsid w:val="00EC538E"/>
    <w:rsid w:val="00EC57B3"/>
    <w:rsid w:val="00EC57F2"/>
    <w:rsid w:val="00EC6692"/>
    <w:rsid w:val="00EC740C"/>
    <w:rsid w:val="00ED054C"/>
    <w:rsid w:val="00ED0580"/>
    <w:rsid w:val="00ED0AFD"/>
    <w:rsid w:val="00ED0ED9"/>
    <w:rsid w:val="00ED1240"/>
    <w:rsid w:val="00ED171E"/>
    <w:rsid w:val="00ED1FAB"/>
    <w:rsid w:val="00ED2213"/>
    <w:rsid w:val="00ED235A"/>
    <w:rsid w:val="00ED2662"/>
    <w:rsid w:val="00ED2841"/>
    <w:rsid w:val="00ED3429"/>
    <w:rsid w:val="00ED4E41"/>
    <w:rsid w:val="00ED4EE3"/>
    <w:rsid w:val="00ED526C"/>
    <w:rsid w:val="00ED60D7"/>
    <w:rsid w:val="00ED6161"/>
    <w:rsid w:val="00ED64FE"/>
    <w:rsid w:val="00ED6CEF"/>
    <w:rsid w:val="00ED6CF6"/>
    <w:rsid w:val="00ED7A23"/>
    <w:rsid w:val="00EE00F4"/>
    <w:rsid w:val="00EE0903"/>
    <w:rsid w:val="00EE2755"/>
    <w:rsid w:val="00EE2A42"/>
    <w:rsid w:val="00EE392A"/>
    <w:rsid w:val="00EE3C17"/>
    <w:rsid w:val="00EE4110"/>
    <w:rsid w:val="00EE46C8"/>
    <w:rsid w:val="00EE4BDE"/>
    <w:rsid w:val="00EE4EE7"/>
    <w:rsid w:val="00EE60ED"/>
    <w:rsid w:val="00EE665A"/>
    <w:rsid w:val="00EE71C8"/>
    <w:rsid w:val="00EE75B9"/>
    <w:rsid w:val="00EE7A1D"/>
    <w:rsid w:val="00EE7A7E"/>
    <w:rsid w:val="00EF03B5"/>
    <w:rsid w:val="00EF0737"/>
    <w:rsid w:val="00EF0C74"/>
    <w:rsid w:val="00EF2D20"/>
    <w:rsid w:val="00EF3BBA"/>
    <w:rsid w:val="00EF49F7"/>
    <w:rsid w:val="00EF5618"/>
    <w:rsid w:val="00EF59D2"/>
    <w:rsid w:val="00EF5CBD"/>
    <w:rsid w:val="00EF62A5"/>
    <w:rsid w:val="00EF62F2"/>
    <w:rsid w:val="00EF689C"/>
    <w:rsid w:val="00EF6B7F"/>
    <w:rsid w:val="00EF6D26"/>
    <w:rsid w:val="00EF6D8D"/>
    <w:rsid w:val="00EF7024"/>
    <w:rsid w:val="00EF7B16"/>
    <w:rsid w:val="00EF7FD8"/>
    <w:rsid w:val="00F00776"/>
    <w:rsid w:val="00F00848"/>
    <w:rsid w:val="00F01520"/>
    <w:rsid w:val="00F017A6"/>
    <w:rsid w:val="00F02FF4"/>
    <w:rsid w:val="00F0446C"/>
    <w:rsid w:val="00F05269"/>
    <w:rsid w:val="00F052DA"/>
    <w:rsid w:val="00F052DF"/>
    <w:rsid w:val="00F055B7"/>
    <w:rsid w:val="00F0625F"/>
    <w:rsid w:val="00F06954"/>
    <w:rsid w:val="00F077C2"/>
    <w:rsid w:val="00F10C1A"/>
    <w:rsid w:val="00F110D0"/>
    <w:rsid w:val="00F11C2B"/>
    <w:rsid w:val="00F11DA9"/>
    <w:rsid w:val="00F126EC"/>
    <w:rsid w:val="00F13704"/>
    <w:rsid w:val="00F14062"/>
    <w:rsid w:val="00F14B91"/>
    <w:rsid w:val="00F157DF"/>
    <w:rsid w:val="00F15A4C"/>
    <w:rsid w:val="00F1616C"/>
    <w:rsid w:val="00F169B0"/>
    <w:rsid w:val="00F17FE6"/>
    <w:rsid w:val="00F20BC3"/>
    <w:rsid w:val="00F20ED4"/>
    <w:rsid w:val="00F20F2D"/>
    <w:rsid w:val="00F22FA3"/>
    <w:rsid w:val="00F23204"/>
    <w:rsid w:val="00F23319"/>
    <w:rsid w:val="00F23CDF"/>
    <w:rsid w:val="00F23EA0"/>
    <w:rsid w:val="00F2471C"/>
    <w:rsid w:val="00F24A3D"/>
    <w:rsid w:val="00F25456"/>
    <w:rsid w:val="00F265D9"/>
    <w:rsid w:val="00F26D0F"/>
    <w:rsid w:val="00F303D3"/>
    <w:rsid w:val="00F31176"/>
    <w:rsid w:val="00F32520"/>
    <w:rsid w:val="00F32DE4"/>
    <w:rsid w:val="00F32EF0"/>
    <w:rsid w:val="00F3310E"/>
    <w:rsid w:val="00F335EC"/>
    <w:rsid w:val="00F356F9"/>
    <w:rsid w:val="00F35D95"/>
    <w:rsid w:val="00F361FF"/>
    <w:rsid w:val="00F364D8"/>
    <w:rsid w:val="00F368DF"/>
    <w:rsid w:val="00F3692A"/>
    <w:rsid w:val="00F371FD"/>
    <w:rsid w:val="00F37236"/>
    <w:rsid w:val="00F37257"/>
    <w:rsid w:val="00F372A1"/>
    <w:rsid w:val="00F37531"/>
    <w:rsid w:val="00F40246"/>
    <w:rsid w:val="00F4087E"/>
    <w:rsid w:val="00F40CFE"/>
    <w:rsid w:val="00F41546"/>
    <w:rsid w:val="00F43354"/>
    <w:rsid w:val="00F43558"/>
    <w:rsid w:val="00F4360F"/>
    <w:rsid w:val="00F4361D"/>
    <w:rsid w:val="00F43623"/>
    <w:rsid w:val="00F43927"/>
    <w:rsid w:val="00F44605"/>
    <w:rsid w:val="00F45C8E"/>
    <w:rsid w:val="00F462A4"/>
    <w:rsid w:val="00F50B65"/>
    <w:rsid w:val="00F50C22"/>
    <w:rsid w:val="00F51B03"/>
    <w:rsid w:val="00F51BC5"/>
    <w:rsid w:val="00F51C46"/>
    <w:rsid w:val="00F52256"/>
    <w:rsid w:val="00F5239D"/>
    <w:rsid w:val="00F55384"/>
    <w:rsid w:val="00F5590A"/>
    <w:rsid w:val="00F559A0"/>
    <w:rsid w:val="00F55F0D"/>
    <w:rsid w:val="00F57164"/>
    <w:rsid w:val="00F608AB"/>
    <w:rsid w:val="00F61277"/>
    <w:rsid w:val="00F62115"/>
    <w:rsid w:val="00F622E5"/>
    <w:rsid w:val="00F63D80"/>
    <w:rsid w:val="00F64A0E"/>
    <w:rsid w:val="00F64A35"/>
    <w:rsid w:val="00F6711F"/>
    <w:rsid w:val="00F67A41"/>
    <w:rsid w:val="00F67AAC"/>
    <w:rsid w:val="00F67E3B"/>
    <w:rsid w:val="00F67FB4"/>
    <w:rsid w:val="00F70934"/>
    <w:rsid w:val="00F71423"/>
    <w:rsid w:val="00F71710"/>
    <w:rsid w:val="00F718BF"/>
    <w:rsid w:val="00F720A0"/>
    <w:rsid w:val="00F720B4"/>
    <w:rsid w:val="00F72144"/>
    <w:rsid w:val="00F723C3"/>
    <w:rsid w:val="00F726FB"/>
    <w:rsid w:val="00F729C7"/>
    <w:rsid w:val="00F73C35"/>
    <w:rsid w:val="00F74BF1"/>
    <w:rsid w:val="00F75D12"/>
    <w:rsid w:val="00F7617C"/>
    <w:rsid w:val="00F762DA"/>
    <w:rsid w:val="00F767A3"/>
    <w:rsid w:val="00F767CB"/>
    <w:rsid w:val="00F76E41"/>
    <w:rsid w:val="00F805B2"/>
    <w:rsid w:val="00F80649"/>
    <w:rsid w:val="00F80B33"/>
    <w:rsid w:val="00F8108C"/>
    <w:rsid w:val="00F8119D"/>
    <w:rsid w:val="00F8136D"/>
    <w:rsid w:val="00F81951"/>
    <w:rsid w:val="00F823FF"/>
    <w:rsid w:val="00F824C8"/>
    <w:rsid w:val="00F83C84"/>
    <w:rsid w:val="00F83DC4"/>
    <w:rsid w:val="00F8400F"/>
    <w:rsid w:val="00F8453F"/>
    <w:rsid w:val="00F84540"/>
    <w:rsid w:val="00F85890"/>
    <w:rsid w:val="00F86495"/>
    <w:rsid w:val="00F864EE"/>
    <w:rsid w:val="00F86AE3"/>
    <w:rsid w:val="00F86D42"/>
    <w:rsid w:val="00F86F58"/>
    <w:rsid w:val="00F876DA"/>
    <w:rsid w:val="00F87CF3"/>
    <w:rsid w:val="00F87ED3"/>
    <w:rsid w:val="00F90211"/>
    <w:rsid w:val="00F91512"/>
    <w:rsid w:val="00F91B22"/>
    <w:rsid w:val="00F91B42"/>
    <w:rsid w:val="00F934F2"/>
    <w:rsid w:val="00F94B90"/>
    <w:rsid w:val="00F95070"/>
    <w:rsid w:val="00F9568B"/>
    <w:rsid w:val="00F959F2"/>
    <w:rsid w:val="00F95B5C"/>
    <w:rsid w:val="00F95DBD"/>
    <w:rsid w:val="00F97A09"/>
    <w:rsid w:val="00FA04F6"/>
    <w:rsid w:val="00FA0AAC"/>
    <w:rsid w:val="00FA0D4E"/>
    <w:rsid w:val="00FA0D83"/>
    <w:rsid w:val="00FA1591"/>
    <w:rsid w:val="00FA1AE2"/>
    <w:rsid w:val="00FA251B"/>
    <w:rsid w:val="00FA2E51"/>
    <w:rsid w:val="00FA31F2"/>
    <w:rsid w:val="00FA49F2"/>
    <w:rsid w:val="00FA4C19"/>
    <w:rsid w:val="00FA4CA8"/>
    <w:rsid w:val="00FA4E90"/>
    <w:rsid w:val="00FA50E3"/>
    <w:rsid w:val="00FA541A"/>
    <w:rsid w:val="00FA566E"/>
    <w:rsid w:val="00FA5B7F"/>
    <w:rsid w:val="00FA6C40"/>
    <w:rsid w:val="00FA7EE7"/>
    <w:rsid w:val="00FB0676"/>
    <w:rsid w:val="00FB0682"/>
    <w:rsid w:val="00FB0ACF"/>
    <w:rsid w:val="00FB0C00"/>
    <w:rsid w:val="00FB1400"/>
    <w:rsid w:val="00FB19BC"/>
    <w:rsid w:val="00FB1B41"/>
    <w:rsid w:val="00FB1D1D"/>
    <w:rsid w:val="00FB2C0A"/>
    <w:rsid w:val="00FB371D"/>
    <w:rsid w:val="00FB3C1B"/>
    <w:rsid w:val="00FB459C"/>
    <w:rsid w:val="00FB5DD4"/>
    <w:rsid w:val="00FB6796"/>
    <w:rsid w:val="00FB6823"/>
    <w:rsid w:val="00FB708D"/>
    <w:rsid w:val="00FB7164"/>
    <w:rsid w:val="00FB7341"/>
    <w:rsid w:val="00FC0C9F"/>
    <w:rsid w:val="00FC139B"/>
    <w:rsid w:val="00FC1A0C"/>
    <w:rsid w:val="00FC1F11"/>
    <w:rsid w:val="00FC2283"/>
    <w:rsid w:val="00FC27E6"/>
    <w:rsid w:val="00FC2961"/>
    <w:rsid w:val="00FC2A18"/>
    <w:rsid w:val="00FC2AA7"/>
    <w:rsid w:val="00FC2E1F"/>
    <w:rsid w:val="00FC3D3F"/>
    <w:rsid w:val="00FC3D82"/>
    <w:rsid w:val="00FC41F1"/>
    <w:rsid w:val="00FC47B0"/>
    <w:rsid w:val="00FC4F6D"/>
    <w:rsid w:val="00FC4FFB"/>
    <w:rsid w:val="00FC57B0"/>
    <w:rsid w:val="00FC58B9"/>
    <w:rsid w:val="00FC611D"/>
    <w:rsid w:val="00FC6208"/>
    <w:rsid w:val="00FC7111"/>
    <w:rsid w:val="00FC7688"/>
    <w:rsid w:val="00FD0A3B"/>
    <w:rsid w:val="00FD28BB"/>
    <w:rsid w:val="00FD3115"/>
    <w:rsid w:val="00FD3E73"/>
    <w:rsid w:val="00FD3F4B"/>
    <w:rsid w:val="00FD44EA"/>
    <w:rsid w:val="00FD466C"/>
    <w:rsid w:val="00FD547A"/>
    <w:rsid w:val="00FD573F"/>
    <w:rsid w:val="00FD6D2E"/>
    <w:rsid w:val="00FD735E"/>
    <w:rsid w:val="00FE0136"/>
    <w:rsid w:val="00FE01DF"/>
    <w:rsid w:val="00FE04B0"/>
    <w:rsid w:val="00FE0AEE"/>
    <w:rsid w:val="00FE0F5E"/>
    <w:rsid w:val="00FE13BC"/>
    <w:rsid w:val="00FE1AB7"/>
    <w:rsid w:val="00FE25B3"/>
    <w:rsid w:val="00FE2BD1"/>
    <w:rsid w:val="00FE3104"/>
    <w:rsid w:val="00FE464A"/>
    <w:rsid w:val="00FE542B"/>
    <w:rsid w:val="00FE5A26"/>
    <w:rsid w:val="00FE6CD5"/>
    <w:rsid w:val="00FE7215"/>
    <w:rsid w:val="00FE77C5"/>
    <w:rsid w:val="00FE7AD9"/>
    <w:rsid w:val="00FE7B5B"/>
    <w:rsid w:val="00FF024D"/>
    <w:rsid w:val="00FF04E5"/>
    <w:rsid w:val="00FF0A26"/>
    <w:rsid w:val="00FF0E5A"/>
    <w:rsid w:val="00FF0F97"/>
    <w:rsid w:val="00FF272E"/>
    <w:rsid w:val="00FF286B"/>
    <w:rsid w:val="00FF29AC"/>
    <w:rsid w:val="00FF2B81"/>
    <w:rsid w:val="00FF2ED3"/>
    <w:rsid w:val="00FF3E89"/>
    <w:rsid w:val="00FF4259"/>
    <w:rsid w:val="00FF487D"/>
    <w:rsid w:val="00FF496A"/>
    <w:rsid w:val="00FF49C3"/>
    <w:rsid w:val="00FF4B26"/>
    <w:rsid w:val="00FF4EB2"/>
    <w:rsid w:val="00FF54F7"/>
    <w:rsid w:val="00FF63C1"/>
    <w:rsid w:val="00FF691E"/>
    <w:rsid w:val="00FF6F3C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43"/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0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15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2013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2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13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3F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4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4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43"/>
    <w:rPr>
      <w:rFonts w:ascii="Calibri" w:eastAsia="Calibri" w:hAnsi="Calibri" w:cs="Calibri"/>
    </w:r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"/>
    <w:basedOn w:val="Normal"/>
    <w:link w:val="BulletChar"/>
    <w:qFormat/>
    <w:rsid w:val="0031418A"/>
    <w:pPr>
      <w:widowControl/>
      <w:numPr>
        <w:numId w:val="3"/>
      </w:numPr>
      <w:autoSpaceDE/>
      <w:autoSpaceDN/>
      <w:spacing w:after="120" w:line="259" w:lineRule="auto"/>
    </w:pPr>
    <w:rPr>
      <w:rFonts w:eastAsia="Times New Roman" w:cs="Times New Roman"/>
      <w:color w:val="262626" w:themeColor="text1" w:themeTint="D9"/>
      <w:szCs w:val="20"/>
      <w:lang w:val="en-AU" w:eastAsia="en-AU"/>
    </w:rPr>
  </w:style>
  <w:style w:type="paragraph" w:customStyle="1" w:styleId="Dash">
    <w:name w:val="Dash"/>
    <w:basedOn w:val="Normal"/>
    <w:qFormat/>
    <w:rsid w:val="0031418A"/>
    <w:pPr>
      <w:widowControl/>
      <w:numPr>
        <w:ilvl w:val="1"/>
        <w:numId w:val="3"/>
      </w:numPr>
      <w:autoSpaceDE/>
      <w:autoSpaceDN/>
      <w:spacing w:after="120" w:line="259" w:lineRule="auto"/>
    </w:pPr>
    <w:rPr>
      <w:rFonts w:eastAsia="Times New Roman" w:cs="Times New Roman"/>
      <w:color w:val="262626" w:themeColor="text1" w:themeTint="D9"/>
      <w:szCs w:val="20"/>
      <w:lang w:val="en-AU" w:eastAsia="en-AU"/>
    </w:rPr>
  </w:style>
  <w:style w:type="paragraph" w:customStyle="1" w:styleId="DoubleDot">
    <w:name w:val="Double Dot"/>
    <w:basedOn w:val="Normal"/>
    <w:qFormat/>
    <w:rsid w:val="0031418A"/>
    <w:pPr>
      <w:widowControl/>
      <w:numPr>
        <w:ilvl w:val="2"/>
        <w:numId w:val="3"/>
      </w:numPr>
      <w:autoSpaceDE/>
      <w:autoSpaceDN/>
      <w:spacing w:after="120" w:line="259" w:lineRule="auto"/>
    </w:pPr>
    <w:rPr>
      <w:rFonts w:eastAsia="Times New Roman" w:cs="Times New Roman"/>
      <w:color w:val="262626" w:themeColor="text1" w:themeTint="D9"/>
      <w:szCs w:val="20"/>
      <w:lang w:val="en-AU" w:eastAsia="en-AU"/>
    </w:rPr>
  </w:style>
  <w:style w:type="character" w:customStyle="1" w:styleId="BulletChar">
    <w:name w:val="Bullet Char"/>
    <w:aliases w:val="Body Char,Bullet + line Char,Bullets Char,L Char,List Paragraph Char,List Paragraph1 Char,List Paragraph11 Char,List Paragraph2 Char,Number Char,Recommendation Char,b + line Char,b + line Char Char,b Char,b Char Char,b1 Char,level 1 Char"/>
    <w:basedOn w:val="DefaultParagraphFont"/>
    <w:link w:val="Bullet"/>
    <w:qFormat/>
    <w:rsid w:val="0031418A"/>
    <w:rPr>
      <w:rFonts w:ascii="Calibri" w:eastAsia="Times New Roman" w:hAnsi="Calibri" w:cs="Times New Roman"/>
      <w:color w:val="262626" w:themeColor="text1" w:themeTint="D9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E537F"/>
    <w:rPr>
      <w:rFonts w:ascii="Calibri" w:eastAsia="Calibri" w:hAnsi="Calibri" w:cs="Calibri"/>
    </w:rPr>
  </w:style>
  <w:style w:type="character" w:styleId="Strong">
    <w:name w:val="Strong"/>
    <w:basedOn w:val="DefaultParagraphFont"/>
    <w:qFormat/>
    <w:rsid w:val="00244A17"/>
    <w:rPr>
      <w:b/>
      <w:bCs/>
    </w:rPr>
  </w:style>
  <w:style w:type="table" w:styleId="TableGrid">
    <w:name w:val="Table Grid"/>
    <w:basedOn w:val="TableNormal"/>
    <w:rsid w:val="00513667"/>
    <w:tblPr/>
  </w:style>
  <w:style w:type="character" w:styleId="Hyperlink">
    <w:name w:val="Hyperlink"/>
    <w:basedOn w:val="DefaultParagraphFont"/>
    <w:uiPriority w:val="99"/>
    <w:unhideWhenUsed/>
    <w:rsid w:val="00A20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9D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0D24"/>
    <w:rPr>
      <w:color w:val="2B579A"/>
      <w:shd w:val="clear" w:color="auto" w:fill="E1DFDD"/>
    </w:rPr>
  </w:style>
  <w:style w:type="paragraph" w:customStyle="1" w:styleId="hyperlinkcolour">
    <w:name w:val="hyperlinkcolour"/>
    <w:basedOn w:val="BodyText"/>
    <w:link w:val="hyperlinkcolourChar"/>
    <w:qFormat/>
    <w:rsid w:val="00A96218"/>
    <w:pPr>
      <w:spacing w:before="238" w:after="240"/>
      <w:ind w:left="120" w:right="287"/>
    </w:pPr>
    <w:rPr>
      <w:color w:val="396EAE"/>
    </w:rPr>
  </w:style>
  <w:style w:type="character" w:customStyle="1" w:styleId="hyperlinkcolourChar">
    <w:name w:val="hyperlinkcolour Char"/>
    <w:basedOn w:val="BodyTextChar"/>
    <w:link w:val="hyperlinkcolour"/>
    <w:rsid w:val="00A96218"/>
    <w:rPr>
      <w:rFonts w:ascii="Calibri" w:eastAsia="Calibri" w:hAnsi="Calibri" w:cs="Calibri"/>
      <w:color w:val="396EAE"/>
    </w:rPr>
  </w:style>
  <w:style w:type="character" w:customStyle="1" w:styleId="Heading2Char">
    <w:name w:val="Heading 2 Char"/>
    <w:basedOn w:val="DefaultParagraphFont"/>
    <w:link w:val="Heading2"/>
    <w:uiPriority w:val="9"/>
    <w:rsid w:val="00641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15085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1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1A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1A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85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72F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19C9"/>
    <w:rPr>
      <w:rFonts w:ascii="Calibri" w:eastAsia="Calibri" w:hAnsi="Calibri" w:cs="Calibri"/>
      <w:b/>
      <w:bCs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rsid w:val="000F19C9"/>
    <w:pPr>
      <w:widowControl/>
      <w:autoSpaceDE/>
      <w:autoSpaceDN/>
      <w:spacing w:after="300" w:line="274" w:lineRule="auto"/>
      <w:contextualSpacing/>
      <w:jc w:val="both"/>
    </w:pPr>
    <w:rPr>
      <w:rFonts w:asciiTheme="minorHAnsi" w:eastAsiaTheme="majorEastAsia" w:hAnsiTheme="minorHAnsi" w:cstheme="majorBidi"/>
      <w:b/>
      <w:color w:val="FFFFFF" w:themeColor="background1"/>
      <w:spacing w:val="5"/>
      <w:kern w:val="28"/>
      <w:sz w:val="7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F19C9"/>
    <w:rPr>
      <w:rFonts w:eastAsiaTheme="majorEastAsia" w:cstheme="majorBidi"/>
      <w:b/>
      <w:color w:val="FFFFFF" w:themeColor="background1"/>
      <w:spacing w:val="5"/>
      <w:kern w:val="28"/>
      <w:sz w:val="72"/>
      <w:szCs w:val="52"/>
      <w:lang w:val="en-AU" w:eastAsia="en-AU"/>
    </w:rPr>
  </w:style>
  <w:style w:type="table" w:customStyle="1" w:styleId="TableGrid1">
    <w:name w:val="Table Grid1"/>
    <w:basedOn w:val="TableNormal"/>
    <w:next w:val="TableGrid"/>
    <w:uiPriority w:val="59"/>
    <w:rsid w:val="000F19C9"/>
    <w:pPr>
      <w:widowControl/>
      <w:autoSpaceDE/>
      <w:autoSpaceDN/>
    </w:pPr>
    <w:rPr>
      <w:rFonts w:ascii="Georgia" w:eastAsia="Times New Roman" w:hAnsi="Georgia" w:cs="Times New Roman"/>
      <w:sz w:val="20"/>
      <w:lang w:val="en-AU" w:eastAsia="en-AU"/>
      <w14:numForm w14:val="lining"/>
      <w14:numSpacing w14:val="proportional"/>
    </w:rPr>
    <w:tblPr/>
  </w:style>
  <w:style w:type="paragraph" w:customStyle="1" w:styleId="FooterWebsite">
    <w:name w:val="Footer Website"/>
    <w:basedOn w:val="Normal"/>
    <w:uiPriority w:val="1"/>
    <w:unhideWhenUsed/>
    <w:rsid w:val="000F19C9"/>
    <w:pPr>
      <w:widowControl/>
      <w:autoSpaceDE/>
      <w:autoSpaceDN/>
      <w:spacing w:before="120"/>
      <w:contextualSpacing/>
      <w:jc w:val="right"/>
    </w:pPr>
    <w:rPr>
      <w:rFonts w:ascii="Aptos Black" w:eastAsia="Times New Roman" w:hAnsi="Aptos Black" w:cs="Times New Roman"/>
      <w:b/>
      <w:color w:val="1F497D" w:themeColor="text2"/>
      <w:sz w:val="30"/>
      <w:szCs w:val="28"/>
      <w:lang w:val="en-AU" w:eastAsia="en-AU"/>
      <w14:numForm w14:val="lining"/>
      <w14:numSpacing w14:val="proportional"/>
    </w:rPr>
  </w:style>
  <w:style w:type="paragraph" w:customStyle="1" w:styleId="FooterContact">
    <w:name w:val="Footer Contact"/>
    <w:basedOn w:val="Normal"/>
    <w:uiPriority w:val="1"/>
    <w:unhideWhenUsed/>
    <w:rsid w:val="000F19C9"/>
    <w:pPr>
      <w:widowControl/>
      <w:autoSpaceDE/>
      <w:autoSpaceDN/>
      <w:spacing w:line="300" w:lineRule="auto"/>
      <w:contextualSpacing/>
    </w:pPr>
    <w:rPr>
      <w:rFonts w:ascii="Aptos" w:eastAsia="Times New Roman" w:hAnsi="Aptos" w:cs="Times New Roman"/>
      <w:color w:val="000000" w:themeColor="text1"/>
      <w:sz w:val="20"/>
      <w:lang w:val="en-AU" w:eastAsia="en-AU"/>
      <w14:numForm w14:val="lining"/>
      <w14:numSpacing w14:val="proportional"/>
    </w:rPr>
  </w:style>
  <w:style w:type="table" w:customStyle="1" w:styleId="TableGrid2">
    <w:name w:val="Table Grid2"/>
    <w:basedOn w:val="TableNormal"/>
    <w:next w:val="TableGrid"/>
    <w:rsid w:val="00DC1069"/>
    <w:pPr>
      <w:widowControl/>
      <w:autoSpaceDE/>
      <w:autoSpaceDN/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val="en-AU" w:eastAsia="en-AU"/>
    </w:rPr>
    <w:tblPr/>
    <w:tcPr>
      <w:shd w:val="clear" w:color="auto" w:fill="E6E6E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C2020A00091" TargetMode="External"/><Relationship Id="rId13" Type="http://schemas.openxmlformats.org/officeDocument/2006/relationships/hyperlink" Target="mailto:support@paymenttimes.gov.au" TargetMode="External"/><Relationship Id="rId18" Type="http://schemas.openxmlformats.org/officeDocument/2006/relationships/hyperlink" Target="mailto:support@paymenttimes.gov.a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aymenttimes.gov.au/guidance" TargetMode="External"/><Relationship Id="rId7" Type="http://schemas.openxmlformats.org/officeDocument/2006/relationships/hyperlink" Target="https://portal.paymenttimes.gov.au/" TargetMode="External"/><Relationship Id="rId12" Type="http://schemas.openxmlformats.org/officeDocument/2006/relationships/hyperlink" Target="https://portal.paymenttimes.gov.au/" TargetMode="External"/><Relationship Id="rId17" Type="http://schemas.openxmlformats.org/officeDocument/2006/relationships/hyperlink" Target="mailto:support@paymenttimes.gov.a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gister.paymenttimes.gov.au/dashboard.html" TargetMode="External"/><Relationship Id="rId20" Type="http://schemas.openxmlformats.org/officeDocument/2006/relationships/hyperlink" Target="https://paymenttimes.gov.au/reporting/how-and-when-repor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r.business.gov.au/" TargetMode="External"/><Relationship Id="rId24" Type="http://schemas.openxmlformats.org/officeDocument/2006/relationships/hyperlink" Target="https://www.legislation.gov.au/F2024L01148/asmade/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paymenttimes.gov.au/" TargetMode="External"/><Relationship Id="rId23" Type="http://schemas.openxmlformats.org/officeDocument/2006/relationships/hyperlink" Target="https://www.legislation.gov.au/C2020A00091/latest/text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paymenttimes.gov.au/guidance/regulatory-resources/guidance-materials" TargetMode="External"/><Relationship Id="rId19" Type="http://schemas.openxmlformats.org/officeDocument/2006/relationships/hyperlink" Target="mailto:support@paymenttimes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menttimes.gov.au/terms-use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paymenttimes.gov.au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pport@paymenttimes.gov.au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support@paymenttimes.gov.au" TargetMode="External"/><Relationship Id="rId4" Type="http://schemas.openxmlformats.org/officeDocument/2006/relationships/hyperlink" Target="mailto:support@paymenttimes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upport@paymenttimes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INFO6: Small Business Identification Tool</vt:lpstr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INFO6: Small Business Identification Tool</dc:title>
  <dc:subject/>
  <dc:creator>Payment Times Reporting Regulator</dc:creator>
  <cp:keywords/>
  <cp:lastModifiedBy/>
  <cp:revision>1</cp:revision>
  <dcterms:created xsi:type="dcterms:W3CDTF">2025-12-12T05:36:00Z</dcterms:created>
  <dcterms:modified xsi:type="dcterms:W3CDTF">2025-12-12T05:36:00Z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2025-12-12T05:36:48Z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6ad61fe7-991b-4d7d-89b2-3ac3993ef4a3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