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5645642"/>
        <w:docPartObj>
          <w:docPartGallery w:val="Cover Pages"/>
          <w:docPartUnique/>
        </w:docPartObj>
      </w:sdtPr>
      <w:sdtEndPr>
        <w:rPr>
          <w:noProof/>
        </w:rPr>
      </w:sdtEndPr>
      <w:sdtContent>
        <w:p w14:paraId="211B3517" w14:textId="77777777" w:rsidR="00604EEF" w:rsidRPr="006D0240" w:rsidRDefault="00DE0431" w:rsidP="005103E4">
          <w:r>
            <w:rPr>
              <w:noProof/>
            </w:rPr>
            <w:drawing>
              <wp:anchor distT="0" distB="0" distL="114300" distR="114300" simplePos="0" relativeHeight="251658240" behindDoc="1" locked="0" layoutInCell="1" allowOverlap="1" wp14:anchorId="1AFF7851" wp14:editId="7579F492">
                <wp:simplePos x="0" y="0"/>
                <wp:positionH relativeFrom="page">
                  <wp:posOffset>-10633</wp:posOffset>
                </wp:positionH>
                <wp:positionV relativeFrom="page">
                  <wp:posOffset>-10633</wp:posOffset>
                </wp:positionV>
                <wp:extent cx="7577998" cy="10719201"/>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7998" cy="10719201"/>
                        </a:xfrm>
                        <a:prstGeom prst="rect">
                          <a:avLst/>
                        </a:prstGeom>
                      </pic:spPr>
                    </pic:pic>
                  </a:graphicData>
                </a:graphic>
                <wp14:sizeRelH relativeFrom="page">
                  <wp14:pctWidth>0</wp14:pctWidth>
                </wp14:sizeRelH>
                <wp14:sizeRelV relativeFrom="page">
                  <wp14:pctHeight>0</wp14:pctHeight>
                </wp14:sizeRelV>
              </wp:anchor>
            </w:drawing>
          </w:r>
        </w:p>
        <w:p w14:paraId="2BD07D63" w14:textId="39A82007" w:rsidR="00604EEF" w:rsidRPr="005103E4" w:rsidRDefault="004C2647" w:rsidP="005103E4">
          <w:pPr>
            <w:pStyle w:val="Title"/>
          </w:pPr>
          <w:r>
            <w:t xml:space="preserve">Payment </w:t>
          </w:r>
          <w:r w:rsidR="00FD478A">
            <w:t>T</w:t>
          </w:r>
          <w:r>
            <w:t xml:space="preserve">imes </w:t>
          </w:r>
          <w:r w:rsidR="000952A6">
            <w:t>R</w:t>
          </w:r>
          <w:r>
            <w:t>eporting</w:t>
          </w:r>
        </w:p>
        <w:p w14:paraId="7867041F" w14:textId="371E9F5F" w:rsidR="00604EEF" w:rsidRPr="006923DF" w:rsidRDefault="00FD478A" w:rsidP="006923DF">
          <w:pPr>
            <w:pStyle w:val="Subtitle"/>
          </w:pPr>
          <w:r>
            <w:t xml:space="preserve">Understanding </w:t>
          </w:r>
          <w:r w:rsidR="0040292B">
            <w:t xml:space="preserve">Reporting </w:t>
          </w:r>
          <w:r>
            <w:t>Fields</w:t>
          </w:r>
          <w:r w:rsidR="000952A6">
            <w:t xml:space="preserve"> </w:t>
          </w:r>
        </w:p>
        <w:p w14:paraId="62C7AFCA" w14:textId="77777777" w:rsidR="0040292B" w:rsidRPr="0040292B" w:rsidRDefault="0040292B" w:rsidP="0040292B"/>
        <w:p w14:paraId="23160C34" w14:textId="4F46C33B" w:rsidR="00604EEF" w:rsidRPr="006923DF" w:rsidRDefault="20872057" w:rsidP="656777C8">
          <w:pPr>
            <w:pStyle w:val="ReportDate"/>
            <w:rPr>
              <w:rFonts w:ascii="Rockwell" w:hAnsi="Rockwell"/>
              <w:sz w:val="24"/>
              <w:szCs w:val="24"/>
            </w:rPr>
          </w:pPr>
          <w:r w:rsidRPr="656777C8">
            <w:rPr>
              <w:rStyle w:val="ReportDateChar"/>
            </w:rPr>
            <w:t>March</w:t>
          </w:r>
          <w:r w:rsidR="00791F70" w:rsidRPr="656777C8">
            <w:rPr>
              <w:rStyle w:val="ReportDateChar"/>
            </w:rPr>
            <w:t xml:space="preserve"> 202</w:t>
          </w:r>
          <w:r w:rsidR="0062089C" w:rsidRPr="656777C8">
            <w:rPr>
              <w:rStyle w:val="ReportDateChar"/>
            </w:rPr>
            <w:t>5</w:t>
          </w:r>
        </w:p>
        <w:p w14:paraId="1FDEF2F2" w14:textId="77777777" w:rsidR="00604EEF" w:rsidRDefault="00604EEF">
          <w:pPr>
            <w:spacing w:before="0" w:after="160" w:line="259" w:lineRule="auto"/>
            <w:rPr>
              <w:noProof/>
            </w:rPr>
          </w:pPr>
          <w:r>
            <w:rPr>
              <w:noProof/>
            </w:rPr>
            <w:br w:type="page"/>
          </w:r>
        </w:p>
      </w:sdtContent>
    </w:sdt>
    <w:tbl>
      <w:tblPr>
        <w:tblStyle w:val="TableGrid"/>
        <w:tblW w:w="9356" w:type="dxa"/>
        <w:jc w:val="center"/>
        <w:tblBorders>
          <w:top w:val="single" w:sz="12" w:space="0" w:color="002C47" w:themeColor="accent1"/>
          <w:left w:val="single" w:sz="12" w:space="0" w:color="002C47" w:themeColor="accent1"/>
          <w:bottom w:val="single" w:sz="12" w:space="0" w:color="002C47" w:themeColor="accent1"/>
          <w:right w:val="single" w:sz="12" w:space="0" w:color="002C47" w:themeColor="accent1"/>
          <w:insideH w:val="single" w:sz="12" w:space="0" w:color="002C47" w:themeColor="accent1"/>
          <w:insideV w:val="single" w:sz="12" w:space="0" w:color="002C47" w:themeColor="accent1"/>
        </w:tblBorders>
        <w:tblLook w:val="04A0" w:firstRow="1" w:lastRow="0" w:firstColumn="1" w:lastColumn="0" w:noHBand="0" w:noVBand="1"/>
      </w:tblPr>
      <w:tblGrid>
        <w:gridCol w:w="9356"/>
      </w:tblGrid>
      <w:tr w:rsidR="001C5273" w14:paraId="033F9082" w14:textId="77777777" w:rsidTr="00D97A88">
        <w:trPr>
          <w:jc w:val="center"/>
        </w:trPr>
        <w:tc>
          <w:tcPr>
            <w:tcW w:w="9356" w:type="dxa"/>
            <w:shd w:val="clear" w:color="auto" w:fill="002C47" w:themeFill="accent1"/>
          </w:tcPr>
          <w:p w14:paraId="527F9337" w14:textId="2DF1F2EE" w:rsidR="001E1832" w:rsidRPr="001F05AF" w:rsidRDefault="00EE2FBA" w:rsidP="001F05AF">
            <w:pPr>
              <w:pStyle w:val="HeaderEven"/>
              <w:spacing w:before="120" w:after="120"/>
              <w:rPr>
                <w:b/>
                <w:bCs/>
                <w:sz w:val="28"/>
                <w:szCs w:val="28"/>
              </w:rPr>
            </w:pPr>
            <w:r>
              <w:rPr>
                <w:b/>
                <w:bCs/>
                <w:color w:val="FFFFFF" w:themeColor="background1"/>
                <w:sz w:val="28"/>
                <w:szCs w:val="28"/>
              </w:rPr>
              <w:lastRenderedPageBreak/>
              <w:t>Important notice a</w:t>
            </w:r>
            <w:r w:rsidR="001E1832" w:rsidRPr="001F05AF">
              <w:rPr>
                <w:b/>
                <w:bCs/>
                <w:color w:val="FFFFFF" w:themeColor="background1"/>
                <w:sz w:val="28"/>
                <w:szCs w:val="28"/>
              </w:rPr>
              <w:t xml:space="preserve">bout this </w:t>
            </w:r>
            <w:r w:rsidR="00AC7B13">
              <w:rPr>
                <w:b/>
                <w:bCs/>
                <w:color w:val="FFFFFF" w:themeColor="background1"/>
                <w:sz w:val="28"/>
                <w:szCs w:val="28"/>
              </w:rPr>
              <w:t>document</w:t>
            </w:r>
          </w:p>
        </w:tc>
      </w:tr>
      <w:tr w:rsidR="001C5273" w14:paraId="662A5985" w14:textId="77777777" w:rsidTr="00D97A88">
        <w:trPr>
          <w:jc w:val="center"/>
        </w:trPr>
        <w:tc>
          <w:tcPr>
            <w:tcW w:w="9356" w:type="dxa"/>
            <w:shd w:val="clear" w:color="auto" w:fill="FFFFFF" w:themeFill="background1"/>
          </w:tcPr>
          <w:p w14:paraId="086E8F01" w14:textId="3BA11CFD" w:rsidR="00430466" w:rsidRPr="00511288" w:rsidRDefault="00430466" w:rsidP="00430466">
            <w:r w:rsidRPr="00511288">
              <w:t xml:space="preserve">This document has been developed to provide reporting entities under the </w:t>
            </w:r>
            <w:r w:rsidRPr="0062089C">
              <w:rPr>
                <w:i/>
                <w:iCs/>
              </w:rPr>
              <w:t>Payment Times Reporting Act 2020</w:t>
            </w:r>
            <w:r w:rsidRPr="00511288">
              <w:t xml:space="preserve"> (the </w:t>
            </w:r>
            <w:r w:rsidRPr="00511288">
              <w:rPr>
                <w:b/>
                <w:bCs/>
              </w:rPr>
              <w:t>Act</w:t>
            </w:r>
            <w:r w:rsidRPr="00511288">
              <w:t xml:space="preserve">) </w:t>
            </w:r>
            <w:r w:rsidR="00176A63">
              <w:t>with</w:t>
            </w:r>
            <w:r w:rsidRPr="00511288">
              <w:t xml:space="preserve"> additional information about the reporting fields ahead of preparing and completing a payment times report </w:t>
            </w:r>
            <w:r w:rsidRPr="00176A63">
              <w:rPr>
                <w:b/>
                <w:bCs/>
              </w:rPr>
              <w:t>for reporting periods commencing on or after 1 July 2024</w:t>
            </w:r>
            <w:r w:rsidRPr="00511288">
              <w:t xml:space="preserve">. </w:t>
            </w:r>
          </w:p>
          <w:p w14:paraId="47D0B5DF" w14:textId="46B0FCCC" w:rsidR="00430466" w:rsidRDefault="00A01BCF" w:rsidP="00430466">
            <w:r w:rsidRPr="00511288">
              <w:t xml:space="preserve">It </w:t>
            </w:r>
            <w:r w:rsidR="00430466" w:rsidRPr="00511288">
              <w:t xml:space="preserve">may also help users of the Payment Times Reports Register (the </w:t>
            </w:r>
            <w:r w:rsidR="00430466" w:rsidRPr="00511288">
              <w:rPr>
                <w:b/>
                <w:bCs/>
              </w:rPr>
              <w:t>Register</w:t>
            </w:r>
            <w:r w:rsidR="00430466" w:rsidRPr="00511288">
              <w:t>) to understand the calculations and basis for preparation of the relevant payment times reports.</w:t>
            </w:r>
          </w:p>
          <w:p w14:paraId="0C8B1233" w14:textId="32F1DCDD" w:rsidR="004603AA" w:rsidRPr="00F14643" w:rsidRDefault="004603AA" w:rsidP="004603AA">
            <w:pPr>
              <w:spacing w:line="264" w:lineRule="auto"/>
            </w:pPr>
            <w:r>
              <w:rPr>
                <w:rStyle w:val="ui-provider"/>
              </w:rPr>
              <w:t xml:space="preserve">In this document, unless otherwise indicated, references to </w:t>
            </w:r>
            <w:r w:rsidR="004F5F77">
              <w:rPr>
                <w:rStyle w:val="ui-provider"/>
              </w:rPr>
              <w:t>‘</w:t>
            </w:r>
            <w:r>
              <w:rPr>
                <w:rStyle w:val="ui-provider"/>
              </w:rPr>
              <w:t>reporting entities</w:t>
            </w:r>
            <w:r w:rsidR="004F5F77">
              <w:rPr>
                <w:rStyle w:val="ui-provider"/>
              </w:rPr>
              <w:t>’</w:t>
            </w:r>
            <w:r>
              <w:rPr>
                <w:rStyle w:val="ui-provider"/>
              </w:rPr>
              <w:t xml:space="preserve"> includes reporting entities that meet the definition of a reporting entity under section 7 of the </w:t>
            </w:r>
            <w:r w:rsidRPr="007E19D9">
              <w:rPr>
                <w:rStyle w:val="ui-provider"/>
              </w:rPr>
              <w:t>Act</w:t>
            </w:r>
            <w:r>
              <w:rPr>
                <w:rStyle w:val="ui-provider"/>
              </w:rPr>
              <w:t xml:space="preserve"> </w:t>
            </w:r>
            <w:r w:rsidR="000866BB">
              <w:rPr>
                <w:rStyle w:val="ui-provider"/>
              </w:rPr>
              <w:t>as well as</w:t>
            </w:r>
            <w:r>
              <w:rPr>
                <w:rStyle w:val="ui-provider"/>
              </w:rPr>
              <w:t xml:space="preserve"> volunteering entities, subsidiary reporting entities and reporting nominees, as determined by the Regulator. </w:t>
            </w:r>
          </w:p>
          <w:p w14:paraId="4FB3C571" w14:textId="3968E121" w:rsidR="00AE61C0" w:rsidRPr="00511288" w:rsidRDefault="00430466" w:rsidP="00430466">
            <w:pPr>
              <w:jc w:val="left"/>
            </w:pPr>
            <w:r w:rsidRPr="00511288">
              <w:t xml:space="preserve">A reporting entity must submit its reports through the </w:t>
            </w:r>
            <w:hyperlink r:id="rId9" w:history="1">
              <w:r w:rsidR="00A01BCF" w:rsidRPr="00511288">
                <w:rPr>
                  <w:rStyle w:val="Hyperlink"/>
                </w:rPr>
                <w:t>Payment Times Reporting Portal</w:t>
              </w:r>
            </w:hyperlink>
            <w:r w:rsidR="00A01BCF" w:rsidRPr="00511288">
              <w:t xml:space="preserve"> </w:t>
            </w:r>
            <w:r w:rsidR="000F6F1C">
              <w:t>(</w:t>
            </w:r>
            <w:r w:rsidR="000F6F1C" w:rsidRPr="000F6F1C">
              <w:rPr>
                <w:b/>
                <w:bCs/>
              </w:rPr>
              <w:t>Portal</w:t>
            </w:r>
            <w:r w:rsidR="000F6F1C">
              <w:t xml:space="preserve">), </w:t>
            </w:r>
            <w:r w:rsidR="00A01BCF" w:rsidRPr="00511288">
              <w:t>accessible through the Payment Times Reporting Regulator’s</w:t>
            </w:r>
            <w:r w:rsidR="00D14F4E" w:rsidRPr="00511288">
              <w:t xml:space="preserve"> (the </w:t>
            </w:r>
            <w:r w:rsidR="00D14F4E" w:rsidRPr="00511288">
              <w:rPr>
                <w:b/>
                <w:bCs/>
              </w:rPr>
              <w:t>Regulator</w:t>
            </w:r>
            <w:r w:rsidR="00D14F4E" w:rsidRPr="00511288">
              <w:t>)</w:t>
            </w:r>
            <w:r w:rsidR="00A01BCF" w:rsidRPr="00511288">
              <w:t xml:space="preserve"> website at </w:t>
            </w:r>
            <w:hyperlink r:id="rId10" w:history="1">
              <w:r w:rsidR="00A01BCF" w:rsidRPr="00511288">
                <w:rPr>
                  <w:rStyle w:val="Hyperlink"/>
                </w:rPr>
                <w:t>www.paymenttimes.gov.au</w:t>
              </w:r>
            </w:hyperlink>
            <w:r w:rsidR="00A01BCF" w:rsidRPr="00511288">
              <w:t>.</w:t>
            </w:r>
            <w:r w:rsidR="000E778B" w:rsidRPr="00511288">
              <w:t xml:space="preserve"> </w:t>
            </w:r>
          </w:p>
          <w:p w14:paraId="107D859D" w14:textId="2B96B53E" w:rsidR="00430466" w:rsidRPr="00511288" w:rsidRDefault="00430466" w:rsidP="00430466">
            <w:r w:rsidRPr="00511288">
              <w:t>The report must be completed using prescribed data fields that align with the entity’s specific circumstances and the type of report it needs to submit.</w:t>
            </w:r>
          </w:p>
          <w:p w14:paraId="6AEECC8E" w14:textId="0B526F71" w:rsidR="004B1D71" w:rsidRPr="004B1D71" w:rsidRDefault="00A01BCF" w:rsidP="00AC7B13">
            <w:pPr>
              <w:jc w:val="left"/>
              <w:rPr>
                <w:sz w:val="22"/>
                <w:szCs w:val="22"/>
              </w:rPr>
            </w:pPr>
            <w:r w:rsidRPr="00511288">
              <w:t>This document contains the various fields for the different type of reports that may be used by entities.</w:t>
            </w:r>
          </w:p>
        </w:tc>
      </w:tr>
    </w:tbl>
    <w:p w14:paraId="01B93FED" w14:textId="77777777" w:rsidR="001E1832" w:rsidRPr="004218EB" w:rsidRDefault="001E1832" w:rsidP="001E1832"/>
    <w:tbl>
      <w:tblPr>
        <w:tblW w:w="5158" w:type="pct"/>
        <w:jc w:val="center"/>
        <w:shd w:val="clear" w:color="auto" w:fill="FEF2E4" w:themeFill="accent5"/>
        <w:tblCellMar>
          <w:top w:w="57" w:type="dxa"/>
          <w:left w:w="284" w:type="dxa"/>
          <w:bottom w:w="170" w:type="dxa"/>
          <w:right w:w="284" w:type="dxa"/>
        </w:tblCellMar>
        <w:tblLook w:val="01E0" w:firstRow="1" w:lastRow="1" w:firstColumn="1" w:lastColumn="1" w:noHBand="0" w:noVBand="0"/>
      </w:tblPr>
      <w:tblGrid>
        <w:gridCol w:w="9709"/>
      </w:tblGrid>
      <w:tr w:rsidR="001C3537" w14:paraId="032907DE" w14:textId="77777777" w:rsidTr="00D97A88">
        <w:trPr>
          <w:jc w:val="center"/>
        </w:trPr>
        <w:tc>
          <w:tcPr>
            <w:tcW w:w="5000" w:type="pct"/>
            <w:shd w:val="clear" w:color="auto" w:fill="FEF2E4" w:themeFill="accent5"/>
          </w:tcPr>
          <w:p w14:paraId="3AD61D32" w14:textId="0EFD1B9F" w:rsidR="001E1832" w:rsidRPr="000553FE" w:rsidRDefault="000E778B">
            <w:pPr>
              <w:pStyle w:val="BoxHeading"/>
              <w:rPr>
                <w:b w:val="0"/>
              </w:rPr>
            </w:pPr>
            <w:bookmarkStart w:id="0" w:name="_Hlk189053381"/>
            <w:r>
              <w:t>Disclaimer</w:t>
            </w:r>
          </w:p>
          <w:p w14:paraId="0F7AEE21" w14:textId="6BB82D64" w:rsidR="001D5164" w:rsidRDefault="001D5164" w:rsidP="001D5164">
            <w:pPr>
              <w:pStyle w:val="BoxText"/>
            </w:pPr>
            <w:r>
              <w:t xml:space="preserve">This guidance document does not constitute legal or professional </w:t>
            </w:r>
            <w:proofErr w:type="gramStart"/>
            <w:r>
              <w:t>advice</w:t>
            </w:r>
            <w:proofErr w:type="gramEnd"/>
            <w:r>
              <w:t xml:space="preserve"> and it should not be relied on as such. </w:t>
            </w:r>
          </w:p>
          <w:p w14:paraId="2FD4FFEB" w14:textId="77777777" w:rsidR="00295475" w:rsidRDefault="002162A6" w:rsidP="001D5164">
            <w:pPr>
              <w:pStyle w:val="Bullet"/>
              <w:numPr>
                <w:ilvl w:val="0"/>
                <w:numId w:val="0"/>
              </w:numPr>
            </w:pPr>
            <w:r>
              <w:t xml:space="preserve">Entities are responsible for determining their </w:t>
            </w:r>
            <w:r w:rsidR="002A628E">
              <w:t xml:space="preserve">own </w:t>
            </w:r>
            <w:r>
              <w:t xml:space="preserve">obligations under the Act, and therefore </w:t>
            </w:r>
            <w:r w:rsidR="001D5164">
              <w:t xml:space="preserve">should seek </w:t>
            </w:r>
            <w:r w:rsidR="00D11AC1">
              <w:t>their</w:t>
            </w:r>
            <w:r w:rsidR="001D5164">
              <w:t xml:space="preserve"> own legal or professional advice to find out how the Act and other applicable laws apply to </w:t>
            </w:r>
            <w:r w:rsidR="00DA13FF">
              <w:t>their</w:t>
            </w:r>
            <w:r w:rsidR="001D5164">
              <w:t xml:space="preserve"> organisation</w:t>
            </w:r>
            <w:r>
              <w:t>.</w:t>
            </w:r>
          </w:p>
          <w:p w14:paraId="5FDB8277" w14:textId="2275F66A" w:rsidR="001E1832" w:rsidRPr="00BB0FE9" w:rsidRDefault="007701CB" w:rsidP="001D5164">
            <w:pPr>
              <w:pStyle w:val="Bullet"/>
              <w:numPr>
                <w:ilvl w:val="0"/>
                <w:numId w:val="0"/>
              </w:numPr>
              <w:rPr>
                <w:color w:val="000000" w:themeColor="text1"/>
              </w:rPr>
            </w:pPr>
            <w:r w:rsidRPr="00D67B36">
              <w:rPr>
                <w:color w:val="000000" w:themeColor="text1"/>
              </w:rPr>
              <w:t>This document</w:t>
            </w:r>
            <w:r w:rsidR="006F4F66" w:rsidRPr="00D67B36">
              <w:rPr>
                <w:color w:val="000000" w:themeColor="text1"/>
              </w:rPr>
              <w:t xml:space="preserve"> reflects the expected Portal content</w:t>
            </w:r>
            <w:r w:rsidR="00EE5D87" w:rsidRPr="00D67B36">
              <w:rPr>
                <w:color w:val="000000" w:themeColor="text1"/>
              </w:rPr>
              <w:t>.</w:t>
            </w:r>
            <w:r w:rsidR="00D67B36" w:rsidRPr="00D67B36">
              <w:rPr>
                <w:color w:val="000000" w:themeColor="text1"/>
              </w:rPr>
              <w:t xml:space="preserve"> While minor differences may arise, no material changes are anticipated.</w:t>
            </w:r>
            <w:r w:rsidR="00EE5D87" w:rsidRPr="00D67B36">
              <w:rPr>
                <w:color w:val="000000" w:themeColor="text1"/>
              </w:rPr>
              <w:t xml:space="preserve"> </w:t>
            </w:r>
          </w:p>
        </w:tc>
      </w:tr>
      <w:bookmarkEnd w:id="0"/>
    </w:tbl>
    <w:p w14:paraId="759AA6C4" w14:textId="77777777" w:rsidR="00F836F9" w:rsidRPr="0050375C" w:rsidRDefault="00F836F9" w:rsidP="0050375C"/>
    <w:p w14:paraId="48FCA9E2" w14:textId="77777777" w:rsidR="0050375C" w:rsidRPr="0050375C" w:rsidRDefault="0050375C" w:rsidP="0050375C">
      <w:pPr>
        <w:sectPr w:rsidR="0050375C" w:rsidRPr="0050375C" w:rsidSect="00D97A88">
          <w:footerReference w:type="default" r:id="rId11"/>
          <w:pgSz w:w="11906" w:h="16838" w:code="9"/>
          <w:pgMar w:top="1418" w:right="1247" w:bottom="1418" w:left="1247" w:header="709" w:footer="709" w:gutter="0"/>
          <w:pgNumType w:fmt="lowerRoman" w:start="0"/>
          <w:cols w:space="708"/>
          <w:titlePg/>
          <w:docGrid w:linePitch="360"/>
        </w:sectPr>
      </w:pPr>
    </w:p>
    <w:p w14:paraId="200E2689" w14:textId="77777777" w:rsidR="000E0B74" w:rsidRPr="001C4DB9" w:rsidRDefault="000E0B74" w:rsidP="004B3E79">
      <w:pPr>
        <w:pStyle w:val="Heading1"/>
      </w:pPr>
      <w:bookmarkStart w:id="1" w:name="_Toc192098548"/>
      <w:r w:rsidRPr="001C4DB9">
        <w:lastRenderedPageBreak/>
        <w:t>Contents</w:t>
      </w:r>
      <w:bookmarkEnd w:id="1"/>
    </w:p>
    <w:bookmarkStart w:id="2" w:name="_Toc432067103"/>
    <w:bookmarkStart w:id="3" w:name="_Toc452635030"/>
    <w:p w14:paraId="6A866533" w14:textId="53A0DE74" w:rsidR="00482CD6" w:rsidRDefault="002B5EC8">
      <w:pPr>
        <w:pStyle w:val="TOC1"/>
        <w:rPr>
          <w:rFonts w:asciiTheme="minorHAnsi" w:eastAsiaTheme="minorEastAsia" w:hAnsiTheme="minorHAnsi" w:cstheme="minorBidi"/>
          <w:b w:val="0"/>
          <w:color w:val="auto"/>
          <w:kern w:val="2"/>
          <w:sz w:val="24"/>
          <w:szCs w:val="24"/>
          <w14:ligatures w14:val="standardContextual"/>
        </w:rPr>
      </w:pPr>
      <w:r>
        <w:rPr>
          <w:b w:val="0"/>
          <w:color w:val="004A7F"/>
        </w:rPr>
        <w:fldChar w:fldCharType="begin"/>
      </w:r>
      <w:r>
        <w:rPr>
          <w:b w:val="0"/>
          <w:color w:val="004A7F"/>
        </w:rPr>
        <w:instrText xml:space="preserve"> TOC \o "1-3" \h \z \u </w:instrText>
      </w:r>
      <w:r>
        <w:rPr>
          <w:b w:val="0"/>
          <w:color w:val="004A7F"/>
        </w:rPr>
        <w:fldChar w:fldCharType="separate"/>
      </w:r>
      <w:hyperlink w:anchor="_Toc192098548" w:history="1">
        <w:r w:rsidR="00482CD6" w:rsidRPr="000632CF">
          <w:rPr>
            <w:rStyle w:val="Hyperlink"/>
          </w:rPr>
          <w:t>Contents</w:t>
        </w:r>
        <w:r w:rsidR="00482CD6">
          <w:rPr>
            <w:webHidden/>
          </w:rPr>
          <w:tab/>
        </w:r>
        <w:r w:rsidR="00482CD6">
          <w:rPr>
            <w:webHidden/>
          </w:rPr>
          <w:fldChar w:fldCharType="begin"/>
        </w:r>
        <w:r w:rsidR="00482CD6">
          <w:rPr>
            <w:webHidden/>
          </w:rPr>
          <w:instrText xml:space="preserve"> PAGEREF _Toc192098548 \h </w:instrText>
        </w:r>
        <w:r w:rsidR="00482CD6">
          <w:rPr>
            <w:webHidden/>
          </w:rPr>
        </w:r>
        <w:r w:rsidR="00482CD6">
          <w:rPr>
            <w:webHidden/>
          </w:rPr>
          <w:fldChar w:fldCharType="separate"/>
        </w:r>
        <w:r w:rsidR="00896DCE">
          <w:rPr>
            <w:webHidden/>
          </w:rPr>
          <w:t>ii</w:t>
        </w:r>
        <w:r w:rsidR="00482CD6">
          <w:rPr>
            <w:webHidden/>
          </w:rPr>
          <w:fldChar w:fldCharType="end"/>
        </w:r>
      </w:hyperlink>
    </w:p>
    <w:p w14:paraId="40E55654" w14:textId="65FAD514" w:rsidR="00482CD6" w:rsidRDefault="00280D05">
      <w:pPr>
        <w:pStyle w:val="TOC1"/>
        <w:rPr>
          <w:rFonts w:asciiTheme="minorHAnsi" w:eastAsiaTheme="minorEastAsia" w:hAnsiTheme="minorHAnsi" w:cstheme="minorBidi"/>
          <w:b w:val="0"/>
          <w:color w:val="auto"/>
          <w:kern w:val="2"/>
          <w:sz w:val="24"/>
          <w:szCs w:val="24"/>
          <w14:ligatures w14:val="standardContextual"/>
        </w:rPr>
      </w:pPr>
      <w:hyperlink w:anchor="_Toc192098549" w:history="1">
        <w:r w:rsidR="00482CD6" w:rsidRPr="000632CF">
          <w:rPr>
            <w:rStyle w:val="Hyperlink"/>
          </w:rPr>
          <w:t>Datasets</w:t>
        </w:r>
        <w:r w:rsidR="00482CD6">
          <w:rPr>
            <w:webHidden/>
          </w:rPr>
          <w:tab/>
        </w:r>
        <w:r w:rsidR="00482CD6">
          <w:rPr>
            <w:webHidden/>
          </w:rPr>
          <w:fldChar w:fldCharType="begin"/>
        </w:r>
        <w:r w:rsidR="00482CD6">
          <w:rPr>
            <w:webHidden/>
          </w:rPr>
          <w:instrText xml:space="preserve"> PAGEREF _Toc192098549 \h </w:instrText>
        </w:r>
        <w:r w:rsidR="00482CD6">
          <w:rPr>
            <w:webHidden/>
          </w:rPr>
        </w:r>
        <w:r w:rsidR="00482CD6">
          <w:rPr>
            <w:webHidden/>
          </w:rPr>
          <w:fldChar w:fldCharType="separate"/>
        </w:r>
        <w:r w:rsidR="00896DCE">
          <w:rPr>
            <w:webHidden/>
          </w:rPr>
          <w:t>1</w:t>
        </w:r>
        <w:r w:rsidR="00482CD6">
          <w:rPr>
            <w:webHidden/>
          </w:rPr>
          <w:fldChar w:fldCharType="end"/>
        </w:r>
      </w:hyperlink>
    </w:p>
    <w:p w14:paraId="392DB792" w14:textId="78B35307" w:rsidR="00482CD6" w:rsidRDefault="00280D05">
      <w:pPr>
        <w:pStyle w:val="TOC1"/>
        <w:rPr>
          <w:rFonts w:asciiTheme="minorHAnsi" w:eastAsiaTheme="minorEastAsia" w:hAnsiTheme="minorHAnsi" w:cstheme="minorBidi"/>
          <w:b w:val="0"/>
          <w:color w:val="auto"/>
          <w:kern w:val="2"/>
          <w:sz w:val="24"/>
          <w:szCs w:val="24"/>
          <w14:ligatures w14:val="standardContextual"/>
        </w:rPr>
      </w:pPr>
      <w:hyperlink w:anchor="_Toc192098550" w:history="1">
        <w:r w:rsidR="00482CD6" w:rsidRPr="000632CF">
          <w:rPr>
            <w:rStyle w:val="Hyperlink"/>
          </w:rPr>
          <w:t>Instructions on submitting a payment times report</w:t>
        </w:r>
        <w:r w:rsidR="00482CD6">
          <w:rPr>
            <w:webHidden/>
          </w:rPr>
          <w:tab/>
        </w:r>
        <w:r w:rsidR="00482CD6">
          <w:rPr>
            <w:webHidden/>
          </w:rPr>
          <w:fldChar w:fldCharType="begin"/>
        </w:r>
        <w:r w:rsidR="00482CD6">
          <w:rPr>
            <w:webHidden/>
          </w:rPr>
          <w:instrText xml:space="preserve"> PAGEREF _Toc192098550 \h </w:instrText>
        </w:r>
        <w:r w:rsidR="00482CD6">
          <w:rPr>
            <w:webHidden/>
          </w:rPr>
        </w:r>
        <w:r w:rsidR="00482CD6">
          <w:rPr>
            <w:webHidden/>
          </w:rPr>
          <w:fldChar w:fldCharType="separate"/>
        </w:r>
        <w:r w:rsidR="00896DCE">
          <w:rPr>
            <w:webHidden/>
          </w:rPr>
          <w:t>2</w:t>
        </w:r>
        <w:r w:rsidR="00482CD6">
          <w:rPr>
            <w:webHidden/>
          </w:rPr>
          <w:fldChar w:fldCharType="end"/>
        </w:r>
      </w:hyperlink>
    </w:p>
    <w:p w14:paraId="29E83AD3" w14:textId="176A62D0" w:rsidR="00482CD6" w:rsidRDefault="00280D05">
      <w:pPr>
        <w:pStyle w:val="TOC1"/>
        <w:rPr>
          <w:rFonts w:asciiTheme="minorHAnsi" w:eastAsiaTheme="minorEastAsia" w:hAnsiTheme="minorHAnsi" w:cstheme="minorBidi"/>
          <w:b w:val="0"/>
          <w:color w:val="auto"/>
          <w:kern w:val="2"/>
          <w:sz w:val="24"/>
          <w:szCs w:val="24"/>
          <w14:ligatures w14:val="standardContextual"/>
        </w:rPr>
      </w:pPr>
      <w:hyperlink w:anchor="_Toc192098551" w:history="1">
        <w:r w:rsidR="00482CD6" w:rsidRPr="000632CF">
          <w:rPr>
            <w:rStyle w:val="Hyperlink"/>
          </w:rPr>
          <w:t>Types of payment times reports</w:t>
        </w:r>
        <w:r w:rsidR="00482CD6">
          <w:rPr>
            <w:webHidden/>
          </w:rPr>
          <w:tab/>
        </w:r>
        <w:r w:rsidR="00482CD6">
          <w:rPr>
            <w:webHidden/>
          </w:rPr>
          <w:fldChar w:fldCharType="begin"/>
        </w:r>
        <w:r w:rsidR="00482CD6">
          <w:rPr>
            <w:webHidden/>
          </w:rPr>
          <w:instrText xml:space="preserve"> PAGEREF _Toc192098551 \h </w:instrText>
        </w:r>
        <w:r w:rsidR="00482CD6">
          <w:rPr>
            <w:webHidden/>
          </w:rPr>
        </w:r>
        <w:r w:rsidR="00482CD6">
          <w:rPr>
            <w:webHidden/>
          </w:rPr>
          <w:fldChar w:fldCharType="separate"/>
        </w:r>
        <w:r w:rsidR="00896DCE">
          <w:rPr>
            <w:webHidden/>
          </w:rPr>
          <w:t>3</w:t>
        </w:r>
        <w:r w:rsidR="00482CD6">
          <w:rPr>
            <w:webHidden/>
          </w:rPr>
          <w:fldChar w:fldCharType="end"/>
        </w:r>
      </w:hyperlink>
    </w:p>
    <w:p w14:paraId="4D2581E0" w14:textId="0B887D50" w:rsidR="00482CD6" w:rsidRDefault="00280D05">
      <w:pPr>
        <w:pStyle w:val="TOC2"/>
        <w:rPr>
          <w:rFonts w:asciiTheme="minorHAnsi" w:eastAsiaTheme="minorEastAsia" w:hAnsiTheme="minorHAnsi" w:cstheme="minorBidi"/>
          <w:color w:val="auto"/>
          <w:kern w:val="2"/>
          <w:sz w:val="24"/>
          <w:szCs w:val="24"/>
          <w14:ligatures w14:val="standardContextual"/>
        </w:rPr>
      </w:pPr>
      <w:hyperlink w:anchor="_Toc192098552" w:history="1">
        <w:r w:rsidR="00482CD6" w:rsidRPr="000632CF">
          <w:rPr>
            <w:rStyle w:val="Hyperlink"/>
          </w:rPr>
          <w:t>Report types included in this document</w:t>
        </w:r>
        <w:r w:rsidR="00482CD6">
          <w:rPr>
            <w:webHidden/>
          </w:rPr>
          <w:tab/>
        </w:r>
        <w:r w:rsidR="00482CD6">
          <w:rPr>
            <w:webHidden/>
          </w:rPr>
          <w:fldChar w:fldCharType="begin"/>
        </w:r>
        <w:r w:rsidR="00482CD6">
          <w:rPr>
            <w:webHidden/>
          </w:rPr>
          <w:instrText xml:space="preserve"> PAGEREF _Toc192098552 \h </w:instrText>
        </w:r>
        <w:r w:rsidR="00482CD6">
          <w:rPr>
            <w:webHidden/>
          </w:rPr>
        </w:r>
        <w:r w:rsidR="00482CD6">
          <w:rPr>
            <w:webHidden/>
          </w:rPr>
          <w:fldChar w:fldCharType="separate"/>
        </w:r>
        <w:r w:rsidR="00896DCE">
          <w:rPr>
            <w:webHidden/>
          </w:rPr>
          <w:t>3</w:t>
        </w:r>
        <w:r w:rsidR="00482CD6">
          <w:rPr>
            <w:webHidden/>
          </w:rPr>
          <w:fldChar w:fldCharType="end"/>
        </w:r>
      </w:hyperlink>
    </w:p>
    <w:p w14:paraId="32F44452" w14:textId="324DB913" w:rsidR="00482CD6" w:rsidRDefault="00280D05">
      <w:pPr>
        <w:pStyle w:val="TOC3"/>
        <w:rPr>
          <w:rFonts w:asciiTheme="minorHAnsi" w:eastAsiaTheme="minorEastAsia" w:hAnsiTheme="minorHAnsi" w:cstheme="minorBidi"/>
          <w:color w:val="auto"/>
          <w:kern w:val="2"/>
          <w:sz w:val="24"/>
          <w:szCs w:val="24"/>
          <w14:ligatures w14:val="standardContextual"/>
        </w:rPr>
      </w:pPr>
      <w:hyperlink w:anchor="_Toc192098553" w:history="1">
        <w:r w:rsidR="00482CD6" w:rsidRPr="000632CF">
          <w:rPr>
            <w:rStyle w:val="Hyperlink"/>
          </w:rPr>
          <w:t>Standard Payment Times Report</w:t>
        </w:r>
        <w:r w:rsidR="00482CD6">
          <w:rPr>
            <w:webHidden/>
          </w:rPr>
          <w:tab/>
        </w:r>
        <w:r w:rsidR="00482CD6">
          <w:rPr>
            <w:webHidden/>
          </w:rPr>
          <w:fldChar w:fldCharType="begin"/>
        </w:r>
        <w:r w:rsidR="00482CD6">
          <w:rPr>
            <w:webHidden/>
          </w:rPr>
          <w:instrText xml:space="preserve"> PAGEREF _Toc192098553 \h </w:instrText>
        </w:r>
        <w:r w:rsidR="00482CD6">
          <w:rPr>
            <w:webHidden/>
          </w:rPr>
        </w:r>
        <w:r w:rsidR="00482CD6">
          <w:rPr>
            <w:webHidden/>
          </w:rPr>
          <w:fldChar w:fldCharType="separate"/>
        </w:r>
        <w:r w:rsidR="00896DCE">
          <w:rPr>
            <w:webHidden/>
          </w:rPr>
          <w:t>5</w:t>
        </w:r>
        <w:r w:rsidR="00482CD6">
          <w:rPr>
            <w:webHidden/>
          </w:rPr>
          <w:fldChar w:fldCharType="end"/>
        </w:r>
      </w:hyperlink>
    </w:p>
    <w:p w14:paraId="5FEDBE60" w14:textId="2935349B" w:rsidR="00482CD6" w:rsidRDefault="00280D05">
      <w:pPr>
        <w:pStyle w:val="TOC3"/>
        <w:rPr>
          <w:rFonts w:asciiTheme="minorHAnsi" w:eastAsiaTheme="minorEastAsia" w:hAnsiTheme="minorHAnsi" w:cstheme="minorBidi"/>
          <w:color w:val="auto"/>
          <w:kern w:val="2"/>
          <w:sz w:val="24"/>
          <w:szCs w:val="24"/>
          <w14:ligatures w14:val="standardContextual"/>
        </w:rPr>
      </w:pPr>
      <w:hyperlink w:anchor="_Toc192098554" w:history="1">
        <w:r w:rsidR="00482CD6" w:rsidRPr="000632CF">
          <w:rPr>
            <w:rStyle w:val="Hyperlink"/>
          </w:rPr>
          <w:t>Modified Report - AASB 8</w:t>
        </w:r>
        <w:r w:rsidR="00482CD6">
          <w:rPr>
            <w:webHidden/>
          </w:rPr>
          <w:tab/>
        </w:r>
        <w:r w:rsidR="00482CD6">
          <w:rPr>
            <w:webHidden/>
          </w:rPr>
          <w:fldChar w:fldCharType="begin"/>
        </w:r>
        <w:r w:rsidR="00482CD6">
          <w:rPr>
            <w:webHidden/>
          </w:rPr>
          <w:instrText xml:space="preserve"> PAGEREF _Toc192098554 \h </w:instrText>
        </w:r>
        <w:r w:rsidR="00482CD6">
          <w:rPr>
            <w:webHidden/>
          </w:rPr>
        </w:r>
        <w:r w:rsidR="00482CD6">
          <w:rPr>
            <w:webHidden/>
          </w:rPr>
          <w:fldChar w:fldCharType="separate"/>
        </w:r>
        <w:r w:rsidR="00896DCE">
          <w:rPr>
            <w:webHidden/>
          </w:rPr>
          <w:t>14</w:t>
        </w:r>
        <w:r w:rsidR="00482CD6">
          <w:rPr>
            <w:webHidden/>
          </w:rPr>
          <w:fldChar w:fldCharType="end"/>
        </w:r>
      </w:hyperlink>
    </w:p>
    <w:p w14:paraId="3EAD58BE" w14:textId="3E5E51DA" w:rsidR="00482CD6" w:rsidRDefault="00280D05">
      <w:pPr>
        <w:pStyle w:val="TOC3"/>
        <w:rPr>
          <w:rFonts w:asciiTheme="minorHAnsi" w:eastAsiaTheme="minorEastAsia" w:hAnsiTheme="minorHAnsi" w:cstheme="minorBidi"/>
          <w:color w:val="auto"/>
          <w:kern w:val="2"/>
          <w:sz w:val="24"/>
          <w:szCs w:val="24"/>
          <w14:ligatures w14:val="standardContextual"/>
        </w:rPr>
      </w:pPr>
      <w:hyperlink w:anchor="_Toc192098555" w:history="1">
        <w:r w:rsidR="00482CD6" w:rsidRPr="000632CF">
          <w:rPr>
            <w:rStyle w:val="Hyperlink"/>
          </w:rPr>
          <w:t>Modified Report – Nil reporter</w:t>
        </w:r>
        <w:r w:rsidR="00482CD6">
          <w:rPr>
            <w:webHidden/>
          </w:rPr>
          <w:tab/>
        </w:r>
        <w:r w:rsidR="00482CD6">
          <w:rPr>
            <w:webHidden/>
          </w:rPr>
          <w:fldChar w:fldCharType="begin"/>
        </w:r>
        <w:r w:rsidR="00482CD6">
          <w:rPr>
            <w:webHidden/>
          </w:rPr>
          <w:instrText xml:space="preserve"> PAGEREF _Toc192098555 \h </w:instrText>
        </w:r>
        <w:r w:rsidR="00482CD6">
          <w:rPr>
            <w:webHidden/>
          </w:rPr>
        </w:r>
        <w:r w:rsidR="00482CD6">
          <w:rPr>
            <w:webHidden/>
          </w:rPr>
          <w:fldChar w:fldCharType="separate"/>
        </w:r>
        <w:r w:rsidR="00896DCE">
          <w:rPr>
            <w:webHidden/>
          </w:rPr>
          <w:t>26</w:t>
        </w:r>
        <w:r w:rsidR="00482CD6">
          <w:rPr>
            <w:webHidden/>
          </w:rPr>
          <w:fldChar w:fldCharType="end"/>
        </w:r>
      </w:hyperlink>
    </w:p>
    <w:p w14:paraId="1B325222" w14:textId="42BD7122" w:rsidR="00482CD6" w:rsidRDefault="00280D05">
      <w:pPr>
        <w:pStyle w:val="TOC3"/>
        <w:rPr>
          <w:rFonts w:asciiTheme="minorHAnsi" w:eastAsiaTheme="minorEastAsia" w:hAnsiTheme="minorHAnsi" w:cstheme="minorBidi"/>
          <w:color w:val="auto"/>
          <w:kern w:val="2"/>
          <w:sz w:val="24"/>
          <w:szCs w:val="24"/>
          <w14:ligatures w14:val="standardContextual"/>
        </w:rPr>
      </w:pPr>
      <w:hyperlink w:anchor="_Toc192098556" w:history="1">
        <w:r w:rsidR="00482CD6" w:rsidRPr="000632CF">
          <w:rPr>
            <w:rStyle w:val="Hyperlink"/>
          </w:rPr>
          <w:t>Modified Report -  External administration</w:t>
        </w:r>
        <w:r w:rsidR="00482CD6">
          <w:rPr>
            <w:webHidden/>
          </w:rPr>
          <w:tab/>
        </w:r>
        <w:r w:rsidR="00482CD6">
          <w:rPr>
            <w:webHidden/>
          </w:rPr>
          <w:fldChar w:fldCharType="begin"/>
        </w:r>
        <w:r w:rsidR="00482CD6">
          <w:rPr>
            <w:webHidden/>
          </w:rPr>
          <w:instrText xml:space="preserve"> PAGEREF _Toc192098556 \h </w:instrText>
        </w:r>
        <w:r w:rsidR="00482CD6">
          <w:rPr>
            <w:webHidden/>
          </w:rPr>
        </w:r>
        <w:r w:rsidR="00482CD6">
          <w:rPr>
            <w:webHidden/>
          </w:rPr>
          <w:fldChar w:fldCharType="separate"/>
        </w:r>
        <w:r w:rsidR="00896DCE">
          <w:rPr>
            <w:webHidden/>
          </w:rPr>
          <w:t>28</w:t>
        </w:r>
        <w:r w:rsidR="00482CD6">
          <w:rPr>
            <w:webHidden/>
          </w:rPr>
          <w:fldChar w:fldCharType="end"/>
        </w:r>
      </w:hyperlink>
    </w:p>
    <w:p w14:paraId="7485A569" w14:textId="2F05B193" w:rsidR="00482CD6" w:rsidRDefault="00280D05">
      <w:pPr>
        <w:pStyle w:val="TOC3"/>
        <w:rPr>
          <w:rFonts w:asciiTheme="minorHAnsi" w:eastAsiaTheme="minorEastAsia" w:hAnsiTheme="minorHAnsi" w:cstheme="minorBidi"/>
          <w:color w:val="auto"/>
          <w:kern w:val="2"/>
          <w:sz w:val="24"/>
          <w:szCs w:val="24"/>
          <w14:ligatures w14:val="standardContextual"/>
        </w:rPr>
      </w:pPr>
      <w:hyperlink w:anchor="_Toc192098557" w:history="1">
        <w:r w:rsidR="00482CD6" w:rsidRPr="000632CF">
          <w:rPr>
            <w:rStyle w:val="Hyperlink"/>
          </w:rPr>
          <w:t>Modified Report -  Nominated entity</w:t>
        </w:r>
        <w:r w:rsidR="00482CD6">
          <w:rPr>
            <w:webHidden/>
          </w:rPr>
          <w:tab/>
        </w:r>
        <w:r w:rsidR="00482CD6">
          <w:rPr>
            <w:webHidden/>
          </w:rPr>
          <w:fldChar w:fldCharType="begin"/>
        </w:r>
        <w:r w:rsidR="00482CD6">
          <w:rPr>
            <w:webHidden/>
          </w:rPr>
          <w:instrText xml:space="preserve"> PAGEREF _Toc192098557 \h </w:instrText>
        </w:r>
        <w:r w:rsidR="00482CD6">
          <w:rPr>
            <w:webHidden/>
          </w:rPr>
        </w:r>
        <w:r w:rsidR="00482CD6">
          <w:rPr>
            <w:webHidden/>
          </w:rPr>
          <w:fldChar w:fldCharType="separate"/>
        </w:r>
        <w:r w:rsidR="00896DCE">
          <w:rPr>
            <w:webHidden/>
          </w:rPr>
          <w:t>31</w:t>
        </w:r>
        <w:r w:rsidR="00482CD6">
          <w:rPr>
            <w:webHidden/>
          </w:rPr>
          <w:fldChar w:fldCharType="end"/>
        </w:r>
      </w:hyperlink>
    </w:p>
    <w:p w14:paraId="779D3024" w14:textId="46279CCA" w:rsidR="00976FBD" w:rsidRDefault="002B5EC8" w:rsidP="001F5FF9">
      <w:pPr>
        <w:pStyle w:val="SingleParagraph"/>
        <w:ind w:right="-2"/>
      </w:pPr>
      <w:r>
        <w:rPr>
          <w:b/>
          <w:noProof/>
          <w:color w:val="004A7F"/>
          <w:szCs w:val="22"/>
        </w:rPr>
        <w:fldChar w:fldCharType="end"/>
      </w:r>
    </w:p>
    <w:p w14:paraId="644CBFB3" w14:textId="77777777" w:rsidR="00F836F9" w:rsidRDefault="00F836F9" w:rsidP="0056582C">
      <w:pPr>
        <w:pStyle w:val="SingleParagraph"/>
        <w:ind w:right="-2"/>
        <w:sectPr w:rsidR="00F836F9" w:rsidSect="0019162D">
          <w:headerReference w:type="even" r:id="rId12"/>
          <w:headerReference w:type="default" r:id="rId13"/>
          <w:footerReference w:type="even" r:id="rId14"/>
          <w:headerReference w:type="first" r:id="rId15"/>
          <w:footerReference w:type="first" r:id="rId16"/>
          <w:pgSz w:w="11906" w:h="16838" w:code="9"/>
          <w:pgMar w:top="1418" w:right="1416" w:bottom="1418" w:left="1418" w:header="709" w:footer="709" w:gutter="0"/>
          <w:pgNumType w:fmt="lowerRoman"/>
          <w:cols w:space="708"/>
          <w:docGrid w:linePitch="360"/>
        </w:sectPr>
      </w:pPr>
    </w:p>
    <w:p w14:paraId="71C03E28" w14:textId="77777777" w:rsidR="002A628E" w:rsidRDefault="00444687" w:rsidP="004B3E79">
      <w:pPr>
        <w:pStyle w:val="Heading1"/>
        <w:spacing w:before="0"/>
      </w:pPr>
      <w:bookmarkStart w:id="4" w:name="_Toc192098549"/>
      <w:bookmarkEnd w:id="2"/>
      <w:bookmarkEnd w:id="3"/>
      <w:r w:rsidRPr="001C4DB9">
        <w:t>Datasets</w:t>
      </w:r>
      <w:bookmarkEnd w:id="4"/>
    </w:p>
    <w:p w14:paraId="550897FC" w14:textId="5336A0B6" w:rsidR="00A20B21" w:rsidRPr="002A628E" w:rsidRDefault="00A20B21" w:rsidP="002A628E">
      <w:pPr>
        <w:rPr>
          <w:rFonts w:cs="Arial"/>
          <w:color w:val="3A6FAF" w:themeColor="accent3"/>
          <w:kern w:val="32"/>
          <w:sz w:val="44"/>
          <w:szCs w:val="44"/>
        </w:rPr>
      </w:pPr>
      <w:r w:rsidRPr="002A628E">
        <w:t>Reporting field descriptions and guidance included in this document contain references to</w:t>
      </w:r>
      <w:r w:rsidRPr="005C362D">
        <w:rPr>
          <w:szCs w:val="22"/>
        </w:rPr>
        <w:t xml:space="preserve"> a </w:t>
      </w:r>
      <w:r w:rsidRPr="00A20B21">
        <w:rPr>
          <w:b/>
          <w:bCs/>
          <w:szCs w:val="22"/>
        </w:rPr>
        <w:t>'TCP Dataset</w:t>
      </w:r>
      <w:r w:rsidRPr="005C362D">
        <w:rPr>
          <w:szCs w:val="22"/>
        </w:rPr>
        <w:t xml:space="preserve">' and a </w:t>
      </w:r>
      <w:r w:rsidRPr="00A20B21">
        <w:rPr>
          <w:b/>
          <w:bCs/>
          <w:szCs w:val="22"/>
        </w:rPr>
        <w:t>'SBTCP Dataset</w:t>
      </w:r>
      <w:r w:rsidRPr="005C362D">
        <w:rPr>
          <w:szCs w:val="22"/>
        </w:rPr>
        <w:t xml:space="preserve">'. </w:t>
      </w:r>
    </w:p>
    <w:p w14:paraId="7B1B3043" w14:textId="58A506F7" w:rsidR="00504676" w:rsidRDefault="003E1AED" w:rsidP="00F4317D">
      <w:r>
        <w:t>These terms are explained in some detail below, however for more comprehensive information and guidance on preparing relevant datasets, including what details are required to be captured and what type of payments can be excluded, entities should refer to</w:t>
      </w:r>
      <w:r w:rsidR="000E7A78">
        <w:t xml:space="preserve"> the</w:t>
      </w:r>
      <w:r w:rsidR="00504676">
        <w:t>:</w:t>
      </w:r>
    </w:p>
    <w:p w14:paraId="4156CE12" w14:textId="35808C7D" w:rsidR="005E2E2E" w:rsidRDefault="003F2706" w:rsidP="00BD1FA7">
      <w:pPr>
        <w:pStyle w:val="ListParagraph"/>
        <w:numPr>
          <w:ilvl w:val="0"/>
          <w:numId w:val="18"/>
        </w:numPr>
        <w:spacing w:after="0" w:line="240" w:lineRule="auto"/>
        <w:ind w:left="142" w:hanging="142"/>
      </w:pPr>
      <w:r w:rsidRPr="00321F23">
        <w:t>‘</w:t>
      </w:r>
      <w:r w:rsidR="003E1AED" w:rsidRPr="00F4317D">
        <w:rPr>
          <w:i/>
          <w:iCs/>
        </w:rPr>
        <w:t>Method Statement'</w:t>
      </w:r>
      <w:r w:rsidR="00F964B0" w:rsidRPr="00321F23">
        <w:t xml:space="preserve"> </w:t>
      </w:r>
      <w:r w:rsidR="003E1AED" w:rsidRPr="00321F23">
        <w:t>under subsection 13(4) of the</w:t>
      </w:r>
      <w:r w:rsidRPr="00321F23">
        <w:t xml:space="preserve"> </w:t>
      </w:r>
      <w:r w:rsidRPr="00880119">
        <w:t>Payment Times Reporting Rules 2024</w:t>
      </w:r>
      <w:r w:rsidRPr="00321F23">
        <w:t xml:space="preserve"> (the </w:t>
      </w:r>
      <w:r w:rsidRPr="00F4317D">
        <w:rPr>
          <w:b/>
          <w:bCs/>
        </w:rPr>
        <w:t>Rules</w:t>
      </w:r>
      <w:r w:rsidRPr="00321F23">
        <w:t>)</w:t>
      </w:r>
      <w:r w:rsidR="00F4317D">
        <w:t xml:space="preserve"> </w:t>
      </w:r>
    </w:p>
    <w:p w14:paraId="68E2F13B" w14:textId="774EF1D0" w:rsidR="005E2E2E" w:rsidRDefault="003E1AED" w:rsidP="00BD1FA7">
      <w:pPr>
        <w:pStyle w:val="ListParagraph"/>
        <w:numPr>
          <w:ilvl w:val="0"/>
          <w:numId w:val="18"/>
        </w:numPr>
        <w:spacing w:after="0" w:line="240" w:lineRule="auto"/>
        <w:ind w:left="142" w:hanging="142"/>
      </w:pPr>
      <w:r w:rsidRPr="00F4317D">
        <w:rPr>
          <w:i/>
          <w:iCs/>
        </w:rPr>
        <w:t xml:space="preserve">'What to Report - Step 3: Prepare </w:t>
      </w:r>
      <w:r w:rsidR="00F4317D" w:rsidRPr="00F4317D">
        <w:rPr>
          <w:i/>
          <w:iCs/>
        </w:rPr>
        <w:t>Datasets</w:t>
      </w:r>
      <w:r w:rsidR="00F4317D">
        <w:rPr>
          <w:i/>
          <w:iCs/>
        </w:rPr>
        <w:t>’</w:t>
      </w:r>
      <w:r w:rsidRPr="00321F23">
        <w:t xml:space="preserve"> section of the </w:t>
      </w:r>
      <w:hyperlink r:id="rId17" w:history="1">
        <w:r w:rsidRPr="00504676">
          <w:rPr>
            <w:rStyle w:val="Hyperlink"/>
          </w:rPr>
          <w:t>Guidance materials</w:t>
        </w:r>
      </w:hyperlink>
      <w:r w:rsidRPr="00321F23">
        <w:t xml:space="preserve"> </w:t>
      </w:r>
      <w:r w:rsidRPr="00235C3B">
        <w:t>(p</w:t>
      </w:r>
      <w:r w:rsidR="002B54FA" w:rsidRPr="00235C3B">
        <w:t>aragraphs 110 - 172</w:t>
      </w:r>
      <w:r w:rsidRPr="00235C3B">
        <w:t>)</w:t>
      </w:r>
      <w:r w:rsidR="005E2E2E">
        <w:t xml:space="preserve"> </w:t>
      </w:r>
    </w:p>
    <w:p w14:paraId="200C1E5F" w14:textId="10BC5383" w:rsidR="00C47750" w:rsidRDefault="00C562D0" w:rsidP="00C47750">
      <w:bookmarkStart w:id="5" w:name="_Toc189121740"/>
      <w:r>
        <w:t xml:space="preserve">In brief, </w:t>
      </w:r>
      <w:r w:rsidR="005F4FB8">
        <w:t>to</w:t>
      </w:r>
      <w:r w:rsidR="00A20B21" w:rsidRPr="005C362D">
        <w:t xml:space="preserve"> prepare a report and meet relevant content requirements, a reporting entity will generally</w:t>
      </w:r>
      <w:r w:rsidR="00553AD8">
        <w:rPr>
          <w:rStyle w:val="FootnoteReference"/>
        </w:rPr>
        <w:footnoteReference w:id="2"/>
      </w:r>
      <w:r w:rsidR="00A20B21" w:rsidRPr="005C362D">
        <w:t xml:space="preserve"> need to compile a dataset of payments, referred to as the Trade Credit Payments Dataset (</w:t>
      </w:r>
      <w:r w:rsidR="00A20B21" w:rsidRPr="009D21A5">
        <w:rPr>
          <w:b/>
          <w:bCs/>
        </w:rPr>
        <w:t>TCP Dataset</w:t>
      </w:r>
      <w:r w:rsidR="00A20B21" w:rsidRPr="005C362D">
        <w:t xml:space="preserve">). It will then use the TCP Dataset to create a Small Business Trade Credit </w:t>
      </w:r>
      <w:r w:rsidR="00A20B21" w:rsidRPr="00A20B21">
        <w:t>(</w:t>
      </w:r>
      <w:r w:rsidR="00A20B21" w:rsidRPr="00A20B21">
        <w:rPr>
          <w:b/>
          <w:bCs/>
        </w:rPr>
        <w:t>SBTCP Dataset</w:t>
      </w:r>
      <w:r w:rsidR="00A20B21" w:rsidRPr="00A20B21">
        <w:t>) by running the A</w:t>
      </w:r>
      <w:r w:rsidR="002C5E0B">
        <w:t xml:space="preserve">ustralian </w:t>
      </w:r>
      <w:r w:rsidR="00A20B21" w:rsidRPr="00A20B21">
        <w:t>B</w:t>
      </w:r>
      <w:r w:rsidR="002C5E0B">
        <w:t xml:space="preserve">usiness </w:t>
      </w:r>
      <w:r w:rsidR="00A20B21" w:rsidRPr="00A20B21">
        <w:t>N</w:t>
      </w:r>
      <w:r w:rsidR="002C5E0B">
        <w:t>umber</w:t>
      </w:r>
      <w:r w:rsidR="00A20B21" w:rsidRPr="00A20B21">
        <w:t>s</w:t>
      </w:r>
      <w:r w:rsidR="002C5E0B">
        <w:t xml:space="preserve"> (</w:t>
      </w:r>
      <w:r w:rsidR="00A20B21" w:rsidRPr="00277FEA">
        <w:rPr>
          <w:b/>
        </w:rPr>
        <w:t>ABNs</w:t>
      </w:r>
      <w:r w:rsidR="002C5E0B">
        <w:t>)</w:t>
      </w:r>
      <w:r w:rsidR="00A20B21" w:rsidRPr="00A20B21">
        <w:t xml:space="preserve"> from the TCP Dataset through the Small Business Identification Tool (</w:t>
      </w:r>
      <w:r w:rsidR="00A20B21" w:rsidRPr="00A20B21">
        <w:rPr>
          <w:b/>
          <w:bCs/>
        </w:rPr>
        <w:t>SBI Tool</w:t>
      </w:r>
      <w:bookmarkEnd w:id="5"/>
      <w:r w:rsidR="00A20B21" w:rsidRPr="00A20B21">
        <w:t>)</w:t>
      </w:r>
      <w:r w:rsidR="002B391A">
        <w:t xml:space="preserve"> that can be accessed via the Portal</w:t>
      </w:r>
      <w:r w:rsidR="00F4317D">
        <w:t>.</w:t>
      </w:r>
    </w:p>
    <w:p w14:paraId="063B51E5" w14:textId="559068AA" w:rsidR="00B94DAE" w:rsidRPr="00605EE4" w:rsidRDefault="00C47750" w:rsidP="00B94DAE">
      <w:pPr>
        <w:spacing w:after="240"/>
      </w:pPr>
      <w:r w:rsidRPr="00C47750">
        <w:rPr>
          <w:color w:val="000000" w:themeColor="text1"/>
        </w:rPr>
        <w:t>Please note that d</w:t>
      </w:r>
      <w:r w:rsidR="00B94DAE" w:rsidRPr="00C47750">
        <w:rPr>
          <w:color w:val="000000" w:themeColor="text1"/>
        </w:rPr>
        <w:t>atasets do not need to be submitted with payment times reports, however they must be retained in accordance with record keeping requirements in the Act.</w:t>
      </w:r>
    </w:p>
    <w:tbl>
      <w:tblPr>
        <w:tblStyle w:val="TableGrid"/>
        <w:tblW w:w="9498" w:type="dxa"/>
        <w:jc w:val="center"/>
        <w:tblBorders>
          <w:top w:val="thinThickSmallGap" w:sz="12" w:space="0" w:color="F2F2F2" w:themeColor="background1" w:themeShade="F2"/>
          <w:left w:val="thinThickSmallGap" w:sz="12" w:space="0" w:color="F2F2F2" w:themeColor="background1" w:themeShade="F2"/>
          <w:bottom w:val="thinThickSmallGap" w:sz="12" w:space="0" w:color="F2F2F2" w:themeColor="background1" w:themeShade="F2"/>
          <w:right w:val="thinThickSmallGap" w:sz="12" w:space="0" w:color="F2F2F2" w:themeColor="background1" w:themeShade="F2"/>
          <w:insideH w:val="thinThickSmallGap" w:sz="12" w:space="0" w:color="F2F2F2" w:themeColor="background1" w:themeShade="F2"/>
          <w:insideV w:val="thinThickSmallGap" w:sz="12" w:space="0" w:color="F2F2F2" w:themeColor="background1" w:themeShade="F2"/>
        </w:tblBorders>
        <w:tblLook w:val="04A0" w:firstRow="1" w:lastRow="0" w:firstColumn="1" w:lastColumn="0" w:noHBand="0" w:noVBand="1"/>
      </w:tblPr>
      <w:tblGrid>
        <w:gridCol w:w="9498"/>
      </w:tblGrid>
      <w:tr w:rsidR="001C5273" w14:paraId="505058F1" w14:textId="77777777" w:rsidTr="00CB73B8">
        <w:trPr>
          <w:jc w:val="center"/>
        </w:trPr>
        <w:tc>
          <w:tcPr>
            <w:tcW w:w="9498" w:type="dxa"/>
            <w:tcBorders>
              <w:top w:val="nil"/>
              <w:left w:val="nil"/>
              <w:bottom w:val="nil"/>
              <w:right w:val="nil"/>
            </w:tcBorders>
            <w:shd w:val="clear" w:color="auto" w:fill="E5F2F2" w:themeFill="accent6"/>
          </w:tcPr>
          <w:p w14:paraId="07666DC1" w14:textId="77777777" w:rsidR="00605EE4" w:rsidRPr="00605EE4" w:rsidRDefault="00605EE4" w:rsidP="00605EE4">
            <w:pPr>
              <w:spacing w:before="0"/>
              <w:ind w:right="183"/>
              <w:jc w:val="center"/>
              <w:rPr>
                <w:b/>
                <w:bCs/>
                <w:color w:val="000000" w:themeColor="text1"/>
                <w:sz w:val="22"/>
                <w:szCs w:val="22"/>
                <w:u w:val="single"/>
              </w:rPr>
            </w:pPr>
            <w:bookmarkStart w:id="6" w:name="_Hlk189123457"/>
            <w:r w:rsidRPr="00605EE4">
              <w:rPr>
                <w:b/>
                <w:bCs/>
                <w:color w:val="000000" w:themeColor="text1"/>
                <w:sz w:val="22"/>
                <w:szCs w:val="22"/>
                <w:u w:val="single"/>
              </w:rPr>
              <w:t>Trade Credit Payments Dataset (TCP Dataset)</w:t>
            </w:r>
          </w:p>
          <w:p w14:paraId="7F8D4579" w14:textId="01674A1A" w:rsidR="00605EE4" w:rsidRPr="00605EE4" w:rsidRDefault="00605EE4" w:rsidP="00BD1FA7">
            <w:pPr>
              <w:pStyle w:val="ListParagraph"/>
              <w:numPr>
                <w:ilvl w:val="0"/>
                <w:numId w:val="15"/>
              </w:numPr>
              <w:spacing w:line="250" w:lineRule="exact"/>
              <w:ind w:left="284" w:right="181" w:hanging="284"/>
              <w:rPr>
                <w:color w:val="000000" w:themeColor="text1"/>
                <w:sz w:val="22"/>
              </w:rPr>
            </w:pPr>
            <w:r w:rsidRPr="00605EE4">
              <w:rPr>
                <w:color w:val="000000" w:themeColor="text1"/>
                <w:sz w:val="22"/>
              </w:rPr>
              <w:t xml:space="preserve">This is a dataset of all identified payments, in the applicable reporting period, that were made under a </w:t>
            </w:r>
            <w:r w:rsidRPr="00605EE4">
              <w:rPr>
                <w:color w:val="000000" w:themeColor="text1"/>
                <w:sz w:val="22"/>
                <w:u w:val="single"/>
              </w:rPr>
              <w:t>trade credit arrangement</w:t>
            </w:r>
            <w:r w:rsidRPr="00605EE4">
              <w:rPr>
                <w:color w:val="000000" w:themeColor="text1"/>
                <w:sz w:val="22"/>
              </w:rPr>
              <w:t xml:space="preserve"> by the reporting entity and all</w:t>
            </w:r>
            <w:r w:rsidR="00B94DAE">
              <w:rPr>
                <w:rStyle w:val="FootnoteReference"/>
                <w:color w:val="000000" w:themeColor="text1"/>
              </w:rPr>
              <w:footnoteReference w:id="3"/>
            </w:r>
            <w:r w:rsidRPr="00605EE4">
              <w:rPr>
                <w:color w:val="000000" w:themeColor="text1"/>
                <w:sz w:val="22"/>
              </w:rPr>
              <w:t xml:space="preserve"> entities it controlled as at the end of the reporting period. </w:t>
            </w:r>
          </w:p>
          <w:p w14:paraId="69AF3448" w14:textId="77777777" w:rsidR="00605EE4" w:rsidRPr="00605EE4" w:rsidRDefault="00605EE4" w:rsidP="00BD1FA7">
            <w:pPr>
              <w:pStyle w:val="ListParagraph"/>
              <w:numPr>
                <w:ilvl w:val="0"/>
                <w:numId w:val="15"/>
              </w:numPr>
              <w:spacing w:line="250" w:lineRule="exact"/>
              <w:ind w:left="284" w:right="181" w:hanging="284"/>
              <w:rPr>
                <w:color w:val="000000" w:themeColor="text1"/>
                <w:sz w:val="22"/>
              </w:rPr>
            </w:pPr>
            <w:r w:rsidRPr="00605EE4">
              <w:rPr>
                <w:color w:val="000000" w:themeColor="text1"/>
                <w:sz w:val="22"/>
              </w:rPr>
              <w:t>A trade credit arrangement occurs when a payment is made, or can be made, at least one calendar day after the supply of goods or services.</w:t>
            </w:r>
          </w:p>
          <w:p w14:paraId="01759BC8" w14:textId="77777777" w:rsidR="00605EE4" w:rsidRPr="00605EE4" w:rsidRDefault="00605EE4" w:rsidP="00BD1FA7">
            <w:pPr>
              <w:pStyle w:val="ListParagraph"/>
              <w:numPr>
                <w:ilvl w:val="0"/>
                <w:numId w:val="15"/>
              </w:numPr>
              <w:spacing w:line="250" w:lineRule="exact"/>
              <w:ind w:left="284" w:right="181" w:hanging="284"/>
              <w:rPr>
                <w:color w:val="000000" w:themeColor="text1"/>
                <w:sz w:val="22"/>
              </w:rPr>
            </w:pPr>
            <w:r w:rsidRPr="00605EE4">
              <w:rPr>
                <w:color w:val="000000" w:themeColor="text1"/>
                <w:sz w:val="22"/>
              </w:rPr>
              <w:t>Payment times are based on payments that fully settle an obligation. Any payment that does not settle an obligation is still to be recorded TCP Dataset but must be identifiable as a partial payment.</w:t>
            </w:r>
          </w:p>
          <w:p w14:paraId="17E5F12B" w14:textId="1C9C4597" w:rsidR="00605EE4" w:rsidRPr="00605EE4" w:rsidRDefault="00605EE4" w:rsidP="00BD1FA7">
            <w:pPr>
              <w:pStyle w:val="ListParagraph"/>
              <w:numPr>
                <w:ilvl w:val="0"/>
                <w:numId w:val="15"/>
              </w:numPr>
              <w:spacing w:line="250" w:lineRule="exact"/>
              <w:ind w:left="284" w:right="181" w:hanging="284"/>
              <w:rPr>
                <w:color w:val="000000" w:themeColor="text1"/>
                <w:sz w:val="22"/>
              </w:rPr>
            </w:pPr>
            <w:r w:rsidRPr="00605EE4">
              <w:rPr>
                <w:color w:val="000000" w:themeColor="text1"/>
                <w:sz w:val="22"/>
              </w:rPr>
              <w:t>Reporting entities can develop the TCP Dataset in a way that suits their needs, provided all required payments are accurately collected, classified and understood, and all necessary details (as specified in the Rules) are captured.</w:t>
            </w:r>
            <w:r w:rsidR="00B94DAE">
              <w:rPr>
                <w:color w:val="000000" w:themeColor="text1"/>
                <w:sz w:val="22"/>
              </w:rPr>
              <w:t xml:space="preserve"> </w:t>
            </w:r>
            <w:r w:rsidR="000715BD">
              <w:rPr>
                <w:color w:val="000000" w:themeColor="text1"/>
                <w:sz w:val="22"/>
              </w:rPr>
              <w:t>Therefore,</w:t>
            </w:r>
            <w:r w:rsidRPr="00605EE4">
              <w:rPr>
                <w:color w:val="000000" w:themeColor="text1"/>
                <w:sz w:val="22"/>
              </w:rPr>
              <w:t xml:space="preserve"> specific dataset templates are not included in this document.</w:t>
            </w:r>
            <w:r w:rsidR="003C1582">
              <w:rPr>
                <w:color w:val="000000" w:themeColor="text1"/>
                <w:sz w:val="22"/>
              </w:rPr>
              <w:t xml:space="preserve"> </w:t>
            </w:r>
          </w:p>
          <w:p w14:paraId="529F9CD4" w14:textId="2A8A97F1" w:rsidR="00F734DF" w:rsidRPr="00605EE4" w:rsidRDefault="00605EE4" w:rsidP="00BD1FA7">
            <w:pPr>
              <w:pStyle w:val="ListParagraph"/>
              <w:numPr>
                <w:ilvl w:val="0"/>
                <w:numId w:val="15"/>
              </w:numPr>
              <w:spacing w:after="80" w:line="250" w:lineRule="exact"/>
              <w:ind w:left="284" w:right="181" w:hanging="284"/>
              <w:rPr>
                <w:color w:val="000000" w:themeColor="text1"/>
                <w:sz w:val="22"/>
              </w:rPr>
            </w:pPr>
            <w:r w:rsidRPr="00605EE4">
              <w:rPr>
                <w:color w:val="000000" w:themeColor="text1"/>
                <w:sz w:val="22"/>
              </w:rPr>
              <w:t xml:space="preserve">For more information, refer to 'What to Report - </w:t>
            </w:r>
            <w:r w:rsidRPr="00605EE4">
              <w:rPr>
                <w:i/>
                <w:iCs/>
                <w:color w:val="000000" w:themeColor="text1"/>
                <w:sz w:val="22"/>
              </w:rPr>
              <w:t>Datasets: In practice’</w:t>
            </w:r>
            <w:r w:rsidRPr="00605EE4">
              <w:rPr>
                <w:color w:val="000000" w:themeColor="text1"/>
                <w:sz w:val="22"/>
              </w:rPr>
              <w:t xml:space="preserve"> section of the </w:t>
            </w:r>
            <w:hyperlink r:id="rId18" w:history="1">
              <w:r w:rsidRPr="00D94626">
                <w:rPr>
                  <w:rStyle w:val="Hyperlink"/>
                  <w:sz w:val="22"/>
                </w:rPr>
                <w:t>Guidance materials</w:t>
              </w:r>
            </w:hyperlink>
            <w:r w:rsidR="00D94626">
              <w:rPr>
                <w:color w:val="000000" w:themeColor="text1"/>
                <w:sz w:val="22"/>
              </w:rPr>
              <w:t xml:space="preserve"> </w:t>
            </w:r>
            <w:r w:rsidR="00D94626" w:rsidRPr="00235C3B">
              <w:rPr>
                <w:color w:val="000000" w:themeColor="text1"/>
                <w:sz w:val="22"/>
              </w:rPr>
              <w:t>(</w:t>
            </w:r>
            <w:r w:rsidR="008F0AAA" w:rsidRPr="00235C3B">
              <w:rPr>
                <w:color w:val="000000" w:themeColor="text1"/>
                <w:sz w:val="22"/>
              </w:rPr>
              <w:t>paragraphs</w:t>
            </w:r>
            <w:r w:rsidR="00F91428" w:rsidRPr="00235C3B">
              <w:rPr>
                <w:color w:val="000000" w:themeColor="text1"/>
                <w:sz w:val="22"/>
              </w:rPr>
              <w:t xml:space="preserve"> </w:t>
            </w:r>
            <w:r w:rsidR="00307450" w:rsidRPr="00235C3B">
              <w:rPr>
                <w:color w:val="000000" w:themeColor="text1"/>
                <w:sz w:val="22"/>
              </w:rPr>
              <w:t>170-172</w:t>
            </w:r>
            <w:r w:rsidR="00D94626" w:rsidRPr="00235C3B">
              <w:rPr>
                <w:color w:val="000000" w:themeColor="text1"/>
              </w:rPr>
              <w:t>).</w:t>
            </w:r>
            <w:r w:rsidRPr="00605EE4">
              <w:rPr>
                <w:color w:val="000000" w:themeColor="text1"/>
                <w:sz w:val="22"/>
              </w:rPr>
              <w:t xml:space="preserve"> </w:t>
            </w:r>
          </w:p>
        </w:tc>
      </w:tr>
      <w:bookmarkEnd w:id="6"/>
    </w:tbl>
    <w:p w14:paraId="55A781A5" w14:textId="7E5259D6" w:rsidR="00605EE4" w:rsidRPr="005E2E2E" w:rsidRDefault="00605EE4" w:rsidP="00605EE4">
      <w:pPr>
        <w:spacing w:before="0" w:after="0"/>
        <w:rPr>
          <w:sz w:val="16"/>
          <w:szCs w:val="16"/>
        </w:rPr>
      </w:pPr>
    </w:p>
    <w:tbl>
      <w:tblPr>
        <w:tblStyle w:val="TableGrid"/>
        <w:tblW w:w="9498" w:type="dxa"/>
        <w:jc w:val="center"/>
        <w:shd w:val="clear" w:color="auto" w:fill="D5E1F1" w:themeFill="accent3" w:themeFillTint="33"/>
        <w:tblLook w:val="04A0" w:firstRow="1" w:lastRow="0" w:firstColumn="1" w:lastColumn="0" w:noHBand="0" w:noVBand="1"/>
      </w:tblPr>
      <w:tblGrid>
        <w:gridCol w:w="9498"/>
      </w:tblGrid>
      <w:tr w:rsidR="000B3F9B" w14:paraId="37A36077" w14:textId="77777777" w:rsidTr="00CB73B8">
        <w:trPr>
          <w:jc w:val="center"/>
        </w:trPr>
        <w:tc>
          <w:tcPr>
            <w:tcW w:w="9498" w:type="dxa"/>
            <w:shd w:val="clear" w:color="auto" w:fill="D5E1F1" w:themeFill="accent3" w:themeFillTint="33"/>
          </w:tcPr>
          <w:p w14:paraId="419FE3D1" w14:textId="77777777" w:rsidR="00605EE4" w:rsidRPr="007E281E" w:rsidRDefault="00605EE4" w:rsidP="00605EE4">
            <w:pPr>
              <w:ind w:right="183"/>
              <w:jc w:val="center"/>
              <w:rPr>
                <w:b/>
                <w:bCs/>
                <w:color w:val="000000" w:themeColor="text1"/>
                <w:sz w:val="22"/>
                <w:szCs w:val="22"/>
                <w:u w:val="single"/>
              </w:rPr>
            </w:pPr>
            <w:r w:rsidRPr="007E281E">
              <w:rPr>
                <w:b/>
                <w:bCs/>
                <w:color w:val="000000" w:themeColor="text1"/>
                <w:sz w:val="22"/>
                <w:szCs w:val="22"/>
                <w:u w:val="single"/>
              </w:rPr>
              <w:t>Small Business Trade Credit Payments Dataset (SBTCP Dataset)</w:t>
            </w:r>
          </w:p>
          <w:p w14:paraId="2DF3B26D" w14:textId="77777777" w:rsidR="00605EE4" w:rsidRPr="007E281E" w:rsidRDefault="00605EE4" w:rsidP="00BD1FA7">
            <w:pPr>
              <w:pStyle w:val="ListParagraph"/>
              <w:numPr>
                <w:ilvl w:val="0"/>
                <w:numId w:val="15"/>
              </w:numPr>
              <w:spacing w:line="250" w:lineRule="exact"/>
              <w:ind w:left="284" w:right="181" w:hanging="284"/>
              <w:rPr>
                <w:color w:val="000000" w:themeColor="text1"/>
                <w:sz w:val="22"/>
              </w:rPr>
            </w:pPr>
            <w:r w:rsidRPr="007E281E">
              <w:rPr>
                <w:color w:val="000000" w:themeColor="text1"/>
                <w:sz w:val="22"/>
              </w:rPr>
              <w:t>A reporting entity creates a SBTCP Dataset by running the ABNs from the TCP Dataset through the SBI Tool. Payments to ABNs identified as small businesses must be included in the SBTCP Dataset.</w:t>
            </w:r>
          </w:p>
          <w:p w14:paraId="7910CFD8" w14:textId="77777777" w:rsidR="00605EE4" w:rsidRPr="007E281E" w:rsidRDefault="00605EE4" w:rsidP="00BD1FA7">
            <w:pPr>
              <w:pStyle w:val="ListParagraph"/>
              <w:numPr>
                <w:ilvl w:val="0"/>
                <w:numId w:val="15"/>
              </w:numPr>
              <w:spacing w:line="250" w:lineRule="exact"/>
              <w:ind w:left="284" w:right="181" w:hanging="284"/>
              <w:rPr>
                <w:color w:val="000000" w:themeColor="text1"/>
                <w:sz w:val="22"/>
              </w:rPr>
            </w:pPr>
            <w:r w:rsidRPr="007E281E">
              <w:rPr>
                <w:color w:val="000000" w:themeColor="text1"/>
                <w:sz w:val="22"/>
              </w:rPr>
              <w:t xml:space="preserve">The calculation and recording of payment times details (i.e. number of days taken to pay a particular invoice or notice for payment) is not required to be performed at the TCP Dataset stage (see above), however it </w:t>
            </w:r>
            <w:r w:rsidRPr="007E281E">
              <w:rPr>
                <w:color w:val="000000" w:themeColor="text1"/>
                <w:sz w:val="22"/>
                <w:u w:val="single"/>
              </w:rPr>
              <w:t>is</w:t>
            </w:r>
            <w:r w:rsidRPr="007E281E">
              <w:rPr>
                <w:color w:val="000000" w:themeColor="text1"/>
                <w:sz w:val="22"/>
              </w:rPr>
              <w:t xml:space="preserve"> required for all payments that form part of the SBTCP Dataset. </w:t>
            </w:r>
          </w:p>
          <w:p w14:paraId="16257FC5" w14:textId="254E3818" w:rsidR="00605EE4" w:rsidRPr="00605EE4" w:rsidRDefault="00605EE4" w:rsidP="00BD1FA7">
            <w:pPr>
              <w:pStyle w:val="ListParagraph"/>
              <w:numPr>
                <w:ilvl w:val="0"/>
                <w:numId w:val="15"/>
              </w:numPr>
              <w:spacing w:line="250" w:lineRule="exact"/>
              <w:ind w:left="284" w:right="181" w:hanging="284"/>
              <w:rPr>
                <w:color w:val="000000" w:themeColor="text1"/>
                <w:sz w:val="22"/>
              </w:rPr>
            </w:pPr>
            <w:r w:rsidRPr="007E281E">
              <w:rPr>
                <w:color w:val="000000" w:themeColor="text1"/>
                <w:sz w:val="22"/>
              </w:rPr>
              <w:t>When there are multiple payments for one trade credit arrangement, only the payment that settles the full amount is used to calculate the payment time. For this reason, payments that have been recorded as partial payments in the TCP Dataset must be excluded</w:t>
            </w:r>
            <w:r w:rsidR="00AB62D1">
              <w:rPr>
                <w:rStyle w:val="FootnoteReference"/>
                <w:color w:val="000000" w:themeColor="text1"/>
              </w:rPr>
              <w:footnoteReference w:id="4"/>
            </w:r>
            <w:r w:rsidRPr="007E281E">
              <w:rPr>
                <w:color w:val="000000" w:themeColor="text1"/>
                <w:sz w:val="22"/>
              </w:rPr>
              <w:t xml:space="preserve"> from the SBTCP Dataset.</w:t>
            </w:r>
          </w:p>
        </w:tc>
      </w:tr>
    </w:tbl>
    <w:p w14:paraId="3D526B37" w14:textId="6D9FE809" w:rsidR="004A2292" w:rsidRDefault="00CB73B8" w:rsidP="004B3E79">
      <w:pPr>
        <w:pStyle w:val="Heading1"/>
        <w:spacing w:before="0"/>
      </w:pPr>
      <w:bookmarkStart w:id="7" w:name="_Toc192098550"/>
      <w:r>
        <w:rPr>
          <w:noProof/>
        </w:rPr>
        <mc:AlternateContent>
          <mc:Choice Requires="wps">
            <w:drawing>
              <wp:anchor distT="0" distB="0" distL="114300" distR="114300" simplePos="0" relativeHeight="251658242" behindDoc="1" locked="0" layoutInCell="1" allowOverlap="1" wp14:anchorId="00F97889" wp14:editId="16B76428">
                <wp:simplePos x="0" y="0"/>
                <wp:positionH relativeFrom="margin">
                  <wp:align>center</wp:align>
                </wp:positionH>
                <wp:positionV relativeFrom="paragraph">
                  <wp:posOffset>425937</wp:posOffset>
                </wp:positionV>
                <wp:extent cx="6109200" cy="1219200"/>
                <wp:effectExtent l="0" t="0" r="6350" b="0"/>
                <wp:wrapTight wrapText="bothSides">
                  <wp:wrapPolygon edited="0">
                    <wp:start x="0" y="0"/>
                    <wp:lineTo x="0" y="21438"/>
                    <wp:lineTo x="21555" y="21438"/>
                    <wp:lineTo x="21555" y="0"/>
                    <wp:lineTo x="0" y="0"/>
                  </wp:wrapPolygon>
                </wp:wrapTight>
                <wp:docPr id="740863631" name="Rectangle: Rounded Corners 1"/>
                <wp:cNvGraphicFramePr/>
                <a:graphic xmlns:a="http://schemas.openxmlformats.org/drawingml/2006/main">
                  <a:graphicData uri="http://schemas.microsoft.com/office/word/2010/wordprocessingShape">
                    <wps:wsp>
                      <wps:cNvSpPr/>
                      <wps:spPr>
                        <a:xfrm>
                          <a:off x="0" y="0"/>
                          <a:ext cx="6109200" cy="1219200"/>
                        </a:xfrm>
                        <a:prstGeom prst="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6DDBD2" w14:textId="73664ED2" w:rsidR="00CB73B8" w:rsidRPr="002566EA" w:rsidRDefault="00CB73B8" w:rsidP="002566EA">
                            <w:pPr>
                              <w:rPr>
                                <w:b/>
                                <w:bCs/>
                                <w:color w:val="00827F" w:themeColor="accent2"/>
                                <w:sz w:val="28"/>
                                <w:szCs w:val="28"/>
                              </w:rPr>
                            </w:pPr>
                            <w:r w:rsidRPr="002566EA">
                              <w:rPr>
                                <w:b/>
                                <w:bCs/>
                                <w:color w:val="00827F" w:themeColor="accent2"/>
                                <w:sz w:val="28"/>
                                <w:szCs w:val="28"/>
                              </w:rPr>
                              <w:t>Before you begin: Entity Information</w:t>
                            </w:r>
                          </w:p>
                          <w:p w14:paraId="722E5C66" w14:textId="40A5FA9D" w:rsidR="006D4C1F" w:rsidRDefault="00CB73B8" w:rsidP="00CB73B8">
                            <w:pPr>
                              <w:spacing w:before="80" w:after="80"/>
                              <w:rPr>
                                <w:color w:val="000000" w:themeColor="text1"/>
                                <w:szCs w:val="22"/>
                              </w:rPr>
                            </w:pPr>
                            <w:r w:rsidRPr="00CB73B8">
                              <w:rPr>
                                <w:color w:val="000000" w:themeColor="text1"/>
                                <w:szCs w:val="22"/>
                              </w:rPr>
                              <w:t>All reporting entities must give the Regulator information about the entity, by completing the ‘</w:t>
                            </w:r>
                            <w:r w:rsidRPr="00CB73B8">
                              <w:rPr>
                                <w:i/>
                                <w:iCs/>
                                <w:color w:val="000000" w:themeColor="text1"/>
                                <w:szCs w:val="22"/>
                              </w:rPr>
                              <w:t>Entity Information form</w:t>
                            </w:r>
                            <w:r w:rsidRPr="00CB73B8">
                              <w:rPr>
                                <w:color w:val="000000" w:themeColor="text1"/>
                                <w:szCs w:val="22"/>
                              </w:rPr>
                              <w:t>’, accessible through the Portal.</w:t>
                            </w:r>
                          </w:p>
                          <w:p w14:paraId="7C0693AC" w14:textId="42F655B4" w:rsidR="00CB73B8" w:rsidRPr="00FD3731" w:rsidRDefault="00FD3731" w:rsidP="00CB73B8">
                            <w:pPr>
                              <w:spacing w:before="80" w:after="80"/>
                              <w:rPr>
                                <w:i/>
                                <w:iCs/>
                                <w:color w:val="000000" w:themeColor="text1"/>
                                <w:sz w:val="21"/>
                                <w:szCs w:val="21"/>
                              </w:rPr>
                            </w:pPr>
                            <w:r w:rsidRPr="00FD3731">
                              <w:rPr>
                                <w:b/>
                                <w:bCs/>
                                <w:i/>
                                <w:iCs/>
                                <w:color w:val="000000" w:themeColor="text1"/>
                                <w:sz w:val="21"/>
                                <w:szCs w:val="21"/>
                              </w:rPr>
                              <w:t>Note:</w:t>
                            </w:r>
                            <w:r w:rsidRPr="00FD3731">
                              <w:rPr>
                                <w:i/>
                                <w:iCs/>
                                <w:color w:val="000000" w:themeColor="text1"/>
                                <w:sz w:val="21"/>
                                <w:szCs w:val="21"/>
                              </w:rPr>
                              <w:t xml:space="preserve"> </w:t>
                            </w:r>
                            <w:r w:rsidR="006D4C1F" w:rsidRPr="00FD3731">
                              <w:rPr>
                                <w:i/>
                                <w:iCs/>
                                <w:color w:val="000000" w:themeColor="text1"/>
                                <w:sz w:val="21"/>
                                <w:szCs w:val="21"/>
                              </w:rPr>
                              <w:t xml:space="preserve">If an entity is unable to access the Portal as it does not have an ABN, or is not eligible for </w:t>
                            </w:r>
                            <w:r w:rsidR="003B3139">
                              <w:rPr>
                                <w:i/>
                                <w:iCs/>
                                <w:color w:val="000000" w:themeColor="text1"/>
                                <w:sz w:val="21"/>
                                <w:szCs w:val="21"/>
                              </w:rPr>
                              <w:t>Relationship Authorisation Manager (</w:t>
                            </w:r>
                            <w:r w:rsidR="006D4C1F" w:rsidRPr="00FD3731">
                              <w:rPr>
                                <w:i/>
                                <w:iCs/>
                                <w:color w:val="000000" w:themeColor="text1"/>
                                <w:sz w:val="21"/>
                                <w:szCs w:val="21"/>
                              </w:rPr>
                              <w:t>RAM</w:t>
                            </w:r>
                            <w:r w:rsidR="003B3139" w:rsidDel="00AB7761">
                              <w:rPr>
                                <w:i/>
                                <w:iCs/>
                                <w:color w:val="000000" w:themeColor="text1"/>
                                <w:sz w:val="21"/>
                                <w:szCs w:val="21"/>
                              </w:rPr>
                              <w:t>)</w:t>
                            </w:r>
                            <w:r w:rsidR="006D4C1F" w:rsidRPr="00FD3731">
                              <w:rPr>
                                <w:i/>
                                <w:iCs/>
                                <w:color w:val="000000" w:themeColor="text1"/>
                                <w:sz w:val="21"/>
                                <w:szCs w:val="21"/>
                              </w:rPr>
                              <w:t xml:space="preserve"> access, it should contact the Regulator directly to arrange an alternative method of providing the necessary entity information.</w:t>
                            </w:r>
                            <w:r w:rsidR="002566EA" w:rsidRPr="00FD3731">
                              <w:rPr>
                                <w:i/>
                                <w:iCs/>
                                <w:color w:val="000000" w:themeColor="text1"/>
                                <w:sz w:val="21"/>
                                <w:szCs w:val="21"/>
                              </w:rPr>
                              <w:br/>
                            </w:r>
                          </w:p>
                          <w:p w14:paraId="235C3555" w14:textId="6D503831" w:rsidR="00CB73B8" w:rsidRPr="00CB73B8" w:rsidRDefault="00CB73B8" w:rsidP="00CB73B8">
                            <w:pPr>
                              <w:spacing w:before="80" w:after="80"/>
                              <w:rPr>
                                <w:color w:val="000000" w:themeColor="text1"/>
                                <w:szCs w:val="22"/>
                              </w:rPr>
                            </w:pPr>
                            <w:r w:rsidRPr="00CB73B8">
                              <w:rPr>
                                <w:color w:val="000000" w:themeColor="text1"/>
                                <w:szCs w:val="22"/>
                              </w:rPr>
                              <w:t xml:space="preserve">The form </w:t>
                            </w:r>
                            <w:r w:rsidRPr="00CB73B8">
                              <w:rPr>
                                <w:b/>
                                <w:bCs/>
                                <w:color w:val="000000" w:themeColor="text1"/>
                                <w:szCs w:val="22"/>
                              </w:rPr>
                              <w:t>must</w:t>
                            </w:r>
                            <w:r w:rsidRPr="00CB73B8">
                              <w:rPr>
                                <w:color w:val="000000" w:themeColor="text1"/>
                                <w:szCs w:val="22"/>
                              </w:rPr>
                              <w:t xml:space="preserve"> be completed before an entity can submit its first report for a reporting period commencing on or after 1 July 2024.</w:t>
                            </w:r>
                            <w:r w:rsidR="002566EA">
                              <w:rPr>
                                <w:color w:val="000000" w:themeColor="text1"/>
                                <w:szCs w:val="22"/>
                              </w:rPr>
                              <w:br/>
                            </w:r>
                          </w:p>
                          <w:p w14:paraId="2376BD7F" w14:textId="77777777" w:rsidR="00CB73B8" w:rsidRPr="00CB73B8" w:rsidRDefault="00CB73B8" w:rsidP="00CB73B8">
                            <w:pPr>
                              <w:spacing w:before="80" w:after="80"/>
                              <w:rPr>
                                <w:color w:val="000000" w:themeColor="text1"/>
                                <w:szCs w:val="22"/>
                              </w:rPr>
                            </w:pPr>
                            <w:r w:rsidRPr="00CB73B8">
                              <w:rPr>
                                <w:color w:val="000000" w:themeColor="text1"/>
                                <w:szCs w:val="22"/>
                              </w:rPr>
                              <w:t>Required entity information includes:</w:t>
                            </w:r>
                          </w:p>
                          <w:p w14:paraId="1D506CC8" w14:textId="37DE99E0" w:rsidR="00CB73B8" w:rsidRPr="00CB73B8" w:rsidRDefault="00CB73B8" w:rsidP="00CB73B8">
                            <w:pPr>
                              <w:pStyle w:val="ListParagraph"/>
                              <w:numPr>
                                <w:ilvl w:val="0"/>
                                <w:numId w:val="13"/>
                              </w:numPr>
                              <w:spacing w:before="80" w:after="80" w:line="240" w:lineRule="auto"/>
                              <w:ind w:left="324" w:hanging="284"/>
                              <w:jc w:val="left"/>
                              <w:rPr>
                                <w:color w:val="000000" w:themeColor="text1"/>
                              </w:rPr>
                            </w:pPr>
                            <w:r w:rsidRPr="00CB73B8">
                              <w:rPr>
                                <w:color w:val="000000" w:themeColor="text1"/>
                              </w:rPr>
                              <w:t xml:space="preserve">Identifying and classifying details (Name, ABN, </w:t>
                            </w:r>
                            <w:r w:rsidR="00EF5682" w:rsidRPr="00EF5682">
                              <w:rPr>
                                <w:color w:val="000000" w:themeColor="text1"/>
                              </w:rPr>
                              <w:t xml:space="preserve">Australian and New Zealand Standard Industrial Classification </w:t>
                            </w:r>
                            <w:r w:rsidR="00EF5682">
                              <w:rPr>
                                <w:color w:val="000000" w:themeColor="text1"/>
                              </w:rPr>
                              <w:t>(</w:t>
                            </w:r>
                            <w:r w:rsidRPr="00CB73B8">
                              <w:rPr>
                                <w:color w:val="000000" w:themeColor="text1"/>
                              </w:rPr>
                              <w:t>ANZSIC</w:t>
                            </w:r>
                            <w:r w:rsidR="00EF5682">
                              <w:rPr>
                                <w:color w:val="000000" w:themeColor="text1"/>
                              </w:rPr>
                              <w:t>)</w:t>
                            </w:r>
                            <w:r w:rsidRPr="00CB73B8">
                              <w:rPr>
                                <w:color w:val="000000" w:themeColor="text1"/>
                              </w:rPr>
                              <w:t xml:space="preserve"> subdivision code etc.)</w:t>
                            </w:r>
                          </w:p>
                          <w:p w14:paraId="3169FE9D" w14:textId="77777777" w:rsidR="00CB73B8" w:rsidRPr="00CB73B8" w:rsidRDefault="00CB73B8" w:rsidP="00CB73B8">
                            <w:pPr>
                              <w:pStyle w:val="ListParagraph"/>
                              <w:numPr>
                                <w:ilvl w:val="0"/>
                                <w:numId w:val="13"/>
                              </w:numPr>
                              <w:spacing w:before="80" w:after="80" w:line="240" w:lineRule="auto"/>
                              <w:ind w:left="324" w:hanging="284"/>
                              <w:jc w:val="left"/>
                              <w:rPr>
                                <w:color w:val="000000" w:themeColor="text1"/>
                              </w:rPr>
                            </w:pPr>
                            <w:r w:rsidRPr="00CB73B8">
                              <w:rPr>
                                <w:color w:val="000000" w:themeColor="text1"/>
                              </w:rPr>
                              <w:t>Contact information (primary email, mailing address etc)</w:t>
                            </w:r>
                          </w:p>
                          <w:p w14:paraId="4A598B3A" w14:textId="77777777" w:rsidR="00CB73B8" w:rsidRPr="00CB73B8" w:rsidRDefault="00CB73B8" w:rsidP="00CB73B8">
                            <w:pPr>
                              <w:pStyle w:val="ListParagraph"/>
                              <w:numPr>
                                <w:ilvl w:val="0"/>
                                <w:numId w:val="13"/>
                              </w:numPr>
                              <w:spacing w:before="80" w:after="80" w:line="240" w:lineRule="auto"/>
                              <w:ind w:left="324" w:hanging="284"/>
                              <w:jc w:val="left"/>
                              <w:rPr>
                                <w:color w:val="000000" w:themeColor="text1"/>
                              </w:rPr>
                            </w:pPr>
                            <w:r w:rsidRPr="00CB73B8">
                              <w:rPr>
                                <w:color w:val="000000" w:themeColor="text1"/>
                              </w:rPr>
                              <w:t>Financial information (financial year details etc)</w:t>
                            </w:r>
                          </w:p>
                          <w:p w14:paraId="683F00C4" w14:textId="77777777" w:rsidR="00CB73B8" w:rsidRPr="00CB73B8" w:rsidRDefault="00CB73B8" w:rsidP="00CB73B8">
                            <w:pPr>
                              <w:pStyle w:val="ListParagraph"/>
                              <w:numPr>
                                <w:ilvl w:val="0"/>
                                <w:numId w:val="13"/>
                              </w:numPr>
                              <w:spacing w:before="80" w:after="80" w:line="240" w:lineRule="auto"/>
                              <w:ind w:left="324" w:hanging="284"/>
                              <w:jc w:val="left"/>
                              <w:rPr>
                                <w:color w:val="000000" w:themeColor="text1"/>
                              </w:rPr>
                            </w:pPr>
                            <w:r w:rsidRPr="00CB73B8">
                              <w:rPr>
                                <w:color w:val="000000" w:themeColor="text1"/>
                              </w:rPr>
                              <w:t>Entity structure (details of all controlled entities, details of ultimate parent etc)</w:t>
                            </w:r>
                          </w:p>
                          <w:p w14:paraId="540D5118" w14:textId="03A5B620" w:rsidR="00CB73B8" w:rsidRPr="00CB73B8" w:rsidRDefault="002566EA" w:rsidP="00CB73B8">
                            <w:pPr>
                              <w:spacing w:before="80" w:after="80"/>
                              <w:rPr>
                                <w:color w:val="000000" w:themeColor="text1"/>
                                <w:szCs w:val="22"/>
                              </w:rPr>
                            </w:pPr>
                            <w:r>
                              <w:rPr>
                                <w:color w:val="000000" w:themeColor="text1"/>
                                <w:szCs w:val="22"/>
                              </w:rPr>
                              <w:br/>
                            </w:r>
                            <w:r w:rsidR="00CB73B8" w:rsidRPr="00CB73B8">
                              <w:rPr>
                                <w:color w:val="000000" w:themeColor="text1"/>
                                <w:szCs w:val="22"/>
                              </w:rPr>
                              <w:t xml:space="preserve">For further details, please refer to ‘How to report – Entity information’ section of the </w:t>
                            </w:r>
                            <w:hyperlink r:id="rId19" w:history="1">
                              <w:r w:rsidR="00CB73B8" w:rsidRPr="003A5337">
                                <w:rPr>
                                  <w:rStyle w:val="Hyperlink"/>
                                  <w:szCs w:val="22"/>
                                </w:rPr>
                                <w:t>Guidance materials</w:t>
                              </w:r>
                            </w:hyperlink>
                            <w:r w:rsidR="00CB73B8" w:rsidRPr="00CB73B8">
                              <w:rPr>
                                <w:color w:val="000000" w:themeColor="text1"/>
                                <w:szCs w:val="22"/>
                              </w:rPr>
                              <w:t xml:space="preserve"> </w:t>
                            </w:r>
                            <w:r w:rsidR="00CB73B8" w:rsidRPr="00235C3B">
                              <w:rPr>
                                <w:color w:val="000000" w:themeColor="text1"/>
                                <w:szCs w:val="22"/>
                              </w:rPr>
                              <w:t>(</w:t>
                            </w:r>
                            <w:r w:rsidR="00DF06DA" w:rsidRPr="00235C3B">
                              <w:rPr>
                                <w:color w:val="000000" w:themeColor="text1"/>
                                <w:szCs w:val="22"/>
                              </w:rPr>
                              <w:t xml:space="preserve">paragraphs </w:t>
                            </w:r>
                            <w:r w:rsidR="00BB2F9A" w:rsidRPr="00235C3B">
                              <w:rPr>
                                <w:color w:val="000000" w:themeColor="text1"/>
                                <w:szCs w:val="22"/>
                              </w:rPr>
                              <w:t>86-87</w:t>
                            </w:r>
                            <w:r w:rsidR="00CB73B8" w:rsidRPr="00235C3B">
                              <w:rPr>
                                <w:color w:val="000000" w:themeColor="text1"/>
                                <w:szCs w:val="22"/>
                              </w:rPr>
                              <w:t>)</w:t>
                            </w:r>
                          </w:p>
                          <w:p w14:paraId="467E7375" w14:textId="0F1C2860" w:rsidR="00CB73B8" w:rsidRPr="00FD3731" w:rsidRDefault="00CB73B8" w:rsidP="00CB73B8">
                            <w:pPr>
                              <w:rPr>
                                <w:b/>
                                <w:bCs/>
                                <w:color w:val="000000" w:themeColor="text1"/>
                                <w:sz w:val="21"/>
                                <w:szCs w:val="21"/>
                              </w:rPr>
                            </w:pPr>
                            <w:r w:rsidRPr="00FD3731">
                              <w:rPr>
                                <w:b/>
                                <w:bCs/>
                                <w:i/>
                                <w:iCs/>
                                <w:color w:val="FF0000"/>
                                <w:sz w:val="21"/>
                                <w:szCs w:val="21"/>
                              </w:rPr>
                              <w:t>Important Note:</w:t>
                            </w:r>
                            <w:r w:rsidRPr="00FD3731">
                              <w:rPr>
                                <w:i/>
                                <w:iCs/>
                                <w:color w:val="FF0000"/>
                                <w:sz w:val="21"/>
                                <w:szCs w:val="21"/>
                              </w:rPr>
                              <w:t xml:space="preserve"> </w:t>
                            </w:r>
                            <w:r w:rsidRPr="00FD3731">
                              <w:rPr>
                                <w:i/>
                                <w:iCs/>
                                <w:color w:val="000000" w:themeColor="text1"/>
                                <w:sz w:val="21"/>
                                <w:szCs w:val="21"/>
                              </w:rPr>
                              <w:t>Entity information should be kept up to date. All reporting entities must ensure their entity information is accurate as at the time of submitting a payment times report, including making any necessary updates or corrections prior to submission, as required under subsection 10(2) of the Rules.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0F97889" id="Rectangle: Rounded Corners 1" o:spid="_x0000_s1026" style="position:absolute;margin-left:0;margin-top:33.55pt;width:481.05pt;height:96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" fillcolor="#e5f2f2 [3209]" stroked="f" strokeweight="2pt">
                <v:textbox style="mso-fit-shape-to-text:t">
                  <w:txbxContent>
                    <w:p w14:paraId="126DDBD2" w14:textId="73664ED2" w:rsidR="00CB73B8" w:rsidRPr="002566EA" w:rsidRDefault="00CB73B8" w:rsidP="002566EA">
                      <w:pPr>
                        <w:rPr>
                          <w:b/>
                          <w:bCs/>
                          <w:color w:val="00827F" w:themeColor="accent2"/>
                          <w:sz w:val="28"/>
                          <w:szCs w:val="28"/>
                        </w:rPr>
                      </w:pPr>
                      <w:r w:rsidRPr="002566EA">
                        <w:rPr>
                          <w:b/>
                          <w:bCs/>
                          <w:color w:val="00827F" w:themeColor="accent2"/>
                          <w:sz w:val="28"/>
                          <w:szCs w:val="28"/>
                        </w:rPr>
                        <w:t>Before you begin: Entity Information</w:t>
                      </w:r>
                    </w:p>
                    <w:p w14:paraId="722E5C66" w14:textId="40A5FA9D" w:rsidR="006D4C1F" w:rsidRDefault="00CB73B8" w:rsidP="00CB73B8">
                      <w:pPr>
                        <w:spacing w:before="80" w:after="80"/>
                        <w:rPr>
                          <w:color w:val="000000" w:themeColor="text1"/>
                          <w:szCs w:val="22"/>
                        </w:rPr>
                      </w:pPr>
                      <w:r w:rsidRPr="00CB73B8">
                        <w:rPr>
                          <w:color w:val="000000" w:themeColor="text1"/>
                          <w:szCs w:val="22"/>
                        </w:rPr>
                        <w:t>All reporting entities must give the Regulator information about the entity, by completing the ‘</w:t>
                      </w:r>
                      <w:r w:rsidRPr="00CB73B8">
                        <w:rPr>
                          <w:i/>
                          <w:iCs/>
                          <w:color w:val="000000" w:themeColor="text1"/>
                          <w:szCs w:val="22"/>
                        </w:rPr>
                        <w:t>Entity Information form</w:t>
                      </w:r>
                      <w:r w:rsidRPr="00CB73B8">
                        <w:rPr>
                          <w:color w:val="000000" w:themeColor="text1"/>
                          <w:szCs w:val="22"/>
                        </w:rPr>
                        <w:t>’, accessible through the Portal.</w:t>
                      </w:r>
                    </w:p>
                    <w:p w14:paraId="7C0693AC" w14:textId="42F655B4" w:rsidR="00CB73B8" w:rsidRPr="00FD3731" w:rsidRDefault="00FD3731" w:rsidP="00CB73B8">
                      <w:pPr>
                        <w:spacing w:before="80" w:after="80"/>
                        <w:rPr>
                          <w:i/>
                          <w:iCs/>
                          <w:color w:val="000000" w:themeColor="text1"/>
                          <w:sz w:val="21"/>
                          <w:szCs w:val="21"/>
                        </w:rPr>
                      </w:pPr>
                      <w:r w:rsidRPr="00FD3731">
                        <w:rPr>
                          <w:b/>
                          <w:bCs/>
                          <w:i/>
                          <w:iCs/>
                          <w:color w:val="000000" w:themeColor="text1"/>
                          <w:sz w:val="21"/>
                          <w:szCs w:val="21"/>
                        </w:rPr>
                        <w:t>Note:</w:t>
                      </w:r>
                      <w:r w:rsidRPr="00FD3731">
                        <w:rPr>
                          <w:i/>
                          <w:iCs/>
                          <w:color w:val="000000" w:themeColor="text1"/>
                          <w:sz w:val="21"/>
                          <w:szCs w:val="21"/>
                        </w:rPr>
                        <w:t xml:space="preserve"> </w:t>
                      </w:r>
                      <w:r w:rsidR="006D4C1F" w:rsidRPr="00FD3731">
                        <w:rPr>
                          <w:i/>
                          <w:iCs/>
                          <w:color w:val="000000" w:themeColor="text1"/>
                          <w:sz w:val="21"/>
                          <w:szCs w:val="21"/>
                        </w:rPr>
                        <w:t xml:space="preserve">If an entity is unable to access the Portal as it does not have an ABN, or is not eligible for </w:t>
                      </w:r>
                      <w:r w:rsidR="003B3139">
                        <w:rPr>
                          <w:i/>
                          <w:iCs/>
                          <w:color w:val="000000" w:themeColor="text1"/>
                          <w:sz w:val="21"/>
                          <w:szCs w:val="21"/>
                        </w:rPr>
                        <w:t>Relationship Authorisation Manager (</w:t>
                      </w:r>
                      <w:r w:rsidR="006D4C1F" w:rsidRPr="00FD3731">
                        <w:rPr>
                          <w:i/>
                          <w:iCs/>
                          <w:color w:val="000000" w:themeColor="text1"/>
                          <w:sz w:val="21"/>
                          <w:szCs w:val="21"/>
                        </w:rPr>
                        <w:t>RAM</w:t>
                      </w:r>
                      <w:r w:rsidR="003B3139" w:rsidDel="00AB7761">
                        <w:rPr>
                          <w:i/>
                          <w:iCs/>
                          <w:color w:val="000000" w:themeColor="text1"/>
                          <w:sz w:val="21"/>
                          <w:szCs w:val="21"/>
                        </w:rPr>
                        <w:t>)</w:t>
                      </w:r>
                      <w:r w:rsidR="006D4C1F" w:rsidRPr="00FD3731">
                        <w:rPr>
                          <w:i/>
                          <w:iCs/>
                          <w:color w:val="000000" w:themeColor="text1"/>
                          <w:sz w:val="21"/>
                          <w:szCs w:val="21"/>
                        </w:rPr>
                        <w:t xml:space="preserve"> access, it should contact the Regulator directly to arrange an alternative method of providing the necessary entity information.</w:t>
                      </w:r>
                      <w:r w:rsidR="002566EA" w:rsidRPr="00FD3731">
                        <w:rPr>
                          <w:i/>
                          <w:iCs/>
                          <w:color w:val="000000" w:themeColor="text1"/>
                          <w:sz w:val="21"/>
                          <w:szCs w:val="21"/>
                        </w:rPr>
                        <w:br/>
                      </w:r>
                    </w:p>
                    <w:p w14:paraId="235C3555" w14:textId="6D503831" w:rsidR="00CB73B8" w:rsidRPr="00CB73B8" w:rsidRDefault="00CB73B8" w:rsidP="00CB73B8">
                      <w:pPr>
                        <w:spacing w:before="80" w:after="80"/>
                        <w:rPr>
                          <w:color w:val="000000" w:themeColor="text1"/>
                          <w:szCs w:val="22"/>
                        </w:rPr>
                      </w:pPr>
                      <w:r w:rsidRPr="00CB73B8">
                        <w:rPr>
                          <w:color w:val="000000" w:themeColor="text1"/>
                          <w:szCs w:val="22"/>
                        </w:rPr>
                        <w:t xml:space="preserve">The form </w:t>
                      </w:r>
                      <w:r w:rsidRPr="00CB73B8">
                        <w:rPr>
                          <w:b/>
                          <w:bCs/>
                          <w:color w:val="000000" w:themeColor="text1"/>
                          <w:szCs w:val="22"/>
                        </w:rPr>
                        <w:t>must</w:t>
                      </w:r>
                      <w:r w:rsidRPr="00CB73B8">
                        <w:rPr>
                          <w:color w:val="000000" w:themeColor="text1"/>
                          <w:szCs w:val="22"/>
                        </w:rPr>
                        <w:t xml:space="preserve"> be completed before an entity can submit its first report for a reporting period commencing on or after 1 July 2024.</w:t>
                      </w:r>
                      <w:r w:rsidR="002566EA">
                        <w:rPr>
                          <w:color w:val="000000" w:themeColor="text1"/>
                          <w:szCs w:val="22"/>
                        </w:rPr>
                        <w:br/>
                      </w:r>
                    </w:p>
                    <w:p w14:paraId="2376BD7F" w14:textId="77777777" w:rsidR="00CB73B8" w:rsidRPr="00CB73B8" w:rsidRDefault="00CB73B8" w:rsidP="00CB73B8">
                      <w:pPr>
                        <w:spacing w:before="80" w:after="80"/>
                        <w:rPr>
                          <w:color w:val="000000" w:themeColor="text1"/>
                          <w:szCs w:val="22"/>
                        </w:rPr>
                      </w:pPr>
                      <w:r w:rsidRPr="00CB73B8">
                        <w:rPr>
                          <w:color w:val="000000" w:themeColor="text1"/>
                          <w:szCs w:val="22"/>
                        </w:rPr>
                        <w:t>Required entity information includes:</w:t>
                      </w:r>
                    </w:p>
                    <w:p w14:paraId="1D506CC8" w14:textId="37DE99E0" w:rsidR="00CB73B8" w:rsidRPr="00CB73B8" w:rsidRDefault="00CB73B8" w:rsidP="00CB73B8">
                      <w:pPr>
                        <w:pStyle w:val="ListParagraph"/>
                        <w:numPr>
                          <w:ilvl w:val="0"/>
                          <w:numId w:val="13"/>
                        </w:numPr>
                        <w:spacing w:before="80" w:after="80" w:line="240" w:lineRule="auto"/>
                        <w:ind w:left="324" w:hanging="284"/>
                        <w:jc w:val="left"/>
                        <w:rPr>
                          <w:color w:val="000000" w:themeColor="text1"/>
                        </w:rPr>
                      </w:pPr>
                      <w:r w:rsidRPr="00CB73B8">
                        <w:rPr>
                          <w:color w:val="000000" w:themeColor="text1"/>
                        </w:rPr>
                        <w:t xml:space="preserve">Identifying and classifying details (Name, ABN, </w:t>
                      </w:r>
                      <w:r w:rsidR="00EF5682" w:rsidRPr="00EF5682">
                        <w:rPr>
                          <w:color w:val="000000" w:themeColor="text1"/>
                        </w:rPr>
                        <w:t xml:space="preserve">Australian and New Zealand Standard Industrial Classification </w:t>
                      </w:r>
                      <w:r w:rsidR="00EF5682">
                        <w:rPr>
                          <w:color w:val="000000" w:themeColor="text1"/>
                        </w:rPr>
                        <w:t>(</w:t>
                      </w:r>
                      <w:r w:rsidRPr="00CB73B8">
                        <w:rPr>
                          <w:color w:val="000000" w:themeColor="text1"/>
                        </w:rPr>
                        <w:t>ANZSIC</w:t>
                      </w:r>
                      <w:r w:rsidR="00EF5682">
                        <w:rPr>
                          <w:color w:val="000000" w:themeColor="text1"/>
                        </w:rPr>
                        <w:t>)</w:t>
                      </w:r>
                      <w:r w:rsidRPr="00CB73B8">
                        <w:rPr>
                          <w:color w:val="000000" w:themeColor="text1"/>
                        </w:rPr>
                        <w:t xml:space="preserve"> subdivision code etc.)</w:t>
                      </w:r>
                    </w:p>
                    <w:p w14:paraId="3169FE9D" w14:textId="77777777" w:rsidR="00CB73B8" w:rsidRPr="00CB73B8" w:rsidRDefault="00CB73B8" w:rsidP="00CB73B8">
                      <w:pPr>
                        <w:pStyle w:val="ListParagraph"/>
                        <w:numPr>
                          <w:ilvl w:val="0"/>
                          <w:numId w:val="13"/>
                        </w:numPr>
                        <w:spacing w:before="80" w:after="80" w:line="240" w:lineRule="auto"/>
                        <w:ind w:left="324" w:hanging="284"/>
                        <w:jc w:val="left"/>
                        <w:rPr>
                          <w:color w:val="000000" w:themeColor="text1"/>
                        </w:rPr>
                      </w:pPr>
                      <w:r w:rsidRPr="00CB73B8">
                        <w:rPr>
                          <w:color w:val="000000" w:themeColor="text1"/>
                        </w:rPr>
                        <w:t>Contact information (primary email, mailing address etc)</w:t>
                      </w:r>
                    </w:p>
                    <w:p w14:paraId="4A598B3A" w14:textId="77777777" w:rsidR="00CB73B8" w:rsidRPr="00CB73B8" w:rsidRDefault="00CB73B8" w:rsidP="00CB73B8">
                      <w:pPr>
                        <w:pStyle w:val="ListParagraph"/>
                        <w:numPr>
                          <w:ilvl w:val="0"/>
                          <w:numId w:val="13"/>
                        </w:numPr>
                        <w:spacing w:before="80" w:after="80" w:line="240" w:lineRule="auto"/>
                        <w:ind w:left="324" w:hanging="284"/>
                        <w:jc w:val="left"/>
                        <w:rPr>
                          <w:color w:val="000000" w:themeColor="text1"/>
                        </w:rPr>
                      </w:pPr>
                      <w:r w:rsidRPr="00CB73B8">
                        <w:rPr>
                          <w:color w:val="000000" w:themeColor="text1"/>
                        </w:rPr>
                        <w:t>Financial information (financial year details etc)</w:t>
                      </w:r>
                    </w:p>
                    <w:p w14:paraId="683F00C4" w14:textId="77777777" w:rsidR="00CB73B8" w:rsidRPr="00CB73B8" w:rsidRDefault="00CB73B8" w:rsidP="00CB73B8">
                      <w:pPr>
                        <w:pStyle w:val="ListParagraph"/>
                        <w:numPr>
                          <w:ilvl w:val="0"/>
                          <w:numId w:val="13"/>
                        </w:numPr>
                        <w:spacing w:before="80" w:after="80" w:line="240" w:lineRule="auto"/>
                        <w:ind w:left="324" w:hanging="284"/>
                        <w:jc w:val="left"/>
                        <w:rPr>
                          <w:color w:val="000000" w:themeColor="text1"/>
                        </w:rPr>
                      </w:pPr>
                      <w:r w:rsidRPr="00CB73B8">
                        <w:rPr>
                          <w:color w:val="000000" w:themeColor="text1"/>
                        </w:rPr>
                        <w:t>Entity structure (details of all controlled entities, details of ultimate parent etc)</w:t>
                      </w:r>
                    </w:p>
                    <w:p w14:paraId="540D5118" w14:textId="03A5B620" w:rsidR="00CB73B8" w:rsidRPr="00CB73B8" w:rsidRDefault="002566EA" w:rsidP="00CB73B8">
                      <w:pPr>
                        <w:spacing w:before="80" w:after="80"/>
                        <w:rPr>
                          <w:color w:val="000000" w:themeColor="text1"/>
                          <w:szCs w:val="22"/>
                        </w:rPr>
                      </w:pPr>
                      <w:r>
                        <w:rPr>
                          <w:color w:val="000000" w:themeColor="text1"/>
                          <w:szCs w:val="22"/>
                        </w:rPr>
                        <w:br/>
                      </w:r>
                      <w:r w:rsidR="00CB73B8" w:rsidRPr="00CB73B8">
                        <w:rPr>
                          <w:color w:val="000000" w:themeColor="text1"/>
                          <w:szCs w:val="22"/>
                        </w:rPr>
                        <w:t xml:space="preserve">For further details, please refer to ‘How to report – Entity information’ section of the </w:t>
                      </w:r>
                      <w:hyperlink r:id="rId20" w:history="1">
                        <w:r w:rsidR="00CB73B8" w:rsidRPr="003A5337">
                          <w:rPr>
                            <w:rStyle w:val="Hyperlink"/>
                            <w:szCs w:val="22"/>
                          </w:rPr>
                          <w:t>Guidance materials</w:t>
                        </w:r>
                      </w:hyperlink>
                      <w:r w:rsidR="00CB73B8" w:rsidRPr="00CB73B8">
                        <w:rPr>
                          <w:color w:val="000000" w:themeColor="text1"/>
                          <w:szCs w:val="22"/>
                        </w:rPr>
                        <w:t xml:space="preserve"> </w:t>
                      </w:r>
                      <w:r w:rsidR="00CB73B8" w:rsidRPr="00235C3B">
                        <w:rPr>
                          <w:color w:val="000000" w:themeColor="text1"/>
                          <w:szCs w:val="22"/>
                        </w:rPr>
                        <w:t>(</w:t>
                      </w:r>
                      <w:r w:rsidR="00DF06DA" w:rsidRPr="00235C3B">
                        <w:rPr>
                          <w:color w:val="000000" w:themeColor="text1"/>
                          <w:szCs w:val="22"/>
                        </w:rPr>
                        <w:t xml:space="preserve">paragraphs </w:t>
                      </w:r>
                      <w:r w:rsidR="00BB2F9A" w:rsidRPr="00235C3B">
                        <w:rPr>
                          <w:color w:val="000000" w:themeColor="text1"/>
                          <w:szCs w:val="22"/>
                        </w:rPr>
                        <w:t>86-87</w:t>
                      </w:r>
                      <w:r w:rsidR="00CB73B8" w:rsidRPr="00235C3B">
                        <w:rPr>
                          <w:color w:val="000000" w:themeColor="text1"/>
                          <w:szCs w:val="22"/>
                        </w:rPr>
                        <w:t>)</w:t>
                      </w:r>
                    </w:p>
                    <w:p w14:paraId="467E7375" w14:textId="0F1C2860" w:rsidR="00CB73B8" w:rsidRPr="00FD3731" w:rsidRDefault="00CB73B8" w:rsidP="00CB73B8">
                      <w:pPr>
                        <w:rPr>
                          <w:b/>
                          <w:bCs/>
                          <w:color w:val="000000" w:themeColor="text1"/>
                          <w:sz w:val="21"/>
                          <w:szCs w:val="21"/>
                        </w:rPr>
                      </w:pPr>
                      <w:r w:rsidRPr="00FD3731">
                        <w:rPr>
                          <w:b/>
                          <w:bCs/>
                          <w:i/>
                          <w:iCs/>
                          <w:color w:val="FF0000"/>
                          <w:sz w:val="21"/>
                          <w:szCs w:val="21"/>
                        </w:rPr>
                        <w:t>Important Note:</w:t>
                      </w:r>
                      <w:r w:rsidRPr="00FD3731">
                        <w:rPr>
                          <w:i/>
                          <w:iCs/>
                          <w:color w:val="FF0000"/>
                          <w:sz w:val="21"/>
                          <w:szCs w:val="21"/>
                        </w:rPr>
                        <w:t xml:space="preserve"> </w:t>
                      </w:r>
                      <w:r w:rsidRPr="00FD3731">
                        <w:rPr>
                          <w:i/>
                          <w:iCs/>
                          <w:color w:val="000000" w:themeColor="text1"/>
                          <w:sz w:val="21"/>
                          <w:szCs w:val="21"/>
                        </w:rPr>
                        <w:t>Entity information should be kept up to date. All reporting entities must ensure their entity information is accurate as at the time of submitting a payment times report, including making any necessary updates or corrections prior to submission, as required under subsection 10(2) of the Rules.</w:t>
                      </w:r>
                    </w:p>
                  </w:txbxContent>
                </v:textbox>
                <w10:wrap type="tight" anchorx="margin"/>
              </v:rect>
            </w:pict>
          </mc:Fallback>
        </mc:AlternateContent>
      </w:r>
      <w:r w:rsidR="004A2292" w:rsidRPr="004B3E79">
        <w:t>Instructions on submitting a payment times report</w:t>
      </w:r>
      <w:bookmarkEnd w:id="7"/>
    </w:p>
    <w:p w14:paraId="2FDC6D39" w14:textId="12E1705A" w:rsidR="00816B2F" w:rsidRDefault="00816B2F" w:rsidP="00816B2F"/>
    <w:tbl>
      <w:tblPr>
        <w:tblStyle w:val="TableGrid"/>
        <w:tblW w:w="9624" w:type="dxa"/>
        <w:jc w:val="center"/>
        <w:tblBorders>
          <w:top w:val="single" w:sz="12" w:space="0" w:color="002C47" w:themeColor="accent1"/>
          <w:left w:val="single" w:sz="12" w:space="0" w:color="002C47" w:themeColor="accent1"/>
          <w:bottom w:val="single" w:sz="12" w:space="0" w:color="002C47" w:themeColor="accent1"/>
          <w:right w:val="single" w:sz="12" w:space="0" w:color="002C47" w:themeColor="accent1"/>
          <w:insideH w:val="single" w:sz="12" w:space="0" w:color="002C47" w:themeColor="accent1"/>
          <w:insideV w:val="single" w:sz="12" w:space="0" w:color="002C47" w:themeColor="accent1"/>
        </w:tblBorders>
        <w:tblLook w:val="04A0" w:firstRow="1" w:lastRow="0" w:firstColumn="1" w:lastColumn="0" w:noHBand="0" w:noVBand="1"/>
      </w:tblPr>
      <w:tblGrid>
        <w:gridCol w:w="1545"/>
        <w:gridCol w:w="8079"/>
      </w:tblGrid>
      <w:tr w:rsidR="000D2B16" w:rsidRPr="00B545D0" w14:paraId="7C3952C3" w14:textId="77777777" w:rsidTr="0025390E">
        <w:trPr>
          <w:trHeight w:hRule="exact" w:val="511"/>
          <w:jc w:val="center"/>
        </w:trPr>
        <w:tc>
          <w:tcPr>
            <w:tcW w:w="9624" w:type="dxa"/>
            <w:gridSpan w:val="2"/>
            <w:shd w:val="clear" w:color="auto" w:fill="00827F" w:themeFill="accent2"/>
            <w:vAlign w:val="center"/>
          </w:tcPr>
          <w:p w14:paraId="0D04623C" w14:textId="680AB7B1" w:rsidR="000D2B16" w:rsidRPr="00A51C67" w:rsidRDefault="00A51C67" w:rsidP="0025390E">
            <w:pPr>
              <w:spacing w:before="0" w:after="0"/>
              <w:jc w:val="left"/>
              <w:rPr>
                <w:b/>
                <w:color w:val="FFFFFF" w:themeColor="background1"/>
                <w:sz w:val="28"/>
                <w:szCs w:val="28"/>
              </w:rPr>
            </w:pPr>
            <w:r w:rsidRPr="00A51C67">
              <w:rPr>
                <w:b/>
                <w:bCs/>
                <w:color w:val="FFFFFF" w:themeColor="background1"/>
                <w:sz w:val="28"/>
                <w:szCs w:val="28"/>
              </w:rPr>
              <w:t>SUBMITTING A REPORT</w:t>
            </w:r>
          </w:p>
        </w:tc>
      </w:tr>
      <w:tr w:rsidR="00236CF0" w:rsidRPr="00B545D0" w14:paraId="07FD54C3" w14:textId="77777777" w:rsidTr="0025390E">
        <w:trPr>
          <w:trHeight w:hRule="exact" w:val="430"/>
          <w:jc w:val="center"/>
        </w:trPr>
        <w:tc>
          <w:tcPr>
            <w:tcW w:w="1545" w:type="dxa"/>
            <w:shd w:val="clear" w:color="auto" w:fill="00827F" w:themeFill="accent2"/>
            <w:vAlign w:val="center"/>
          </w:tcPr>
          <w:p w14:paraId="77377125" w14:textId="68866A4F" w:rsidR="00236CF0" w:rsidRPr="004C616D" w:rsidRDefault="00236CF0" w:rsidP="00236CF0">
            <w:pPr>
              <w:pStyle w:val="Heading4"/>
              <w:jc w:val="center"/>
              <w:rPr>
                <w:b/>
                <w:bCs/>
                <w:sz w:val="24"/>
                <w:szCs w:val="24"/>
              </w:rPr>
            </w:pPr>
            <w:r w:rsidRPr="004C616D">
              <w:rPr>
                <w:b/>
                <w:bCs/>
                <w:sz w:val="24"/>
                <w:szCs w:val="24"/>
              </w:rPr>
              <w:t>Step</w:t>
            </w:r>
            <w:r>
              <w:rPr>
                <w:b/>
                <w:bCs/>
                <w:sz w:val="24"/>
                <w:szCs w:val="24"/>
              </w:rPr>
              <w:t>s</w:t>
            </w:r>
          </w:p>
        </w:tc>
        <w:tc>
          <w:tcPr>
            <w:tcW w:w="8079" w:type="dxa"/>
            <w:shd w:val="clear" w:color="auto" w:fill="00827F" w:themeFill="accent2"/>
            <w:vAlign w:val="center"/>
          </w:tcPr>
          <w:p w14:paraId="24FC8EC1" w14:textId="0499A08E" w:rsidR="00236CF0" w:rsidRPr="004C616D" w:rsidRDefault="00236CF0" w:rsidP="00236CF0">
            <w:pPr>
              <w:spacing w:before="0" w:after="0"/>
              <w:jc w:val="center"/>
              <w:rPr>
                <w:b/>
                <w:bCs/>
                <w:color w:val="FFFFFF" w:themeColor="background1"/>
                <w:sz w:val="24"/>
                <w:szCs w:val="24"/>
              </w:rPr>
            </w:pPr>
            <w:r w:rsidRPr="004C616D">
              <w:rPr>
                <w:b/>
                <w:bCs/>
                <w:color w:val="FFFFFF" w:themeColor="background1"/>
                <w:sz w:val="24"/>
                <w:szCs w:val="24"/>
              </w:rPr>
              <w:t>Details</w:t>
            </w:r>
          </w:p>
        </w:tc>
      </w:tr>
      <w:tr w:rsidR="000D2B16" w:rsidRPr="00B0527F" w14:paraId="74CA0645" w14:textId="77777777" w:rsidTr="00516279">
        <w:trPr>
          <w:trHeight w:val="850"/>
          <w:jc w:val="center"/>
        </w:trPr>
        <w:tc>
          <w:tcPr>
            <w:tcW w:w="1545" w:type="dxa"/>
            <w:shd w:val="clear" w:color="auto" w:fill="FFFFFF" w:themeFill="background1"/>
            <w:vAlign w:val="center"/>
          </w:tcPr>
          <w:p w14:paraId="2FCCCFDC" w14:textId="74831CCB" w:rsidR="000D2B16" w:rsidRPr="008948FB" w:rsidRDefault="00F14413">
            <w:pPr>
              <w:jc w:val="center"/>
              <w:rPr>
                <w:b/>
                <w:bCs/>
                <w:color w:val="00827F" w:themeColor="accent2"/>
                <w:sz w:val="24"/>
                <w:szCs w:val="24"/>
              </w:rPr>
            </w:pPr>
            <w:r w:rsidRPr="008948FB">
              <w:rPr>
                <w:b/>
                <w:bCs/>
                <w:color w:val="00827F" w:themeColor="accent2"/>
                <w:sz w:val="24"/>
                <w:szCs w:val="24"/>
              </w:rPr>
              <w:t>Step 1</w:t>
            </w:r>
          </w:p>
        </w:tc>
        <w:tc>
          <w:tcPr>
            <w:tcW w:w="8079" w:type="dxa"/>
            <w:shd w:val="clear" w:color="auto" w:fill="auto"/>
            <w:vAlign w:val="center"/>
          </w:tcPr>
          <w:p w14:paraId="5F4F0043" w14:textId="40AF7CE6" w:rsidR="000D2B16" w:rsidRPr="00B0527F" w:rsidRDefault="00BC7C50" w:rsidP="001345B6">
            <w:pPr>
              <w:spacing w:before="80" w:after="80"/>
              <w:jc w:val="left"/>
              <w:rPr>
                <w:sz w:val="22"/>
                <w:szCs w:val="22"/>
              </w:rPr>
            </w:pPr>
            <w:r w:rsidRPr="00BC7C50">
              <w:rPr>
                <w:sz w:val="22"/>
                <w:szCs w:val="22"/>
              </w:rPr>
              <w:t xml:space="preserve">Upon successful login to the Portal and arrival on the landing page, click on to the tile named </w:t>
            </w:r>
            <w:r w:rsidRPr="000336F8">
              <w:rPr>
                <w:i/>
                <w:iCs/>
                <w:color w:val="000000" w:themeColor="text1"/>
                <w:sz w:val="22"/>
                <w:szCs w:val="22"/>
              </w:rPr>
              <w:t>'</w:t>
            </w:r>
            <w:r w:rsidRPr="000336F8">
              <w:rPr>
                <w:b/>
                <w:bCs/>
                <w:i/>
                <w:iCs/>
                <w:color w:val="000000" w:themeColor="text1"/>
                <w:sz w:val="22"/>
                <w:szCs w:val="22"/>
              </w:rPr>
              <w:t xml:space="preserve">Submit and View Payment Times </w:t>
            </w:r>
            <w:r w:rsidR="005B0756">
              <w:rPr>
                <w:b/>
                <w:bCs/>
                <w:i/>
                <w:iCs/>
                <w:color w:val="000000" w:themeColor="text1"/>
                <w:sz w:val="22"/>
                <w:szCs w:val="22"/>
              </w:rPr>
              <w:t>R</w:t>
            </w:r>
            <w:r w:rsidRPr="000336F8">
              <w:rPr>
                <w:b/>
                <w:bCs/>
                <w:i/>
                <w:iCs/>
                <w:color w:val="000000" w:themeColor="text1"/>
                <w:sz w:val="22"/>
                <w:szCs w:val="22"/>
              </w:rPr>
              <w:t>eports</w:t>
            </w:r>
            <w:r w:rsidRPr="000336F8">
              <w:rPr>
                <w:i/>
                <w:iCs/>
                <w:color w:val="000000" w:themeColor="text1"/>
                <w:sz w:val="22"/>
                <w:szCs w:val="22"/>
              </w:rPr>
              <w:t>'</w:t>
            </w:r>
          </w:p>
        </w:tc>
      </w:tr>
      <w:tr w:rsidR="00F14413" w:rsidRPr="00B0527F" w14:paraId="42F48978" w14:textId="77777777" w:rsidTr="001345B6">
        <w:trPr>
          <w:jc w:val="center"/>
        </w:trPr>
        <w:tc>
          <w:tcPr>
            <w:tcW w:w="1545" w:type="dxa"/>
            <w:shd w:val="clear" w:color="auto" w:fill="FFFFFF" w:themeFill="background1"/>
            <w:vAlign w:val="center"/>
          </w:tcPr>
          <w:p w14:paraId="3CBF827F" w14:textId="45F74C8B" w:rsidR="00F14413" w:rsidRPr="008948FB" w:rsidRDefault="00F14413">
            <w:pPr>
              <w:jc w:val="center"/>
              <w:rPr>
                <w:b/>
                <w:bCs/>
                <w:color w:val="00827F" w:themeColor="accent2"/>
                <w:sz w:val="24"/>
                <w:szCs w:val="24"/>
              </w:rPr>
            </w:pPr>
            <w:r w:rsidRPr="008948FB">
              <w:rPr>
                <w:b/>
                <w:bCs/>
                <w:color w:val="00827F" w:themeColor="accent2"/>
                <w:sz w:val="24"/>
                <w:szCs w:val="24"/>
              </w:rPr>
              <w:t>Step 2</w:t>
            </w:r>
          </w:p>
        </w:tc>
        <w:tc>
          <w:tcPr>
            <w:tcW w:w="8079" w:type="dxa"/>
            <w:shd w:val="clear" w:color="auto" w:fill="auto"/>
          </w:tcPr>
          <w:p w14:paraId="7A8A79DD" w14:textId="453CD769" w:rsidR="00B8188F" w:rsidRPr="000336F8" w:rsidRDefault="0037729B" w:rsidP="001345B6">
            <w:pPr>
              <w:spacing w:before="80" w:after="80"/>
              <w:jc w:val="left"/>
              <w:rPr>
                <w:sz w:val="22"/>
                <w:szCs w:val="22"/>
              </w:rPr>
            </w:pPr>
            <w:r>
              <w:rPr>
                <w:sz w:val="22"/>
                <w:szCs w:val="22"/>
              </w:rPr>
              <w:t>A</w:t>
            </w:r>
            <w:r w:rsidRPr="000336F8">
              <w:rPr>
                <w:sz w:val="22"/>
                <w:szCs w:val="22"/>
              </w:rPr>
              <w:t xml:space="preserve"> tile named </w:t>
            </w:r>
            <w:r w:rsidRPr="000336F8">
              <w:rPr>
                <w:b/>
                <w:bCs/>
                <w:i/>
                <w:iCs/>
                <w:color w:val="000000" w:themeColor="text1"/>
                <w:sz w:val="22"/>
                <w:szCs w:val="22"/>
              </w:rPr>
              <w:t>'Submit a Report'</w:t>
            </w:r>
            <w:r w:rsidRPr="000336F8">
              <w:rPr>
                <w:sz w:val="22"/>
                <w:szCs w:val="22"/>
              </w:rPr>
              <w:t xml:space="preserve"> will be accessible</w:t>
            </w:r>
            <w:r>
              <w:rPr>
                <w:sz w:val="22"/>
                <w:szCs w:val="22"/>
              </w:rPr>
              <w:t>, provided t</w:t>
            </w:r>
            <w:r w:rsidR="00B8188F" w:rsidRPr="000336F8">
              <w:rPr>
                <w:sz w:val="22"/>
                <w:szCs w:val="22"/>
              </w:rPr>
              <w:t>hat:</w:t>
            </w:r>
          </w:p>
          <w:p w14:paraId="5DC720DE" w14:textId="77777777" w:rsidR="00B8188F" w:rsidRPr="000336F8" w:rsidRDefault="00B8188F" w:rsidP="001345B6">
            <w:pPr>
              <w:pStyle w:val="ListParagraph"/>
              <w:numPr>
                <w:ilvl w:val="0"/>
                <w:numId w:val="14"/>
              </w:numPr>
              <w:spacing w:before="80" w:after="80" w:line="240" w:lineRule="auto"/>
              <w:ind w:left="318" w:hanging="284"/>
              <w:jc w:val="left"/>
              <w:rPr>
                <w:color w:val="auto"/>
                <w:sz w:val="22"/>
              </w:rPr>
            </w:pPr>
            <w:r w:rsidRPr="000336F8">
              <w:rPr>
                <w:color w:val="auto"/>
                <w:sz w:val="22"/>
              </w:rPr>
              <w:t xml:space="preserve">your entity has been classified as a 'reporting entity' on the Portal (subject to the entity's registration information including self-assessment questionnaire responses), and </w:t>
            </w:r>
          </w:p>
          <w:p w14:paraId="66DC255E" w14:textId="291AAC99" w:rsidR="00B8188F" w:rsidRPr="000336F8" w:rsidRDefault="00B8188F" w:rsidP="006A6D42">
            <w:pPr>
              <w:pStyle w:val="ListParagraph"/>
              <w:numPr>
                <w:ilvl w:val="0"/>
                <w:numId w:val="14"/>
              </w:numPr>
              <w:spacing w:before="80" w:line="240" w:lineRule="auto"/>
              <w:ind w:left="318" w:hanging="284"/>
              <w:jc w:val="left"/>
              <w:rPr>
                <w:color w:val="auto"/>
                <w:sz w:val="22"/>
              </w:rPr>
            </w:pPr>
            <w:r w:rsidRPr="000336F8">
              <w:rPr>
                <w:color w:val="auto"/>
                <w:sz w:val="22"/>
              </w:rPr>
              <w:t xml:space="preserve">all required information in the </w:t>
            </w:r>
            <w:r w:rsidR="00D2472C">
              <w:rPr>
                <w:color w:val="auto"/>
                <w:sz w:val="22"/>
              </w:rPr>
              <w:t>Entity Information</w:t>
            </w:r>
            <w:r w:rsidRPr="000336F8">
              <w:rPr>
                <w:color w:val="auto"/>
                <w:sz w:val="22"/>
              </w:rPr>
              <w:t xml:space="preserve"> form has been completed</w:t>
            </w:r>
          </w:p>
          <w:p w14:paraId="3B0B946A" w14:textId="755EF9C6" w:rsidR="00F32708" w:rsidRPr="006A6D42" w:rsidRDefault="00B8188F" w:rsidP="006A6D42">
            <w:pPr>
              <w:spacing w:before="240" w:after="240"/>
              <w:jc w:val="left"/>
              <w:rPr>
                <w:sz w:val="22"/>
                <w:szCs w:val="22"/>
              </w:rPr>
            </w:pPr>
            <w:r w:rsidRPr="000336F8">
              <w:rPr>
                <w:sz w:val="22"/>
                <w:szCs w:val="22"/>
              </w:rPr>
              <w:t xml:space="preserve">Click on this tile. </w:t>
            </w:r>
          </w:p>
          <w:p w14:paraId="2C62214A" w14:textId="6EF91693" w:rsidR="006332CD" w:rsidRPr="00F32708" w:rsidRDefault="00B8188F" w:rsidP="001345B6">
            <w:pPr>
              <w:spacing w:before="80" w:after="80"/>
              <w:jc w:val="left"/>
              <w:rPr>
                <w:i/>
                <w:iCs/>
                <w:sz w:val="21"/>
                <w:szCs w:val="21"/>
              </w:rPr>
            </w:pPr>
            <w:r w:rsidRPr="00F32708">
              <w:rPr>
                <w:b/>
                <w:bCs/>
                <w:i/>
                <w:iCs/>
                <w:sz w:val="21"/>
                <w:szCs w:val="21"/>
              </w:rPr>
              <w:t>Note:</w:t>
            </w:r>
            <w:r w:rsidRPr="00F32708">
              <w:rPr>
                <w:i/>
                <w:iCs/>
                <w:sz w:val="21"/>
                <w:szCs w:val="21"/>
              </w:rPr>
              <w:t xml:space="preserve"> Another tile that </w:t>
            </w:r>
            <w:r w:rsidR="00E31932" w:rsidRPr="00F32708">
              <w:rPr>
                <w:i/>
                <w:iCs/>
                <w:sz w:val="21"/>
                <w:szCs w:val="21"/>
              </w:rPr>
              <w:t>you may see</w:t>
            </w:r>
            <w:r w:rsidRPr="00F32708">
              <w:rPr>
                <w:i/>
                <w:iCs/>
                <w:sz w:val="21"/>
                <w:szCs w:val="21"/>
              </w:rPr>
              <w:t xml:space="preserve"> is </w:t>
            </w:r>
            <w:r w:rsidRPr="00F32708">
              <w:rPr>
                <w:i/>
                <w:iCs/>
                <w:color w:val="000000" w:themeColor="text1"/>
                <w:sz w:val="21"/>
                <w:szCs w:val="21"/>
              </w:rPr>
              <w:t xml:space="preserve">'Submit A Report </w:t>
            </w:r>
            <w:r w:rsidR="000C0AD5">
              <w:rPr>
                <w:i/>
                <w:iCs/>
                <w:color w:val="000000" w:themeColor="text1"/>
                <w:sz w:val="21"/>
                <w:szCs w:val="21"/>
              </w:rPr>
              <w:t xml:space="preserve">– </w:t>
            </w:r>
            <w:proofErr w:type="gramStart"/>
            <w:r w:rsidRPr="00F32708">
              <w:rPr>
                <w:i/>
                <w:iCs/>
                <w:color w:val="000000" w:themeColor="text1"/>
                <w:sz w:val="21"/>
                <w:szCs w:val="21"/>
              </w:rPr>
              <w:t>Pre</w:t>
            </w:r>
            <w:r w:rsidR="000C0AD5">
              <w:rPr>
                <w:i/>
                <w:iCs/>
                <w:color w:val="000000" w:themeColor="text1"/>
                <w:sz w:val="21"/>
                <w:szCs w:val="21"/>
              </w:rPr>
              <w:t xml:space="preserve"> </w:t>
            </w:r>
            <w:r w:rsidRPr="00F32708">
              <w:rPr>
                <w:i/>
                <w:iCs/>
                <w:color w:val="000000" w:themeColor="text1"/>
                <w:sz w:val="21"/>
                <w:szCs w:val="21"/>
              </w:rPr>
              <w:t>1 July</w:t>
            </w:r>
            <w:proofErr w:type="gramEnd"/>
            <w:r w:rsidRPr="00F32708">
              <w:rPr>
                <w:i/>
                <w:iCs/>
                <w:color w:val="000000" w:themeColor="text1"/>
                <w:sz w:val="21"/>
                <w:szCs w:val="21"/>
              </w:rPr>
              <w:t xml:space="preserve"> 2024'</w:t>
            </w:r>
            <w:r w:rsidRPr="00F32708">
              <w:rPr>
                <w:i/>
                <w:iCs/>
                <w:sz w:val="21"/>
                <w:szCs w:val="21"/>
              </w:rPr>
              <w:t xml:space="preserve">. Under this option, entities will only be able to submit reports under the old framework, for reporting periods that commenced before 1 July 2024. </w:t>
            </w:r>
          </w:p>
          <w:p w14:paraId="19FE1190" w14:textId="7F4AAC1A" w:rsidR="00F14413" w:rsidRPr="00143BC9" w:rsidRDefault="00B8188F" w:rsidP="001345B6">
            <w:pPr>
              <w:spacing w:before="80" w:after="80"/>
              <w:jc w:val="left"/>
              <w:rPr>
                <w:i/>
                <w:iCs/>
                <w:sz w:val="22"/>
                <w:szCs w:val="22"/>
              </w:rPr>
            </w:pPr>
            <w:r w:rsidRPr="00F32708">
              <w:rPr>
                <w:i/>
                <w:iCs/>
                <w:sz w:val="21"/>
                <w:szCs w:val="21"/>
              </w:rPr>
              <w:t xml:space="preserve">The process and instructions for submitting those reports has not been covered in this document. Please refer to </w:t>
            </w:r>
            <w:hyperlink r:id="rId21" w:history="1">
              <w:r w:rsidRPr="00F32708">
                <w:rPr>
                  <w:rStyle w:val="Hyperlink"/>
                  <w:i/>
                  <w:iCs/>
                  <w:sz w:val="21"/>
                  <w:szCs w:val="21"/>
                </w:rPr>
                <w:t>Appendix 1 of Guidance Note 2</w:t>
              </w:r>
            </w:hyperlink>
            <w:r w:rsidRPr="00F32708">
              <w:rPr>
                <w:i/>
                <w:iCs/>
                <w:sz w:val="21"/>
                <w:szCs w:val="21"/>
              </w:rPr>
              <w:t xml:space="preserve"> for the relevant instructions.</w:t>
            </w:r>
          </w:p>
        </w:tc>
      </w:tr>
      <w:tr w:rsidR="00F14413" w:rsidRPr="00B0527F" w14:paraId="0E3C2EF3" w14:textId="77777777" w:rsidTr="001345B6">
        <w:trPr>
          <w:jc w:val="center"/>
        </w:trPr>
        <w:tc>
          <w:tcPr>
            <w:tcW w:w="1545" w:type="dxa"/>
            <w:shd w:val="clear" w:color="auto" w:fill="FFFFFF" w:themeFill="background1"/>
            <w:vAlign w:val="center"/>
          </w:tcPr>
          <w:p w14:paraId="6A29A3B2" w14:textId="2CDA9816" w:rsidR="00F14413" w:rsidRPr="008948FB" w:rsidRDefault="00F14413">
            <w:pPr>
              <w:jc w:val="center"/>
              <w:rPr>
                <w:b/>
                <w:bCs/>
                <w:color w:val="00827F" w:themeColor="accent2"/>
                <w:sz w:val="24"/>
                <w:szCs w:val="24"/>
              </w:rPr>
            </w:pPr>
            <w:r w:rsidRPr="008948FB">
              <w:rPr>
                <w:b/>
                <w:bCs/>
                <w:color w:val="00827F" w:themeColor="accent2"/>
                <w:sz w:val="24"/>
                <w:szCs w:val="24"/>
              </w:rPr>
              <w:t>Step 3</w:t>
            </w:r>
          </w:p>
        </w:tc>
        <w:tc>
          <w:tcPr>
            <w:tcW w:w="8079" w:type="dxa"/>
            <w:shd w:val="clear" w:color="auto" w:fill="auto"/>
          </w:tcPr>
          <w:p w14:paraId="3D040641" w14:textId="2B8C3692" w:rsidR="00802ED8" w:rsidRDefault="00413D33" w:rsidP="001345B6">
            <w:pPr>
              <w:spacing w:before="80" w:after="80"/>
              <w:jc w:val="left"/>
              <w:rPr>
                <w:sz w:val="22"/>
                <w:szCs w:val="22"/>
              </w:rPr>
            </w:pPr>
            <w:r w:rsidRPr="00413D33">
              <w:rPr>
                <w:sz w:val="22"/>
                <w:szCs w:val="22"/>
              </w:rPr>
              <w:t>The Portal will then present a 'single select' option set, requiring you to select what type of report needs to be submitted for the entity. The options of report type are:</w:t>
            </w:r>
          </w:p>
          <w:p w14:paraId="7963B042" w14:textId="6D59D530" w:rsidR="00802ED8" w:rsidRPr="00B802D4" w:rsidRDefault="00802ED8" w:rsidP="00BD1FA7">
            <w:pPr>
              <w:pStyle w:val="ListParagraph"/>
              <w:numPr>
                <w:ilvl w:val="0"/>
                <w:numId w:val="17"/>
              </w:numPr>
              <w:spacing w:before="80" w:after="80" w:line="240" w:lineRule="auto"/>
              <w:ind w:left="262" w:hanging="262"/>
              <w:jc w:val="left"/>
              <w:rPr>
                <w:color w:val="auto"/>
                <w:sz w:val="22"/>
              </w:rPr>
            </w:pPr>
            <w:r w:rsidRPr="00B802D4">
              <w:rPr>
                <w:color w:val="auto"/>
                <w:sz w:val="22"/>
              </w:rPr>
              <w:t>S</w:t>
            </w:r>
            <w:r w:rsidR="00413D33" w:rsidRPr="00B802D4">
              <w:rPr>
                <w:color w:val="auto"/>
                <w:sz w:val="22"/>
              </w:rPr>
              <w:t>tandard report</w:t>
            </w:r>
            <w:r w:rsidRPr="00B802D4">
              <w:rPr>
                <w:color w:val="auto"/>
                <w:sz w:val="22"/>
              </w:rPr>
              <w:t>.</w:t>
            </w:r>
          </w:p>
          <w:p w14:paraId="779972DB" w14:textId="2D573DC2" w:rsidR="00802ED8" w:rsidRPr="00B802D4" w:rsidRDefault="00413D33" w:rsidP="00BD1FA7">
            <w:pPr>
              <w:pStyle w:val="ListParagraph"/>
              <w:numPr>
                <w:ilvl w:val="0"/>
                <w:numId w:val="17"/>
              </w:numPr>
              <w:spacing w:before="80" w:after="80" w:line="240" w:lineRule="auto"/>
              <w:ind w:left="262" w:hanging="262"/>
              <w:jc w:val="left"/>
              <w:rPr>
                <w:color w:val="auto"/>
                <w:sz w:val="22"/>
              </w:rPr>
            </w:pPr>
            <w:r w:rsidRPr="00B802D4">
              <w:rPr>
                <w:color w:val="auto"/>
                <w:sz w:val="22"/>
              </w:rPr>
              <w:t>Entity adopting AASB 8 in the preparation of financial reports</w:t>
            </w:r>
            <w:r w:rsidR="00802ED8" w:rsidRPr="00B802D4">
              <w:rPr>
                <w:color w:val="auto"/>
                <w:sz w:val="22"/>
              </w:rPr>
              <w:t>.</w:t>
            </w:r>
          </w:p>
          <w:p w14:paraId="7FE6498F" w14:textId="53FC67DC" w:rsidR="00802ED8" w:rsidRPr="00B802D4" w:rsidRDefault="00413D33" w:rsidP="00BD1FA7">
            <w:pPr>
              <w:pStyle w:val="ListParagraph"/>
              <w:numPr>
                <w:ilvl w:val="0"/>
                <w:numId w:val="17"/>
              </w:numPr>
              <w:spacing w:before="80" w:after="80" w:line="240" w:lineRule="auto"/>
              <w:ind w:left="262" w:hanging="262"/>
              <w:jc w:val="left"/>
              <w:rPr>
                <w:color w:val="auto"/>
                <w:sz w:val="22"/>
              </w:rPr>
            </w:pPr>
            <w:r w:rsidRPr="00B802D4">
              <w:rPr>
                <w:color w:val="auto"/>
                <w:sz w:val="22"/>
              </w:rPr>
              <w:t>Entity that did not make payments to small business suppliers</w:t>
            </w:r>
            <w:r w:rsidR="00802ED8" w:rsidRPr="00B802D4">
              <w:rPr>
                <w:color w:val="auto"/>
                <w:sz w:val="22"/>
              </w:rPr>
              <w:t>.</w:t>
            </w:r>
          </w:p>
          <w:p w14:paraId="1746E6B8" w14:textId="462F5F11" w:rsidR="00802ED8" w:rsidRPr="00B802D4" w:rsidRDefault="00413D33" w:rsidP="00BD1FA7">
            <w:pPr>
              <w:pStyle w:val="ListParagraph"/>
              <w:numPr>
                <w:ilvl w:val="0"/>
                <w:numId w:val="17"/>
              </w:numPr>
              <w:spacing w:before="80" w:after="80" w:line="240" w:lineRule="auto"/>
              <w:ind w:left="262" w:hanging="262"/>
              <w:jc w:val="left"/>
              <w:rPr>
                <w:color w:val="auto"/>
                <w:sz w:val="22"/>
              </w:rPr>
            </w:pPr>
            <w:r w:rsidRPr="00B802D4">
              <w:rPr>
                <w:color w:val="auto"/>
                <w:sz w:val="22"/>
              </w:rPr>
              <w:t>Entity in external administration</w:t>
            </w:r>
            <w:r w:rsidR="00802ED8" w:rsidRPr="00B802D4">
              <w:rPr>
                <w:color w:val="auto"/>
                <w:sz w:val="22"/>
              </w:rPr>
              <w:t>.</w:t>
            </w:r>
          </w:p>
          <w:p w14:paraId="45C71AE1" w14:textId="56CD423D" w:rsidR="00413D33" w:rsidRPr="00B802D4" w:rsidRDefault="00413D33" w:rsidP="00BD1FA7">
            <w:pPr>
              <w:pStyle w:val="ListParagraph"/>
              <w:numPr>
                <w:ilvl w:val="0"/>
                <w:numId w:val="17"/>
              </w:numPr>
              <w:spacing w:before="80" w:after="80" w:line="240" w:lineRule="auto"/>
              <w:ind w:left="262" w:hanging="262"/>
              <w:jc w:val="left"/>
              <w:rPr>
                <w:color w:val="auto"/>
                <w:sz w:val="22"/>
              </w:rPr>
            </w:pPr>
            <w:r w:rsidRPr="00B802D4">
              <w:rPr>
                <w:color w:val="auto"/>
                <w:sz w:val="22"/>
              </w:rPr>
              <w:t>Entity for which another entity is a reporting nominee</w:t>
            </w:r>
            <w:r w:rsidR="00802ED8" w:rsidRPr="00B802D4">
              <w:rPr>
                <w:color w:val="auto"/>
                <w:sz w:val="22"/>
              </w:rPr>
              <w:t>.</w:t>
            </w:r>
          </w:p>
          <w:p w14:paraId="5A79D062" w14:textId="720174FE" w:rsidR="00F14413" w:rsidRPr="00413D33" w:rsidRDefault="00802ED8" w:rsidP="001345B6">
            <w:pPr>
              <w:spacing w:before="80" w:after="80"/>
              <w:jc w:val="left"/>
              <w:rPr>
                <w:sz w:val="22"/>
                <w:szCs w:val="22"/>
              </w:rPr>
            </w:pPr>
            <w:r>
              <w:rPr>
                <w:sz w:val="22"/>
                <w:szCs w:val="22"/>
              </w:rPr>
              <w:t>Select</w:t>
            </w:r>
            <w:r w:rsidR="00413D33" w:rsidRPr="00413D33">
              <w:rPr>
                <w:sz w:val="22"/>
                <w:szCs w:val="22"/>
              </w:rPr>
              <w:t xml:space="preserve"> the type of report that is applicable to the reporting entity's circumstances</w:t>
            </w:r>
            <w:r w:rsidR="00BF3FDB">
              <w:rPr>
                <w:sz w:val="22"/>
                <w:szCs w:val="22"/>
              </w:rPr>
              <w:t xml:space="preserve"> (m</w:t>
            </w:r>
            <w:r w:rsidR="00413D33" w:rsidRPr="00413D33">
              <w:rPr>
                <w:sz w:val="22"/>
                <w:szCs w:val="22"/>
              </w:rPr>
              <w:t xml:space="preserve">ore details regarding applicability criteria </w:t>
            </w:r>
            <w:r w:rsidR="003A4942">
              <w:rPr>
                <w:sz w:val="22"/>
                <w:szCs w:val="22"/>
              </w:rPr>
              <w:t>are</w:t>
            </w:r>
            <w:r w:rsidR="00413D33" w:rsidRPr="00413D33">
              <w:rPr>
                <w:sz w:val="22"/>
                <w:szCs w:val="22"/>
              </w:rPr>
              <w:t xml:space="preserve"> provided below</w:t>
            </w:r>
            <w:r w:rsidR="00BF3FDB">
              <w:rPr>
                <w:sz w:val="22"/>
                <w:szCs w:val="22"/>
              </w:rPr>
              <w:t>).</w:t>
            </w:r>
          </w:p>
        </w:tc>
      </w:tr>
      <w:tr w:rsidR="009F517B" w:rsidRPr="00B0527F" w14:paraId="6FEEEE25" w14:textId="77777777" w:rsidTr="001345B6">
        <w:trPr>
          <w:jc w:val="center"/>
        </w:trPr>
        <w:tc>
          <w:tcPr>
            <w:tcW w:w="1545" w:type="dxa"/>
            <w:shd w:val="clear" w:color="auto" w:fill="FFFFFF" w:themeFill="background1"/>
            <w:vAlign w:val="center"/>
          </w:tcPr>
          <w:p w14:paraId="23B2679D" w14:textId="17C95344" w:rsidR="009F517B" w:rsidRPr="008948FB" w:rsidRDefault="00802ED8">
            <w:pPr>
              <w:jc w:val="center"/>
              <w:rPr>
                <w:b/>
                <w:bCs/>
                <w:color w:val="00827F" w:themeColor="accent2"/>
                <w:sz w:val="24"/>
                <w:szCs w:val="24"/>
              </w:rPr>
            </w:pPr>
            <w:r w:rsidRPr="008948FB">
              <w:rPr>
                <w:b/>
                <w:bCs/>
                <w:color w:val="00827F" w:themeColor="accent2"/>
                <w:sz w:val="24"/>
                <w:szCs w:val="24"/>
              </w:rPr>
              <w:t>Step 4</w:t>
            </w:r>
          </w:p>
        </w:tc>
        <w:tc>
          <w:tcPr>
            <w:tcW w:w="8079" w:type="dxa"/>
            <w:shd w:val="clear" w:color="auto" w:fill="auto"/>
          </w:tcPr>
          <w:p w14:paraId="05718C0B" w14:textId="17BE9F9B" w:rsidR="00173E52" w:rsidRDefault="00567260" w:rsidP="001345B6">
            <w:pPr>
              <w:spacing w:before="80" w:after="80"/>
              <w:jc w:val="left"/>
              <w:rPr>
                <w:sz w:val="22"/>
                <w:szCs w:val="22"/>
              </w:rPr>
            </w:pPr>
            <w:r w:rsidRPr="00AE108E">
              <w:rPr>
                <w:sz w:val="22"/>
                <w:szCs w:val="22"/>
              </w:rPr>
              <w:t xml:space="preserve">Follow the prompts </w:t>
            </w:r>
            <w:r w:rsidR="00AE108E" w:rsidRPr="00AE108E">
              <w:rPr>
                <w:sz w:val="22"/>
                <w:szCs w:val="22"/>
              </w:rPr>
              <w:t>and</w:t>
            </w:r>
            <w:r w:rsidRPr="00AE108E">
              <w:rPr>
                <w:sz w:val="22"/>
                <w:szCs w:val="22"/>
              </w:rPr>
              <w:t xml:space="preserve"> complete</w:t>
            </w:r>
            <w:r w:rsidR="00AE108E" w:rsidRPr="00AE108E">
              <w:rPr>
                <w:sz w:val="22"/>
                <w:szCs w:val="22"/>
              </w:rPr>
              <w:t xml:space="preserve"> all </w:t>
            </w:r>
            <w:r w:rsidR="00BF3FDB">
              <w:rPr>
                <w:sz w:val="22"/>
                <w:szCs w:val="22"/>
              </w:rPr>
              <w:t>applicable</w:t>
            </w:r>
            <w:r w:rsidR="00AE108E" w:rsidRPr="00AE108E">
              <w:rPr>
                <w:sz w:val="22"/>
                <w:szCs w:val="22"/>
              </w:rPr>
              <w:t xml:space="preserve"> reporting fields</w:t>
            </w:r>
            <w:r w:rsidRPr="00AE108E">
              <w:rPr>
                <w:sz w:val="22"/>
                <w:szCs w:val="22"/>
              </w:rPr>
              <w:t xml:space="preserve"> </w:t>
            </w:r>
            <w:r w:rsidR="00B3516B">
              <w:rPr>
                <w:sz w:val="22"/>
                <w:szCs w:val="22"/>
              </w:rPr>
              <w:t xml:space="preserve">in </w:t>
            </w:r>
            <w:r w:rsidRPr="00AE108E">
              <w:rPr>
                <w:sz w:val="22"/>
                <w:szCs w:val="22"/>
              </w:rPr>
              <w:t>the payment times report</w:t>
            </w:r>
            <w:r w:rsidR="002656EC">
              <w:rPr>
                <w:sz w:val="22"/>
                <w:szCs w:val="22"/>
              </w:rPr>
              <w:t xml:space="preserve">. </w:t>
            </w:r>
          </w:p>
          <w:p w14:paraId="0E3DB254" w14:textId="5BC7AD5A" w:rsidR="009F517B" w:rsidRPr="001345B6" w:rsidRDefault="00D1757D" w:rsidP="001345B6">
            <w:pPr>
              <w:spacing w:before="80" w:after="80"/>
              <w:jc w:val="left"/>
              <w:rPr>
                <w:i/>
                <w:iCs/>
                <w:sz w:val="21"/>
                <w:szCs w:val="21"/>
              </w:rPr>
            </w:pPr>
            <w:r w:rsidRPr="001345B6">
              <w:rPr>
                <w:b/>
                <w:bCs/>
                <w:i/>
                <w:iCs/>
                <w:sz w:val="21"/>
                <w:szCs w:val="21"/>
              </w:rPr>
              <w:t>Note:</w:t>
            </w:r>
            <w:r w:rsidRPr="001345B6">
              <w:rPr>
                <w:i/>
                <w:iCs/>
                <w:sz w:val="21"/>
                <w:szCs w:val="21"/>
              </w:rPr>
              <w:t xml:space="preserve"> </w:t>
            </w:r>
            <w:r w:rsidR="00173E52" w:rsidRPr="001345B6">
              <w:rPr>
                <w:i/>
                <w:iCs/>
                <w:sz w:val="21"/>
                <w:szCs w:val="21"/>
              </w:rPr>
              <w:t>Please give appropriate consideration</w:t>
            </w:r>
            <w:r w:rsidR="002656EC" w:rsidRPr="001345B6">
              <w:rPr>
                <w:i/>
                <w:iCs/>
                <w:sz w:val="21"/>
                <w:szCs w:val="21"/>
              </w:rPr>
              <w:t xml:space="preserve"> to</w:t>
            </w:r>
            <w:r w:rsidR="00BF77B8" w:rsidRPr="001345B6">
              <w:rPr>
                <w:i/>
                <w:iCs/>
                <w:sz w:val="21"/>
                <w:szCs w:val="21"/>
              </w:rPr>
              <w:t xml:space="preserve"> any</w:t>
            </w:r>
            <w:r w:rsidR="002656EC" w:rsidRPr="001345B6">
              <w:rPr>
                <w:i/>
                <w:iCs/>
                <w:sz w:val="21"/>
                <w:szCs w:val="21"/>
              </w:rPr>
              <w:t xml:space="preserve"> warning messages</w:t>
            </w:r>
            <w:r w:rsidR="00173E52" w:rsidRPr="001345B6">
              <w:rPr>
                <w:i/>
                <w:iCs/>
                <w:sz w:val="21"/>
                <w:szCs w:val="21"/>
              </w:rPr>
              <w:t xml:space="preserve"> and validation errors</w:t>
            </w:r>
            <w:r w:rsidR="002656EC" w:rsidRPr="001345B6">
              <w:rPr>
                <w:i/>
                <w:iCs/>
                <w:sz w:val="21"/>
                <w:szCs w:val="21"/>
              </w:rPr>
              <w:t xml:space="preserve"> </w:t>
            </w:r>
            <w:r w:rsidR="00BF77B8" w:rsidRPr="001345B6">
              <w:rPr>
                <w:i/>
                <w:iCs/>
                <w:sz w:val="21"/>
                <w:szCs w:val="21"/>
              </w:rPr>
              <w:t>and</w:t>
            </w:r>
            <w:r w:rsidR="002F6290" w:rsidRPr="001345B6">
              <w:rPr>
                <w:i/>
                <w:iCs/>
                <w:sz w:val="21"/>
                <w:szCs w:val="21"/>
              </w:rPr>
              <w:t>, if required,</w:t>
            </w:r>
            <w:r w:rsidR="00BF77B8" w:rsidRPr="001345B6">
              <w:rPr>
                <w:i/>
                <w:iCs/>
                <w:sz w:val="21"/>
                <w:szCs w:val="21"/>
              </w:rPr>
              <w:t xml:space="preserve"> refer to</w:t>
            </w:r>
            <w:r w:rsidR="00173E52" w:rsidRPr="001345B6">
              <w:rPr>
                <w:i/>
                <w:iCs/>
                <w:sz w:val="21"/>
                <w:szCs w:val="21"/>
              </w:rPr>
              <w:t xml:space="preserve"> the additional information</w:t>
            </w:r>
            <w:r w:rsidR="002F6290" w:rsidRPr="001345B6">
              <w:rPr>
                <w:i/>
                <w:iCs/>
                <w:sz w:val="21"/>
                <w:szCs w:val="21"/>
              </w:rPr>
              <w:t xml:space="preserve"> and guidance </w:t>
            </w:r>
            <w:r w:rsidR="00F94D6B" w:rsidRPr="001345B6">
              <w:rPr>
                <w:i/>
                <w:iCs/>
                <w:sz w:val="21"/>
                <w:szCs w:val="21"/>
              </w:rPr>
              <w:t xml:space="preserve">about </w:t>
            </w:r>
            <w:r w:rsidR="00496D4D" w:rsidRPr="001345B6">
              <w:rPr>
                <w:i/>
                <w:iCs/>
                <w:sz w:val="21"/>
                <w:szCs w:val="21"/>
              </w:rPr>
              <w:t xml:space="preserve">relevant reporting fields provided </w:t>
            </w:r>
            <w:r w:rsidR="002F6290" w:rsidRPr="001345B6">
              <w:rPr>
                <w:i/>
                <w:iCs/>
                <w:sz w:val="21"/>
                <w:szCs w:val="21"/>
              </w:rPr>
              <w:t>in</w:t>
            </w:r>
            <w:r w:rsidR="00F94D6B" w:rsidRPr="001345B6">
              <w:rPr>
                <w:i/>
                <w:iCs/>
                <w:sz w:val="21"/>
                <w:szCs w:val="21"/>
              </w:rPr>
              <w:t xml:space="preserve"> this document</w:t>
            </w:r>
            <w:r w:rsidR="00432EEC" w:rsidRPr="001345B6">
              <w:rPr>
                <w:i/>
                <w:iCs/>
                <w:sz w:val="21"/>
                <w:szCs w:val="21"/>
              </w:rPr>
              <w:t xml:space="preserve"> </w:t>
            </w:r>
            <w:r w:rsidR="00BB0A06" w:rsidRPr="001345B6">
              <w:rPr>
                <w:i/>
                <w:iCs/>
                <w:sz w:val="21"/>
                <w:szCs w:val="21"/>
              </w:rPr>
              <w:t>as well as</w:t>
            </w:r>
            <w:r w:rsidR="00496D4D" w:rsidRPr="001345B6">
              <w:rPr>
                <w:i/>
                <w:iCs/>
                <w:sz w:val="21"/>
                <w:szCs w:val="21"/>
              </w:rPr>
              <w:t xml:space="preserve"> </w:t>
            </w:r>
            <w:r w:rsidR="00432EEC" w:rsidRPr="001345B6">
              <w:rPr>
                <w:i/>
                <w:iCs/>
                <w:sz w:val="21"/>
                <w:szCs w:val="21"/>
              </w:rPr>
              <w:t xml:space="preserve">the </w:t>
            </w:r>
            <w:hyperlink r:id="rId22" w:history="1">
              <w:r w:rsidR="00432EEC" w:rsidRPr="001345B6">
                <w:rPr>
                  <w:rStyle w:val="Hyperlink"/>
                  <w:i/>
                  <w:iCs/>
                  <w:sz w:val="21"/>
                  <w:szCs w:val="21"/>
                </w:rPr>
                <w:t>Guidance materials</w:t>
              </w:r>
            </w:hyperlink>
            <w:r w:rsidR="00496D4D" w:rsidRPr="001345B6">
              <w:rPr>
                <w:i/>
                <w:iCs/>
                <w:sz w:val="21"/>
                <w:szCs w:val="21"/>
              </w:rPr>
              <w:t>.</w:t>
            </w:r>
          </w:p>
        </w:tc>
      </w:tr>
      <w:tr w:rsidR="00AA6334" w:rsidRPr="00B0527F" w14:paraId="115A1F7C" w14:textId="77777777" w:rsidTr="001345B6">
        <w:trPr>
          <w:trHeight w:val="50"/>
          <w:jc w:val="center"/>
        </w:trPr>
        <w:tc>
          <w:tcPr>
            <w:tcW w:w="1545" w:type="dxa"/>
            <w:shd w:val="clear" w:color="auto" w:fill="FFFFFF" w:themeFill="background1"/>
            <w:vAlign w:val="center"/>
          </w:tcPr>
          <w:p w14:paraId="332348D6" w14:textId="325474C8" w:rsidR="00AA6334" w:rsidRPr="008948FB" w:rsidRDefault="00AA6334">
            <w:pPr>
              <w:jc w:val="center"/>
              <w:rPr>
                <w:b/>
                <w:bCs/>
                <w:color w:val="00827F" w:themeColor="accent2"/>
                <w:sz w:val="24"/>
                <w:szCs w:val="24"/>
              </w:rPr>
            </w:pPr>
            <w:r w:rsidRPr="008948FB">
              <w:rPr>
                <w:b/>
                <w:bCs/>
                <w:color w:val="00827F" w:themeColor="accent2"/>
                <w:sz w:val="24"/>
                <w:szCs w:val="24"/>
              </w:rPr>
              <w:t>Step 5</w:t>
            </w:r>
          </w:p>
        </w:tc>
        <w:tc>
          <w:tcPr>
            <w:tcW w:w="8079" w:type="dxa"/>
            <w:shd w:val="clear" w:color="auto" w:fill="auto"/>
            <w:vAlign w:val="center"/>
          </w:tcPr>
          <w:p w14:paraId="08DF40D8" w14:textId="77777777" w:rsidR="00D1757D" w:rsidRPr="00D1757D" w:rsidRDefault="00AA6334" w:rsidP="001345B6">
            <w:pPr>
              <w:spacing w:before="80" w:after="80"/>
              <w:jc w:val="left"/>
              <w:rPr>
                <w:sz w:val="22"/>
                <w:szCs w:val="22"/>
              </w:rPr>
            </w:pPr>
            <w:r w:rsidRPr="00D1757D">
              <w:rPr>
                <w:sz w:val="22"/>
                <w:szCs w:val="22"/>
              </w:rPr>
              <w:t>Click on ‘</w:t>
            </w:r>
            <w:r w:rsidRPr="00D1757D">
              <w:rPr>
                <w:b/>
                <w:bCs/>
                <w:sz w:val="22"/>
                <w:szCs w:val="22"/>
              </w:rPr>
              <w:t>Submit report</w:t>
            </w:r>
            <w:r w:rsidRPr="00D1757D">
              <w:rPr>
                <w:sz w:val="22"/>
                <w:szCs w:val="22"/>
              </w:rPr>
              <w:t xml:space="preserve">’ </w:t>
            </w:r>
            <w:r w:rsidR="00AF6262" w:rsidRPr="00D1757D">
              <w:rPr>
                <w:sz w:val="22"/>
                <w:szCs w:val="22"/>
              </w:rPr>
              <w:t xml:space="preserve">to complete </w:t>
            </w:r>
            <w:r w:rsidR="00C04EF2" w:rsidRPr="00D1757D">
              <w:rPr>
                <w:sz w:val="22"/>
                <w:szCs w:val="22"/>
              </w:rPr>
              <w:t>lodgement</w:t>
            </w:r>
            <w:r w:rsidR="00AF6262" w:rsidRPr="00D1757D">
              <w:rPr>
                <w:sz w:val="22"/>
                <w:szCs w:val="22"/>
              </w:rPr>
              <w:t>.</w:t>
            </w:r>
            <w:r w:rsidR="00B93BF2" w:rsidRPr="00D1757D">
              <w:rPr>
                <w:sz w:val="22"/>
                <w:szCs w:val="22"/>
              </w:rPr>
              <w:t xml:space="preserve"> </w:t>
            </w:r>
          </w:p>
          <w:p w14:paraId="6BAE1B4C" w14:textId="43A662AF" w:rsidR="00AA6334" w:rsidRPr="00C04EF2" w:rsidRDefault="0034380D" w:rsidP="001345B6">
            <w:pPr>
              <w:spacing w:before="80" w:after="80"/>
              <w:jc w:val="left"/>
              <w:rPr>
                <w:sz w:val="22"/>
                <w:szCs w:val="22"/>
              </w:rPr>
            </w:pPr>
            <w:r>
              <w:rPr>
                <w:sz w:val="22"/>
                <w:szCs w:val="22"/>
              </w:rPr>
              <w:t>A</w:t>
            </w:r>
            <w:r w:rsidR="00C0611A">
              <w:rPr>
                <w:sz w:val="22"/>
                <w:szCs w:val="22"/>
              </w:rPr>
              <w:t>n auto-generated</w:t>
            </w:r>
            <w:r>
              <w:rPr>
                <w:sz w:val="22"/>
                <w:szCs w:val="22"/>
              </w:rPr>
              <w:t xml:space="preserve"> conf</w:t>
            </w:r>
            <w:r w:rsidR="0019162D">
              <w:rPr>
                <w:sz w:val="22"/>
                <w:szCs w:val="22"/>
              </w:rPr>
              <w:t>i</w:t>
            </w:r>
            <w:r>
              <w:rPr>
                <w:sz w:val="22"/>
                <w:szCs w:val="22"/>
              </w:rPr>
              <w:t>rmation email</w:t>
            </w:r>
            <w:r w:rsidR="00196FDD">
              <w:rPr>
                <w:sz w:val="22"/>
                <w:szCs w:val="22"/>
              </w:rPr>
              <w:t xml:space="preserve"> will be sent to the </w:t>
            </w:r>
            <w:r>
              <w:rPr>
                <w:sz w:val="22"/>
                <w:szCs w:val="22"/>
              </w:rPr>
              <w:t>email address</w:t>
            </w:r>
            <w:r w:rsidR="0019162D">
              <w:rPr>
                <w:sz w:val="22"/>
                <w:szCs w:val="22"/>
              </w:rPr>
              <w:t xml:space="preserve"> of the entity’s nominated contact</w:t>
            </w:r>
            <w:r w:rsidR="002B7ABB">
              <w:rPr>
                <w:sz w:val="22"/>
                <w:szCs w:val="22"/>
              </w:rPr>
              <w:t xml:space="preserve"> person</w:t>
            </w:r>
            <w:r w:rsidR="00C0611A">
              <w:rPr>
                <w:sz w:val="22"/>
                <w:szCs w:val="22"/>
              </w:rPr>
              <w:t>.</w:t>
            </w:r>
          </w:p>
        </w:tc>
      </w:tr>
    </w:tbl>
    <w:p w14:paraId="6B109A13" w14:textId="588E9201" w:rsidR="00227811" w:rsidRPr="004B3E79" w:rsidRDefault="00204801" w:rsidP="004B3E79">
      <w:pPr>
        <w:pStyle w:val="Heading1"/>
      </w:pPr>
      <w:bookmarkStart w:id="8" w:name="_Toc192098551"/>
      <w:r w:rsidRPr="004B3E79">
        <w:t xml:space="preserve">Types of </w:t>
      </w:r>
      <w:r w:rsidR="005B4201" w:rsidRPr="004B3E79">
        <w:t>p</w:t>
      </w:r>
      <w:r w:rsidR="00227811" w:rsidRPr="004B3E79">
        <w:t>ayment times report</w:t>
      </w:r>
      <w:r w:rsidR="005B4201" w:rsidRPr="004B3E79">
        <w:t>s</w:t>
      </w:r>
      <w:bookmarkEnd w:id="8"/>
    </w:p>
    <w:p w14:paraId="76F3BEAA" w14:textId="465FD311" w:rsidR="00227811" w:rsidRPr="004B3E79" w:rsidRDefault="005B4201" w:rsidP="004B3E79">
      <w:pPr>
        <w:pStyle w:val="Heading2"/>
      </w:pPr>
      <w:bookmarkStart w:id="9" w:name="_Toc192098552"/>
      <w:r w:rsidRPr="004B3E79">
        <w:t>R</w:t>
      </w:r>
      <w:r w:rsidR="00227811" w:rsidRPr="004B3E79">
        <w:t>eport types included in this document</w:t>
      </w:r>
      <w:bookmarkEnd w:id="9"/>
    </w:p>
    <w:tbl>
      <w:tblPr>
        <w:tblStyle w:val="TableGrid"/>
        <w:tblW w:w="9624" w:type="dxa"/>
        <w:jc w:val="center"/>
        <w:tblBorders>
          <w:top w:val="single" w:sz="12" w:space="0" w:color="002C47" w:themeColor="accent1"/>
          <w:left w:val="single" w:sz="12" w:space="0" w:color="002C47" w:themeColor="accent1"/>
          <w:bottom w:val="single" w:sz="12" w:space="0" w:color="002C47" w:themeColor="accent1"/>
          <w:right w:val="single" w:sz="12" w:space="0" w:color="002C47" w:themeColor="accent1"/>
          <w:insideH w:val="single" w:sz="12" w:space="0" w:color="002C47" w:themeColor="accent1"/>
          <w:insideV w:val="single" w:sz="12" w:space="0" w:color="002C47" w:themeColor="accent1"/>
        </w:tblBorders>
        <w:tblLook w:val="04A0" w:firstRow="1" w:lastRow="0" w:firstColumn="1" w:lastColumn="0" w:noHBand="0" w:noVBand="1"/>
      </w:tblPr>
      <w:tblGrid>
        <w:gridCol w:w="1715"/>
        <w:gridCol w:w="7909"/>
      </w:tblGrid>
      <w:tr w:rsidR="00227811" w14:paraId="15AB934F" w14:textId="77777777" w:rsidTr="00734DD5">
        <w:trPr>
          <w:cantSplit/>
          <w:trHeight w:hRule="exact" w:val="567"/>
          <w:jc w:val="center"/>
        </w:trPr>
        <w:tc>
          <w:tcPr>
            <w:tcW w:w="1715" w:type="dxa"/>
            <w:shd w:val="clear" w:color="auto" w:fill="3A6FAF" w:themeFill="accent3"/>
            <w:vAlign w:val="center"/>
          </w:tcPr>
          <w:p w14:paraId="7FE67205" w14:textId="6A664FB7" w:rsidR="00227811" w:rsidRPr="00B545D0" w:rsidRDefault="00DC4B8E" w:rsidP="00D52E96">
            <w:pPr>
              <w:pStyle w:val="Heading4"/>
              <w:jc w:val="center"/>
            </w:pPr>
            <w:r>
              <w:rPr>
                <w:b/>
                <w:bCs/>
                <w:sz w:val="24"/>
                <w:szCs w:val="24"/>
              </w:rPr>
              <w:t>Report type</w:t>
            </w:r>
          </w:p>
        </w:tc>
        <w:tc>
          <w:tcPr>
            <w:tcW w:w="7909" w:type="dxa"/>
            <w:shd w:val="clear" w:color="auto" w:fill="3A6FAF" w:themeFill="accent3"/>
            <w:vAlign w:val="center"/>
          </w:tcPr>
          <w:p w14:paraId="46B12A2B" w14:textId="77777777" w:rsidR="00227811" w:rsidRPr="00B545D0" w:rsidRDefault="00227811" w:rsidP="00D52E96">
            <w:pPr>
              <w:spacing w:before="0" w:after="0"/>
              <w:jc w:val="center"/>
              <w:rPr>
                <w:b/>
                <w:bCs/>
                <w:color w:val="FFFFFF" w:themeColor="background1"/>
                <w:sz w:val="24"/>
                <w:szCs w:val="24"/>
              </w:rPr>
            </w:pPr>
            <w:r w:rsidRPr="00B545D0">
              <w:rPr>
                <w:b/>
                <w:bCs/>
                <w:color w:val="FFFFFF" w:themeColor="background1"/>
                <w:sz w:val="24"/>
                <w:szCs w:val="24"/>
              </w:rPr>
              <w:t>Description and Applicability Criteria</w:t>
            </w:r>
          </w:p>
        </w:tc>
      </w:tr>
      <w:tr w:rsidR="00227811" w14:paraId="5611C4C3" w14:textId="77777777" w:rsidTr="00734DD5">
        <w:trPr>
          <w:cantSplit/>
          <w:trHeight w:val="828"/>
          <w:jc w:val="center"/>
        </w:trPr>
        <w:tc>
          <w:tcPr>
            <w:tcW w:w="1715" w:type="dxa"/>
            <w:shd w:val="clear" w:color="auto" w:fill="FFFFFF" w:themeFill="background1"/>
            <w:tcMar>
              <w:left w:w="57" w:type="dxa"/>
              <w:right w:w="57" w:type="dxa"/>
            </w:tcMar>
            <w:vAlign w:val="center"/>
          </w:tcPr>
          <w:p w14:paraId="723EEF73" w14:textId="77777777" w:rsidR="00227811" w:rsidRPr="00444687" w:rsidRDefault="00227811" w:rsidP="00DC4B8E">
            <w:pPr>
              <w:jc w:val="center"/>
              <w:rPr>
                <w:b/>
                <w:bCs/>
                <w:color w:val="3A6FAF" w:themeColor="accent3"/>
                <w:sz w:val="24"/>
                <w:szCs w:val="24"/>
              </w:rPr>
            </w:pPr>
            <w:r w:rsidRPr="00444687">
              <w:rPr>
                <w:b/>
                <w:bCs/>
                <w:color w:val="3A6FAF" w:themeColor="accent3"/>
                <w:sz w:val="24"/>
                <w:szCs w:val="24"/>
              </w:rPr>
              <w:t xml:space="preserve">Standard </w:t>
            </w:r>
            <w:r>
              <w:rPr>
                <w:b/>
                <w:bCs/>
                <w:color w:val="3A6FAF" w:themeColor="accent3"/>
                <w:sz w:val="24"/>
                <w:szCs w:val="24"/>
              </w:rPr>
              <w:t>Payment Times Report (PTR)</w:t>
            </w:r>
          </w:p>
        </w:tc>
        <w:tc>
          <w:tcPr>
            <w:tcW w:w="7909" w:type="dxa"/>
            <w:shd w:val="clear" w:color="auto" w:fill="auto"/>
          </w:tcPr>
          <w:p w14:paraId="7374FFFE" w14:textId="2256D682" w:rsidR="00227811" w:rsidRPr="009B1E5D" w:rsidRDefault="00227811" w:rsidP="00D52E96">
            <w:pPr>
              <w:jc w:val="left"/>
              <w:rPr>
                <w:sz w:val="22"/>
                <w:szCs w:val="22"/>
              </w:rPr>
            </w:pPr>
            <w:r w:rsidRPr="009B1E5D">
              <w:rPr>
                <w:sz w:val="22"/>
                <w:szCs w:val="22"/>
              </w:rPr>
              <w:t>Standard report for periods commencing on or after 1</w:t>
            </w:r>
            <w:r w:rsidR="00DC4B8E">
              <w:rPr>
                <w:sz w:val="22"/>
                <w:szCs w:val="22"/>
              </w:rPr>
              <w:t> </w:t>
            </w:r>
            <w:r w:rsidRPr="009B1E5D">
              <w:rPr>
                <w:sz w:val="22"/>
                <w:szCs w:val="22"/>
              </w:rPr>
              <w:t xml:space="preserve">July 2024. </w:t>
            </w:r>
          </w:p>
          <w:p w14:paraId="6A8D9ECB" w14:textId="5FF607C5" w:rsidR="00FC6DD0" w:rsidRPr="00AF187B" w:rsidRDefault="00227811" w:rsidP="00D52E96">
            <w:pPr>
              <w:jc w:val="left"/>
              <w:rPr>
                <w:sz w:val="22"/>
                <w:szCs w:val="22"/>
              </w:rPr>
            </w:pPr>
            <w:r w:rsidRPr="009B1E5D">
              <w:rPr>
                <w:sz w:val="22"/>
                <w:szCs w:val="22"/>
              </w:rPr>
              <w:t>To be used by all reporting entities</w:t>
            </w:r>
            <w:r w:rsidR="006035DD">
              <w:rPr>
                <w:sz w:val="22"/>
                <w:szCs w:val="22"/>
              </w:rPr>
              <w:t xml:space="preserve"> </w:t>
            </w:r>
            <w:r w:rsidRPr="009B1E5D">
              <w:rPr>
                <w:sz w:val="22"/>
                <w:szCs w:val="22"/>
              </w:rPr>
              <w:t>unless their circumstances fall into one of the four categories (outlined below) requiring modified reporting.</w:t>
            </w:r>
          </w:p>
        </w:tc>
      </w:tr>
      <w:tr w:rsidR="00227811" w14:paraId="1B5E09AA" w14:textId="77777777" w:rsidTr="00734DD5">
        <w:trPr>
          <w:cantSplit/>
          <w:trHeight w:val="816"/>
          <w:jc w:val="center"/>
        </w:trPr>
        <w:tc>
          <w:tcPr>
            <w:tcW w:w="1715" w:type="dxa"/>
            <w:shd w:val="clear" w:color="auto" w:fill="FFFFFF" w:themeFill="background1"/>
            <w:vAlign w:val="center"/>
          </w:tcPr>
          <w:p w14:paraId="111E7789" w14:textId="77777777" w:rsidR="00D445E8" w:rsidRDefault="00227811" w:rsidP="00D445E8">
            <w:pPr>
              <w:spacing w:before="0" w:after="0"/>
              <w:jc w:val="center"/>
              <w:rPr>
                <w:b/>
                <w:bCs/>
                <w:color w:val="3A6FAF" w:themeColor="accent3"/>
                <w:sz w:val="24"/>
                <w:szCs w:val="24"/>
              </w:rPr>
            </w:pPr>
            <w:r w:rsidRPr="00444687">
              <w:rPr>
                <w:b/>
                <w:bCs/>
                <w:color w:val="3A6FAF" w:themeColor="accent3"/>
                <w:sz w:val="24"/>
                <w:szCs w:val="24"/>
              </w:rPr>
              <w:t>Modified PTR</w:t>
            </w:r>
          </w:p>
          <w:p w14:paraId="02B63FB7" w14:textId="5098CDDD" w:rsidR="00227811" w:rsidRPr="00444687" w:rsidRDefault="00227811" w:rsidP="00D445E8">
            <w:pPr>
              <w:spacing w:before="0" w:after="0"/>
              <w:jc w:val="center"/>
              <w:rPr>
                <w:b/>
                <w:bCs/>
                <w:color w:val="3A6FAF" w:themeColor="accent3"/>
                <w:sz w:val="24"/>
                <w:szCs w:val="24"/>
              </w:rPr>
            </w:pPr>
            <w:r w:rsidRPr="00444687">
              <w:rPr>
                <w:b/>
                <w:bCs/>
                <w:color w:val="3A6FAF" w:themeColor="accent3"/>
                <w:sz w:val="24"/>
                <w:szCs w:val="24"/>
              </w:rPr>
              <w:t xml:space="preserve"> - AASB 8</w:t>
            </w:r>
          </w:p>
        </w:tc>
        <w:tc>
          <w:tcPr>
            <w:tcW w:w="7909" w:type="dxa"/>
            <w:shd w:val="clear" w:color="auto" w:fill="auto"/>
          </w:tcPr>
          <w:p w14:paraId="5160DD00" w14:textId="39EB6D8F" w:rsidR="009B3898" w:rsidRDefault="00227811" w:rsidP="00D52E96">
            <w:pPr>
              <w:jc w:val="left"/>
              <w:rPr>
                <w:sz w:val="22"/>
                <w:szCs w:val="22"/>
              </w:rPr>
            </w:pPr>
            <w:r w:rsidRPr="009B1E5D">
              <w:rPr>
                <w:sz w:val="22"/>
                <w:szCs w:val="22"/>
              </w:rPr>
              <w:t>Modified report for a reporting entity</w:t>
            </w:r>
            <w:r w:rsidR="00290709">
              <w:rPr>
                <w:sz w:val="22"/>
                <w:szCs w:val="22"/>
              </w:rPr>
              <w:t xml:space="preserve"> </w:t>
            </w:r>
            <w:r w:rsidRPr="009B1E5D">
              <w:rPr>
                <w:sz w:val="22"/>
                <w:szCs w:val="22"/>
              </w:rPr>
              <w:t xml:space="preserve">that was required to comply with AASB </w:t>
            </w:r>
            <w:r w:rsidR="00E37B91" w:rsidRPr="009B1E5D">
              <w:rPr>
                <w:sz w:val="22"/>
                <w:szCs w:val="22"/>
              </w:rPr>
              <w:t>8: Operating</w:t>
            </w:r>
            <w:r w:rsidRPr="009B1E5D">
              <w:rPr>
                <w:sz w:val="22"/>
                <w:szCs w:val="22"/>
              </w:rPr>
              <w:t xml:space="preserve"> Segments (or an equivalent financial reporting standard of a foreign jurisdiction) in the preparation of its financial reports for the financial year immediately preceding a reporting period.</w:t>
            </w:r>
          </w:p>
          <w:p w14:paraId="24B6FEE9" w14:textId="117741A2" w:rsidR="00CB71D0" w:rsidRPr="005505B7" w:rsidRDefault="00CB71D0" w:rsidP="00D52E96">
            <w:pPr>
              <w:jc w:val="left"/>
              <w:rPr>
                <w:sz w:val="22"/>
                <w:szCs w:val="22"/>
              </w:rPr>
            </w:pPr>
            <w:r w:rsidRPr="00235C3B">
              <w:rPr>
                <w:sz w:val="22"/>
                <w:szCs w:val="22"/>
              </w:rPr>
              <w:t xml:space="preserve">See paragraphs </w:t>
            </w:r>
            <w:r w:rsidR="00D87274" w:rsidRPr="00235C3B">
              <w:rPr>
                <w:sz w:val="22"/>
                <w:szCs w:val="22"/>
              </w:rPr>
              <w:t>21</w:t>
            </w:r>
            <w:r w:rsidR="001C51B8" w:rsidRPr="00235C3B">
              <w:rPr>
                <w:sz w:val="22"/>
                <w:szCs w:val="22"/>
              </w:rPr>
              <w:t>4</w:t>
            </w:r>
            <w:r w:rsidR="00D87274" w:rsidRPr="00235C3B">
              <w:rPr>
                <w:sz w:val="22"/>
                <w:szCs w:val="22"/>
              </w:rPr>
              <w:t>-21</w:t>
            </w:r>
            <w:r w:rsidR="001C51B8" w:rsidRPr="00235C3B">
              <w:rPr>
                <w:sz w:val="22"/>
                <w:szCs w:val="22"/>
              </w:rPr>
              <w:t>6</w:t>
            </w:r>
            <w:r w:rsidR="00D87274" w:rsidRPr="005505B7">
              <w:rPr>
                <w:sz w:val="22"/>
                <w:szCs w:val="22"/>
              </w:rPr>
              <w:t xml:space="preserve"> of the Guidance materials for more information.</w:t>
            </w:r>
          </w:p>
        </w:tc>
      </w:tr>
      <w:tr w:rsidR="00227811" w14:paraId="6591DA39" w14:textId="77777777" w:rsidTr="00734DD5">
        <w:trPr>
          <w:cantSplit/>
          <w:trHeight w:val="784"/>
          <w:jc w:val="center"/>
        </w:trPr>
        <w:tc>
          <w:tcPr>
            <w:tcW w:w="1715" w:type="dxa"/>
            <w:shd w:val="clear" w:color="auto" w:fill="FFFFFF" w:themeFill="background1"/>
            <w:vAlign w:val="center"/>
          </w:tcPr>
          <w:p w14:paraId="3E1A4635" w14:textId="77777777" w:rsidR="00D445E8" w:rsidRDefault="00227811" w:rsidP="00D445E8">
            <w:pPr>
              <w:spacing w:before="0" w:after="0"/>
              <w:jc w:val="center"/>
              <w:rPr>
                <w:b/>
                <w:bCs/>
                <w:color w:val="3A6FAF" w:themeColor="accent3"/>
                <w:sz w:val="24"/>
                <w:szCs w:val="24"/>
              </w:rPr>
            </w:pPr>
            <w:r w:rsidRPr="00444687">
              <w:rPr>
                <w:b/>
                <w:bCs/>
                <w:color w:val="3A6FAF" w:themeColor="accent3"/>
                <w:sz w:val="24"/>
                <w:szCs w:val="24"/>
              </w:rPr>
              <w:t>Modified PTR</w:t>
            </w:r>
          </w:p>
          <w:p w14:paraId="01A58126" w14:textId="50765086" w:rsidR="00227811" w:rsidRPr="00444687" w:rsidRDefault="00227811" w:rsidP="00D445E8">
            <w:pPr>
              <w:spacing w:before="0" w:after="0"/>
              <w:jc w:val="center"/>
              <w:rPr>
                <w:b/>
                <w:bCs/>
                <w:color w:val="3A6FAF" w:themeColor="accent3"/>
                <w:sz w:val="24"/>
                <w:szCs w:val="24"/>
              </w:rPr>
            </w:pPr>
            <w:r w:rsidRPr="00444687">
              <w:rPr>
                <w:b/>
                <w:bCs/>
                <w:color w:val="3A6FAF" w:themeColor="accent3"/>
                <w:sz w:val="24"/>
                <w:szCs w:val="24"/>
              </w:rPr>
              <w:t xml:space="preserve"> - Nil Reporter</w:t>
            </w:r>
          </w:p>
        </w:tc>
        <w:tc>
          <w:tcPr>
            <w:tcW w:w="7909" w:type="dxa"/>
            <w:shd w:val="clear" w:color="auto" w:fill="auto"/>
          </w:tcPr>
          <w:p w14:paraId="204B8325" w14:textId="166D3C65" w:rsidR="00227811" w:rsidRDefault="00227811" w:rsidP="00D52E96">
            <w:pPr>
              <w:jc w:val="left"/>
              <w:rPr>
                <w:sz w:val="22"/>
                <w:szCs w:val="22"/>
              </w:rPr>
            </w:pPr>
            <w:r w:rsidRPr="009B1E5D">
              <w:rPr>
                <w:sz w:val="22"/>
                <w:szCs w:val="22"/>
              </w:rPr>
              <w:t>Modified report for a reporting entity that, along with</w:t>
            </w:r>
            <w:r w:rsidR="000B6F5A">
              <w:rPr>
                <w:sz w:val="22"/>
                <w:szCs w:val="22"/>
              </w:rPr>
              <w:t xml:space="preserve"> all</w:t>
            </w:r>
            <w:r w:rsidRPr="009B1E5D">
              <w:rPr>
                <w:sz w:val="22"/>
                <w:szCs w:val="22"/>
              </w:rPr>
              <w:t xml:space="preserve"> its controlled entities, has not made </w:t>
            </w:r>
            <w:r w:rsidRPr="009B1E5D">
              <w:rPr>
                <w:b/>
                <w:sz w:val="22"/>
                <w:szCs w:val="22"/>
              </w:rPr>
              <w:t>any</w:t>
            </w:r>
            <w:r w:rsidRPr="009B1E5D">
              <w:rPr>
                <w:sz w:val="22"/>
                <w:szCs w:val="22"/>
              </w:rPr>
              <w:t xml:space="preserve"> payments</w:t>
            </w:r>
            <w:r w:rsidR="00A518EF">
              <w:rPr>
                <w:sz w:val="22"/>
                <w:szCs w:val="22"/>
              </w:rPr>
              <w:t xml:space="preserve"> under</w:t>
            </w:r>
            <w:r w:rsidR="00524F33">
              <w:rPr>
                <w:sz w:val="22"/>
                <w:szCs w:val="22"/>
              </w:rPr>
              <w:t xml:space="preserve"> a</w:t>
            </w:r>
            <w:r w:rsidR="00A518EF">
              <w:rPr>
                <w:sz w:val="22"/>
                <w:szCs w:val="22"/>
              </w:rPr>
              <w:t xml:space="preserve"> trade credit arrangement</w:t>
            </w:r>
            <w:r w:rsidRPr="009B1E5D">
              <w:rPr>
                <w:sz w:val="22"/>
                <w:szCs w:val="22"/>
              </w:rPr>
              <w:t xml:space="preserve"> to Australian small business suppliers (as per the </w:t>
            </w:r>
            <w:r w:rsidRPr="009B1E5D">
              <w:rPr>
                <w:b/>
                <w:sz w:val="22"/>
                <w:szCs w:val="22"/>
              </w:rPr>
              <w:t>SBI</w:t>
            </w:r>
            <w:r w:rsidRPr="009B1E5D">
              <w:rPr>
                <w:sz w:val="22"/>
                <w:szCs w:val="22"/>
              </w:rPr>
              <w:t xml:space="preserve"> </w:t>
            </w:r>
            <w:r w:rsidRPr="008A671D">
              <w:rPr>
                <w:b/>
                <w:bCs/>
                <w:sz w:val="22"/>
                <w:szCs w:val="22"/>
              </w:rPr>
              <w:t>Tool</w:t>
            </w:r>
            <w:r w:rsidRPr="009B1E5D">
              <w:rPr>
                <w:sz w:val="22"/>
                <w:szCs w:val="22"/>
              </w:rPr>
              <w:t>).</w:t>
            </w:r>
          </w:p>
          <w:p w14:paraId="45583FBC" w14:textId="099F6F23" w:rsidR="005505B7" w:rsidRPr="005505B7" w:rsidRDefault="005505B7" w:rsidP="00D52E96">
            <w:pPr>
              <w:jc w:val="left"/>
              <w:rPr>
                <w:sz w:val="22"/>
                <w:szCs w:val="22"/>
              </w:rPr>
            </w:pPr>
            <w:r w:rsidRPr="005505B7">
              <w:rPr>
                <w:sz w:val="22"/>
                <w:szCs w:val="22"/>
              </w:rPr>
              <w:t xml:space="preserve">See </w:t>
            </w:r>
            <w:r w:rsidRPr="00235C3B">
              <w:rPr>
                <w:sz w:val="22"/>
                <w:szCs w:val="22"/>
              </w:rPr>
              <w:t xml:space="preserve">paragraphs </w:t>
            </w:r>
            <w:r w:rsidR="00DD75A3" w:rsidRPr="00235C3B">
              <w:rPr>
                <w:sz w:val="22"/>
                <w:szCs w:val="22"/>
              </w:rPr>
              <w:t>22</w:t>
            </w:r>
            <w:r w:rsidR="001C51B8" w:rsidRPr="00235C3B">
              <w:rPr>
                <w:sz w:val="22"/>
                <w:szCs w:val="22"/>
              </w:rPr>
              <w:t>3</w:t>
            </w:r>
            <w:r w:rsidR="00DD75A3" w:rsidRPr="00235C3B">
              <w:rPr>
                <w:sz w:val="22"/>
                <w:szCs w:val="22"/>
              </w:rPr>
              <w:t>-22</w:t>
            </w:r>
            <w:r w:rsidR="001C51B8" w:rsidRPr="00235C3B">
              <w:rPr>
                <w:sz w:val="22"/>
                <w:szCs w:val="22"/>
              </w:rPr>
              <w:t>6</w:t>
            </w:r>
            <w:r w:rsidRPr="00235C3B">
              <w:rPr>
                <w:sz w:val="22"/>
                <w:szCs w:val="22"/>
              </w:rPr>
              <w:t xml:space="preserve"> of</w:t>
            </w:r>
            <w:r w:rsidRPr="005505B7">
              <w:rPr>
                <w:sz w:val="22"/>
                <w:szCs w:val="22"/>
              </w:rPr>
              <w:t xml:space="preserve"> the Guidance materials for more information.</w:t>
            </w:r>
          </w:p>
        </w:tc>
      </w:tr>
      <w:tr w:rsidR="00227811" w14:paraId="1413338F" w14:textId="77777777" w:rsidTr="00734DD5">
        <w:trPr>
          <w:cantSplit/>
          <w:trHeight w:val="1302"/>
          <w:jc w:val="center"/>
        </w:trPr>
        <w:tc>
          <w:tcPr>
            <w:tcW w:w="1715" w:type="dxa"/>
            <w:shd w:val="clear" w:color="auto" w:fill="FFFFFF" w:themeFill="background1"/>
            <w:vAlign w:val="center"/>
          </w:tcPr>
          <w:p w14:paraId="078AD94F" w14:textId="77777777" w:rsidR="00D445E8" w:rsidRDefault="00227811" w:rsidP="00D445E8">
            <w:pPr>
              <w:spacing w:before="0" w:after="0"/>
              <w:jc w:val="center"/>
              <w:rPr>
                <w:b/>
                <w:bCs/>
                <w:color w:val="3A6FAF" w:themeColor="accent3"/>
                <w:sz w:val="24"/>
                <w:szCs w:val="24"/>
              </w:rPr>
            </w:pPr>
            <w:r w:rsidRPr="00444687">
              <w:rPr>
                <w:b/>
                <w:bCs/>
                <w:color w:val="3A6FAF" w:themeColor="accent3"/>
                <w:sz w:val="24"/>
                <w:szCs w:val="24"/>
              </w:rPr>
              <w:t>Modified PTR</w:t>
            </w:r>
          </w:p>
          <w:p w14:paraId="276DBA97" w14:textId="6ADEFC88" w:rsidR="00227811" w:rsidRPr="00444687" w:rsidRDefault="00227811" w:rsidP="00D445E8">
            <w:pPr>
              <w:spacing w:before="0" w:after="0"/>
              <w:jc w:val="center"/>
              <w:rPr>
                <w:b/>
                <w:bCs/>
                <w:color w:val="3A6FAF" w:themeColor="accent3"/>
                <w:sz w:val="24"/>
                <w:szCs w:val="24"/>
              </w:rPr>
            </w:pPr>
            <w:r w:rsidRPr="00444687">
              <w:rPr>
                <w:b/>
                <w:bCs/>
                <w:color w:val="3A6FAF" w:themeColor="accent3"/>
                <w:sz w:val="24"/>
                <w:szCs w:val="24"/>
              </w:rPr>
              <w:t xml:space="preserve"> - External </w:t>
            </w:r>
            <w:r w:rsidR="00E27AB2" w:rsidRPr="00444687">
              <w:rPr>
                <w:b/>
                <w:bCs/>
                <w:color w:val="3A6FAF" w:themeColor="accent3"/>
                <w:sz w:val="24"/>
                <w:szCs w:val="24"/>
              </w:rPr>
              <w:t>Admin</w:t>
            </w:r>
            <w:r w:rsidR="00E27AB2">
              <w:rPr>
                <w:b/>
                <w:bCs/>
                <w:color w:val="3A6FAF" w:themeColor="accent3"/>
                <w:sz w:val="24"/>
                <w:szCs w:val="24"/>
              </w:rPr>
              <w:t>istration</w:t>
            </w:r>
          </w:p>
        </w:tc>
        <w:tc>
          <w:tcPr>
            <w:tcW w:w="7909" w:type="dxa"/>
            <w:shd w:val="clear" w:color="auto" w:fill="auto"/>
          </w:tcPr>
          <w:p w14:paraId="379BEC54" w14:textId="30E9DB73" w:rsidR="00227811" w:rsidRPr="009B1E5D" w:rsidRDefault="00227811" w:rsidP="00D52E96">
            <w:pPr>
              <w:jc w:val="left"/>
              <w:rPr>
                <w:sz w:val="22"/>
                <w:szCs w:val="22"/>
              </w:rPr>
            </w:pPr>
            <w:r w:rsidRPr="009B1E5D">
              <w:rPr>
                <w:sz w:val="22"/>
                <w:szCs w:val="22"/>
              </w:rPr>
              <w:t>Modified report for a reporting entity that was in external administration:</w:t>
            </w:r>
          </w:p>
          <w:p w14:paraId="73C61234" w14:textId="65FBFFCA" w:rsidR="00227811" w:rsidRPr="009B1E5D" w:rsidRDefault="00227811" w:rsidP="00D52E96">
            <w:pPr>
              <w:pStyle w:val="Bullet"/>
              <w:tabs>
                <w:tab w:val="clear" w:pos="1020"/>
                <w:tab w:val="num" w:pos="463"/>
              </w:tabs>
              <w:spacing w:before="120" w:after="120"/>
              <w:ind w:hanging="839"/>
              <w:jc w:val="left"/>
              <w:rPr>
                <w:sz w:val="22"/>
                <w:szCs w:val="22"/>
              </w:rPr>
            </w:pPr>
            <w:r w:rsidRPr="009B1E5D">
              <w:rPr>
                <w:sz w:val="22"/>
                <w:szCs w:val="22"/>
              </w:rPr>
              <w:t xml:space="preserve">at any time during </w:t>
            </w:r>
            <w:r w:rsidR="00E43287">
              <w:rPr>
                <w:sz w:val="22"/>
                <w:szCs w:val="22"/>
              </w:rPr>
              <w:t>the</w:t>
            </w:r>
            <w:r w:rsidRPr="009B1E5D">
              <w:rPr>
                <w:sz w:val="22"/>
                <w:szCs w:val="22"/>
              </w:rPr>
              <w:t xml:space="preserve"> reporting period, or </w:t>
            </w:r>
          </w:p>
          <w:p w14:paraId="261F1E33" w14:textId="77777777" w:rsidR="00227811" w:rsidRDefault="00227811" w:rsidP="00D52E96">
            <w:pPr>
              <w:pStyle w:val="Bullet"/>
              <w:tabs>
                <w:tab w:val="clear" w:pos="1020"/>
                <w:tab w:val="num" w:pos="463"/>
              </w:tabs>
              <w:spacing w:before="120" w:after="120"/>
              <w:ind w:left="465" w:hanging="284"/>
              <w:jc w:val="left"/>
              <w:rPr>
                <w:sz w:val="22"/>
                <w:szCs w:val="22"/>
              </w:rPr>
            </w:pPr>
            <w:r w:rsidRPr="009B1E5D">
              <w:rPr>
                <w:sz w:val="22"/>
                <w:szCs w:val="22"/>
              </w:rPr>
              <w:t>after the reporting period ends but before the due date of the payment times report for the reporting period.</w:t>
            </w:r>
          </w:p>
          <w:p w14:paraId="10B53DDE" w14:textId="625D24C3" w:rsidR="00DD75A3" w:rsidRPr="009B1E5D" w:rsidRDefault="00DD75A3" w:rsidP="00D52E96">
            <w:pPr>
              <w:pStyle w:val="Bullet"/>
              <w:numPr>
                <w:ilvl w:val="0"/>
                <w:numId w:val="0"/>
              </w:numPr>
              <w:spacing w:before="120" w:after="120"/>
              <w:jc w:val="left"/>
              <w:rPr>
                <w:sz w:val="22"/>
                <w:szCs w:val="22"/>
              </w:rPr>
            </w:pPr>
            <w:r w:rsidRPr="005505B7">
              <w:rPr>
                <w:sz w:val="22"/>
                <w:szCs w:val="22"/>
              </w:rPr>
              <w:t xml:space="preserve">See </w:t>
            </w:r>
            <w:r w:rsidRPr="00235C3B">
              <w:rPr>
                <w:sz w:val="22"/>
                <w:szCs w:val="22"/>
              </w:rPr>
              <w:t xml:space="preserve">paragraphs </w:t>
            </w:r>
            <w:r w:rsidR="005603FB" w:rsidRPr="00235C3B">
              <w:rPr>
                <w:sz w:val="22"/>
                <w:szCs w:val="22"/>
              </w:rPr>
              <w:t>2</w:t>
            </w:r>
            <w:r w:rsidR="0064053B" w:rsidRPr="00235C3B">
              <w:rPr>
                <w:sz w:val="22"/>
                <w:szCs w:val="22"/>
              </w:rPr>
              <w:t>17</w:t>
            </w:r>
            <w:r w:rsidR="005603FB" w:rsidRPr="00235C3B">
              <w:rPr>
                <w:sz w:val="22"/>
                <w:szCs w:val="22"/>
              </w:rPr>
              <w:t xml:space="preserve"> -21</w:t>
            </w:r>
            <w:r w:rsidR="0064053B" w:rsidRPr="00235C3B">
              <w:rPr>
                <w:sz w:val="22"/>
                <w:szCs w:val="22"/>
              </w:rPr>
              <w:t>9</w:t>
            </w:r>
            <w:r w:rsidRPr="00235C3B">
              <w:rPr>
                <w:sz w:val="22"/>
                <w:szCs w:val="22"/>
              </w:rPr>
              <w:t xml:space="preserve"> of</w:t>
            </w:r>
            <w:r w:rsidRPr="005505B7">
              <w:rPr>
                <w:sz w:val="22"/>
                <w:szCs w:val="22"/>
              </w:rPr>
              <w:t xml:space="preserve"> the Guidance materials for more information.</w:t>
            </w:r>
          </w:p>
        </w:tc>
      </w:tr>
      <w:tr w:rsidR="00227811" w14:paraId="48D52E98" w14:textId="77777777" w:rsidTr="00734DD5">
        <w:trPr>
          <w:cantSplit/>
          <w:trHeight w:val="1088"/>
          <w:jc w:val="center"/>
        </w:trPr>
        <w:tc>
          <w:tcPr>
            <w:tcW w:w="1715" w:type="dxa"/>
            <w:shd w:val="clear" w:color="auto" w:fill="FFFFFF" w:themeFill="background1"/>
            <w:vAlign w:val="center"/>
          </w:tcPr>
          <w:p w14:paraId="038DF502" w14:textId="77777777" w:rsidR="00D445E8" w:rsidRDefault="00227811" w:rsidP="00D445E8">
            <w:pPr>
              <w:spacing w:before="0" w:after="0"/>
              <w:jc w:val="center"/>
              <w:rPr>
                <w:b/>
                <w:bCs/>
                <w:color w:val="3A6FAF" w:themeColor="accent3"/>
                <w:sz w:val="24"/>
                <w:szCs w:val="24"/>
              </w:rPr>
            </w:pPr>
            <w:r w:rsidRPr="00444687">
              <w:rPr>
                <w:b/>
                <w:bCs/>
                <w:color w:val="3A6FAF" w:themeColor="accent3"/>
                <w:sz w:val="24"/>
                <w:szCs w:val="24"/>
              </w:rPr>
              <w:t>Modified PTR</w:t>
            </w:r>
          </w:p>
          <w:p w14:paraId="3FADBA7C" w14:textId="01390553" w:rsidR="00227811" w:rsidRPr="00444687" w:rsidRDefault="00227811" w:rsidP="00D445E8">
            <w:pPr>
              <w:spacing w:before="0" w:after="0"/>
              <w:jc w:val="center"/>
              <w:rPr>
                <w:b/>
                <w:bCs/>
                <w:color w:val="3A6FAF" w:themeColor="accent3"/>
                <w:sz w:val="24"/>
                <w:szCs w:val="24"/>
              </w:rPr>
            </w:pPr>
            <w:r w:rsidRPr="00444687">
              <w:rPr>
                <w:b/>
                <w:bCs/>
                <w:color w:val="3A6FAF" w:themeColor="accent3"/>
                <w:sz w:val="24"/>
                <w:szCs w:val="24"/>
              </w:rPr>
              <w:t xml:space="preserve"> - Nominated Entity</w:t>
            </w:r>
          </w:p>
        </w:tc>
        <w:tc>
          <w:tcPr>
            <w:tcW w:w="7909" w:type="dxa"/>
            <w:shd w:val="clear" w:color="auto" w:fill="auto"/>
          </w:tcPr>
          <w:p w14:paraId="06D7F01B" w14:textId="01FC6D0D" w:rsidR="00227811" w:rsidRPr="009B1E5D" w:rsidRDefault="00227811" w:rsidP="00D52E96">
            <w:pPr>
              <w:jc w:val="left"/>
              <w:rPr>
                <w:sz w:val="22"/>
                <w:szCs w:val="22"/>
              </w:rPr>
            </w:pPr>
            <w:r w:rsidRPr="009B1E5D">
              <w:rPr>
                <w:sz w:val="22"/>
                <w:szCs w:val="22"/>
              </w:rPr>
              <w:t>Modified report for a reporting entity</w:t>
            </w:r>
            <w:r w:rsidR="00D8621E">
              <w:rPr>
                <w:sz w:val="22"/>
                <w:szCs w:val="22"/>
              </w:rPr>
              <w:t xml:space="preserve"> </w:t>
            </w:r>
            <w:r w:rsidR="00747191">
              <w:rPr>
                <w:sz w:val="22"/>
                <w:szCs w:val="22"/>
              </w:rPr>
              <w:t>that has a reporting nominee</w:t>
            </w:r>
            <w:r w:rsidR="00D8621E">
              <w:rPr>
                <w:sz w:val="22"/>
                <w:szCs w:val="22"/>
              </w:rPr>
              <w:t xml:space="preserve"> </w:t>
            </w:r>
            <w:r w:rsidR="00081E9E">
              <w:rPr>
                <w:sz w:val="22"/>
                <w:szCs w:val="22"/>
              </w:rPr>
              <w:t xml:space="preserve">(i.e. the reporting entity </w:t>
            </w:r>
            <w:r w:rsidRPr="009B1E5D">
              <w:rPr>
                <w:sz w:val="22"/>
                <w:szCs w:val="22"/>
              </w:rPr>
              <w:t xml:space="preserve">was specified </w:t>
            </w:r>
            <w:r w:rsidR="00081E9E">
              <w:rPr>
                <w:sz w:val="22"/>
                <w:szCs w:val="22"/>
              </w:rPr>
              <w:t xml:space="preserve">as a ‘nominated entity’ </w:t>
            </w:r>
            <w:r w:rsidRPr="009B1E5D">
              <w:rPr>
                <w:sz w:val="22"/>
                <w:szCs w:val="22"/>
              </w:rPr>
              <w:t>in a reporting nominee determination</w:t>
            </w:r>
            <w:r w:rsidR="00CC7FAC">
              <w:rPr>
                <w:sz w:val="22"/>
                <w:szCs w:val="22"/>
              </w:rPr>
              <w:t xml:space="preserve"> that was</w:t>
            </w:r>
            <w:r w:rsidRPr="009B1E5D">
              <w:rPr>
                <w:sz w:val="22"/>
                <w:szCs w:val="22"/>
              </w:rPr>
              <w:t xml:space="preserve"> in effect during the reporting period</w:t>
            </w:r>
            <w:r w:rsidR="00CC7FAC">
              <w:rPr>
                <w:sz w:val="22"/>
                <w:szCs w:val="22"/>
              </w:rPr>
              <w:t>).</w:t>
            </w:r>
          </w:p>
          <w:p w14:paraId="2522F31C" w14:textId="37ED691C" w:rsidR="00227811" w:rsidRPr="00EF3456" w:rsidRDefault="005603FB" w:rsidP="00D52E96">
            <w:pPr>
              <w:jc w:val="left"/>
              <w:rPr>
                <w:i/>
              </w:rPr>
            </w:pPr>
            <w:r w:rsidRPr="005505B7">
              <w:rPr>
                <w:sz w:val="22"/>
                <w:szCs w:val="22"/>
              </w:rPr>
              <w:t xml:space="preserve">See </w:t>
            </w:r>
            <w:r w:rsidRPr="00235C3B">
              <w:rPr>
                <w:sz w:val="22"/>
                <w:szCs w:val="22"/>
              </w:rPr>
              <w:t xml:space="preserve">paragraphs </w:t>
            </w:r>
            <w:r w:rsidR="00F05BD7" w:rsidRPr="00235C3B">
              <w:rPr>
                <w:sz w:val="22"/>
                <w:szCs w:val="22"/>
              </w:rPr>
              <w:t>2</w:t>
            </w:r>
            <w:r w:rsidR="0064053B" w:rsidRPr="00235C3B">
              <w:rPr>
                <w:sz w:val="22"/>
                <w:szCs w:val="22"/>
              </w:rPr>
              <w:t>20</w:t>
            </w:r>
            <w:r w:rsidR="00F05BD7" w:rsidRPr="00235C3B">
              <w:rPr>
                <w:sz w:val="22"/>
                <w:szCs w:val="22"/>
              </w:rPr>
              <w:t>-2</w:t>
            </w:r>
            <w:r w:rsidR="0064053B" w:rsidRPr="00235C3B">
              <w:rPr>
                <w:sz w:val="22"/>
                <w:szCs w:val="22"/>
              </w:rPr>
              <w:t>22</w:t>
            </w:r>
            <w:r w:rsidRPr="00235C3B">
              <w:rPr>
                <w:sz w:val="22"/>
                <w:szCs w:val="22"/>
              </w:rPr>
              <w:t xml:space="preserve"> of</w:t>
            </w:r>
            <w:r w:rsidRPr="005505B7">
              <w:rPr>
                <w:sz w:val="22"/>
                <w:szCs w:val="22"/>
              </w:rPr>
              <w:t xml:space="preserve"> the Guidance materials for more information.</w:t>
            </w:r>
          </w:p>
        </w:tc>
      </w:tr>
      <w:tr w:rsidR="00E75DD1" w14:paraId="76B00B54" w14:textId="77777777">
        <w:trPr>
          <w:cantSplit/>
          <w:trHeight w:val="1088"/>
          <w:jc w:val="center"/>
        </w:trPr>
        <w:tc>
          <w:tcPr>
            <w:tcW w:w="9624" w:type="dxa"/>
            <w:gridSpan w:val="2"/>
            <w:shd w:val="clear" w:color="auto" w:fill="FFFFFF" w:themeFill="background1"/>
            <w:vAlign w:val="center"/>
          </w:tcPr>
          <w:p w14:paraId="11325256" w14:textId="16184712" w:rsidR="00E55DA6" w:rsidRPr="00B52CB4" w:rsidRDefault="00B52CB4" w:rsidP="00B52CB4">
            <w:pPr>
              <w:spacing w:after="0"/>
              <w:jc w:val="left"/>
              <w:rPr>
                <w:b/>
                <w:bCs/>
                <w:color w:val="3A6FAF" w:themeColor="accent3"/>
                <w:sz w:val="24"/>
                <w:szCs w:val="24"/>
              </w:rPr>
            </w:pPr>
            <w:r w:rsidRPr="00B52CB4">
              <w:rPr>
                <w:b/>
                <w:bCs/>
                <w:color w:val="3A6FAF" w:themeColor="accent3"/>
                <w:sz w:val="24"/>
                <w:szCs w:val="24"/>
              </w:rPr>
              <w:t xml:space="preserve">REPORT </w:t>
            </w:r>
            <w:r w:rsidR="00453C91">
              <w:rPr>
                <w:b/>
                <w:bCs/>
                <w:color w:val="3A6FAF" w:themeColor="accent3"/>
                <w:sz w:val="24"/>
                <w:szCs w:val="24"/>
              </w:rPr>
              <w:t>GUIDE</w:t>
            </w:r>
            <w:r w:rsidR="00D52478">
              <w:rPr>
                <w:b/>
                <w:bCs/>
                <w:color w:val="3A6FAF" w:themeColor="accent3"/>
                <w:sz w:val="24"/>
                <w:szCs w:val="24"/>
              </w:rPr>
              <w:t xml:space="preserve"> TABLES</w:t>
            </w:r>
          </w:p>
          <w:p w14:paraId="739EA7BF" w14:textId="795FE527" w:rsidR="00E75DD1" w:rsidRPr="00E75DD1" w:rsidRDefault="00CA111F" w:rsidP="00E75DD1">
            <w:pPr>
              <w:jc w:val="left"/>
              <w:rPr>
                <w:sz w:val="22"/>
                <w:szCs w:val="22"/>
              </w:rPr>
            </w:pPr>
            <w:r>
              <w:rPr>
                <w:sz w:val="22"/>
                <w:szCs w:val="22"/>
              </w:rPr>
              <w:t>The following</w:t>
            </w:r>
            <w:r w:rsidR="00B713BE">
              <w:rPr>
                <w:sz w:val="22"/>
                <w:szCs w:val="22"/>
              </w:rPr>
              <w:t xml:space="preserve"> </w:t>
            </w:r>
            <w:r w:rsidR="009E1781">
              <w:rPr>
                <w:sz w:val="22"/>
                <w:szCs w:val="22"/>
              </w:rPr>
              <w:t xml:space="preserve">tables </w:t>
            </w:r>
            <w:r w:rsidR="00E5325E">
              <w:rPr>
                <w:sz w:val="22"/>
                <w:szCs w:val="22"/>
              </w:rPr>
              <w:t xml:space="preserve">specify </w:t>
            </w:r>
            <w:r w:rsidR="00AB3A47">
              <w:rPr>
                <w:sz w:val="22"/>
                <w:szCs w:val="22"/>
              </w:rPr>
              <w:t>the</w:t>
            </w:r>
            <w:r w:rsidR="00E5325E">
              <w:rPr>
                <w:sz w:val="22"/>
                <w:szCs w:val="22"/>
              </w:rPr>
              <w:t xml:space="preserve"> content</w:t>
            </w:r>
            <w:r w:rsidR="00AB3A47">
              <w:rPr>
                <w:sz w:val="22"/>
                <w:szCs w:val="22"/>
              </w:rPr>
              <w:t xml:space="preserve"> that will be </w:t>
            </w:r>
            <w:r w:rsidR="002E428D">
              <w:rPr>
                <w:sz w:val="22"/>
                <w:szCs w:val="22"/>
              </w:rPr>
              <w:t xml:space="preserve">required in each of the </w:t>
            </w:r>
            <w:r>
              <w:rPr>
                <w:sz w:val="22"/>
                <w:szCs w:val="22"/>
              </w:rPr>
              <w:t xml:space="preserve">5 </w:t>
            </w:r>
            <w:r w:rsidR="00BC49A8">
              <w:rPr>
                <w:sz w:val="22"/>
                <w:szCs w:val="22"/>
              </w:rPr>
              <w:t xml:space="preserve">different </w:t>
            </w:r>
            <w:r w:rsidR="002E428D">
              <w:rPr>
                <w:sz w:val="22"/>
                <w:szCs w:val="22"/>
              </w:rPr>
              <w:t>report types</w:t>
            </w:r>
            <w:r w:rsidR="00CD11E1" w:rsidRPr="00A31BA8">
              <w:rPr>
                <w:sz w:val="22"/>
                <w:szCs w:val="22"/>
              </w:rPr>
              <w:t>. The</w:t>
            </w:r>
            <w:r w:rsidR="00CD11E1">
              <w:rPr>
                <w:sz w:val="22"/>
                <w:szCs w:val="22"/>
              </w:rPr>
              <w:t xml:space="preserve"> tables contain the following details:</w:t>
            </w:r>
          </w:p>
          <w:p w14:paraId="2896523C" w14:textId="0AD0C547" w:rsidR="00E75DD1" w:rsidRPr="00EB556C" w:rsidRDefault="00E75DD1" w:rsidP="00E75DD1">
            <w:pPr>
              <w:pStyle w:val="ListParagraph"/>
              <w:numPr>
                <w:ilvl w:val="0"/>
                <w:numId w:val="18"/>
              </w:numPr>
              <w:ind w:left="306" w:hanging="284"/>
              <w:rPr>
                <w:color w:val="auto"/>
                <w:sz w:val="22"/>
              </w:rPr>
            </w:pPr>
            <w:r w:rsidRPr="00723F83">
              <w:rPr>
                <w:b/>
                <w:bCs/>
                <w:color w:val="auto"/>
                <w:sz w:val="22"/>
              </w:rPr>
              <w:t>Field Name</w:t>
            </w:r>
            <w:r w:rsidRPr="00EB556C">
              <w:rPr>
                <w:color w:val="auto"/>
                <w:sz w:val="22"/>
              </w:rPr>
              <w:t xml:space="preserve">: </w:t>
            </w:r>
            <w:r w:rsidR="00DD39B4" w:rsidRPr="00EB556C">
              <w:rPr>
                <w:color w:val="auto"/>
                <w:sz w:val="22"/>
              </w:rPr>
              <w:t xml:space="preserve">The name of the </w:t>
            </w:r>
            <w:r w:rsidR="009D3AE1" w:rsidRPr="00EB556C">
              <w:rPr>
                <w:color w:val="auto"/>
                <w:sz w:val="22"/>
              </w:rPr>
              <w:t>reporting field</w:t>
            </w:r>
            <w:r w:rsidR="00EB556C">
              <w:rPr>
                <w:color w:val="auto"/>
                <w:sz w:val="22"/>
              </w:rPr>
              <w:t xml:space="preserve"> that will be</w:t>
            </w:r>
            <w:r w:rsidR="001B0791">
              <w:rPr>
                <w:color w:val="auto"/>
                <w:sz w:val="22"/>
              </w:rPr>
              <w:t xml:space="preserve"> displayed </w:t>
            </w:r>
            <w:r w:rsidR="00A56E60">
              <w:rPr>
                <w:color w:val="auto"/>
                <w:sz w:val="22"/>
              </w:rPr>
              <w:t>in the webform</w:t>
            </w:r>
            <w:r w:rsidR="005F34B6">
              <w:rPr>
                <w:color w:val="auto"/>
                <w:sz w:val="22"/>
              </w:rPr>
              <w:t xml:space="preserve"> on the Portal</w:t>
            </w:r>
            <w:r w:rsidR="009D3AE1" w:rsidRPr="00EB556C">
              <w:rPr>
                <w:color w:val="auto"/>
                <w:sz w:val="22"/>
              </w:rPr>
              <w:t xml:space="preserve"> </w:t>
            </w:r>
            <w:r w:rsidR="003B4262">
              <w:rPr>
                <w:color w:val="auto"/>
                <w:sz w:val="22"/>
              </w:rPr>
              <w:t>(noting the disclaimer at the start of this document about possible minor differences)</w:t>
            </w:r>
            <w:r w:rsidR="00D416F0">
              <w:rPr>
                <w:color w:val="auto"/>
                <w:sz w:val="22"/>
              </w:rPr>
              <w:t>.</w:t>
            </w:r>
          </w:p>
          <w:p w14:paraId="55291306" w14:textId="377940B2" w:rsidR="00CD11E1" w:rsidRPr="00EB556C" w:rsidRDefault="00CD11E1" w:rsidP="00E75DD1">
            <w:pPr>
              <w:pStyle w:val="ListParagraph"/>
              <w:numPr>
                <w:ilvl w:val="0"/>
                <w:numId w:val="18"/>
              </w:numPr>
              <w:ind w:left="306" w:hanging="284"/>
              <w:rPr>
                <w:color w:val="auto"/>
                <w:sz w:val="22"/>
              </w:rPr>
            </w:pPr>
            <w:r w:rsidRPr="00723F83">
              <w:rPr>
                <w:b/>
                <w:bCs/>
                <w:color w:val="auto"/>
                <w:sz w:val="22"/>
              </w:rPr>
              <w:t>Description</w:t>
            </w:r>
            <w:r w:rsidR="004625C6">
              <w:rPr>
                <w:color w:val="auto"/>
                <w:sz w:val="22"/>
              </w:rPr>
              <w:t xml:space="preserve">: A description of </w:t>
            </w:r>
            <w:r w:rsidR="00723F83">
              <w:rPr>
                <w:color w:val="auto"/>
                <w:sz w:val="22"/>
              </w:rPr>
              <w:t>the data</w:t>
            </w:r>
            <w:r w:rsidR="00EC67A0">
              <w:rPr>
                <w:color w:val="auto"/>
                <w:sz w:val="22"/>
              </w:rPr>
              <w:t>/information that</w:t>
            </w:r>
            <w:r w:rsidR="002D62C3">
              <w:rPr>
                <w:color w:val="auto"/>
                <w:sz w:val="22"/>
              </w:rPr>
              <w:t xml:space="preserve"> </w:t>
            </w:r>
            <w:proofErr w:type="gramStart"/>
            <w:r w:rsidR="002D62C3">
              <w:rPr>
                <w:color w:val="auto"/>
                <w:sz w:val="22"/>
              </w:rPr>
              <w:t>has to</w:t>
            </w:r>
            <w:proofErr w:type="gramEnd"/>
            <w:r w:rsidR="002D62C3">
              <w:rPr>
                <w:color w:val="auto"/>
                <w:sz w:val="22"/>
              </w:rPr>
              <w:t xml:space="preserve"> be provided </w:t>
            </w:r>
            <w:r w:rsidR="00624828">
              <w:rPr>
                <w:color w:val="auto"/>
                <w:sz w:val="22"/>
              </w:rPr>
              <w:t>under the relevant reporting field</w:t>
            </w:r>
            <w:r w:rsidR="003C4FCE">
              <w:rPr>
                <w:color w:val="auto"/>
                <w:sz w:val="22"/>
              </w:rPr>
              <w:t>.</w:t>
            </w:r>
          </w:p>
          <w:p w14:paraId="6AB8E6DF" w14:textId="36FC4910" w:rsidR="00CD11E1" w:rsidRPr="00624828" w:rsidRDefault="00CD11E1" w:rsidP="00E75DD1">
            <w:pPr>
              <w:pStyle w:val="ListParagraph"/>
              <w:numPr>
                <w:ilvl w:val="0"/>
                <w:numId w:val="18"/>
              </w:numPr>
              <w:ind w:left="306" w:hanging="284"/>
              <w:rPr>
                <w:b/>
                <w:color w:val="auto"/>
                <w:sz w:val="22"/>
              </w:rPr>
            </w:pPr>
            <w:r w:rsidRPr="00624828">
              <w:rPr>
                <w:b/>
                <w:bCs/>
                <w:color w:val="auto"/>
                <w:sz w:val="22"/>
              </w:rPr>
              <w:t>Guidance</w:t>
            </w:r>
            <w:r w:rsidR="00723F83" w:rsidRPr="00624828">
              <w:rPr>
                <w:b/>
                <w:bCs/>
                <w:color w:val="auto"/>
                <w:sz w:val="22"/>
              </w:rPr>
              <w:t>:</w:t>
            </w:r>
            <w:r w:rsidR="00624828">
              <w:rPr>
                <w:b/>
                <w:bCs/>
                <w:color w:val="auto"/>
                <w:sz w:val="22"/>
              </w:rPr>
              <w:t xml:space="preserve"> </w:t>
            </w:r>
            <w:r w:rsidR="003B75D3">
              <w:rPr>
                <w:color w:val="auto"/>
                <w:sz w:val="22"/>
              </w:rPr>
              <w:t xml:space="preserve">Guidance </w:t>
            </w:r>
            <w:r w:rsidR="00DE08E0">
              <w:rPr>
                <w:color w:val="auto"/>
                <w:sz w:val="22"/>
              </w:rPr>
              <w:t>on c</w:t>
            </w:r>
            <w:r w:rsidR="00DE08E0" w:rsidRPr="00DE08E0">
              <w:rPr>
                <w:color w:val="auto"/>
                <w:sz w:val="22"/>
              </w:rPr>
              <w:t>ompleting</w:t>
            </w:r>
            <w:r w:rsidR="00DE08E0">
              <w:rPr>
                <w:color w:val="auto"/>
                <w:sz w:val="22"/>
              </w:rPr>
              <w:t xml:space="preserve"> the relevant reporting fiel</w:t>
            </w:r>
            <w:r w:rsidR="00ED2EFD">
              <w:rPr>
                <w:color w:val="auto"/>
                <w:sz w:val="22"/>
              </w:rPr>
              <w:t>d, including</w:t>
            </w:r>
            <w:r w:rsidR="0012007B">
              <w:rPr>
                <w:color w:val="auto"/>
                <w:sz w:val="22"/>
              </w:rPr>
              <w:t xml:space="preserve"> </w:t>
            </w:r>
            <w:r w:rsidR="003B75D3">
              <w:rPr>
                <w:color w:val="auto"/>
                <w:sz w:val="22"/>
              </w:rPr>
              <w:t>instructions on using</w:t>
            </w:r>
            <w:r w:rsidR="00C231DC">
              <w:rPr>
                <w:color w:val="auto"/>
                <w:sz w:val="22"/>
              </w:rPr>
              <w:t xml:space="preserve"> data captured the TCP and SBTCP datasets</w:t>
            </w:r>
            <w:r w:rsidR="00ED2EFD">
              <w:rPr>
                <w:color w:val="auto"/>
                <w:sz w:val="22"/>
              </w:rPr>
              <w:t xml:space="preserve"> </w:t>
            </w:r>
            <w:r w:rsidR="00C231DC">
              <w:rPr>
                <w:color w:val="auto"/>
                <w:sz w:val="22"/>
              </w:rPr>
              <w:t xml:space="preserve">as well as </w:t>
            </w:r>
            <w:r w:rsidR="00ED2EFD">
              <w:rPr>
                <w:color w:val="auto"/>
                <w:sz w:val="22"/>
              </w:rPr>
              <w:t xml:space="preserve">references to </w:t>
            </w:r>
            <w:r w:rsidR="0012007B">
              <w:rPr>
                <w:color w:val="auto"/>
                <w:sz w:val="22"/>
              </w:rPr>
              <w:t>applicable sections of</w:t>
            </w:r>
            <w:r w:rsidR="00C231DC">
              <w:rPr>
                <w:color w:val="auto"/>
                <w:sz w:val="22"/>
              </w:rPr>
              <w:t xml:space="preserve"> </w:t>
            </w:r>
            <w:r w:rsidR="005F34B6">
              <w:rPr>
                <w:color w:val="auto"/>
                <w:sz w:val="22"/>
              </w:rPr>
              <w:t xml:space="preserve">the </w:t>
            </w:r>
            <w:r w:rsidR="00C231DC">
              <w:rPr>
                <w:color w:val="auto"/>
                <w:sz w:val="22"/>
              </w:rPr>
              <w:t>Guidance materials.</w:t>
            </w:r>
            <w:r w:rsidR="0012007B">
              <w:rPr>
                <w:color w:val="auto"/>
                <w:sz w:val="22"/>
              </w:rPr>
              <w:t xml:space="preserve"> </w:t>
            </w:r>
            <w:r w:rsidR="008B7570">
              <w:rPr>
                <w:color w:val="auto"/>
                <w:sz w:val="22"/>
              </w:rPr>
              <w:t xml:space="preserve"> </w:t>
            </w:r>
          </w:p>
          <w:p w14:paraId="7DEC8B7C" w14:textId="6EE6F104" w:rsidR="00E75DD1" w:rsidRPr="00C231DC" w:rsidRDefault="00A31BA8" w:rsidP="00D52E96">
            <w:pPr>
              <w:pStyle w:val="ListParagraph"/>
              <w:numPr>
                <w:ilvl w:val="0"/>
                <w:numId w:val="18"/>
              </w:numPr>
              <w:ind w:left="306" w:hanging="284"/>
              <w:rPr>
                <w:color w:val="auto"/>
                <w:sz w:val="22"/>
              </w:rPr>
            </w:pPr>
            <w:r w:rsidRPr="00972B28">
              <w:rPr>
                <w:b/>
                <w:bCs/>
                <w:color w:val="auto"/>
                <w:sz w:val="22"/>
              </w:rPr>
              <w:t>Field Validations</w:t>
            </w:r>
            <w:r w:rsidR="001B3CEE" w:rsidRPr="00972B28">
              <w:rPr>
                <w:b/>
                <w:bCs/>
                <w:color w:val="auto"/>
                <w:sz w:val="22"/>
              </w:rPr>
              <w:t>:</w:t>
            </w:r>
            <w:r w:rsidR="001B3CEE" w:rsidRPr="00EB556C">
              <w:rPr>
                <w:color w:val="auto"/>
                <w:sz w:val="22"/>
              </w:rPr>
              <w:t xml:space="preserve"> Key </w:t>
            </w:r>
            <w:r w:rsidR="00AF3C28">
              <w:rPr>
                <w:color w:val="auto"/>
                <w:sz w:val="22"/>
              </w:rPr>
              <w:t>validation requirements</w:t>
            </w:r>
            <w:r w:rsidR="00905AE1">
              <w:rPr>
                <w:color w:val="auto"/>
                <w:sz w:val="22"/>
              </w:rPr>
              <w:t xml:space="preserve"> (not exhaustive)</w:t>
            </w:r>
            <w:r w:rsidR="00AF3C28">
              <w:rPr>
                <w:color w:val="auto"/>
                <w:sz w:val="22"/>
              </w:rPr>
              <w:t xml:space="preserve"> that will be applicable to the reporting fields</w:t>
            </w:r>
            <w:r w:rsidR="00A92B05">
              <w:rPr>
                <w:color w:val="auto"/>
                <w:sz w:val="22"/>
              </w:rPr>
              <w:t>.</w:t>
            </w:r>
          </w:p>
        </w:tc>
      </w:tr>
    </w:tbl>
    <w:p w14:paraId="7796C481" w14:textId="208E6AE2" w:rsidR="00734DD5" w:rsidRDefault="00734DD5">
      <w:pPr>
        <w:spacing w:before="0" w:after="160" w:line="259" w:lineRule="auto"/>
        <w:rPr>
          <w:highlight w:val="yellow"/>
        </w:rPr>
      </w:pPr>
      <w:r>
        <w:rPr>
          <w:noProof/>
        </w:rPr>
        <mc:AlternateContent>
          <mc:Choice Requires="wps">
            <w:drawing>
              <wp:anchor distT="0" distB="0" distL="114300" distR="114300" simplePos="0" relativeHeight="251658243" behindDoc="1" locked="0" layoutInCell="1" allowOverlap="1" wp14:anchorId="2D5B0A9A" wp14:editId="28BA6D64">
                <wp:simplePos x="0" y="0"/>
                <wp:positionH relativeFrom="margin">
                  <wp:posOffset>-6985</wp:posOffset>
                </wp:positionH>
                <wp:positionV relativeFrom="paragraph">
                  <wp:posOffset>321089</wp:posOffset>
                </wp:positionV>
                <wp:extent cx="6109200" cy="1219200"/>
                <wp:effectExtent l="0" t="0" r="25400" b="27940"/>
                <wp:wrapSquare wrapText="bothSides"/>
                <wp:docPr id="740250938" name="Rectangle: Rounded Corners 1"/>
                <wp:cNvGraphicFramePr/>
                <a:graphic xmlns:a="http://schemas.openxmlformats.org/drawingml/2006/main">
                  <a:graphicData uri="http://schemas.microsoft.com/office/word/2010/wordprocessingShape">
                    <wps:wsp>
                      <wps:cNvSpPr/>
                      <wps:spPr>
                        <a:xfrm>
                          <a:off x="0" y="0"/>
                          <a:ext cx="6109200" cy="1219200"/>
                        </a:xfrm>
                        <a:prstGeom prst="rect">
                          <a:avLst/>
                        </a:prstGeom>
                        <a:solidFill>
                          <a:schemeClr val="accent5"/>
                        </a:solidFill>
                        <a:ln>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C4FEA3" w14:textId="6E22E193" w:rsidR="004A3513" w:rsidRDefault="00734DD5" w:rsidP="00195800">
                            <w:pPr>
                              <w:spacing w:before="0" w:after="240"/>
                              <w:rPr>
                                <w:b/>
                                <w:bCs/>
                                <w:color w:val="FF0000"/>
                              </w:rPr>
                            </w:pPr>
                            <w:r w:rsidRPr="00160DA0">
                              <w:rPr>
                                <w:b/>
                                <w:bCs/>
                                <w:color w:val="FF0000"/>
                                <w:sz w:val="24"/>
                                <w:szCs w:val="24"/>
                              </w:rPr>
                              <w:t>IMPORTANT</w:t>
                            </w:r>
                            <w:r w:rsidR="000D4289">
                              <w:rPr>
                                <w:b/>
                                <w:bCs/>
                                <w:color w:val="FF0000"/>
                                <w:sz w:val="24"/>
                                <w:szCs w:val="24"/>
                              </w:rPr>
                              <w:t xml:space="preserve"> NOTICE ABOUT TERMS USED IN THE </w:t>
                            </w:r>
                            <w:r w:rsidR="00EF42BD">
                              <w:rPr>
                                <w:b/>
                                <w:bCs/>
                                <w:color w:val="FF0000"/>
                                <w:sz w:val="24"/>
                                <w:szCs w:val="24"/>
                              </w:rPr>
                              <w:t>TABLES</w:t>
                            </w:r>
                            <w:r>
                              <w:rPr>
                                <w:b/>
                                <w:bCs/>
                                <w:color w:val="FF0000"/>
                              </w:rPr>
                              <w:t>:</w:t>
                            </w:r>
                            <w:r w:rsidRPr="00052DDB">
                              <w:rPr>
                                <w:b/>
                                <w:bCs/>
                                <w:color w:val="FF0000"/>
                              </w:rPr>
                              <w:t xml:space="preserve"> </w:t>
                            </w:r>
                          </w:p>
                          <w:p w14:paraId="652449EB" w14:textId="01FC3B68" w:rsidR="00001F99" w:rsidRPr="005669EC" w:rsidRDefault="00001F99" w:rsidP="00001F99">
                            <w:pPr>
                              <w:pStyle w:val="ListParagraph"/>
                              <w:numPr>
                                <w:ilvl w:val="0"/>
                                <w:numId w:val="34"/>
                              </w:numPr>
                              <w:ind w:left="426" w:hanging="426"/>
                              <w:rPr>
                                <w:rStyle w:val="ui-provider"/>
                                <w:b/>
                                <w:bCs/>
                                <w:color w:val="000000" w:themeColor="text1"/>
                                <w:u w:val="single"/>
                              </w:rPr>
                            </w:pPr>
                            <w:r w:rsidRPr="005669EC">
                              <w:rPr>
                                <w:rFonts w:ascii="Calibri" w:eastAsia="Times New Roman" w:hAnsi="Calibri" w:cs="Times New Roman"/>
                                <w:color w:val="000000" w:themeColor="text1"/>
                                <w:szCs w:val="20"/>
                                <w:u w:val="single"/>
                                <w:lang w:eastAsia="en-AU"/>
                              </w:rPr>
                              <w:t xml:space="preserve">For </w:t>
                            </w:r>
                            <w:r>
                              <w:rPr>
                                <w:rFonts w:ascii="Calibri" w:eastAsia="Times New Roman" w:hAnsi="Calibri" w:cs="Times New Roman"/>
                                <w:color w:val="000000" w:themeColor="text1"/>
                                <w:szCs w:val="20"/>
                                <w:u w:val="single"/>
                                <w:lang w:eastAsia="en-AU"/>
                              </w:rPr>
                              <w:t xml:space="preserve">reporting </w:t>
                            </w:r>
                            <w:r w:rsidRPr="005669EC">
                              <w:rPr>
                                <w:rFonts w:ascii="Calibri" w:eastAsia="Times New Roman" w:hAnsi="Calibri" w:cs="Times New Roman"/>
                                <w:color w:val="000000" w:themeColor="text1"/>
                                <w:szCs w:val="20"/>
                                <w:u w:val="single"/>
                                <w:lang w:eastAsia="en-AU"/>
                              </w:rPr>
                              <w:t xml:space="preserve">entities that </w:t>
                            </w:r>
                            <w:r w:rsidR="00472DF0">
                              <w:rPr>
                                <w:rFonts w:ascii="Calibri" w:eastAsia="Times New Roman" w:hAnsi="Calibri" w:cs="Times New Roman"/>
                                <w:color w:val="000000" w:themeColor="text1"/>
                                <w:szCs w:val="20"/>
                                <w:u w:val="single"/>
                                <w:lang w:eastAsia="en-AU"/>
                              </w:rPr>
                              <w:t>meet</w:t>
                            </w:r>
                            <w:r w:rsidRPr="005669EC">
                              <w:rPr>
                                <w:rFonts w:ascii="Calibri" w:eastAsia="Times New Roman" w:hAnsi="Calibri" w:cs="Times New Roman"/>
                                <w:color w:val="000000" w:themeColor="text1"/>
                                <w:szCs w:val="20"/>
                                <w:u w:val="single"/>
                                <w:lang w:eastAsia="en-AU"/>
                              </w:rPr>
                              <w:t xml:space="preserve"> </w:t>
                            </w:r>
                            <w:r w:rsidR="00DA4ACD">
                              <w:rPr>
                                <w:rFonts w:ascii="Calibri" w:eastAsia="Times New Roman" w:hAnsi="Calibri" w:cs="Times New Roman"/>
                                <w:color w:val="000000" w:themeColor="text1"/>
                                <w:szCs w:val="20"/>
                                <w:u w:val="single"/>
                                <w:lang w:eastAsia="en-AU"/>
                              </w:rPr>
                              <w:t xml:space="preserve">the definition of a reporting </w:t>
                            </w:r>
                            <w:r w:rsidRPr="005669EC">
                              <w:rPr>
                                <w:rFonts w:ascii="Calibri" w:eastAsia="Times New Roman" w:hAnsi="Calibri" w:cs="Times New Roman"/>
                                <w:color w:val="000000" w:themeColor="text1"/>
                                <w:szCs w:val="20"/>
                                <w:u w:val="single"/>
                                <w:lang w:eastAsia="en-AU"/>
                              </w:rPr>
                              <w:t>entit</w:t>
                            </w:r>
                            <w:r w:rsidR="00DA4ACD">
                              <w:rPr>
                                <w:rFonts w:ascii="Calibri" w:eastAsia="Times New Roman" w:hAnsi="Calibri" w:cs="Times New Roman"/>
                                <w:color w:val="000000" w:themeColor="text1"/>
                                <w:szCs w:val="20"/>
                                <w:u w:val="single"/>
                                <w:lang w:eastAsia="en-AU"/>
                              </w:rPr>
                              <w:t>y</w:t>
                            </w:r>
                            <w:r w:rsidRPr="005669EC">
                              <w:rPr>
                                <w:rFonts w:ascii="Calibri" w:eastAsia="Times New Roman" w:hAnsi="Calibri" w:cs="Times New Roman"/>
                                <w:color w:val="000000" w:themeColor="text1"/>
                                <w:szCs w:val="20"/>
                                <w:u w:val="single"/>
                                <w:lang w:eastAsia="en-AU"/>
                              </w:rPr>
                              <w:t xml:space="preserve"> </w:t>
                            </w:r>
                            <w:r w:rsidRPr="005669EC">
                              <w:rPr>
                                <w:rStyle w:val="ui-provider"/>
                                <w:color w:val="000000" w:themeColor="text1"/>
                                <w:u w:val="single"/>
                              </w:rPr>
                              <w:t>under section 7 of the Act</w:t>
                            </w:r>
                            <w:r w:rsidR="00DA4ACD">
                              <w:rPr>
                                <w:rStyle w:val="ui-provider"/>
                                <w:color w:val="000000" w:themeColor="text1"/>
                                <w:u w:val="single"/>
                              </w:rPr>
                              <w:t>, as well as</w:t>
                            </w:r>
                            <w:r>
                              <w:rPr>
                                <w:rStyle w:val="ui-provider"/>
                                <w:color w:val="000000" w:themeColor="text1"/>
                                <w:u w:val="single"/>
                              </w:rPr>
                              <w:t xml:space="preserve"> </w:t>
                            </w:r>
                            <w:r w:rsidRPr="005669EC">
                              <w:rPr>
                                <w:rStyle w:val="ui-provider"/>
                                <w:color w:val="000000" w:themeColor="text1"/>
                                <w:u w:val="single"/>
                              </w:rPr>
                              <w:t>volunteering entities and subsidiary reporting entities</w:t>
                            </w:r>
                            <w:r>
                              <w:rPr>
                                <w:rStyle w:val="ui-provider"/>
                                <w:color w:val="000000" w:themeColor="text1"/>
                                <w:u w:val="single"/>
                              </w:rPr>
                              <w:t>, as determined by the Regulator:</w:t>
                            </w:r>
                          </w:p>
                          <w:p w14:paraId="6DD3D5E4" w14:textId="6C80034F" w:rsidR="00195800" w:rsidRPr="008A04C5" w:rsidRDefault="002E102D" w:rsidP="00EE0116">
                            <w:pPr>
                              <w:pStyle w:val="ListParagraph"/>
                              <w:numPr>
                                <w:ilvl w:val="0"/>
                                <w:numId w:val="32"/>
                              </w:numPr>
                              <w:spacing w:after="240"/>
                              <w:ind w:left="850" w:hanging="425"/>
                              <w:rPr>
                                <w:color w:val="000000" w:themeColor="text1"/>
                              </w:rPr>
                            </w:pPr>
                            <w:r w:rsidRPr="002E102D">
                              <w:rPr>
                                <w:rFonts w:ascii="Calibri" w:eastAsia="Times New Roman" w:hAnsi="Calibri" w:cs="Times New Roman"/>
                                <w:szCs w:val="20"/>
                                <w:lang w:eastAsia="en-AU"/>
                              </w:rPr>
                              <w:t>the</w:t>
                            </w:r>
                            <w:r w:rsidRPr="002E102D">
                              <w:rPr>
                                <w:rStyle w:val="ui-provider"/>
                                <w:color w:val="000000" w:themeColor="text1"/>
                              </w:rPr>
                              <w:t xml:space="preserve"> </w:t>
                            </w:r>
                            <w:r w:rsidRPr="004A3513">
                              <w:rPr>
                                <w:color w:val="000000" w:themeColor="text1"/>
                              </w:rPr>
                              <w:t>term ‘</w:t>
                            </w:r>
                            <w:r w:rsidRPr="004A3513">
                              <w:rPr>
                                <w:b/>
                                <w:bCs/>
                                <w:color w:val="000000" w:themeColor="text1"/>
                              </w:rPr>
                              <w:t>small business trade credit payments</w:t>
                            </w:r>
                            <w:r w:rsidRPr="004A3513">
                              <w:rPr>
                                <w:color w:val="000000" w:themeColor="text1"/>
                              </w:rPr>
                              <w:t>’ means</w:t>
                            </w:r>
                            <w:r w:rsidR="008A04C5">
                              <w:rPr>
                                <w:color w:val="000000" w:themeColor="text1"/>
                              </w:rPr>
                              <w:t xml:space="preserve"> </w:t>
                            </w:r>
                            <w:r w:rsidR="00734DD5" w:rsidRPr="0099234B">
                              <w:rPr>
                                <w:rFonts w:ascii="Calibri" w:eastAsia="Times New Roman" w:hAnsi="Calibri" w:cs="Times New Roman"/>
                                <w:color w:val="000000" w:themeColor="text1"/>
                                <w:szCs w:val="20"/>
                                <w:lang w:eastAsia="en-AU"/>
                              </w:rPr>
                              <w:t xml:space="preserve">all </w:t>
                            </w:r>
                            <w:r w:rsidR="00734DD5" w:rsidRPr="0099234B">
                              <w:rPr>
                                <w:color w:val="000000" w:themeColor="text1"/>
                              </w:rPr>
                              <w:t>payments made under a trade credit arrangement by the reporting entity and all its controlled entities (if any), considered as a group, to Australian small business suppliers.</w:t>
                            </w:r>
                          </w:p>
                          <w:p w14:paraId="0F0A9BA7" w14:textId="6F9D2B0A" w:rsidR="00195800" w:rsidRPr="007C3A42" w:rsidRDefault="00195800" w:rsidP="007C3A42">
                            <w:pPr>
                              <w:pStyle w:val="ListParagraph"/>
                              <w:numPr>
                                <w:ilvl w:val="0"/>
                                <w:numId w:val="34"/>
                              </w:numPr>
                              <w:ind w:left="426" w:hanging="426"/>
                              <w:rPr>
                                <w:b/>
                                <w:bCs/>
                                <w:color w:val="000000" w:themeColor="text1"/>
                                <w:u w:val="single"/>
                              </w:rPr>
                            </w:pPr>
                            <w:r w:rsidRPr="00A20D93">
                              <w:rPr>
                                <w:rFonts w:ascii="Calibri" w:eastAsia="Times New Roman" w:hAnsi="Calibri" w:cs="Times New Roman"/>
                                <w:color w:val="000000" w:themeColor="text1"/>
                                <w:szCs w:val="20"/>
                                <w:u w:val="single"/>
                                <w:lang w:eastAsia="en-AU"/>
                              </w:rPr>
                              <w:t xml:space="preserve">For </w:t>
                            </w:r>
                            <w:r w:rsidR="00A20D93" w:rsidRPr="00A20D93">
                              <w:rPr>
                                <w:rFonts w:ascii="Calibri" w:eastAsia="Times New Roman" w:hAnsi="Calibri" w:cs="Times New Roman"/>
                                <w:color w:val="000000" w:themeColor="text1"/>
                                <w:szCs w:val="20"/>
                                <w:u w:val="single"/>
                                <w:lang w:eastAsia="en-AU"/>
                              </w:rPr>
                              <w:t>reporting entities that</w:t>
                            </w:r>
                            <w:r w:rsidR="00A20D93">
                              <w:rPr>
                                <w:rFonts w:ascii="Calibri" w:eastAsia="Times New Roman" w:hAnsi="Calibri" w:cs="Times New Roman"/>
                                <w:color w:val="000000" w:themeColor="text1"/>
                                <w:szCs w:val="20"/>
                                <w:u w:val="single"/>
                                <w:lang w:eastAsia="en-AU"/>
                              </w:rPr>
                              <w:t xml:space="preserve"> are</w:t>
                            </w:r>
                            <w:r w:rsidR="00A20D93" w:rsidRPr="00A20D93">
                              <w:rPr>
                                <w:rFonts w:ascii="Calibri" w:eastAsia="Times New Roman" w:hAnsi="Calibri" w:cs="Times New Roman"/>
                                <w:color w:val="000000" w:themeColor="text1"/>
                                <w:szCs w:val="20"/>
                                <w:u w:val="single"/>
                                <w:lang w:eastAsia="en-AU"/>
                              </w:rPr>
                              <w:t xml:space="preserve"> </w:t>
                            </w:r>
                            <w:r w:rsidR="00E27F5E" w:rsidRPr="00A20D93">
                              <w:rPr>
                                <w:rFonts w:ascii="Calibri" w:eastAsia="Times New Roman" w:hAnsi="Calibri" w:cs="Times New Roman"/>
                                <w:color w:val="000000" w:themeColor="text1"/>
                                <w:szCs w:val="20"/>
                                <w:u w:val="single"/>
                                <w:lang w:eastAsia="en-AU"/>
                              </w:rPr>
                              <w:t>‘</w:t>
                            </w:r>
                            <w:r w:rsidRPr="00A20D93">
                              <w:rPr>
                                <w:rFonts w:ascii="Calibri" w:eastAsia="Times New Roman" w:hAnsi="Calibri" w:cs="Times New Roman"/>
                                <w:color w:val="000000" w:themeColor="text1"/>
                                <w:szCs w:val="20"/>
                                <w:u w:val="single"/>
                                <w:lang w:eastAsia="en-AU"/>
                              </w:rPr>
                              <w:t>nominee</w:t>
                            </w:r>
                            <w:r w:rsidR="00E27F5E" w:rsidRPr="00A20D93">
                              <w:rPr>
                                <w:rFonts w:ascii="Calibri" w:eastAsia="Times New Roman" w:hAnsi="Calibri" w:cs="Times New Roman"/>
                                <w:color w:val="000000" w:themeColor="text1"/>
                                <w:szCs w:val="20"/>
                                <w:u w:val="single"/>
                                <w:lang w:eastAsia="en-AU"/>
                              </w:rPr>
                              <w:t>’</w:t>
                            </w:r>
                            <w:r w:rsidRPr="00A20D93">
                              <w:rPr>
                                <w:rFonts w:ascii="Calibri" w:eastAsia="Times New Roman" w:hAnsi="Calibri" w:cs="Times New Roman"/>
                                <w:color w:val="000000" w:themeColor="text1"/>
                                <w:szCs w:val="20"/>
                                <w:u w:val="single"/>
                                <w:lang w:eastAsia="en-AU"/>
                              </w:rPr>
                              <w:t xml:space="preserve"> reporting entities</w:t>
                            </w:r>
                            <w:r w:rsidR="0085060E">
                              <w:rPr>
                                <w:rFonts w:ascii="Calibri" w:eastAsia="Times New Roman" w:hAnsi="Calibri" w:cs="Times New Roman"/>
                                <w:color w:val="000000" w:themeColor="text1"/>
                                <w:szCs w:val="20"/>
                                <w:u w:val="single"/>
                                <w:lang w:eastAsia="en-AU"/>
                              </w:rPr>
                              <w:t xml:space="preserve"> as determined by the Regulator</w:t>
                            </w:r>
                            <w:r w:rsidRPr="00A20D93">
                              <w:rPr>
                                <w:rFonts w:ascii="Calibri" w:eastAsia="Times New Roman" w:hAnsi="Calibri" w:cs="Times New Roman"/>
                                <w:color w:val="000000" w:themeColor="text1"/>
                                <w:szCs w:val="20"/>
                                <w:u w:val="single"/>
                                <w:lang w:eastAsia="en-AU"/>
                              </w:rPr>
                              <w:t xml:space="preserve"> (i.e. </w:t>
                            </w:r>
                            <w:r w:rsidR="0085060E">
                              <w:rPr>
                                <w:rFonts w:ascii="Calibri" w:eastAsia="Times New Roman" w:hAnsi="Calibri" w:cs="Times New Roman"/>
                                <w:color w:val="000000" w:themeColor="text1"/>
                                <w:szCs w:val="20"/>
                                <w:u w:val="single"/>
                                <w:lang w:eastAsia="en-AU"/>
                              </w:rPr>
                              <w:t xml:space="preserve">known as </w:t>
                            </w:r>
                            <w:r w:rsidR="004940A9" w:rsidRPr="00A20D93">
                              <w:rPr>
                                <w:rFonts w:ascii="Calibri" w:eastAsia="Times New Roman" w:hAnsi="Calibri" w:cs="Times New Roman"/>
                                <w:color w:val="000000" w:themeColor="text1"/>
                                <w:szCs w:val="20"/>
                                <w:u w:val="single"/>
                                <w:lang w:eastAsia="en-AU"/>
                              </w:rPr>
                              <w:t>‘</w:t>
                            </w:r>
                            <w:r w:rsidRPr="00A20D93">
                              <w:rPr>
                                <w:rFonts w:ascii="Calibri" w:eastAsia="Times New Roman" w:hAnsi="Calibri" w:cs="Times New Roman"/>
                                <w:color w:val="000000" w:themeColor="text1"/>
                                <w:szCs w:val="20"/>
                                <w:u w:val="single"/>
                                <w:lang w:eastAsia="en-AU"/>
                              </w:rPr>
                              <w:t>reporting nominees</w:t>
                            </w:r>
                            <w:r w:rsidR="004940A9" w:rsidRPr="00A20D93">
                              <w:rPr>
                                <w:rFonts w:ascii="Calibri" w:eastAsia="Times New Roman" w:hAnsi="Calibri" w:cs="Times New Roman"/>
                                <w:color w:val="000000" w:themeColor="text1"/>
                                <w:szCs w:val="20"/>
                                <w:u w:val="single"/>
                                <w:lang w:eastAsia="en-AU"/>
                              </w:rPr>
                              <w:t>’</w:t>
                            </w:r>
                            <w:r w:rsidRPr="00A20D93">
                              <w:rPr>
                                <w:rFonts w:ascii="Calibri" w:eastAsia="Times New Roman" w:hAnsi="Calibri" w:cs="Times New Roman"/>
                                <w:color w:val="000000" w:themeColor="text1"/>
                                <w:szCs w:val="20"/>
                                <w:u w:val="single"/>
                                <w:lang w:eastAsia="en-AU"/>
                              </w:rPr>
                              <w:t xml:space="preserve"> </w:t>
                            </w:r>
                            <w:r w:rsidR="004940A9" w:rsidRPr="00A20D93">
                              <w:rPr>
                                <w:rFonts w:ascii="Calibri" w:eastAsia="Times New Roman" w:hAnsi="Calibri" w:cs="Times New Roman"/>
                                <w:color w:val="000000" w:themeColor="text1"/>
                                <w:szCs w:val="20"/>
                                <w:u w:val="single"/>
                                <w:lang w:eastAsia="en-AU"/>
                              </w:rPr>
                              <w:t>in the Act and the Rules)</w:t>
                            </w:r>
                          </w:p>
                          <w:p w14:paraId="419F6AC2" w14:textId="05F2777B" w:rsidR="007C3A42" w:rsidRDefault="007C3A42" w:rsidP="007C3A42">
                            <w:pPr>
                              <w:pStyle w:val="ListParagraph"/>
                              <w:numPr>
                                <w:ilvl w:val="0"/>
                                <w:numId w:val="32"/>
                              </w:numPr>
                              <w:ind w:left="851" w:hanging="425"/>
                              <w:rPr>
                                <w:i/>
                                <w:iCs/>
                                <w:color w:val="000000" w:themeColor="text1"/>
                              </w:rPr>
                            </w:pPr>
                            <w:r w:rsidRPr="002E102D">
                              <w:rPr>
                                <w:rFonts w:ascii="Calibri" w:eastAsia="Times New Roman" w:hAnsi="Calibri" w:cs="Times New Roman"/>
                                <w:szCs w:val="20"/>
                                <w:lang w:eastAsia="en-AU"/>
                              </w:rPr>
                              <w:t>the</w:t>
                            </w:r>
                            <w:r w:rsidRPr="002E102D">
                              <w:rPr>
                                <w:rStyle w:val="ui-provider"/>
                                <w:color w:val="000000" w:themeColor="text1"/>
                              </w:rPr>
                              <w:t xml:space="preserve"> </w:t>
                            </w:r>
                            <w:r w:rsidRPr="004A3513">
                              <w:rPr>
                                <w:color w:val="000000" w:themeColor="text1"/>
                              </w:rPr>
                              <w:t>term ‘</w:t>
                            </w:r>
                            <w:r w:rsidRPr="004A3513">
                              <w:rPr>
                                <w:b/>
                                <w:bCs/>
                                <w:color w:val="000000" w:themeColor="text1"/>
                              </w:rPr>
                              <w:t>small business trade credit payments</w:t>
                            </w:r>
                            <w:r w:rsidRPr="004A3513">
                              <w:rPr>
                                <w:color w:val="000000" w:themeColor="text1"/>
                              </w:rPr>
                              <w:t xml:space="preserve">’ </w:t>
                            </w:r>
                            <w:r w:rsidRPr="00534307">
                              <w:rPr>
                                <w:color w:val="000000" w:themeColor="text1"/>
                              </w:rPr>
                              <w:t>means all payments made under a trade credit arrangement by the nominee reporting entity and all its nominated entities, considered as a group, to Australian small business suppliers</w:t>
                            </w:r>
                            <w:r w:rsidR="004C2DAC" w:rsidRPr="00534307">
                              <w:rPr>
                                <w:color w:val="000000" w:themeColor="text1"/>
                              </w:rPr>
                              <w:t>,</w:t>
                            </w:r>
                            <w:r w:rsidR="006F1799" w:rsidRPr="00534307">
                              <w:rPr>
                                <w:color w:val="000000" w:themeColor="text1"/>
                              </w:rPr>
                              <w:t xml:space="preserve"> and</w:t>
                            </w:r>
                          </w:p>
                          <w:p w14:paraId="0416FD4F" w14:textId="502083D3" w:rsidR="007C3A42" w:rsidRPr="008A04C5" w:rsidRDefault="004C2DAC" w:rsidP="007C3A42">
                            <w:pPr>
                              <w:pStyle w:val="ListParagraph"/>
                              <w:numPr>
                                <w:ilvl w:val="0"/>
                                <w:numId w:val="32"/>
                              </w:numPr>
                              <w:ind w:left="851" w:hanging="425"/>
                              <w:rPr>
                                <w:color w:val="000000" w:themeColor="text1"/>
                              </w:rPr>
                            </w:pPr>
                            <w:r w:rsidRPr="004C2DAC">
                              <w:rPr>
                                <w:color w:val="000000" w:themeColor="text1"/>
                              </w:rPr>
                              <w:t>references to the term “</w:t>
                            </w:r>
                            <w:r w:rsidRPr="006F1799">
                              <w:rPr>
                                <w:b/>
                                <w:bCs/>
                                <w:color w:val="000000" w:themeColor="text1"/>
                              </w:rPr>
                              <w:t>controlled entities</w:t>
                            </w:r>
                            <w:r w:rsidRPr="004C2DAC">
                              <w:rPr>
                                <w:color w:val="000000" w:themeColor="text1"/>
                              </w:rPr>
                              <w:t>” should be replaced with the term “</w:t>
                            </w:r>
                            <w:r w:rsidRPr="006F1799">
                              <w:rPr>
                                <w:b/>
                                <w:bCs/>
                                <w:color w:val="000000" w:themeColor="text1"/>
                              </w:rPr>
                              <w:t>nominated entities</w:t>
                            </w:r>
                            <w:r w:rsidRPr="004C2DAC">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D5B0A9A" id="_x0000_s1027" style="position:absolute;margin-left:-.55pt;margin-top:25.3pt;width:481.05pt;height:96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" fillcolor="#fef2e4 [3208]" strokecolor="#fef2e4 [3208]" strokeweight="2pt">
                <v:textbox style="mso-fit-shape-to-text:t">
                  <w:txbxContent>
                    <w:p w14:paraId="01C4FEA3" w14:textId="6E22E193" w:rsidR="004A3513" w:rsidRDefault="00734DD5" w:rsidP="00195800">
                      <w:pPr>
                        <w:spacing w:before="0" w:after="240"/>
                        <w:rPr>
                          <w:b/>
                          <w:bCs/>
                          <w:color w:val="FF0000"/>
                        </w:rPr>
                      </w:pPr>
                      <w:r w:rsidRPr="00160DA0">
                        <w:rPr>
                          <w:b/>
                          <w:bCs/>
                          <w:color w:val="FF0000"/>
                          <w:sz w:val="24"/>
                          <w:szCs w:val="24"/>
                        </w:rPr>
                        <w:t>IMPORTANT</w:t>
                      </w:r>
                      <w:r w:rsidR="000D4289">
                        <w:rPr>
                          <w:b/>
                          <w:bCs/>
                          <w:color w:val="FF0000"/>
                          <w:sz w:val="24"/>
                          <w:szCs w:val="24"/>
                        </w:rPr>
                        <w:t xml:space="preserve"> NOTICE ABOUT TERMS USED IN THE </w:t>
                      </w:r>
                      <w:r w:rsidR="00EF42BD">
                        <w:rPr>
                          <w:b/>
                          <w:bCs/>
                          <w:color w:val="FF0000"/>
                          <w:sz w:val="24"/>
                          <w:szCs w:val="24"/>
                        </w:rPr>
                        <w:t>TABLES</w:t>
                      </w:r>
                      <w:r>
                        <w:rPr>
                          <w:b/>
                          <w:bCs/>
                          <w:color w:val="FF0000"/>
                        </w:rPr>
                        <w:t>:</w:t>
                      </w:r>
                      <w:r w:rsidRPr="00052DDB">
                        <w:rPr>
                          <w:b/>
                          <w:bCs/>
                          <w:color w:val="FF0000"/>
                        </w:rPr>
                        <w:t xml:space="preserve"> </w:t>
                      </w:r>
                    </w:p>
                    <w:p w14:paraId="652449EB" w14:textId="01FC3B68" w:rsidR="00001F99" w:rsidRPr="005669EC" w:rsidRDefault="00001F99" w:rsidP="00001F99">
                      <w:pPr>
                        <w:pStyle w:val="ListParagraph"/>
                        <w:numPr>
                          <w:ilvl w:val="0"/>
                          <w:numId w:val="34"/>
                        </w:numPr>
                        <w:ind w:left="426" w:hanging="426"/>
                        <w:rPr>
                          <w:rStyle w:val="ui-provider"/>
                          <w:b/>
                          <w:bCs/>
                          <w:color w:val="000000" w:themeColor="text1"/>
                          <w:u w:val="single"/>
                        </w:rPr>
                      </w:pPr>
                      <w:r w:rsidRPr="005669EC">
                        <w:rPr>
                          <w:rFonts w:ascii="Calibri" w:eastAsia="Times New Roman" w:hAnsi="Calibri" w:cs="Times New Roman"/>
                          <w:color w:val="000000" w:themeColor="text1"/>
                          <w:szCs w:val="20"/>
                          <w:u w:val="single"/>
                          <w:lang w:eastAsia="en-AU"/>
                        </w:rPr>
                        <w:t xml:space="preserve">For </w:t>
                      </w:r>
                      <w:r>
                        <w:rPr>
                          <w:rFonts w:ascii="Calibri" w:eastAsia="Times New Roman" w:hAnsi="Calibri" w:cs="Times New Roman"/>
                          <w:color w:val="000000" w:themeColor="text1"/>
                          <w:szCs w:val="20"/>
                          <w:u w:val="single"/>
                          <w:lang w:eastAsia="en-AU"/>
                        </w:rPr>
                        <w:t xml:space="preserve">reporting </w:t>
                      </w:r>
                      <w:r w:rsidRPr="005669EC">
                        <w:rPr>
                          <w:rFonts w:ascii="Calibri" w:eastAsia="Times New Roman" w:hAnsi="Calibri" w:cs="Times New Roman"/>
                          <w:color w:val="000000" w:themeColor="text1"/>
                          <w:szCs w:val="20"/>
                          <w:u w:val="single"/>
                          <w:lang w:eastAsia="en-AU"/>
                        </w:rPr>
                        <w:t xml:space="preserve">entities that </w:t>
                      </w:r>
                      <w:r w:rsidR="00472DF0">
                        <w:rPr>
                          <w:rFonts w:ascii="Calibri" w:eastAsia="Times New Roman" w:hAnsi="Calibri" w:cs="Times New Roman"/>
                          <w:color w:val="000000" w:themeColor="text1"/>
                          <w:szCs w:val="20"/>
                          <w:u w:val="single"/>
                          <w:lang w:eastAsia="en-AU"/>
                        </w:rPr>
                        <w:t>meet</w:t>
                      </w:r>
                      <w:r w:rsidRPr="005669EC">
                        <w:rPr>
                          <w:rFonts w:ascii="Calibri" w:eastAsia="Times New Roman" w:hAnsi="Calibri" w:cs="Times New Roman"/>
                          <w:color w:val="000000" w:themeColor="text1"/>
                          <w:szCs w:val="20"/>
                          <w:u w:val="single"/>
                          <w:lang w:eastAsia="en-AU"/>
                        </w:rPr>
                        <w:t xml:space="preserve"> </w:t>
                      </w:r>
                      <w:r w:rsidR="00DA4ACD">
                        <w:rPr>
                          <w:rFonts w:ascii="Calibri" w:eastAsia="Times New Roman" w:hAnsi="Calibri" w:cs="Times New Roman"/>
                          <w:color w:val="000000" w:themeColor="text1"/>
                          <w:szCs w:val="20"/>
                          <w:u w:val="single"/>
                          <w:lang w:eastAsia="en-AU"/>
                        </w:rPr>
                        <w:t xml:space="preserve">the definition of a reporting </w:t>
                      </w:r>
                      <w:r w:rsidRPr="005669EC">
                        <w:rPr>
                          <w:rFonts w:ascii="Calibri" w:eastAsia="Times New Roman" w:hAnsi="Calibri" w:cs="Times New Roman"/>
                          <w:color w:val="000000" w:themeColor="text1"/>
                          <w:szCs w:val="20"/>
                          <w:u w:val="single"/>
                          <w:lang w:eastAsia="en-AU"/>
                        </w:rPr>
                        <w:t>entit</w:t>
                      </w:r>
                      <w:r w:rsidR="00DA4ACD">
                        <w:rPr>
                          <w:rFonts w:ascii="Calibri" w:eastAsia="Times New Roman" w:hAnsi="Calibri" w:cs="Times New Roman"/>
                          <w:color w:val="000000" w:themeColor="text1"/>
                          <w:szCs w:val="20"/>
                          <w:u w:val="single"/>
                          <w:lang w:eastAsia="en-AU"/>
                        </w:rPr>
                        <w:t>y</w:t>
                      </w:r>
                      <w:r w:rsidRPr="005669EC">
                        <w:rPr>
                          <w:rFonts w:ascii="Calibri" w:eastAsia="Times New Roman" w:hAnsi="Calibri" w:cs="Times New Roman"/>
                          <w:color w:val="000000" w:themeColor="text1"/>
                          <w:szCs w:val="20"/>
                          <w:u w:val="single"/>
                          <w:lang w:eastAsia="en-AU"/>
                        </w:rPr>
                        <w:t xml:space="preserve"> </w:t>
                      </w:r>
                      <w:r w:rsidRPr="005669EC">
                        <w:rPr>
                          <w:rStyle w:val="ui-provider"/>
                          <w:color w:val="000000" w:themeColor="text1"/>
                          <w:u w:val="single"/>
                        </w:rPr>
                        <w:t>under section 7 of the Act</w:t>
                      </w:r>
                      <w:r w:rsidR="00DA4ACD">
                        <w:rPr>
                          <w:rStyle w:val="ui-provider"/>
                          <w:color w:val="000000" w:themeColor="text1"/>
                          <w:u w:val="single"/>
                        </w:rPr>
                        <w:t>, as well as</w:t>
                      </w:r>
                      <w:r>
                        <w:rPr>
                          <w:rStyle w:val="ui-provider"/>
                          <w:color w:val="000000" w:themeColor="text1"/>
                          <w:u w:val="single"/>
                        </w:rPr>
                        <w:t xml:space="preserve"> </w:t>
                      </w:r>
                      <w:r w:rsidRPr="005669EC">
                        <w:rPr>
                          <w:rStyle w:val="ui-provider"/>
                          <w:color w:val="000000" w:themeColor="text1"/>
                          <w:u w:val="single"/>
                        </w:rPr>
                        <w:t>volunteering entities and subsidiary reporting entities</w:t>
                      </w:r>
                      <w:r>
                        <w:rPr>
                          <w:rStyle w:val="ui-provider"/>
                          <w:color w:val="000000" w:themeColor="text1"/>
                          <w:u w:val="single"/>
                        </w:rPr>
                        <w:t>, as determined by the Regulator:</w:t>
                      </w:r>
                    </w:p>
                    <w:p w14:paraId="6DD3D5E4" w14:textId="6C80034F" w:rsidR="00195800" w:rsidRPr="008A04C5" w:rsidRDefault="002E102D" w:rsidP="00EE0116">
                      <w:pPr>
                        <w:pStyle w:val="ListParagraph"/>
                        <w:numPr>
                          <w:ilvl w:val="0"/>
                          <w:numId w:val="32"/>
                        </w:numPr>
                        <w:spacing w:after="240"/>
                        <w:ind w:left="850" w:hanging="425"/>
                        <w:rPr>
                          <w:color w:val="000000" w:themeColor="text1"/>
                        </w:rPr>
                      </w:pPr>
                      <w:r w:rsidRPr="002E102D">
                        <w:rPr>
                          <w:rFonts w:ascii="Calibri" w:eastAsia="Times New Roman" w:hAnsi="Calibri" w:cs="Times New Roman"/>
                          <w:szCs w:val="20"/>
                          <w:lang w:eastAsia="en-AU"/>
                        </w:rPr>
                        <w:t>the</w:t>
                      </w:r>
                      <w:r w:rsidRPr="002E102D">
                        <w:rPr>
                          <w:rStyle w:val="ui-provider"/>
                          <w:color w:val="000000" w:themeColor="text1"/>
                        </w:rPr>
                        <w:t xml:space="preserve"> </w:t>
                      </w:r>
                      <w:r w:rsidRPr="004A3513">
                        <w:rPr>
                          <w:color w:val="000000" w:themeColor="text1"/>
                        </w:rPr>
                        <w:t>term ‘</w:t>
                      </w:r>
                      <w:r w:rsidRPr="004A3513">
                        <w:rPr>
                          <w:b/>
                          <w:bCs/>
                          <w:color w:val="000000" w:themeColor="text1"/>
                        </w:rPr>
                        <w:t>small business trade credit payments</w:t>
                      </w:r>
                      <w:r w:rsidRPr="004A3513">
                        <w:rPr>
                          <w:color w:val="000000" w:themeColor="text1"/>
                        </w:rPr>
                        <w:t>’ means</w:t>
                      </w:r>
                      <w:r w:rsidR="008A04C5">
                        <w:rPr>
                          <w:color w:val="000000" w:themeColor="text1"/>
                        </w:rPr>
                        <w:t xml:space="preserve"> </w:t>
                      </w:r>
                      <w:r w:rsidR="00734DD5" w:rsidRPr="0099234B">
                        <w:rPr>
                          <w:rFonts w:ascii="Calibri" w:eastAsia="Times New Roman" w:hAnsi="Calibri" w:cs="Times New Roman"/>
                          <w:color w:val="000000" w:themeColor="text1"/>
                          <w:szCs w:val="20"/>
                          <w:lang w:eastAsia="en-AU"/>
                        </w:rPr>
                        <w:t xml:space="preserve">all </w:t>
                      </w:r>
                      <w:r w:rsidR="00734DD5" w:rsidRPr="0099234B">
                        <w:rPr>
                          <w:color w:val="000000" w:themeColor="text1"/>
                        </w:rPr>
                        <w:t>payments made under a trade credit arrangement by the reporting entity and all its controlled entities (if any), considered as a group, to Australian small business suppliers.</w:t>
                      </w:r>
                    </w:p>
                    <w:p w14:paraId="0F0A9BA7" w14:textId="6F9D2B0A" w:rsidR="00195800" w:rsidRPr="007C3A42" w:rsidRDefault="00195800" w:rsidP="007C3A42">
                      <w:pPr>
                        <w:pStyle w:val="ListParagraph"/>
                        <w:numPr>
                          <w:ilvl w:val="0"/>
                          <w:numId w:val="34"/>
                        </w:numPr>
                        <w:ind w:left="426" w:hanging="426"/>
                        <w:rPr>
                          <w:b/>
                          <w:bCs/>
                          <w:color w:val="000000" w:themeColor="text1"/>
                          <w:u w:val="single"/>
                        </w:rPr>
                      </w:pPr>
                      <w:r w:rsidRPr="00A20D93">
                        <w:rPr>
                          <w:rFonts w:ascii="Calibri" w:eastAsia="Times New Roman" w:hAnsi="Calibri" w:cs="Times New Roman"/>
                          <w:color w:val="000000" w:themeColor="text1"/>
                          <w:szCs w:val="20"/>
                          <w:u w:val="single"/>
                          <w:lang w:eastAsia="en-AU"/>
                        </w:rPr>
                        <w:t xml:space="preserve">For </w:t>
                      </w:r>
                      <w:r w:rsidR="00A20D93" w:rsidRPr="00A20D93">
                        <w:rPr>
                          <w:rFonts w:ascii="Calibri" w:eastAsia="Times New Roman" w:hAnsi="Calibri" w:cs="Times New Roman"/>
                          <w:color w:val="000000" w:themeColor="text1"/>
                          <w:szCs w:val="20"/>
                          <w:u w:val="single"/>
                          <w:lang w:eastAsia="en-AU"/>
                        </w:rPr>
                        <w:t>reporting entities that</w:t>
                      </w:r>
                      <w:r w:rsidR="00A20D93">
                        <w:rPr>
                          <w:rFonts w:ascii="Calibri" w:eastAsia="Times New Roman" w:hAnsi="Calibri" w:cs="Times New Roman"/>
                          <w:color w:val="000000" w:themeColor="text1"/>
                          <w:szCs w:val="20"/>
                          <w:u w:val="single"/>
                          <w:lang w:eastAsia="en-AU"/>
                        </w:rPr>
                        <w:t xml:space="preserve"> are</w:t>
                      </w:r>
                      <w:r w:rsidR="00A20D93" w:rsidRPr="00A20D93">
                        <w:rPr>
                          <w:rFonts w:ascii="Calibri" w:eastAsia="Times New Roman" w:hAnsi="Calibri" w:cs="Times New Roman"/>
                          <w:color w:val="000000" w:themeColor="text1"/>
                          <w:szCs w:val="20"/>
                          <w:u w:val="single"/>
                          <w:lang w:eastAsia="en-AU"/>
                        </w:rPr>
                        <w:t xml:space="preserve"> </w:t>
                      </w:r>
                      <w:r w:rsidR="00E27F5E" w:rsidRPr="00A20D93">
                        <w:rPr>
                          <w:rFonts w:ascii="Calibri" w:eastAsia="Times New Roman" w:hAnsi="Calibri" w:cs="Times New Roman"/>
                          <w:color w:val="000000" w:themeColor="text1"/>
                          <w:szCs w:val="20"/>
                          <w:u w:val="single"/>
                          <w:lang w:eastAsia="en-AU"/>
                        </w:rPr>
                        <w:t>‘</w:t>
                      </w:r>
                      <w:r w:rsidRPr="00A20D93">
                        <w:rPr>
                          <w:rFonts w:ascii="Calibri" w:eastAsia="Times New Roman" w:hAnsi="Calibri" w:cs="Times New Roman"/>
                          <w:color w:val="000000" w:themeColor="text1"/>
                          <w:szCs w:val="20"/>
                          <w:u w:val="single"/>
                          <w:lang w:eastAsia="en-AU"/>
                        </w:rPr>
                        <w:t>nominee</w:t>
                      </w:r>
                      <w:r w:rsidR="00E27F5E" w:rsidRPr="00A20D93">
                        <w:rPr>
                          <w:rFonts w:ascii="Calibri" w:eastAsia="Times New Roman" w:hAnsi="Calibri" w:cs="Times New Roman"/>
                          <w:color w:val="000000" w:themeColor="text1"/>
                          <w:szCs w:val="20"/>
                          <w:u w:val="single"/>
                          <w:lang w:eastAsia="en-AU"/>
                        </w:rPr>
                        <w:t>’</w:t>
                      </w:r>
                      <w:r w:rsidRPr="00A20D93">
                        <w:rPr>
                          <w:rFonts w:ascii="Calibri" w:eastAsia="Times New Roman" w:hAnsi="Calibri" w:cs="Times New Roman"/>
                          <w:color w:val="000000" w:themeColor="text1"/>
                          <w:szCs w:val="20"/>
                          <w:u w:val="single"/>
                          <w:lang w:eastAsia="en-AU"/>
                        </w:rPr>
                        <w:t xml:space="preserve"> reporting entities</w:t>
                      </w:r>
                      <w:r w:rsidR="0085060E">
                        <w:rPr>
                          <w:rFonts w:ascii="Calibri" w:eastAsia="Times New Roman" w:hAnsi="Calibri" w:cs="Times New Roman"/>
                          <w:color w:val="000000" w:themeColor="text1"/>
                          <w:szCs w:val="20"/>
                          <w:u w:val="single"/>
                          <w:lang w:eastAsia="en-AU"/>
                        </w:rPr>
                        <w:t xml:space="preserve"> as determined by the Regulator</w:t>
                      </w:r>
                      <w:r w:rsidRPr="00A20D93">
                        <w:rPr>
                          <w:rFonts w:ascii="Calibri" w:eastAsia="Times New Roman" w:hAnsi="Calibri" w:cs="Times New Roman"/>
                          <w:color w:val="000000" w:themeColor="text1"/>
                          <w:szCs w:val="20"/>
                          <w:u w:val="single"/>
                          <w:lang w:eastAsia="en-AU"/>
                        </w:rPr>
                        <w:t xml:space="preserve"> (i.e. </w:t>
                      </w:r>
                      <w:r w:rsidR="0085060E">
                        <w:rPr>
                          <w:rFonts w:ascii="Calibri" w:eastAsia="Times New Roman" w:hAnsi="Calibri" w:cs="Times New Roman"/>
                          <w:color w:val="000000" w:themeColor="text1"/>
                          <w:szCs w:val="20"/>
                          <w:u w:val="single"/>
                          <w:lang w:eastAsia="en-AU"/>
                        </w:rPr>
                        <w:t xml:space="preserve">known as </w:t>
                      </w:r>
                      <w:r w:rsidR="004940A9" w:rsidRPr="00A20D93">
                        <w:rPr>
                          <w:rFonts w:ascii="Calibri" w:eastAsia="Times New Roman" w:hAnsi="Calibri" w:cs="Times New Roman"/>
                          <w:color w:val="000000" w:themeColor="text1"/>
                          <w:szCs w:val="20"/>
                          <w:u w:val="single"/>
                          <w:lang w:eastAsia="en-AU"/>
                        </w:rPr>
                        <w:t>‘</w:t>
                      </w:r>
                      <w:r w:rsidRPr="00A20D93">
                        <w:rPr>
                          <w:rFonts w:ascii="Calibri" w:eastAsia="Times New Roman" w:hAnsi="Calibri" w:cs="Times New Roman"/>
                          <w:color w:val="000000" w:themeColor="text1"/>
                          <w:szCs w:val="20"/>
                          <w:u w:val="single"/>
                          <w:lang w:eastAsia="en-AU"/>
                        </w:rPr>
                        <w:t>reporting nominees</w:t>
                      </w:r>
                      <w:r w:rsidR="004940A9" w:rsidRPr="00A20D93">
                        <w:rPr>
                          <w:rFonts w:ascii="Calibri" w:eastAsia="Times New Roman" w:hAnsi="Calibri" w:cs="Times New Roman"/>
                          <w:color w:val="000000" w:themeColor="text1"/>
                          <w:szCs w:val="20"/>
                          <w:u w:val="single"/>
                          <w:lang w:eastAsia="en-AU"/>
                        </w:rPr>
                        <w:t>’</w:t>
                      </w:r>
                      <w:r w:rsidRPr="00A20D93">
                        <w:rPr>
                          <w:rFonts w:ascii="Calibri" w:eastAsia="Times New Roman" w:hAnsi="Calibri" w:cs="Times New Roman"/>
                          <w:color w:val="000000" w:themeColor="text1"/>
                          <w:szCs w:val="20"/>
                          <w:u w:val="single"/>
                          <w:lang w:eastAsia="en-AU"/>
                        </w:rPr>
                        <w:t xml:space="preserve"> </w:t>
                      </w:r>
                      <w:r w:rsidR="004940A9" w:rsidRPr="00A20D93">
                        <w:rPr>
                          <w:rFonts w:ascii="Calibri" w:eastAsia="Times New Roman" w:hAnsi="Calibri" w:cs="Times New Roman"/>
                          <w:color w:val="000000" w:themeColor="text1"/>
                          <w:szCs w:val="20"/>
                          <w:u w:val="single"/>
                          <w:lang w:eastAsia="en-AU"/>
                        </w:rPr>
                        <w:t>in the Act and the Rules)</w:t>
                      </w:r>
                    </w:p>
                    <w:p w14:paraId="419F6AC2" w14:textId="05F2777B" w:rsidR="007C3A42" w:rsidRDefault="007C3A42" w:rsidP="007C3A42">
                      <w:pPr>
                        <w:pStyle w:val="ListParagraph"/>
                        <w:numPr>
                          <w:ilvl w:val="0"/>
                          <w:numId w:val="32"/>
                        </w:numPr>
                        <w:ind w:left="851" w:hanging="425"/>
                        <w:rPr>
                          <w:i/>
                          <w:iCs/>
                          <w:color w:val="000000" w:themeColor="text1"/>
                        </w:rPr>
                      </w:pPr>
                      <w:r w:rsidRPr="002E102D">
                        <w:rPr>
                          <w:rFonts w:ascii="Calibri" w:eastAsia="Times New Roman" w:hAnsi="Calibri" w:cs="Times New Roman"/>
                          <w:szCs w:val="20"/>
                          <w:lang w:eastAsia="en-AU"/>
                        </w:rPr>
                        <w:t>the</w:t>
                      </w:r>
                      <w:r w:rsidRPr="002E102D">
                        <w:rPr>
                          <w:rStyle w:val="ui-provider"/>
                          <w:color w:val="000000" w:themeColor="text1"/>
                        </w:rPr>
                        <w:t xml:space="preserve"> </w:t>
                      </w:r>
                      <w:r w:rsidRPr="004A3513">
                        <w:rPr>
                          <w:color w:val="000000" w:themeColor="text1"/>
                        </w:rPr>
                        <w:t>term ‘</w:t>
                      </w:r>
                      <w:r w:rsidRPr="004A3513">
                        <w:rPr>
                          <w:b/>
                          <w:bCs/>
                          <w:color w:val="000000" w:themeColor="text1"/>
                        </w:rPr>
                        <w:t>small business trade credit payments</w:t>
                      </w:r>
                      <w:r w:rsidRPr="004A3513">
                        <w:rPr>
                          <w:color w:val="000000" w:themeColor="text1"/>
                        </w:rPr>
                        <w:t xml:space="preserve">’ </w:t>
                      </w:r>
                      <w:r w:rsidRPr="00534307">
                        <w:rPr>
                          <w:color w:val="000000" w:themeColor="text1"/>
                        </w:rPr>
                        <w:t>means all payments made under a trade credit arrangement by the nominee reporting entity and all its nominated entities, considered as a group, to Australian small business suppliers</w:t>
                      </w:r>
                      <w:r w:rsidR="004C2DAC" w:rsidRPr="00534307">
                        <w:rPr>
                          <w:color w:val="000000" w:themeColor="text1"/>
                        </w:rPr>
                        <w:t>,</w:t>
                      </w:r>
                      <w:r w:rsidR="006F1799" w:rsidRPr="00534307">
                        <w:rPr>
                          <w:color w:val="000000" w:themeColor="text1"/>
                        </w:rPr>
                        <w:t xml:space="preserve"> and</w:t>
                      </w:r>
                    </w:p>
                    <w:p w14:paraId="0416FD4F" w14:textId="502083D3" w:rsidR="007C3A42" w:rsidRPr="008A04C5" w:rsidRDefault="004C2DAC" w:rsidP="007C3A42">
                      <w:pPr>
                        <w:pStyle w:val="ListParagraph"/>
                        <w:numPr>
                          <w:ilvl w:val="0"/>
                          <w:numId w:val="32"/>
                        </w:numPr>
                        <w:ind w:left="851" w:hanging="425"/>
                        <w:rPr>
                          <w:color w:val="000000" w:themeColor="text1"/>
                        </w:rPr>
                      </w:pPr>
                      <w:r w:rsidRPr="004C2DAC">
                        <w:rPr>
                          <w:color w:val="000000" w:themeColor="text1"/>
                        </w:rPr>
                        <w:t>references to the term “</w:t>
                      </w:r>
                      <w:r w:rsidRPr="006F1799">
                        <w:rPr>
                          <w:b/>
                          <w:bCs/>
                          <w:color w:val="000000" w:themeColor="text1"/>
                        </w:rPr>
                        <w:t>controlled entities</w:t>
                      </w:r>
                      <w:r w:rsidRPr="004C2DAC">
                        <w:rPr>
                          <w:color w:val="000000" w:themeColor="text1"/>
                        </w:rPr>
                        <w:t>” should be replaced with the term “</w:t>
                      </w:r>
                      <w:r w:rsidRPr="006F1799">
                        <w:rPr>
                          <w:b/>
                          <w:bCs/>
                          <w:color w:val="000000" w:themeColor="text1"/>
                        </w:rPr>
                        <w:t>nominated entities</w:t>
                      </w:r>
                      <w:r w:rsidRPr="004C2DAC">
                        <w:rPr>
                          <w:color w:val="000000" w:themeColor="text1"/>
                        </w:rPr>
                        <w:t>”.</w:t>
                      </w:r>
                    </w:p>
                  </w:txbxContent>
                </v:textbox>
                <w10:wrap type="square" anchorx="margin"/>
              </v:rect>
            </w:pict>
          </mc:Fallback>
        </mc:AlternateContent>
      </w:r>
    </w:p>
    <w:p w14:paraId="628D900D" w14:textId="77777777" w:rsidR="00734DD5" w:rsidRDefault="00734DD5">
      <w:pPr>
        <w:spacing w:before="0" w:after="160" w:line="259" w:lineRule="auto"/>
        <w:rPr>
          <w:highlight w:val="yellow"/>
        </w:rPr>
      </w:pPr>
    </w:p>
    <w:p w14:paraId="3FEF567E" w14:textId="441093B6" w:rsidR="00734DD5" w:rsidRDefault="00734DD5">
      <w:pPr>
        <w:spacing w:before="0" w:after="160" w:line="259" w:lineRule="auto"/>
        <w:rPr>
          <w:highlight w:val="yellow"/>
        </w:rPr>
        <w:sectPr w:rsidR="00734DD5" w:rsidSect="00A53CC4">
          <w:headerReference w:type="even" r:id="rId23"/>
          <w:headerReference w:type="default" r:id="rId24"/>
          <w:pgSz w:w="11906" w:h="16838" w:code="9"/>
          <w:pgMar w:top="1418" w:right="1134" w:bottom="1276" w:left="1134" w:header="709" w:footer="709" w:gutter="0"/>
          <w:pgNumType w:start="1"/>
          <w:cols w:space="708"/>
          <w:docGrid w:linePitch="360"/>
        </w:sectPr>
      </w:pPr>
    </w:p>
    <w:p w14:paraId="516040D1" w14:textId="77777777" w:rsidR="000736D1" w:rsidRDefault="003833F9" w:rsidP="000736D1">
      <w:pPr>
        <w:pStyle w:val="Heading3"/>
      </w:pPr>
      <w:bookmarkStart w:id="10" w:name="_Toc192098553"/>
      <w:r w:rsidRPr="00050716">
        <w:rPr>
          <w:noProof/>
          <w:sz w:val="12"/>
          <w:szCs w:val="12"/>
        </w:rPr>
        <mc:AlternateContent>
          <mc:Choice Requires="wps">
            <w:drawing>
              <wp:anchor distT="0" distB="0" distL="114300" distR="114300" simplePos="0" relativeHeight="251658244" behindDoc="0" locked="0" layoutInCell="1" allowOverlap="1" wp14:anchorId="1D1A0F19" wp14:editId="38873D03">
                <wp:simplePos x="0" y="0"/>
                <wp:positionH relativeFrom="margin">
                  <wp:posOffset>-338366</wp:posOffset>
                </wp:positionH>
                <wp:positionV relativeFrom="paragraph">
                  <wp:posOffset>251</wp:posOffset>
                </wp:positionV>
                <wp:extent cx="10260000" cy="615600"/>
                <wp:effectExtent l="0" t="0" r="8255" b="0"/>
                <wp:wrapNone/>
                <wp:docPr id="73944951" name="Rectangle 1"/>
                <wp:cNvGraphicFramePr/>
                <a:graphic xmlns:a="http://schemas.openxmlformats.org/drawingml/2006/main">
                  <a:graphicData uri="http://schemas.microsoft.com/office/word/2010/wordprocessingShape">
                    <wps:wsp>
                      <wps:cNvSpPr/>
                      <wps:spPr>
                        <a:xfrm>
                          <a:off x="0" y="0"/>
                          <a:ext cx="10260000" cy="6156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71E6793" w14:textId="380C06FD" w:rsidR="003833F9" w:rsidRDefault="007B6D29" w:rsidP="007B6D29">
                            <w:pPr>
                              <w:spacing w:before="40" w:after="40"/>
                              <w:jc w:val="center"/>
                            </w:pPr>
                            <w:r>
                              <w:rPr>
                                <w:rFonts w:cs="Calibri"/>
                                <w:b/>
                                <w:bCs/>
                                <w:color w:val="FFFFFF"/>
                                <w:sz w:val="28"/>
                                <w:szCs w:val="28"/>
                              </w:rPr>
                              <w:t>STANDARD</w:t>
                            </w:r>
                            <w:r w:rsidR="003833F9" w:rsidRPr="00A404D7">
                              <w:rPr>
                                <w:rFonts w:cs="Calibri"/>
                                <w:b/>
                                <w:bCs/>
                                <w:color w:val="FFFFFF"/>
                                <w:sz w:val="28"/>
                                <w:szCs w:val="28"/>
                              </w:rPr>
                              <w:t xml:space="preserve"> PAYMENT TIMES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A0F19" id="Rectangle 1" o:spid="_x0000_s1028" style="position:absolute;margin-left:-26.65pt;margin-top:0;width:807.85pt;height:48.4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" fillcolor="#002c47 [3204]" stroked="f" strokeweight="2pt">
                <v:textbox>
                  <w:txbxContent>
                    <w:p w14:paraId="071E6793" w14:textId="380C06FD" w:rsidR="003833F9" w:rsidRDefault="007B6D29" w:rsidP="007B6D29">
                      <w:pPr>
                        <w:spacing w:before="40" w:after="40"/>
                        <w:jc w:val="center"/>
                      </w:pPr>
                      <w:r>
                        <w:rPr>
                          <w:rFonts w:cs="Calibri"/>
                          <w:b/>
                          <w:bCs/>
                          <w:color w:val="FFFFFF"/>
                          <w:sz w:val="28"/>
                          <w:szCs w:val="28"/>
                        </w:rPr>
                        <w:t>STANDARD</w:t>
                      </w:r>
                      <w:r w:rsidR="003833F9" w:rsidRPr="00A404D7">
                        <w:rPr>
                          <w:rFonts w:cs="Calibri"/>
                          <w:b/>
                          <w:bCs/>
                          <w:color w:val="FFFFFF"/>
                          <w:sz w:val="28"/>
                          <w:szCs w:val="28"/>
                        </w:rPr>
                        <w:t xml:space="preserve"> PAYMENT TIMES REPORT</w:t>
                      </w:r>
                    </w:p>
                  </w:txbxContent>
                </v:textbox>
                <w10:wrap anchorx="margin"/>
              </v:rect>
            </w:pict>
          </mc:Fallback>
        </mc:AlternateContent>
      </w:r>
      <w:r w:rsidR="00882D19">
        <w:t>Standard Payment Times Report</w:t>
      </w:r>
      <w:bookmarkEnd w:id="10"/>
      <w:r w:rsidR="00882D19">
        <w:tab/>
      </w:r>
      <w:r w:rsidR="00882D19">
        <w:tab/>
      </w:r>
    </w:p>
    <w:p w14:paraId="30597279" w14:textId="74A3713B" w:rsidR="003117AF" w:rsidRDefault="003117AF" w:rsidP="00D30785">
      <w:pPr>
        <w:spacing w:before="0" w:after="0"/>
      </w:pPr>
    </w:p>
    <w:tbl>
      <w:tblPr>
        <w:tblW w:w="16147" w:type="dxa"/>
        <w:jc w:val="center"/>
        <w:tblCellMar>
          <w:top w:w="28" w:type="dxa"/>
          <w:left w:w="85" w:type="dxa"/>
          <w:bottom w:w="28" w:type="dxa"/>
          <w:right w:w="85" w:type="dxa"/>
        </w:tblCellMar>
        <w:tblLook w:val="04A0" w:firstRow="1" w:lastRow="0" w:firstColumn="1" w:lastColumn="0" w:noHBand="0" w:noVBand="1"/>
      </w:tblPr>
      <w:tblGrid>
        <w:gridCol w:w="1968"/>
        <w:gridCol w:w="3272"/>
        <w:gridCol w:w="331"/>
        <w:gridCol w:w="92"/>
        <w:gridCol w:w="143"/>
        <w:gridCol w:w="6237"/>
        <w:gridCol w:w="377"/>
        <w:gridCol w:w="106"/>
        <w:gridCol w:w="483"/>
        <w:gridCol w:w="313"/>
        <w:gridCol w:w="2825"/>
      </w:tblGrid>
      <w:tr w:rsidR="00604BE0" w:rsidRPr="00F13846" w14:paraId="69D9E7CF" w14:textId="77777777" w:rsidTr="00095D0C">
        <w:trPr>
          <w:trHeight w:val="510"/>
          <w:tblHeader/>
          <w:jc w:val="center"/>
        </w:trPr>
        <w:tc>
          <w:tcPr>
            <w:tcW w:w="16147" w:type="dxa"/>
            <w:gridSpan w:val="11"/>
            <w:tcBorders>
              <w:top w:val="single" w:sz="4" w:space="0" w:color="auto"/>
              <w:left w:val="single" w:sz="4" w:space="0" w:color="auto"/>
              <w:bottom w:val="single" w:sz="4" w:space="0" w:color="auto"/>
              <w:right w:val="single" w:sz="4" w:space="0" w:color="auto"/>
            </w:tcBorders>
            <w:shd w:val="clear" w:color="auto" w:fill="002C47" w:themeFill="accent1"/>
            <w:vAlign w:val="center"/>
            <w:hideMark/>
          </w:tcPr>
          <w:p w14:paraId="736AF8DB" w14:textId="19BAAD56" w:rsidR="00604BE0" w:rsidRPr="00ED5939" w:rsidRDefault="00BA219A" w:rsidP="00A307AC">
            <w:pPr>
              <w:spacing w:before="60" w:after="60"/>
              <w:jc w:val="center"/>
              <w:rPr>
                <w:rFonts w:cs="Calibri"/>
                <w:b/>
                <w:bCs/>
                <w:color w:val="FFFFFF"/>
                <w:sz w:val="28"/>
                <w:szCs w:val="28"/>
              </w:rPr>
            </w:pPr>
            <w:r>
              <w:rPr>
                <w:rFonts w:cs="Calibri"/>
                <w:b/>
                <w:bCs/>
                <w:color w:val="FFFFFF"/>
                <w:sz w:val="28"/>
                <w:szCs w:val="28"/>
              </w:rPr>
              <w:t>STANDARD</w:t>
            </w:r>
            <w:r w:rsidR="00604BE0" w:rsidRPr="00A404D7">
              <w:rPr>
                <w:rFonts w:cs="Calibri"/>
                <w:b/>
                <w:bCs/>
                <w:color w:val="FFFFFF"/>
                <w:sz w:val="28"/>
                <w:szCs w:val="28"/>
              </w:rPr>
              <w:t xml:space="preserve"> PAYMENT TIMES REPORT</w:t>
            </w:r>
          </w:p>
        </w:tc>
      </w:tr>
      <w:tr w:rsidR="00604BE0" w:rsidRPr="00F13846" w14:paraId="758C9E55" w14:textId="77777777" w:rsidTr="00095D0C">
        <w:trPr>
          <w:cantSplit/>
          <w:trHeight w:val="454"/>
          <w:tblHeader/>
          <w:jc w:val="center"/>
        </w:trPr>
        <w:tc>
          <w:tcPr>
            <w:tcW w:w="1968" w:type="dxa"/>
            <w:tcBorders>
              <w:top w:val="nil"/>
              <w:left w:val="single" w:sz="4" w:space="0" w:color="auto"/>
              <w:bottom w:val="single" w:sz="4" w:space="0" w:color="auto"/>
              <w:right w:val="single" w:sz="4" w:space="0" w:color="auto"/>
            </w:tcBorders>
            <w:shd w:val="clear" w:color="000000" w:fill="ACC5E3"/>
            <w:vAlign w:val="center"/>
            <w:hideMark/>
          </w:tcPr>
          <w:p w14:paraId="679EF2F2" w14:textId="77777777" w:rsidR="00604BE0" w:rsidRPr="00F13846" w:rsidRDefault="00604BE0" w:rsidP="00A307AC">
            <w:pPr>
              <w:spacing w:before="60" w:after="60"/>
              <w:jc w:val="center"/>
              <w:rPr>
                <w:rFonts w:cs="Calibri"/>
                <w:b/>
                <w:bCs/>
                <w:color w:val="000000"/>
                <w:sz w:val="24"/>
                <w:szCs w:val="24"/>
              </w:rPr>
            </w:pPr>
            <w:r w:rsidRPr="00F13846">
              <w:rPr>
                <w:rFonts w:cs="Calibri"/>
                <w:b/>
                <w:bCs/>
                <w:color w:val="000000"/>
                <w:sz w:val="24"/>
                <w:szCs w:val="24"/>
              </w:rPr>
              <w:t>Field Name</w:t>
            </w:r>
          </w:p>
        </w:tc>
        <w:tc>
          <w:tcPr>
            <w:tcW w:w="3272" w:type="dxa"/>
            <w:tcBorders>
              <w:top w:val="nil"/>
              <w:left w:val="nil"/>
              <w:bottom w:val="single" w:sz="4" w:space="0" w:color="auto"/>
              <w:right w:val="single" w:sz="4" w:space="0" w:color="auto"/>
            </w:tcBorders>
            <w:shd w:val="clear" w:color="000000" w:fill="ACC5E3"/>
            <w:vAlign w:val="center"/>
            <w:hideMark/>
          </w:tcPr>
          <w:p w14:paraId="57DB2CB1" w14:textId="77777777" w:rsidR="00604BE0" w:rsidRPr="00F13846" w:rsidRDefault="00604BE0" w:rsidP="00A307AC">
            <w:pPr>
              <w:spacing w:before="60" w:after="60"/>
              <w:jc w:val="center"/>
              <w:rPr>
                <w:rFonts w:cs="Calibri"/>
                <w:b/>
                <w:bCs/>
                <w:color w:val="000000"/>
                <w:sz w:val="24"/>
                <w:szCs w:val="24"/>
              </w:rPr>
            </w:pPr>
            <w:r w:rsidRPr="00F13846">
              <w:rPr>
                <w:rFonts w:cs="Calibri"/>
                <w:b/>
                <w:bCs/>
                <w:color w:val="000000"/>
                <w:sz w:val="24"/>
                <w:szCs w:val="24"/>
              </w:rPr>
              <w:t>Description</w:t>
            </w:r>
          </w:p>
        </w:tc>
        <w:tc>
          <w:tcPr>
            <w:tcW w:w="7769" w:type="dxa"/>
            <w:gridSpan w:val="7"/>
            <w:tcBorders>
              <w:top w:val="nil"/>
              <w:left w:val="nil"/>
              <w:bottom w:val="single" w:sz="4" w:space="0" w:color="auto"/>
              <w:right w:val="single" w:sz="4" w:space="0" w:color="auto"/>
            </w:tcBorders>
            <w:shd w:val="clear" w:color="000000" w:fill="ACC5E3"/>
            <w:vAlign w:val="center"/>
            <w:hideMark/>
          </w:tcPr>
          <w:p w14:paraId="0E4E6908" w14:textId="77777777" w:rsidR="00604BE0" w:rsidRPr="00F13846" w:rsidRDefault="00604BE0" w:rsidP="00A307AC">
            <w:pPr>
              <w:spacing w:before="60" w:after="60"/>
              <w:jc w:val="center"/>
              <w:rPr>
                <w:rFonts w:cs="Calibri"/>
                <w:b/>
                <w:bCs/>
                <w:color w:val="000000"/>
                <w:sz w:val="24"/>
                <w:szCs w:val="24"/>
              </w:rPr>
            </w:pPr>
            <w:r w:rsidRPr="00F13846">
              <w:rPr>
                <w:rFonts w:cs="Calibri"/>
                <w:b/>
                <w:bCs/>
                <w:color w:val="000000"/>
                <w:sz w:val="24"/>
                <w:szCs w:val="24"/>
              </w:rPr>
              <w:t>Guidance</w:t>
            </w:r>
          </w:p>
        </w:tc>
        <w:tc>
          <w:tcPr>
            <w:tcW w:w="3138" w:type="dxa"/>
            <w:gridSpan w:val="2"/>
            <w:tcBorders>
              <w:top w:val="nil"/>
              <w:left w:val="nil"/>
              <w:bottom w:val="single" w:sz="4" w:space="0" w:color="auto"/>
              <w:right w:val="single" w:sz="4" w:space="0" w:color="auto"/>
            </w:tcBorders>
            <w:shd w:val="clear" w:color="auto" w:fill="ABC4E3" w:themeFill="accent3" w:themeFillTint="66"/>
            <w:noWrap/>
            <w:tcMar>
              <w:top w:w="11" w:type="dxa"/>
              <w:left w:w="28" w:type="dxa"/>
              <w:bottom w:w="11" w:type="dxa"/>
              <w:right w:w="28" w:type="dxa"/>
            </w:tcMar>
            <w:vAlign w:val="center"/>
            <w:hideMark/>
          </w:tcPr>
          <w:p w14:paraId="71200C81" w14:textId="77777777" w:rsidR="00604BE0" w:rsidRPr="00F13846" w:rsidRDefault="00604BE0" w:rsidP="00A307AC">
            <w:pPr>
              <w:spacing w:before="60" w:after="60"/>
              <w:jc w:val="center"/>
              <w:rPr>
                <w:rFonts w:cs="Calibri"/>
                <w:b/>
                <w:bCs/>
                <w:color w:val="000000"/>
                <w:sz w:val="24"/>
                <w:szCs w:val="24"/>
              </w:rPr>
            </w:pPr>
            <w:r w:rsidRPr="00F13846">
              <w:rPr>
                <w:rFonts w:cs="Calibri"/>
                <w:b/>
                <w:bCs/>
                <w:color w:val="000000"/>
                <w:sz w:val="24"/>
                <w:szCs w:val="24"/>
              </w:rPr>
              <w:t>Field Validations</w:t>
            </w:r>
          </w:p>
        </w:tc>
      </w:tr>
      <w:tr w:rsidR="00604BE0" w:rsidRPr="00F13846" w14:paraId="0F1460DA" w14:textId="77777777" w:rsidTr="00095D0C">
        <w:trPr>
          <w:trHeight w:val="1634"/>
          <w:jc w:val="center"/>
        </w:trPr>
        <w:tc>
          <w:tcPr>
            <w:tcW w:w="1968" w:type="dxa"/>
            <w:tcBorders>
              <w:top w:val="nil"/>
              <w:left w:val="single" w:sz="4" w:space="0" w:color="auto"/>
              <w:bottom w:val="single" w:sz="4" w:space="0" w:color="auto"/>
              <w:right w:val="single" w:sz="4" w:space="0" w:color="auto"/>
            </w:tcBorders>
            <w:shd w:val="clear" w:color="auto" w:fill="auto"/>
            <w:tcMar>
              <w:top w:w="227" w:type="dxa"/>
              <w:bottom w:w="227" w:type="dxa"/>
            </w:tcMar>
            <w:vAlign w:val="center"/>
            <w:hideMark/>
          </w:tcPr>
          <w:p w14:paraId="2EA30B41" w14:textId="77777777" w:rsidR="00604BE0" w:rsidRPr="00F13846" w:rsidRDefault="00604BE0" w:rsidP="00A307AC">
            <w:pPr>
              <w:spacing w:before="60" w:after="60"/>
              <w:rPr>
                <w:rFonts w:cs="Calibri"/>
                <w:sz w:val="20"/>
              </w:rPr>
            </w:pPr>
            <w:r w:rsidRPr="00F13846">
              <w:rPr>
                <w:rFonts w:cs="Calibri"/>
                <w:sz w:val="20"/>
              </w:rPr>
              <w:t>Confirmation statement</w:t>
            </w:r>
          </w:p>
        </w:tc>
        <w:tc>
          <w:tcPr>
            <w:tcW w:w="3272" w:type="dxa"/>
            <w:tcBorders>
              <w:top w:val="nil"/>
              <w:left w:val="nil"/>
              <w:bottom w:val="single" w:sz="4" w:space="0" w:color="auto"/>
              <w:right w:val="single" w:sz="4" w:space="0" w:color="auto"/>
            </w:tcBorders>
            <w:shd w:val="clear" w:color="auto" w:fill="auto"/>
            <w:tcMar>
              <w:top w:w="227" w:type="dxa"/>
              <w:bottom w:w="227" w:type="dxa"/>
            </w:tcMar>
            <w:vAlign w:val="center"/>
            <w:hideMark/>
          </w:tcPr>
          <w:p w14:paraId="3FF39780" w14:textId="77777777" w:rsidR="00604BE0" w:rsidRPr="00F13846" w:rsidRDefault="00604BE0" w:rsidP="00A307AC">
            <w:pPr>
              <w:spacing w:before="60" w:after="60"/>
              <w:rPr>
                <w:rFonts w:cs="Calibri"/>
                <w:color w:val="000000"/>
                <w:sz w:val="20"/>
              </w:rPr>
            </w:pPr>
            <w:r w:rsidRPr="00F13846">
              <w:rPr>
                <w:rFonts w:cs="Calibri"/>
                <w:color w:val="000000"/>
                <w:sz w:val="20"/>
              </w:rPr>
              <w:t xml:space="preserve">Confirmation that each particular </w:t>
            </w:r>
            <w:proofErr w:type="gramStart"/>
            <w:r w:rsidRPr="00F13846">
              <w:rPr>
                <w:rFonts w:cs="Calibri"/>
                <w:color w:val="000000"/>
                <w:sz w:val="20"/>
              </w:rPr>
              <w:t>of  information</w:t>
            </w:r>
            <w:proofErr w:type="gramEnd"/>
            <w:r w:rsidRPr="00F13846">
              <w:rPr>
                <w:rFonts w:cs="Calibri"/>
                <w:color w:val="000000"/>
                <w:sz w:val="20"/>
              </w:rPr>
              <w:t xml:space="preserve"> in the entity's </w:t>
            </w:r>
            <w:r w:rsidRPr="00F13846">
              <w:rPr>
                <w:rFonts w:cs="Calibri"/>
                <w:i/>
                <w:iCs/>
                <w:color w:val="000000"/>
                <w:sz w:val="20"/>
              </w:rPr>
              <w:t>'Entity Information'</w:t>
            </w:r>
            <w:r w:rsidRPr="00F13846">
              <w:rPr>
                <w:rFonts w:cs="Calibri"/>
                <w:color w:val="000000"/>
                <w:sz w:val="20"/>
              </w:rPr>
              <w:t xml:space="preserve"> form, as mostly recently updated, is still true and correct</w:t>
            </w:r>
          </w:p>
        </w:tc>
        <w:tc>
          <w:tcPr>
            <w:tcW w:w="7769" w:type="dxa"/>
            <w:gridSpan w:val="7"/>
            <w:tcBorders>
              <w:top w:val="nil"/>
              <w:left w:val="nil"/>
              <w:bottom w:val="single" w:sz="4" w:space="0" w:color="auto"/>
              <w:right w:val="single" w:sz="4" w:space="0" w:color="auto"/>
            </w:tcBorders>
            <w:shd w:val="clear" w:color="auto" w:fill="auto"/>
            <w:tcMar>
              <w:top w:w="227" w:type="dxa"/>
              <w:bottom w:w="227" w:type="dxa"/>
            </w:tcMar>
            <w:vAlign w:val="center"/>
            <w:hideMark/>
          </w:tcPr>
          <w:p w14:paraId="7F07F000" w14:textId="77777777" w:rsidR="00604BE0" w:rsidRDefault="00604BE0" w:rsidP="00A634B9">
            <w:pPr>
              <w:spacing w:before="60"/>
              <w:rPr>
                <w:rFonts w:cs="Calibri"/>
                <w:color w:val="000000"/>
                <w:sz w:val="20"/>
              </w:rPr>
            </w:pPr>
            <w:r w:rsidRPr="00F13846">
              <w:rPr>
                <w:rFonts w:cs="Calibri"/>
                <w:color w:val="000000"/>
                <w:sz w:val="20"/>
              </w:rPr>
              <w:t>The Portal will present a confirmation statement and a mandatory checkbox field, requiring the entity to confirm that all its entity information, as mostly recently updated, is still true and correct as at the time of submitting the report.</w:t>
            </w:r>
          </w:p>
          <w:p w14:paraId="6E8F1C6B" w14:textId="77777777" w:rsidR="00604BE0" w:rsidRPr="00F13846" w:rsidRDefault="00604BE0" w:rsidP="00A307AC">
            <w:pPr>
              <w:spacing w:before="60" w:after="60"/>
              <w:rPr>
                <w:rFonts w:cs="Calibri"/>
                <w:color w:val="000000"/>
                <w:sz w:val="20"/>
              </w:rPr>
            </w:pPr>
            <w:r w:rsidRPr="00F13846">
              <w:rPr>
                <w:rFonts w:cs="Calibri"/>
                <w:color w:val="000000"/>
                <w:sz w:val="20"/>
              </w:rPr>
              <w:t>The entity will be unable to proceed with submitting a payment times report without completing this confirmation.</w:t>
            </w:r>
          </w:p>
        </w:tc>
        <w:tc>
          <w:tcPr>
            <w:tcW w:w="313" w:type="dxa"/>
            <w:tcBorders>
              <w:top w:val="nil"/>
              <w:left w:val="nil"/>
              <w:bottom w:val="single" w:sz="4" w:space="0" w:color="auto"/>
              <w:right w:val="single" w:sz="4" w:space="0" w:color="auto"/>
            </w:tcBorders>
            <w:shd w:val="clear" w:color="000000" w:fill="FFE4E4"/>
            <w:noWrap/>
            <w:tcMar>
              <w:top w:w="227" w:type="dxa"/>
              <w:left w:w="28" w:type="dxa"/>
              <w:bottom w:w="227" w:type="dxa"/>
              <w:right w:w="28" w:type="dxa"/>
            </w:tcMar>
            <w:textDirection w:val="btLr"/>
            <w:vAlign w:val="center"/>
            <w:hideMark/>
          </w:tcPr>
          <w:p w14:paraId="03422EC9" w14:textId="77777777" w:rsidR="00604BE0" w:rsidRPr="00F13846" w:rsidRDefault="00604BE0" w:rsidP="00A307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tcBorders>
              <w:top w:val="nil"/>
              <w:left w:val="nil"/>
              <w:bottom w:val="single" w:sz="4" w:space="0" w:color="auto"/>
              <w:right w:val="single" w:sz="4" w:space="0" w:color="auto"/>
            </w:tcBorders>
            <w:shd w:val="clear" w:color="auto" w:fill="auto"/>
            <w:tcMar>
              <w:top w:w="227" w:type="dxa"/>
              <w:bottom w:w="227" w:type="dxa"/>
            </w:tcMar>
            <w:vAlign w:val="center"/>
            <w:hideMark/>
          </w:tcPr>
          <w:p w14:paraId="1D097684" w14:textId="77777777" w:rsidR="00604BE0" w:rsidRPr="00F13846" w:rsidRDefault="00604BE0" w:rsidP="00A307AC">
            <w:pPr>
              <w:spacing w:before="60" w:after="60"/>
              <w:jc w:val="center"/>
              <w:rPr>
                <w:rFonts w:cs="Calibri"/>
                <w:color w:val="000000"/>
                <w:sz w:val="20"/>
              </w:rPr>
            </w:pPr>
            <w:r w:rsidRPr="00F13846">
              <w:rPr>
                <w:rFonts w:cs="Calibri"/>
                <w:color w:val="000000"/>
                <w:sz w:val="20"/>
              </w:rPr>
              <w:t>Format: Checkbox</w:t>
            </w:r>
          </w:p>
        </w:tc>
      </w:tr>
      <w:tr w:rsidR="00604BE0" w:rsidRPr="00F13846" w14:paraId="3747AF8F" w14:textId="77777777" w:rsidTr="00095D0C">
        <w:trPr>
          <w:trHeight w:val="227"/>
          <w:jc w:val="center"/>
        </w:trPr>
        <w:tc>
          <w:tcPr>
            <w:tcW w:w="1968" w:type="dxa"/>
            <w:tcBorders>
              <w:top w:val="nil"/>
              <w:left w:val="single" w:sz="4" w:space="0" w:color="auto"/>
              <w:bottom w:val="single" w:sz="4" w:space="0" w:color="auto"/>
              <w:right w:val="nil"/>
            </w:tcBorders>
            <w:shd w:val="clear" w:color="000000" w:fill="00827F"/>
            <w:vAlign w:val="center"/>
            <w:hideMark/>
          </w:tcPr>
          <w:p w14:paraId="1BD44CD6" w14:textId="77777777" w:rsidR="00604BE0" w:rsidRPr="007162D0" w:rsidRDefault="00604BE0" w:rsidP="00A307AC">
            <w:pPr>
              <w:pStyle w:val="Heading5"/>
            </w:pPr>
            <w:r w:rsidRPr="007162D0">
              <w:t>Entity Details</w:t>
            </w:r>
          </w:p>
        </w:tc>
        <w:tc>
          <w:tcPr>
            <w:tcW w:w="3272" w:type="dxa"/>
            <w:tcBorders>
              <w:top w:val="nil"/>
              <w:left w:val="nil"/>
              <w:bottom w:val="single" w:sz="4" w:space="0" w:color="auto"/>
              <w:right w:val="nil"/>
            </w:tcBorders>
            <w:shd w:val="clear" w:color="000000" w:fill="00827F"/>
            <w:vAlign w:val="center"/>
            <w:hideMark/>
          </w:tcPr>
          <w:p w14:paraId="3A9465B7" w14:textId="77777777" w:rsidR="00604BE0" w:rsidRPr="007162D0" w:rsidRDefault="00604BE0" w:rsidP="00A307AC">
            <w:pPr>
              <w:pStyle w:val="Heading5"/>
            </w:pPr>
            <w:r w:rsidRPr="007162D0">
              <w:t> </w:t>
            </w:r>
          </w:p>
        </w:tc>
        <w:tc>
          <w:tcPr>
            <w:tcW w:w="7769" w:type="dxa"/>
            <w:gridSpan w:val="7"/>
            <w:tcBorders>
              <w:top w:val="nil"/>
              <w:left w:val="nil"/>
              <w:bottom w:val="single" w:sz="4" w:space="0" w:color="auto"/>
              <w:right w:val="nil"/>
            </w:tcBorders>
            <w:shd w:val="clear" w:color="000000" w:fill="00827F"/>
            <w:vAlign w:val="center"/>
            <w:hideMark/>
          </w:tcPr>
          <w:p w14:paraId="6A0EEB41" w14:textId="77777777" w:rsidR="00604BE0" w:rsidRPr="007162D0" w:rsidRDefault="00604BE0" w:rsidP="00A307AC">
            <w:pPr>
              <w:pStyle w:val="Heading5"/>
            </w:pPr>
            <w:r w:rsidRPr="007162D0">
              <w:t> </w:t>
            </w:r>
          </w:p>
        </w:tc>
        <w:tc>
          <w:tcPr>
            <w:tcW w:w="313" w:type="dxa"/>
            <w:tcBorders>
              <w:top w:val="nil"/>
              <w:left w:val="nil"/>
              <w:bottom w:val="single" w:sz="4" w:space="0" w:color="auto"/>
              <w:right w:val="nil"/>
            </w:tcBorders>
            <w:shd w:val="clear" w:color="000000" w:fill="00827F"/>
            <w:noWrap/>
            <w:tcMar>
              <w:top w:w="11" w:type="dxa"/>
              <w:left w:w="28" w:type="dxa"/>
              <w:bottom w:w="11" w:type="dxa"/>
              <w:right w:w="28" w:type="dxa"/>
            </w:tcMar>
            <w:vAlign w:val="center"/>
            <w:hideMark/>
          </w:tcPr>
          <w:p w14:paraId="59640B48" w14:textId="77777777" w:rsidR="00604BE0" w:rsidRPr="007162D0" w:rsidRDefault="00604BE0" w:rsidP="00A307AC">
            <w:pPr>
              <w:pStyle w:val="Heading5"/>
            </w:pPr>
            <w:r w:rsidRPr="007162D0">
              <w:t> </w:t>
            </w:r>
          </w:p>
        </w:tc>
        <w:tc>
          <w:tcPr>
            <w:tcW w:w="2825" w:type="dxa"/>
            <w:tcBorders>
              <w:top w:val="nil"/>
              <w:left w:val="nil"/>
              <w:bottom w:val="single" w:sz="4" w:space="0" w:color="auto"/>
              <w:right w:val="single" w:sz="4" w:space="0" w:color="auto"/>
            </w:tcBorders>
            <w:shd w:val="clear" w:color="000000" w:fill="00827F"/>
            <w:vAlign w:val="center"/>
            <w:hideMark/>
          </w:tcPr>
          <w:p w14:paraId="6E11ADDB" w14:textId="77777777" w:rsidR="00604BE0" w:rsidRPr="007162D0" w:rsidRDefault="00604BE0" w:rsidP="00A307AC">
            <w:pPr>
              <w:pStyle w:val="Heading5"/>
            </w:pPr>
            <w:r w:rsidRPr="007162D0">
              <w:t> </w:t>
            </w:r>
          </w:p>
        </w:tc>
      </w:tr>
      <w:tr w:rsidR="00604BE0" w:rsidRPr="00F13846" w14:paraId="44AE3AD7" w14:textId="77777777" w:rsidTr="00095D0C">
        <w:trPr>
          <w:trHeight w:val="227"/>
          <w:jc w:val="center"/>
        </w:trPr>
        <w:tc>
          <w:tcPr>
            <w:tcW w:w="1968" w:type="dxa"/>
            <w:tcBorders>
              <w:top w:val="nil"/>
              <w:left w:val="single" w:sz="4" w:space="0" w:color="auto"/>
              <w:bottom w:val="single" w:sz="4" w:space="0" w:color="auto"/>
              <w:right w:val="single" w:sz="4" w:space="0" w:color="auto"/>
            </w:tcBorders>
            <w:shd w:val="clear" w:color="auto" w:fill="auto"/>
            <w:tcMar>
              <w:top w:w="227" w:type="dxa"/>
              <w:bottom w:w="227" w:type="dxa"/>
            </w:tcMar>
            <w:vAlign w:val="center"/>
            <w:hideMark/>
          </w:tcPr>
          <w:p w14:paraId="5426C44F" w14:textId="77777777" w:rsidR="00604BE0" w:rsidRPr="00F13846" w:rsidRDefault="00604BE0" w:rsidP="00A307AC">
            <w:pPr>
              <w:spacing w:before="60" w:after="60"/>
              <w:rPr>
                <w:rFonts w:cs="Calibri"/>
                <w:sz w:val="20"/>
              </w:rPr>
            </w:pPr>
            <w:r w:rsidRPr="00F13846">
              <w:rPr>
                <w:rFonts w:cs="Calibri"/>
                <w:sz w:val="20"/>
              </w:rPr>
              <w:t>Entity Name</w:t>
            </w:r>
          </w:p>
        </w:tc>
        <w:tc>
          <w:tcPr>
            <w:tcW w:w="3272" w:type="dxa"/>
            <w:tcBorders>
              <w:top w:val="nil"/>
              <w:left w:val="nil"/>
              <w:bottom w:val="single" w:sz="4" w:space="0" w:color="auto"/>
              <w:right w:val="single" w:sz="4" w:space="0" w:color="auto"/>
            </w:tcBorders>
            <w:shd w:val="clear" w:color="auto" w:fill="auto"/>
            <w:tcMar>
              <w:top w:w="227" w:type="dxa"/>
              <w:bottom w:w="227" w:type="dxa"/>
            </w:tcMar>
            <w:vAlign w:val="center"/>
            <w:hideMark/>
          </w:tcPr>
          <w:p w14:paraId="6E45EFDA" w14:textId="77777777" w:rsidR="00604BE0" w:rsidRPr="00F13846" w:rsidRDefault="00604BE0" w:rsidP="00A307AC">
            <w:pPr>
              <w:spacing w:before="60" w:after="60"/>
              <w:rPr>
                <w:rFonts w:cs="Calibri"/>
                <w:color w:val="000000"/>
                <w:sz w:val="20"/>
              </w:rPr>
            </w:pPr>
            <w:r w:rsidRPr="00F13846">
              <w:rPr>
                <w:rFonts w:cs="Calibri"/>
                <w:color w:val="000000"/>
                <w:sz w:val="20"/>
              </w:rPr>
              <w:t>Entity's name as registered on the Australian Business Register</w:t>
            </w:r>
          </w:p>
        </w:tc>
        <w:tc>
          <w:tcPr>
            <w:tcW w:w="7769" w:type="dxa"/>
            <w:gridSpan w:val="7"/>
            <w:vMerge w:val="restart"/>
            <w:tcBorders>
              <w:top w:val="nil"/>
              <w:left w:val="nil"/>
              <w:right w:val="single" w:sz="4" w:space="0" w:color="auto"/>
            </w:tcBorders>
            <w:shd w:val="clear" w:color="auto" w:fill="auto"/>
            <w:tcMar>
              <w:top w:w="227" w:type="dxa"/>
              <w:bottom w:w="227" w:type="dxa"/>
            </w:tcMar>
            <w:vAlign w:val="center"/>
            <w:hideMark/>
          </w:tcPr>
          <w:p w14:paraId="44ED54CA" w14:textId="778E5945" w:rsidR="00604BE0" w:rsidRPr="00F13846" w:rsidRDefault="00604BE0" w:rsidP="009E6EDC">
            <w:pPr>
              <w:spacing w:before="60" w:after="60"/>
              <w:rPr>
                <w:rFonts w:cs="Calibri"/>
                <w:color w:val="000000"/>
                <w:sz w:val="20"/>
              </w:rPr>
            </w:pPr>
            <w:r w:rsidRPr="00F13846">
              <w:rPr>
                <w:rFonts w:cs="Calibri"/>
                <w:color w:val="000000"/>
                <w:sz w:val="20"/>
              </w:rPr>
              <w:t>Field</w:t>
            </w:r>
            <w:r w:rsidR="006C3777">
              <w:rPr>
                <w:rFonts w:cs="Calibri"/>
                <w:color w:val="000000"/>
                <w:sz w:val="20"/>
              </w:rPr>
              <w:t>s</w:t>
            </w:r>
            <w:r w:rsidRPr="00F13846">
              <w:rPr>
                <w:rFonts w:cs="Calibri"/>
                <w:color w:val="000000"/>
                <w:sz w:val="20"/>
              </w:rPr>
              <w:t xml:space="preserve"> will be </w:t>
            </w:r>
            <w:r>
              <w:rPr>
                <w:rFonts w:cs="Calibri"/>
                <w:color w:val="000000"/>
                <w:sz w:val="20"/>
              </w:rPr>
              <w:t>pre-populated</w:t>
            </w:r>
            <w:r w:rsidRPr="00F13846">
              <w:rPr>
                <w:rFonts w:cs="Calibri"/>
                <w:color w:val="000000"/>
                <w:sz w:val="20"/>
              </w:rPr>
              <w:t xml:space="preserve"> based on the data in the </w:t>
            </w:r>
            <w:r w:rsidR="009E6EDC" w:rsidRPr="00F13846">
              <w:rPr>
                <w:rFonts w:cs="Calibri"/>
                <w:i/>
                <w:iCs/>
                <w:color w:val="000000"/>
                <w:sz w:val="20"/>
              </w:rPr>
              <w:t>'Entity Information'</w:t>
            </w:r>
            <w:r w:rsidR="009E6EDC" w:rsidRPr="00F13846">
              <w:rPr>
                <w:rFonts w:cs="Calibri"/>
                <w:color w:val="000000"/>
                <w:sz w:val="20"/>
              </w:rPr>
              <w:t xml:space="preserve"> </w:t>
            </w:r>
            <w:r w:rsidRPr="00F13846">
              <w:rPr>
                <w:rFonts w:cs="Calibri"/>
                <w:color w:val="000000"/>
                <w:sz w:val="20"/>
              </w:rPr>
              <w:t>form. </w:t>
            </w:r>
          </w:p>
        </w:tc>
        <w:tc>
          <w:tcPr>
            <w:tcW w:w="313" w:type="dxa"/>
            <w:vMerge w:val="restart"/>
            <w:tcBorders>
              <w:top w:val="nil"/>
              <w:left w:val="nil"/>
              <w:right w:val="single" w:sz="4" w:space="0" w:color="auto"/>
            </w:tcBorders>
            <w:shd w:val="clear" w:color="auto" w:fill="D9D9D9" w:themeFill="background1" w:themeFillShade="D9"/>
            <w:noWrap/>
            <w:tcMar>
              <w:top w:w="227" w:type="dxa"/>
              <w:left w:w="28" w:type="dxa"/>
              <w:bottom w:w="227" w:type="dxa"/>
              <w:right w:w="28" w:type="dxa"/>
            </w:tcMar>
            <w:vAlign w:val="center"/>
            <w:hideMark/>
          </w:tcPr>
          <w:p w14:paraId="5FDAB0C8" w14:textId="77777777" w:rsidR="00604BE0" w:rsidRPr="003E6F9C" w:rsidRDefault="00604BE0" w:rsidP="00A307AC">
            <w:pPr>
              <w:spacing w:before="0" w:after="0"/>
              <w:jc w:val="center"/>
              <w:rPr>
                <w:rFonts w:cs="Calibri"/>
                <w:color w:val="000000"/>
                <w:sz w:val="18"/>
                <w:szCs w:val="18"/>
              </w:rPr>
            </w:pPr>
            <w:r w:rsidRPr="00F13846">
              <w:rPr>
                <w:rFonts w:cs="Calibri"/>
                <w:color w:val="000000"/>
                <w:sz w:val="18"/>
                <w:szCs w:val="18"/>
              </w:rPr>
              <w:t> </w:t>
            </w:r>
          </w:p>
          <w:p w14:paraId="63BCDBF8" w14:textId="77777777" w:rsidR="00604BE0" w:rsidRPr="003E6F9C" w:rsidRDefault="00604BE0" w:rsidP="00A307AC">
            <w:pPr>
              <w:spacing w:before="0" w:after="0"/>
              <w:jc w:val="center"/>
              <w:rPr>
                <w:rFonts w:cs="Calibri"/>
                <w:color w:val="000000"/>
                <w:sz w:val="18"/>
                <w:szCs w:val="18"/>
              </w:rPr>
            </w:pPr>
            <w:r w:rsidRPr="00F13846">
              <w:rPr>
                <w:rFonts w:cs="Calibri"/>
                <w:color w:val="000000"/>
                <w:sz w:val="18"/>
                <w:szCs w:val="18"/>
              </w:rPr>
              <w:t> </w:t>
            </w:r>
          </w:p>
          <w:p w14:paraId="5F4FA7D6" w14:textId="77777777" w:rsidR="00604BE0" w:rsidRPr="003E6F9C" w:rsidRDefault="00604BE0" w:rsidP="00A307AC">
            <w:pPr>
              <w:spacing w:before="0" w:after="0"/>
              <w:jc w:val="center"/>
              <w:rPr>
                <w:rFonts w:cs="Calibri"/>
                <w:color w:val="000000"/>
                <w:sz w:val="18"/>
                <w:szCs w:val="18"/>
              </w:rPr>
            </w:pPr>
            <w:r w:rsidRPr="00F13846">
              <w:rPr>
                <w:rFonts w:cs="Calibri"/>
                <w:color w:val="000000"/>
                <w:sz w:val="18"/>
                <w:szCs w:val="18"/>
              </w:rPr>
              <w:t> </w:t>
            </w:r>
          </w:p>
          <w:p w14:paraId="0DE6A86B" w14:textId="77777777" w:rsidR="00604BE0" w:rsidRPr="00F13846" w:rsidRDefault="00604BE0" w:rsidP="00A307AC">
            <w:pPr>
              <w:spacing w:before="0" w:after="0"/>
              <w:jc w:val="center"/>
              <w:rPr>
                <w:rFonts w:cs="Calibri"/>
                <w:color w:val="000000"/>
                <w:sz w:val="18"/>
                <w:szCs w:val="18"/>
              </w:rPr>
            </w:pPr>
            <w:r w:rsidRPr="00F13846">
              <w:rPr>
                <w:rFonts w:cs="Calibri"/>
                <w:color w:val="000000"/>
                <w:sz w:val="18"/>
                <w:szCs w:val="18"/>
              </w:rPr>
              <w:t> </w:t>
            </w:r>
          </w:p>
        </w:tc>
        <w:tc>
          <w:tcPr>
            <w:tcW w:w="2825" w:type="dxa"/>
            <w:vMerge w:val="restart"/>
            <w:tcBorders>
              <w:top w:val="nil"/>
              <w:left w:val="nil"/>
              <w:right w:val="single" w:sz="4" w:space="0" w:color="auto"/>
            </w:tcBorders>
            <w:shd w:val="clear" w:color="auto" w:fill="auto"/>
            <w:tcMar>
              <w:top w:w="227" w:type="dxa"/>
              <w:bottom w:w="227" w:type="dxa"/>
            </w:tcMar>
            <w:vAlign w:val="center"/>
            <w:hideMark/>
          </w:tcPr>
          <w:p w14:paraId="64D7C505" w14:textId="63BDA41E" w:rsidR="00604BE0" w:rsidRPr="00F13846" w:rsidRDefault="009E6EDC" w:rsidP="00A307AC">
            <w:pPr>
              <w:spacing w:before="60" w:after="60"/>
              <w:jc w:val="center"/>
              <w:rPr>
                <w:rFonts w:cs="Calibri"/>
                <w:color w:val="000000"/>
                <w:sz w:val="20"/>
              </w:rPr>
            </w:pPr>
            <w:r>
              <w:rPr>
                <w:rFonts w:cs="Calibri"/>
                <w:color w:val="000000"/>
                <w:sz w:val="20"/>
              </w:rPr>
              <w:t>Pre-populated fields</w:t>
            </w:r>
          </w:p>
        </w:tc>
      </w:tr>
      <w:tr w:rsidR="00604BE0" w:rsidRPr="00F13846" w14:paraId="37DA8E1C" w14:textId="77777777" w:rsidTr="00095D0C">
        <w:trPr>
          <w:trHeight w:val="227"/>
          <w:jc w:val="center"/>
        </w:trPr>
        <w:tc>
          <w:tcPr>
            <w:tcW w:w="1968" w:type="dxa"/>
            <w:tcBorders>
              <w:top w:val="nil"/>
              <w:left w:val="single" w:sz="4" w:space="0" w:color="auto"/>
              <w:bottom w:val="single" w:sz="4" w:space="0" w:color="auto"/>
              <w:right w:val="single" w:sz="4" w:space="0" w:color="auto"/>
            </w:tcBorders>
            <w:shd w:val="clear" w:color="auto" w:fill="auto"/>
            <w:tcMar>
              <w:top w:w="227" w:type="dxa"/>
              <w:bottom w:w="227" w:type="dxa"/>
            </w:tcMar>
            <w:vAlign w:val="center"/>
            <w:hideMark/>
          </w:tcPr>
          <w:p w14:paraId="6B1424C4" w14:textId="77777777" w:rsidR="00604BE0" w:rsidRPr="00F13846" w:rsidRDefault="00604BE0" w:rsidP="00A307AC">
            <w:pPr>
              <w:spacing w:before="60" w:after="60"/>
              <w:rPr>
                <w:rFonts w:cs="Calibri"/>
                <w:sz w:val="20"/>
              </w:rPr>
            </w:pPr>
            <w:r w:rsidRPr="00F13846">
              <w:rPr>
                <w:rFonts w:cs="Calibri"/>
                <w:sz w:val="20"/>
              </w:rPr>
              <w:t>Entity ABN</w:t>
            </w:r>
          </w:p>
        </w:tc>
        <w:tc>
          <w:tcPr>
            <w:tcW w:w="3272" w:type="dxa"/>
            <w:tcBorders>
              <w:top w:val="nil"/>
              <w:left w:val="nil"/>
              <w:bottom w:val="single" w:sz="4" w:space="0" w:color="auto"/>
              <w:right w:val="single" w:sz="4" w:space="0" w:color="auto"/>
            </w:tcBorders>
            <w:shd w:val="clear" w:color="auto" w:fill="auto"/>
            <w:tcMar>
              <w:top w:w="227" w:type="dxa"/>
              <w:bottom w:w="227" w:type="dxa"/>
            </w:tcMar>
            <w:vAlign w:val="center"/>
            <w:hideMark/>
          </w:tcPr>
          <w:p w14:paraId="7ED36B29" w14:textId="3F446A5A" w:rsidR="00604BE0" w:rsidRPr="00F13846" w:rsidRDefault="00604BE0" w:rsidP="00A307AC">
            <w:pPr>
              <w:spacing w:before="60" w:after="60"/>
              <w:rPr>
                <w:rFonts w:cs="Calibri"/>
                <w:color w:val="000000"/>
                <w:sz w:val="20"/>
              </w:rPr>
            </w:pPr>
            <w:r w:rsidRPr="00F13846">
              <w:rPr>
                <w:rFonts w:cs="Calibri"/>
                <w:color w:val="000000"/>
                <w:sz w:val="20"/>
              </w:rPr>
              <w:t>Entity's Australian Business Number,</w:t>
            </w:r>
            <w:r w:rsidR="009E6EDC">
              <w:rPr>
                <w:rFonts w:cs="Calibri"/>
                <w:color w:val="000000"/>
                <w:sz w:val="20"/>
              </w:rPr>
              <w:br/>
            </w:r>
            <w:r w:rsidRPr="00F13846">
              <w:rPr>
                <w:rFonts w:cs="Calibri"/>
                <w:color w:val="000000"/>
                <w:sz w:val="20"/>
              </w:rPr>
              <w:t>if applicable</w:t>
            </w:r>
          </w:p>
        </w:tc>
        <w:tc>
          <w:tcPr>
            <w:tcW w:w="7769" w:type="dxa"/>
            <w:gridSpan w:val="7"/>
            <w:vMerge/>
            <w:tcBorders>
              <w:left w:val="nil"/>
              <w:right w:val="single" w:sz="4" w:space="0" w:color="auto"/>
            </w:tcBorders>
            <w:shd w:val="clear" w:color="auto" w:fill="auto"/>
            <w:tcMar>
              <w:top w:w="227" w:type="dxa"/>
              <w:bottom w:w="227" w:type="dxa"/>
            </w:tcMar>
            <w:vAlign w:val="center"/>
            <w:hideMark/>
          </w:tcPr>
          <w:p w14:paraId="0FC2FCC2" w14:textId="77777777" w:rsidR="00604BE0" w:rsidRPr="00F13846" w:rsidRDefault="00604BE0" w:rsidP="00A307AC">
            <w:pPr>
              <w:spacing w:before="60" w:after="60"/>
              <w:rPr>
                <w:rFonts w:cs="Calibri"/>
                <w:color w:val="000000"/>
                <w:sz w:val="20"/>
              </w:rPr>
            </w:pPr>
          </w:p>
        </w:tc>
        <w:tc>
          <w:tcPr>
            <w:tcW w:w="313" w:type="dxa"/>
            <w:vMerge/>
            <w:tcBorders>
              <w:left w:val="nil"/>
              <w:right w:val="single" w:sz="4" w:space="0" w:color="auto"/>
            </w:tcBorders>
            <w:shd w:val="clear" w:color="auto" w:fill="D9D9D9" w:themeFill="background1" w:themeFillShade="D9"/>
            <w:noWrap/>
            <w:tcMar>
              <w:top w:w="227" w:type="dxa"/>
              <w:left w:w="28" w:type="dxa"/>
              <w:bottom w:w="227" w:type="dxa"/>
              <w:right w:w="28" w:type="dxa"/>
            </w:tcMar>
            <w:vAlign w:val="center"/>
            <w:hideMark/>
          </w:tcPr>
          <w:p w14:paraId="46675181" w14:textId="77777777" w:rsidR="00604BE0" w:rsidRPr="00F13846" w:rsidRDefault="00604BE0" w:rsidP="00A307AC">
            <w:pPr>
              <w:spacing w:before="0" w:after="0"/>
              <w:jc w:val="center"/>
              <w:rPr>
                <w:rFonts w:cs="Calibri"/>
                <w:color w:val="000000"/>
                <w:sz w:val="18"/>
                <w:szCs w:val="18"/>
              </w:rPr>
            </w:pPr>
          </w:p>
        </w:tc>
        <w:tc>
          <w:tcPr>
            <w:tcW w:w="2825" w:type="dxa"/>
            <w:vMerge/>
            <w:tcBorders>
              <w:left w:val="nil"/>
              <w:right w:val="single" w:sz="4" w:space="0" w:color="auto"/>
            </w:tcBorders>
            <w:shd w:val="clear" w:color="auto" w:fill="auto"/>
            <w:tcMar>
              <w:top w:w="227" w:type="dxa"/>
              <w:bottom w:w="227" w:type="dxa"/>
            </w:tcMar>
            <w:vAlign w:val="center"/>
          </w:tcPr>
          <w:p w14:paraId="04AE9018" w14:textId="77777777" w:rsidR="00604BE0" w:rsidRPr="00F13846" w:rsidRDefault="00604BE0" w:rsidP="00A307AC">
            <w:pPr>
              <w:spacing w:before="60" w:after="60"/>
              <w:jc w:val="center"/>
              <w:rPr>
                <w:rFonts w:cs="Calibri"/>
                <w:color w:val="000000"/>
                <w:sz w:val="20"/>
              </w:rPr>
            </w:pPr>
          </w:p>
        </w:tc>
      </w:tr>
      <w:tr w:rsidR="00604BE0" w:rsidRPr="00F13846" w14:paraId="59D1CC17" w14:textId="77777777" w:rsidTr="00095D0C">
        <w:trPr>
          <w:trHeight w:val="227"/>
          <w:jc w:val="center"/>
        </w:trPr>
        <w:tc>
          <w:tcPr>
            <w:tcW w:w="1968" w:type="dxa"/>
            <w:tcBorders>
              <w:top w:val="nil"/>
              <w:left w:val="single" w:sz="4" w:space="0" w:color="auto"/>
              <w:bottom w:val="single" w:sz="4" w:space="0" w:color="auto"/>
              <w:right w:val="single" w:sz="4" w:space="0" w:color="auto"/>
            </w:tcBorders>
            <w:shd w:val="clear" w:color="auto" w:fill="auto"/>
            <w:tcMar>
              <w:top w:w="227" w:type="dxa"/>
              <w:bottom w:w="227" w:type="dxa"/>
            </w:tcMar>
            <w:vAlign w:val="center"/>
            <w:hideMark/>
          </w:tcPr>
          <w:p w14:paraId="568A9426" w14:textId="77777777" w:rsidR="00604BE0" w:rsidRPr="00F13846" w:rsidRDefault="00604BE0" w:rsidP="00A307AC">
            <w:pPr>
              <w:spacing w:before="60" w:after="60"/>
              <w:rPr>
                <w:rFonts w:cs="Calibri"/>
                <w:sz w:val="20"/>
              </w:rPr>
            </w:pPr>
            <w:r w:rsidRPr="00F13846">
              <w:rPr>
                <w:rFonts w:cs="Calibri"/>
                <w:sz w:val="20"/>
              </w:rPr>
              <w:t>Entity ACN</w:t>
            </w:r>
          </w:p>
        </w:tc>
        <w:tc>
          <w:tcPr>
            <w:tcW w:w="3272" w:type="dxa"/>
            <w:tcBorders>
              <w:top w:val="nil"/>
              <w:left w:val="nil"/>
              <w:bottom w:val="single" w:sz="4" w:space="0" w:color="auto"/>
              <w:right w:val="single" w:sz="4" w:space="0" w:color="auto"/>
            </w:tcBorders>
            <w:shd w:val="clear" w:color="auto" w:fill="auto"/>
            <w:tcMar>
              <w:top w:w="227" w:type="dxa"/>
              <w:bottom w:w="227" w:type="dxa"/>
            </w:tcMar>
            <w:vAlign w:val="center"/>
            <w:hideMark/>
          </w:tcPr>
          <w:p w14:paraId="1D6256B0" w14:textId="09AE1635" w:rsidR="00604BE0" w:rsidRPr="00F13846" w:rsidRDefault="00604BE0" w:rsidP="00A307AC">
            <w:pPr>
              <w:spacing w:before="60" w:after="60"/>
              <w:rPr>
                <w:rFonts w:cs="Calibri"/>
                <w:color w:val="000000"/>
                <w:sz w:val="20"/>
              </w:rPr>
            </w:pPr>
            <w:r w:rsidRPr="00F13846">
              <w:rPr>
                <w:rFonts w:cs="Calibri"/>
                <w:color w:val="000000"/>
                <w:sz w:val="20"/>
              </w:rPr>
              <w:t xml:space="preserve">Entity's Australian Company Number, </w:t>
            </w:r>
            <w:r w:rsidR="009E6EDC">
              <w:rPr>
                <w:rFonts w:cs="Calibri"/>
                <w:color w:val="000000"/>
                <w:sz w:val="20"/>
              </w:rPr>
              <w:br/>
            </w:r>
            <w:r w:rsidRPr="00F13846">
              <w:rPr>
                <w:rFonts w:cs="Calibri"/>
                <w:color w:val="000000"/>
                <w:sz w:val="20"/>
              </w:rPr>
              <w:t>if applicable</w:t>
            </w:r>
          </w:p>
        </w:tc>
        <w:tc>
          <w:tcPr>
            <w:tcW w:w="7769" w:type="dxa"/>
            <w:gridSpan w:val="7"/>
            <w:vMerge/>
            <w:tcBorders>
              <w:left w:val="nil"/>
              <w:right w:val="single" w:sz="4" w:space="0" w:color="auto"/>
            </w:tcBorders>
            <w:shd w:val="clear" w:color="auto" w:fill="auto"/>
            <w:tcMar>
              <w:top w:w="227" w:type="dxa"/>
              <w:bottom w:w="227" w:type="dxa"/>
            </w:tcMar>
            <w:vAlign w:val="center"/>
            <w:hideMark/>
          </w:tcPr>
          <w:p w14:paraId="60A47274" w14:textId="77777777" w:rsidR="00604BE0" w:rsidRPr="00F13846" w:rsidRDefault="00604BE0" w:rsidP="00A307AC">
            <w:pPr>
              <w:spacing w:before="60" w:after="60"/>
              <w:rPr>
                <w:rFonts w:cs="Calibri"/>
                <w:color w:val="000000"/>
                <w:sz w:val="20"/>
              </w:rPr>
            </w:pPr>
          </w:p>
        </w:tc>
        <w:tc>
          <w:tcPr>
            <w:tcW w:w="313" w:type="dxa"/>
            <w:vMerge/>
            <w:tcBorders>
              <w:left w:val="nil"/>
              <w:right w:val="single" w:sz="4" w:space="0" w:color="auto"/>
            </w:tcBorders>
            <w:shd w:val="clear" w:color="auto" w:fill="D9D9D9" w:themeFill="background1" w:themeFillShade="D9"/>
            <w:noWrap/>
            <w:tcMar>
              <w:top w:w="227" w:type="dxa"/>
              <w:left w:w="28" w:type="dxa"/>
              <w:bottom w:w="227" w:type="dxa"/>
              <w:right w:w="28" w:type="dxa"/>
            </w:tcMar>
            <w:vAlign w:val="center"/>
            <w:hideMark/>
          </w:tcPr>
          <w:p w14:paraId="1FC7C826" w14:textId="77777777" w:rsidR="00604BE0" w:rsidRPr="00F13846" w:rsidRDefault="00604BE0" w:rsidP="00A307AC">
            <w:pPr>
              <w:spacing w:before="0" w:after="0"/>
              <w:jc w:val="center"/>
              <w:rPr>
                <w:rFonts w:cs="Calibri"/>
                <w:color w:val="000000"/>
                <w:sz w:val="18"/>
                <w:szCs w:val="18"/>
              </w:rPr>
            </w:pPr>
          </w:p>
        </w:tc>
        <w:tc>
          <w:tcPr>
            <w:tcW w:w="2825" w:type="dxa"/>
            <w:vMerge/>
            <w:tcBorders>
              <w:left w:val="nil"/>
              <w:right w:val="single" w:sz="4" w:space="0" w:color="auto"/>
            </w:tcBorders>
            <w:shd w:val="clear" w:color="auto" w:fill="auto"/>
            <w:tcMar>
              <w:top w:w="227" w:type="dxa"/>
              <w:bottom w:w="227" w:type="dxa"/>
            </w:tcMar>
            <w:vAlign w:val="center"/>
          </w:tcPr>
          <w:p w14:paraId="4E5624E2" w14:textId="77777777" w:rsidR="00604BE0" w:rsidRPr="00F13846" w:rsidRDefault="00604BE0" w:rsidP="00A307AC">
            <w:pPr>
              <w:spacing w:before="60" w:after="60"/>
              <w:jc w:val="center"/>
              <w:rPr>
                <w:rFonts w:cs="Calibri"/>
                <w:color w:val="000000"/>
                <w:sz w:val="20"/>
              </w:rPr>
            </w:pPr>
          </w:p>
        </w:tc>
      </w:tr>
      <w:tr w:rsidR="00604BE0" w:rsidRPr="00F13846" w14:paraId="39EF1706" w14:textId="77777777" w:rsidTr="00095D0C">
        <w:trPr>
          <w:trHeight w:val="227"/>
          <w:jc w:val="center"/>
        </w:trPr>
        <w:tc>
          <w:tcPr>
            <w:tcW w:w="1968" w:type="dxa"/>
            <w:tcBorders>
              <w:top w:val="nil"/>
              <w:left w:val="single" w:sz="4" w:space="0" w:color="auto"/>
              <w:bottom w:val="single" w:sz="4" w:space="0" w:color="auto"/>
              <w:right w:val="single" w:sz="4" w:space="0" w:color="auto"/>
            </w:tcBorders>
            <w:shd w:val="clear" w:color="auto" w:fill="auto"/>
            <w:tcMar>
              <w:top w:w="227" w:type="dxa"/>
              <w:bottom w:w="227" w:type="dxa"/>
            </w:tcMar>
            <w:vAlign w:val="center"/>
            <w:hideMark/>
          </w:tcPr>
          <w:p w14:paraId="608F6DF6" w14:textId="77777777" w:rsidR="00604BE0" w:rsidRPr="00F13846" w:rsidRDefault="00604BE0" w:rsidP="00A307AC">
            <w:pPr>
              <w:spacing w:before="60" w:after="60"/>
              <w:rPr>
                <w:rFonts w:cs="Calibri"/>
                <w:sz w:val="20"/>
              </w:rPr>
            </w:pPr>
            <w:r w:rsidRPr="00F13846">
              <w:rPr>
                <w:rFonts w:cs="Calibri"/>
                <w:sz w:val="20"/>
              </w:rPr>
              <w:t>Entity ARBN</w:t>
            </w:r>
          </w:p>
        </w:tc>
        <w:tc>
          <w:tcPr>
            <w:tcW w:w="3272" w:type="dxa"/>
            <w:tcBorders>
              <w:top w:val="nil"/>
              <w:left w:val="nil"/>
              <w:bottom w:val="single" w:sz="4" w:space="0" w:color="auto"/>
              <w:right w:val="single" w:sz="4" w:space="0" w:color="auto"/>
            </w:tcBorders>
            <w:shd w:val="clear" w:color="auto" w:fill="auto"/>
            <w:tcMar>
              <w:top w:w="227" w:type="dxa"/>
              <w:bottom w:w="227" w:type="dxa"/>
            </w:tcMar>
            <w:vAlign w:val="center"/>
            <w:hideMark/>
          </w:tcPr>
          <w:p w14:paraId="797A6DE0" w14:textId="77777777" w:rsidR="00604BE0" w:rsidRPr="00F13846" w:rsidRDefault="00604BE0" w:rsidP="00A307AC">
            <w:pPr>
              <w:spacing w:before="60" w:after="60"/>
              <w:rPr>
                <w:rFonts w:cs="Calibri"/>
                <w:color w:val="000000"/>
                <w:sz w:val="20"/>
              </w:rPr>
            </w:pPr>
            <w:r w:rsidRPr="00F13846">
              <w:rPr>
                <w:rFonts w:cs="Calibri"/>
                <w:color w:val="000000"/>
                <w:sz w:val="20"/>
              </w:rPr>
              <w:t>Entity's Australian Registered Body Number, if applicable</w:t>
            </w:r>
          </w:p>
        </w:tc>
        <w:tc>
          <w:tcPr>
            <w:tcW w:w="7769" w:type="dxa"/>
            <w:gridSpan w:val="7"/>
            <w:vMerge/>
            <w:tcBorders>
              <w:left w:val="nil"/>
              <w:bottom w:val="single" w:sz="4" w:space="0" w:color="auto"/>
              <w:right w:val="single" w:sz="4" w:space="0" w:color="auto"/>
            </w:tcBorders>
            <w:shd w:val="clear" w:color="auto" w:fill="auto"/>
            <w:tcMar>
              <w:top w:w="227" w:type="dxa"/>
              <w:bottom w:w="227" w:type="dxa"/>
            </w:tcMar>
            <w:vAlign w:val="center"/>
            <w:hideMark/>
          </w:tcPr>
          <w:p w14:paraId="68D61FB6" w14:textId="77777777" w:rsidR="00604BE0" w:rsidRPr="00F13846" w:rsidRDefault="00604BE0" w:rsidP="00A307AC">
            <w:pPr>
              <w:spacing w:before="60" w:after="60"/>
              <w:rPr>
                <w:rFonts w:cs="Calibri"/>
                <w:color w:val="000000"/>
                <w:sz w:val="20"/>
              </w:rPr>
            </w:pPr>
          </w:p>
        </w:tc>
        <w:tc>
          <w:tcPr>
            <w:tcW w:w="313" w:type="dxa"/>
            <w:vMerge/>
            <w:tcBorders>
              <w:left w:val="nil"/>
              <w:bottom w:val="single" w:sz="4" w:space="0" w:color="auto"/>
              <w:right w:val="single" w:sz="4" w:space="0" w:color="auto"/>
            </w:tcBorders>
            <w:shd w:val="clear" w:color="auto" w:fill="D9D9D9" w:themeFill="background1" w:themeFillShade="D9"/>
            <w:noWrap/>
            <w:tcMar>
              <w:top w:w="227" w:type="dxa"/>
              <w:left w:w="28" w:type="dxa"/>
              <w:bottom w:w="227" w:type="dxa"/>
              <w:right w:w="28" w:type="dxa"/>
            </w:tcMar>
            <w:vAlign w:val="center"/>
            <w:hideMark/>
          </w:tcPr>
          <w:p w14:paraId="798B7456" w14:textId="77777777" w:rsidR="00604BE0" w:rsidRPr="00F13846" w:rsidRDefault="00604BE0" w:rsidP="00A307AC">
            <w:pPr>
              <w:spacing w:before="0" w:after="0"/>
              <w:jc w:val="center"/>
              <w:rPr>
                <w:rFonts w:cs="Calibri"/>
                <w:color w:val="000000"/>
                <w:sz w:val="18"/>
                <w:szCs w:val="18"/>
              </w:rPr>
            </w:pPr>
          </w:p>
        </w:tc>
        <w:tc>
          <w:tcPr>
            <w:tcW w:w="2825" w:type="dxa"/>
            <w:vMerge/>
            <w:tcBorders>
              <w:left w:val="nil"/>
              <w:bottom w:val="single" w:sz="4" w:space="0" w:color="auto"/>
              <w:right w:val="single" w:sz="4" w:space="0" w:color="auto"/>
            </w:tcBorders>
            <w:shd w:val="clear" w:color="auto" w:fill="auto"/>
            <w:tcMar>
              <w:top w:w="227" w:type="dxa"/>
              <w:bottom w:w="227" w:type="dxa"/>
            </w:tcMar>
            <w:vAlign w:val="center"/>
          </w:tcPr>
          <w:p w14:paraId="75FB04AB" w14:textId="77777777" w:rsidR="00604BE0" w:rsidRPr="00F13846" w:rsidRDefault="00604BE0" w:rsidP="00A307AC">
            <w:pPr>
              <w:spacing w:before="60" w:after="60"/>
              <w:jc w:val="center"/>
              <w:rPr>
                <w:rFonts w:cs="Calibri"/>
                <w:color w:val="000000"/>
                <w:sz w:val="20"/>
              </w:rPr>
            </w:pPr>
          </w:p>
        </w:tc>
      </w:tr>
      <w:tr w:rsidR="00604BE0" w:rsidRPr="00F13846" w14:paraId="5F1FBCD1" w14:textId="77777777" w:rsidTr="00095D0C">
        <w:trPr>
          <w:trHeight w:val="227"/>
          <w:jc w:val="center"/>
        </w:trPr>
        <w:tc>
          <w:tcPr>
            <w:tcW w:w="1968" w:type="dxa"/>
            <w:tcBorders>
              <w:top w:val="nil"/>
              <w:left w:val="single" w:sz="4" w:space="0" w:color="auto"/>
              <w:bottom w:val="single" w:sz="4" w:space="0" w:color="auto"/>
              <w:right w:val="nil"/>
            </w:tcBorders>
            <w:shd w:val="clear" w:color="000000" w:fill="00827F"/>
            <w:vAlign w:val="center"/>
            <w:hideMark/>
          </w:tcPr>
          <w:p w14:paraId="2453013F" w14:textId="77777777" w:rsidR="00604BE0" w:rsidRPr="00F13846" w:rsidRDefault="00604BE0" w:rsidP="00A307AC">
            <w:pPr>
              <w:pStyle w:val="Heading5"/>
            </w:pPr>
            <w:r w:rsidRPr="00F13846">
              <w:t>Report Details</w:t>
            </w:r>
          </w:p>
        </w:tc>
        <w:tc>
          <w:tcPr>
            <w:tcW w:w="3272" w:type="dxa"/>
            <w:tcBorders>
              <w:top w:val="nil"/>
              <w:left w:val="nil"/>
              <w:bottom w:val="single" w:sz="4" w:space="0" w:color="auto"/>
              <w:right w:val="nil"/>
            </w:tcBorders>
            <w:shd w:val="clear" w:color="000000" w:fill="00827F"/>
            <w:vAlign w:val="center"/>
            <w:hideMark/>
          </w:tcPr>
          <w:p w14:paraId="1F638CFB" w14:textId="77777777" w:rsidR="00604BE0" w:rsidRPr="00F13846" w:rsidRDefault="00604BE0" w:rsidP="00A307AC">
            <w:pPr>
              <w:pStyle w:val="Heading5"/>
            </w:pPr>
            <w:r w:rsidRPr="00F13846">
              <w:t> </w:t>
            </w:r>
          </w:p>
        </w:tc>
        <w:tc>
          <w:tcPr>
            <w:tcW w:w="7769" w:type="dxa"/>
            <w:gridSpan w:val="7"/>
            <w:tcBorders>
              <w:top w:val="nil"/>
              <w:left w:val="nil"/>
              <w:bottom w:val="single" w:sz="4" w:space="0" w:color="auto"/>
              <w:right w:val="nil"/>
            </w:tcBorders>
            <w:shd w:val="clear" w:color="000000" w:fill="00827F"/>
            <w:vAlign w:val="center"/>
            <w:hideMark/>
          </w:tcPr>
          <w:p w14:paraId="49242A69" w14:textId="77777777" w:rsidR="00604BE0" w:rsidRPr="00F13846" w:rsidRDefault="00604BE0" w:rsidP="00A307AC">
            <w:pPr>
              <w:pStyle w:val="Heading5"/>
            </w:pPr>
            <w:r w:rsidRPr="00F13846">
              <w:t> </w:t>
            </w:r>
          </w:p>
        </w:tc>
        <w:tc>
          <w:tcPr>
            <w:tcW w:w="313" w:type="dxa"/>
            <w:tcBorders>
              <w:top w:val="nil"/>
              <w:left w:val="nil"/>
              <w:bottom w:val="single" w:sz="4" w:space="0" w:color="auto"/>
              <w:right w:val="nil"/>
            </w:tcBorders>
            <w:shd w:val="clear" w:color="000000" w:fill="00827F"/>
            <w:noWrap/>
            <w:tcMar>
              <w:top w:w="11" w:type="dxa"/>
              <w:left w:w="28" w:type="dxa"/>
              <w:bottom w:w="11" w:type="dxa"/>
              <w:right w:w="28" w:type="dxa"/>
            </w:tcMar>
            <w:vAlign w:val="center"/>
            <w:hideMark/>
          </w:tcPr>
          <w:p w14:paraId="0B7BE4F3" w14:textId="77777777" w:rsidR="00604BE0" w:rsidRPr="003E6F9C" w:rsidRDefault="00604BE0" w:rsidP="00A307AC">
            <w:pPr>
              <w:pStyle w:val="Heading5"/>
              <w:rPr>
                <w:sz w:val="18"/>
                <w:szCs w:val="18"/>
              </w:rPr>
            </w:pPr>
            <w:r w:rsidRPr="003E6F9C">
              <w:rPr>
                <w:sz w:val="18"/>
                <w:szCs w:val="18"/>
              </w:rPr>
              <w:t> </w:t>
            </w:r>
          </w:p>
        </w:tc>
        <w:tc>
          <w:tcPr>
            <w:tcW w:w="2825" w:type="dxa"/>
            <w:tcBorders>
              <w:top w:val="nil"/>
              <w:left w:val="nil"/>
              <w:bottom w:val="single" w:sz="4" w:space="0" w:color="auto"/>
              <w:right w:val="single" w:sz="4" w:space="0" w:color="auto"/>
            </w:tcBorders>
            <w:shd w:val="clear" w:color="000000" w:fill="00827F"/>
            <w:vAlign w:val="center"/>
            <w:hideMark/>
          </w:tcPr>
          <w:p w14:paraId="2B0AF9D9" w14:textId="77777777" w:rsidR="00604BE0" w:rsidRPr="00F13846" w:rsidRDefault="00604BE0" w:rsidP="00A307AC">
            <w:pPr>
              <w:pStyle w:val="Heading5"/>
            </w:pPr>
            <w:r w:rsidRPr="00F13846">
              <w:t> </w:t>
            </w:r>
          </w:p>
        </w:tc>
      </w:tr>
      <w:tr w:rsidR="00604BE0" w:rsidRPr="00BA060D" w14:paraId="24D3EED3" w14:textId="77777777" w:rsidTr="00095D0C">
        <w:trPr>
          <w:trHeight w:val="227"/>
          <w:jc w:val="center"/>
        </w:trPr>
        <w:tc>
          <w:tcPr>
            <w:tcW w:w="1968" w:type="dxa"/>
            <w:tcBorders>
              <w:top w:val="nil"/>
              <w:left w:val="single" w:sz="4" w:space="0" w:color="auto"/>
              <w:bottom w:val="single" w:sz="4" w:space="0" w:color="auto"/>
              <w:right w:val="nil"/>
            </w:tcBorders>
            <w:shd w:val="clear" w:color="auto" w:fill="C6E2E2" w:themeFill="accent6" w:themeFillShade="E6"/>
            <w:vAlign w:val="center"/>
            <w:hideMark/>
          </w:tcPr>
          <w:p w14:paraId="5F9B8699" w14:textId="77777777" w:rsidR="00604BE0" w:rsidRPr="00BA060D" w:rsidRDefault="00604BE0" w:rsidP="00A307AC">
            <w:pPr>
              <w:pStyle w:val="Heading6"/>
            </w:pPr>
            <w:r w:rsidRPr="00BA060D">
              <w:t>Reporting Period</w:t>
            </w:r>
          </w:p>
        </w:tc>
        <w:tc>
          <w:tcPr>
            <w:tcW w:w="3272" w:type="dxa"/>
            <w:tcBorders>
              <w:top w:val="nil"/>
              <w:left w:val="nil"/>
              <w:bottom w:val="single" w:sz="4" w:space="0" w:color="auto"/>
              <w:right w:val="nil"/>
            </w:tcBorders>
            <w:shd w:val="clear" w:color="auto" w:fill="C6E2E2" w:themeFill="accent6" w:themeFillShade="E6"/>
            <w:vAlign w:val="center"/>
            <w:hideMark/>
          </w:tcPr>
          <w:p w14:paraId="6C879244" w14:textId="77777777" w:rsidR="00604BE0" w:rsidRPr="00BA060D" w:rsidRDefault="00604BE0" w:rsidP="00A307AC">
            <w:pPr>
              <w:pStyle w:val="Heading6"/>
            </w:pPr>
            <w:r w:rsidRPr="00BA060D">
              <w:t> </w:t>
            </w:r>
          </w:p>
        </w:tc>
        <w:tc>
          <w:tcPr>
            <w:tcW w:w="7769" w:type="dxa"/>
            <w:gridSpan w:val="7"/>
            <w:tcBorders>
              <w:top w:val="nil"/>
              <w:left w:val="nil"/>
              <w:bottom w:val="single" w:sz="4" w:space="0" w:color="auto"/>
              <w:right w:val="nil"/>
            </w:tcBorders>
            <w:shd w:val="clear" w:color="auto" w:fill="C6E2E2" w:themeFill="accent6" w:themeFillShade="E6"/>
            <w:vAlign w:val="center"/>
            <w:hideMark/>
          </w:tcPr>
          <w:p w14:paraId="2803301E" w14:textId="77777777" w:rsidR="00604BE0" w:rsidRPr="00BA060D" w:rsidRDefault="00604BE0" w:rsidP="00A307AC">
            <w:pPr>
              <w:pStyle w:val="Heading6"/>
            </w:pPr>
            <w:r w:rsidRPr="00BA060D">
              <w:t> </w:t>
            </w:r>
          </w:p>
        </w:tc>
        <w:tc>
          <w:tcPr>
            <w:tcW w:w="313" w:type="dxa"/>
            <w:tcBorders>
              <w:top w:val="nil"/>
              <w:left w:val="nil"/>
              <w:bottom w:val="single" w:sz="4" w:space="0" w:color="auto"/>
              <w:right w:val="nil"/>
            </w:tcBorders>
            <w:shd w:val="clear" w:color="auto" w:fill="C6E2E2" w:themeFill="accent6" w:themeFillShade="E6"/>
            <w:noWrap/>
            <w:tcMar>
              <w:top w:w="11" w:type="dxa"/>
              <w:left w:w="28" w:type="dxa"/>
              <w:bottom w:w="11" w:type="dxa"/>
              <w:right w:w="28" w:type="dxa"/>
            </w:tcMar>
            <w:vAlign w:val="center"/>
            <w:hideMark/>
          </w:tcPr>
          <w:p w14:paraId="1D59BAA7" w14:textId="77777777" w:rsidR="00604BE0" w:rsidRPr="00BA060D" w:rsidRDefault="00604BE0" w:rsidP="00A307AC">
            <w:pPr>
              <w:pStyle w:val="Heading6"/>
            </w:pPr>
            <w:r w:rsidRPr="00BA060D">
              <w:t> </w:t>
            </w:r>
          </w:p>
        </w:tc>
        <w:tc>
          <w:tcPr>
            <w:tcW w:w="2825" w:type="dxa"/>
            <w:tcBorders>
              <w:top w:val="nil"/>
              <w:left w:val="nil"/>
              <w:bottom w:val="single" w:sz="4" w:space="0" w:color="auto"/>
              <w:right w:val="single" w:sz="4" w:space="0" w:color="auto"/>
            </w:tcBorders>
            <w:shd w:val="clear" w:color="auto" w:fill="C6E2E2" w:themeFill="accent6" w:themeFillShade="E6"/>
            <w:vAlign w:val="center"/>
            <w:hideMark/>
          </w:tcPr>
          <w:p w14:paraId="165A64A6" w14:textId="77777777" w:rsidR="00604BE0" w:rsidRPr="00BA060D" w:rsidRDefault="00604BE0" w:rsidP="00A307AC">
            <w:pPr>
              <w:pStyle w:val="Heading6"/>
            </w:pPr>
            <w:r w:rsidRPr="00BA060D">
              <w:t> </w:t>
            </w:r>
          </w:p>
        </w:tc>
      </w:tr>
      <w:tr w:rsidR="00604BE0" w:rsidRPr="00F13846" w14:paraId="0D658EE7" w14:textId="77777777" w:rsidTr="00095D0C">
        <w:trPr>
          <w:trHeight w:val="1856"/>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717DE92B" w14:textId="77777777" w:rsidR="00604BE0" w:rsidRPr="00F13846" w:rsidRDefault="00604BE0" w:rsidP="00A307AC">
            <w:pPr>
              <w:keepNext/>
              <w:spacing w:before="60" w:after="60"/>
              <w:jc w:val="center"/>
              <w:rPr>
                <w:rFonts w:cs="Calibri"/>
                <w:sz w:val="20"/>
              </w:rPr>
            </w:pPr>
            <w:r w:rsidRPr="00F13846">
              <w:rPr>
                <w:rFonts w:cs="Calibri"/>
                <w:sz w:val="20"/>
              </w:rPr>
              <w:t xml:space="preserve">Reporting </w:t>
            </w:r>
            <w:proofErr w:type="gramStart"/>
            <w:r w:rsidRPr="00F13846">
              <w:rPr>
                <w:rFonts w:cs="Calibri"/>
                <w:sz w:val="20"/>
              </w:rPr>
              <w:t>period</w:t>
            </w:r>
            <w:proofErr w:type="gramEnd"/>
            <w:r w:rsidRPr="00F13846">
              <w:rPr>
                <w:rFonts w:cs="Calibri"/>
                <w:sz w:val="20"/>
              </w:rPr>
              <w:t xml:space="preserve"> start date</w:t>
            </w:r>
          </w:p>
        </w:tc>
        <w:tc>
          <w:tcPr>
            <w:tcW w:w="3272" w:type="dxa"/>
            <w:tcBorders>
              <w:top w:val="nil"/>
              <w:left w:val="nil"/>
              <w:bottom w:val="single" w:sz="4" w:space="0" w:color="auto"/>
              <w:right w:val="single" w:sz="4" w:space="0" w:color="auto"/>
            </w:tcBorders>
            <w:shd w:val="clear" w:color="auto" w:fill="auto"/>
            <w:vAlign w:val="center"/>
            <w:hideMark/>
          </w:tcPr>
          <w:p w14:paraId="066712A2" w14:textId="77777777" w:rsidR="00604BE0" w:rsidRPr="00F13846" w:rsidRDefault="00604BE0" w:rsidP="00A307AC">
            <w:pPr>
              <w:keepNext/>
              <w:spacing w:before="60" w:after="60"/>
              <w:rPr>
                <w:rFonts w:cs="Calibri"/>
                <w:color w:val="000000"/>
                <w:sz w:val="20"/>
              </w:rPr>
            </w:pPr>
            <w:r w:rsidRPr="00F13846">
              <w:rPr>
                <w:rFonts w:cs="Calibri"/>
                <w:color w:val="000000"/>
                <w:sz w:val="20"/>
              </w:rPr>
              <w:t>The start date of the reporting period covered in the report</w:t>
            </w:r>
          </w:p>
        </w:tc>
        <w:tc>
          <w:tcPr>
            <w:tcW w:w="7769" w:type="dxa"/>
            <w:gridSpan w:val="7"/>
            <w:vMerge w:val="restart"/>
            <w:tcBorders>
              <w:top w:val="nil"/>
              <w:left w:val="nil"/>
              <w:right w:val="single" w:sz="4" w:space="0" w:color="auto"/>
            </w:tcBorders>
            <w:shd w:val="clear" w:color="auto" w:fill="auto"/>
            <w:vAlign w:val="center"/>
            <w:hideMark/>
          </w:tcPr>
          <w:p w14:paraId="3B4275A4" w14:textId="77777777" w:rsidR="00604BE0" w:rsidRDefault="00604BE0" w:rsidP="00EC3131">
            <w:pPr>
              <w:spacing w:before="60"/>
              <w:rPr>
                <w:rFonts w:cs="Calibri"/>
                <w:color w:val="000000"/>
                <w:sz w:val="20"/>
              </w:rPr>
            </w:pPr>
            <w:r w:rsidRPr="00F13846">
              <w:rPr>
                <w:rFonts w:cs="Calibri"/>
                <w:color w:val="000000"/>
                <w:sz w:val="20"/>
              </w:rPr>
              <w:t xml:space="preserve">Reporting entities must submit two reports per year, each covering a six-month period based on their financial year. </w:t>
            </w:r>
          </w:p>
          <w:p w14:paraId="7FA7F588" w14:textId="77777777" w:rsidR="00604BE0" w:rsidRDefault="00604BE0" w:rsidP="00EC3131">
            <w:pPr>
              <w:spacing w:before="60"/>
              <w:rPr>
                <w:rFonts w:cs="Calibri"/>
                <w:color w:val="000000"/>
                <w:sz w:val="20"/>
              </w:rPr>
            </w:pPr>
            <w:r w:rsidRPr="00F13846">
              <w:rPr>
                <w:rFonts w:cs="Calibri"/>
                <w:color w:val="000000"/>
                <w:sz w:val="20"/>
              </w:rPr>
              <w:t>For example, for a reporting entity that has a standard 12- month financial year of 1 July 2024 - 30 June 2025, its reporting periods would be as follows:</w:t>
            </w:r>
          </w:p>
          <w:p w14:paraId="69836441" w14:textId="77777777" w:rsidR="00604BE0" w:rsidRPr="00713E46" w:rsidRDefault="00604BE0" w:rsidP="00A307AC">
            <w:pPr>
              <w:spacing w:before="60" w:after="0"/>
              <w:rPr>
                <w:rFonts w:cs="Calibri"/>
                <w:color w:val="000000"/>
                <w:sz w:val="20"/>
                <w:u w:val="single"/>
              </w:rPr>
            </w:pPr>
            <w:r w:rsidRPr="00F13846">
              <w:rPr>
                <w:rFonts w:cs="Calibri"/>
                <w:color w:val="000000"/>
                <w:sz w:val="20"/>
                <w:u w:val="single"/>
              </w:rPr>
              <w:t xml:space="preserve">First report for its financial year </w:t>
            </w:r>
          </w:p>
          <w:p w14:paraId="70AA0992" w14:textId="3BAD13CA" w:rsidR="00604BE0" w:rsidRDefault="00604BE0" w:rsidP="00A307AC">
            <w:pPr>
              <w:spacing w:before="60" w:after="60"/>
              <w:rPr>
                <w:rFonts w:cs="Calibri"/>
                <w:color w:val="000000"/>
                <w:sz w:val="20"/>
              </w:rPr>
            </w:pPr>
            <w:r w:rsidRPr="00F13846">
              <w:rPr>
                <w:rFonts w:cs="Calibri"/>
                <w:color w:val="000000"/>
                <w:sz w:val="20"/>
              </w:rPr>
              <w:t xml:space="preserve">Reporting </w:t>
            </w:r>
            <w:proofErr w:type="gramStart"/>
            <w:r w:rsidRPr="00F13846">
              <w:rPr>
                <w:rFonts w:cs="Calibri"/>
                <w:color w:val="000000"/>
                <w:sz w:val="20"/>
              </w:rPr>
              <w:t>period</w:t>
            </w:r>
            <w:proofErr w:type="gramEnd"/>
            <w:r w:rsidRPr="00F13846">
              <w:rPr>
                <w:rFonts w:cs="Calibri"/>
                <w:color w:val="000000"/>
                <w:sz w:val="20"/>
              </w:rPr>
              <w:t xml:space="preserve"> start date</w:t>
            </w:r>
            <w:r>
              <w:rPr>
                <w:rFonts w:cs="Calibri"/>
                <w:color w:val="000000"/>
                <w:sz w:val="20"/>
              </w:rPr>
              <w:t>:</w:t>
            </w:r>
            <w:r w:rsidRPr="00F13846">
              <w:rPr>
                <w:rFonts w:cs="Calibri"/>
                <w:color w:val="000000"/>
                <w:sz w:val="20"/>
              </w:rPr>
              <w:t xml:space="preserve"> 1 July 2024 and Reporting </w:t>
            </w:r>
            <w:r w:rsidR="007C26F0">
              <w:rPr>
                <w:rFonts w:cs="Calibri"/>
                <w:color w:val="000000"/>
                <w:sz w:val="20"/>
              </w:rPr>
              <w:t>p</w:t>
            </w:r>
            <w:r w:rsidRPr="00F13846">
              <w:rPr>
                <w:rFonts w:cs="Calibri"/>
                <w:color w:val="000000"/>
                <w:sz w:val="20"/>
              </w:rPr>
              <w:t>eriod end date</w:t>
            </w:r>
            <w:r>
              <w:rPr>
                <w:rFonts w:cs="Calibri"/>
                <w:color w:val="000000"/>
                <w:sz w:val="20"/>
              </w:rPr>
              <w:t>:</w:t>
            </w:r>
            <w:r w:rsidRPr="00F13846">
              <w:rPr>
                <w:rFonts w:cs="Calibri"/>
                <w:color w:val="000000"/>
                <w:sz w:val="20"/>
              </w:rPr>
              <w:t xml:space="preserve"> 31 December 2024</w:t>
            </w:r>
          </w:p>
          <w:p w14:paraId="463E1ED3" w14:textId="77777777" w:rsidR="00604BE0" w:rsidRPr="00713E46" w:rsidRDefault="00604BE0" w:rsidP="00A307AC">
            <w:pPr>
              <w:spacing w:before="60" w:after="0"/>
              <w:rPr>
                <w:rFonts w:cs="Calibri"/>
                <w:color w:val="000000"/>
                <w:sz w:val="20"/>
                <w:u w:val="single"/>
              </w:rPr>
            </w:pPr>
            <w:r w:rsidRPr="00F13846">
              <w:rPr>
                <w:rFonts w:cs="Calibri"/>
                <w:color w:val="000000"/>
                <w:sz w:val="20"/>
                <w:u w:val="single"/>
              </w:rPr>
              <w:t xml:space="preserve">Second report for its financial year </w:t>
            </w:r>
          </w:p>
          <w:p w14:paraId="583156FF" w14:textId="2B92D82A" w:rsidR="00604BE0" w:rsidRDefault="00604BE0" w:rsidP="00421CA0">
            <w:pPr>
              <w:spacing w:before="60" w:after="240"/>
              <w:rPr>
                <w:rFonts w:cs="Calibri"/>
                <w:color w:val="000000"/>
                <w:sz w:val="20"/>
              </w:rPr>
            </w:pPr>
            <w:r w:rsidRPr="00F13846">
              <w:rPr>
                <w:rFonts w:cs="Calibri"/>
                <w:color w:val="000000"/>
                <w:sz w:val="20"/>
              </w:rPr>
              <w:t xml:space="preserve">Reporting </w:t>
            </w:r>
            <w:proofErr w:type="gramStart"/>
            <w:r w:rsidRPr="00F13846">
              <w:rPr>
                <w:rFonts w:cs="Calibri"/>
                <w:color w:val="000000"/>
                <w:sz w:val="20"/>
              </w:rPr>
              <w:t>period</w:t>
            </w:r>
            <w:proofErr w:type="gramEnd"/>
            <w:r w:rsidRPr="00F13846">
              <w:rPr>
                <w:rFonts w:cs="Calibri"/>
                <w:color w:val="000000"/>
                <w:sz w:val="20"/>
              </w:rPr>
              <w:t xml:space="preserve"> start date</w:t>
            </w:r>
            <w:r>
              <w:rPr>
                <w:rFonts w:cs="Calibri"/>
                <w:color w:val="000000"/>
                <w:sz w:val="20"/>
              </w:rPr>
              <w:t>:</w:t>
            </w:r>
            <w:r w:rsidRPr="00F13846">
              <w:rPr>
                <w:rFonts w:cs="Calibri"/>
                <w:color w:val="000000"/>
                <w:sz w:val="20"/>
              </w:rPr>
              <w:t xml:space="preserve"> 1 January 2025 and Reporting </w:t>
            </w:r>
            <w:r w:rsidR="007C26F0">
              <w:rPr>
                <w:rFonts w:cs="Calibri"/>
                <w:color w:val="000000"/>
                <w:sz w:val="20"/>
              </w:rPr>
              <w:t>p</w:t>
            </w:r>
            <w:r w:rsidRPr="00F13846">
              <w:rPr>
                <w:rFonts w:cs="Calibri"/>
                <w:color w:val="000000"/>
                <w:sz w:val="20"/>
              </w:rPr>
              <w:t>eriod end date</w:t>
            </w:r>
            <w:r>
              <w:rPr>
                <w:rFonts w:cs="Calibri"/>
                <w:color w:val="000000"/>
                <w:sz w:val="20"/>
              </w:rPr>
              <w:t>:</w:t>
            </w:r>
            <w:r w:rsidRPr="00F13846">
              <w:rPr>
                <w:rFonts w:cs="Calibri"/>
                <w:color w:val="000000"/>
                <w:sz w:val="20"/>
              </w:rPr>
              <w:t xml:space="preserve"> 30 June 2025</w:t>
            </w:r>
          </w:p>
          <w:p w14:paraId="69DB66BC" w14:textId="0F90E3CB" w:rsidR="00604BE0" w:rsidRPr="00421CA0" w:rsidRDefault="00604BE0" w:rsidP="00421CA0">
            <w:pPr>
              <w:spacing w:before="60" w:after="240"/>
              <w:rPr>
                <w:rFonts w:cs="Calibri"/>
                <w:color w:val="000000"/>
                <w:sz w:val="20"/>
              </w:rPr>
            </w:pPr>
            <w:r w:rsidRPr="00F13846">
              <w:rPr>
                <w:rFonts w:cs="Calibri"/>
                <w:b/>
                <w:bCs/>
                <w:color w:val="000000"/>
                <w:sz w:val="20"/>
              </w:rPr>
              <w:t>Note:</w:t>
            </w:r>
            <w:r>
              <w:rPr>
                <w:rFonts w:cs="Calibri"/>
                <w:color w:val="000000"/>
                <w:sz w:val="20"/>
              </w:rPr>
              <w:t xml:space="preserve"> </w:t>
            </w:r>
            <w:r w:rsidR="00267861">
              <w:rPr>
                <w:rFonts w:cs="Calibri"/>
                <w:color w:val="000000"/>
                <w:sz w:val="20"/>
              </w:rPr>
              <w:t>E</w:t>
            </w:r>
            <w:r w:rsidRPr="00421CA0">
              <w:rPr>
                <w:rFonts w:cs="Calibri"/>
                <w:color w:val="000000"/>
                <w:sz w:val="20"/>
              </w:rPr>
              <w:t xml:space="preserve">ntities using a </w:t>
            </w:r>
            <w:proofErr w:type="gramStart"/>
            <w:r w:rsidRPr="00421CA0">
              <w:rPr>
                <w:rFonts w:cs="Calibri"/>
                <w:color w:val="000000"/>
                <w:sz w:val="20"/>
              </w:rPr>
              <w:t>52-53 week</w:t>
            </w:r>
            <w:proofErr w:type="gramEnd"/>
            <w:r w:rsidRPr="00421CA0">
              <w:rPr>
                <w:rFonts w:cs="Calibri"/>
                <w:color w:val="000000"/>
                <w:sz w:val="20"/>
              </w:rPr>
              <w:t xml:space="preserve"> financial year must submit a report covering the first six months of their financial year and a second report for the rest of their financial year.</w:t>
            </w:r>
          </w:p>
          <w:p w14:paraId="4595E489" w14:textId="0D16AF57" w:rsidR="00604BE0" w:rsidRPr="00F13846" w:rsidRDefault="00604BE0" w:rsidP="00A307AC">
            <w:pPr>
              <w:spacing w:before="60" w:after="60"/>
              <w:rPr>
                <w:rFonts w:cs="Calibri"/>
                <w:color w:val="000000"/>
                <w:sz w:val="20"/>
              </w:rPr>
            </w:pPr>
            <w:r w:rsidRPr="00F13846">
              <w:rPr>
                <w:rFonts w:cs="Calibri"/>
                <w:i/>
                <w:iCs/>
                <w:color w:val="000000"/>
                <w:sz w:val="20"/>
              </w:rPr>
              <w:t>Relevant section/s in Guidance materi</w:t>
            </w:r>
            <w:r w:rsidRPr="00235C3B">
              <w:rPr>
                <w:rFonts w:cs="Calibri"/>
                <w:i/>
                <w:iCs/>
                <w:color w:val="000000"/>
                <w:sz w:val="20"/>
              </w:rPr>
              <w:t>als</w:t>
            </w:r>
            <w:r w:rsidRPr="00235C3B">
              <w:rPr>
                <w:rFonts w:cs="Calibri"/>
                <w:iCs/>
                <w:color w:val="000000"/>
                <w:sz w:val="20"/>
              </w:rPr>
              <w:t>:</w:t>
            </w:r>
            <w:r w:rsidRPr="00235C3B">
              <w:rPr>
                <w:rFonts w:cs="Calibri"/>
                <w:i/>
                <w:iCs/>
                <w:color w:val="000000"/>
                <w:sz w:val="20"/>
              </w:rPr>
              <w:t xml:space="preserve"> </w:t>
            </w:r>
            <w:r w:rsidRPr="00235C3B">
              <w:rPr>
                <w:rFonts w:cs="Calibri"/>
                <w:i/>
                <w:color w:val="000000"/>
                <w:sz w:val="20"/>
              </w:rPr>
              <w:t>Paragraphs 7</w:t>
            </w:r>
            <w:r w:rsidR="00236355" w:rsidRPr="00235C3B">
              <w:rPr>
                <w:rFonts w:cs="Calibri"/>
                <w:i/>
                <w:color w:val="000000"/>
                <w:sz w:val="20"/>
              </w:rPr>
              <w:t>7</w:t>
            </w:r>
            <w:r w:rsidRPr="00235C3B">
              <w:rPr>
                <w:rFonts w:cs="Calibri"/>
                <w:i/>
                <w:color w:val="000000"/>
                <w:sz w:val="20"/>
              </w:rPr>
              <w:t>-8</w:t>
            </w:r>
            <w:r w:rsidR="00236355" w:rsidRPr="00235C3B">
              <w:rPr>
                <w:rFonts w:cs="Calibri"/>
                <w:i/>
                <w:color w:val="000000"/>
                <w:sz w:val="20"/>
              </w:rPr>
              <w:t>0</w:t>
            </w:r>
            <w:r w:rsidRPr="00235C3B">
              <w:rPr>
                <w:rFonts w:cs="Calibri"/>
                <w:i/>
                <w:color w:val="000000"/>
                <w:sz w:val="20"/>
              </w:rPr>
              <w:t>, Example 17, Example 18.</w:t>
            </w:r>
          </w:p>
        </w:tc>
        <w:tc>
          <w:tcPr>
            <w:tcW w:w="313" w:type="dxa"/>
            <w:vMerge w:val="restart"/>
            <w:tcBorders>
              <w:top w:val="nil"/>
              <w:left w:val="nil"/>
              <w:right w:val="single" w:sz="4" w:space="0" w:color="auto"/>
            </w:tcBorders>
            <w:shd w:val="clear" w:color="000000" w:fill="FFE4E4"/>
            <w:noWrap/>
            <w:tcMar>
              <w:top w:w="11" w:type="dxa"/>
              <w:left w:w="28" w:type="dxa"/>
              <w:bottom w:w="11" w:type="dxa"/>
              <w:right w:w="28" w:type="dxa"/>
            </w:tcMar>
            <w:textDirection w:val="btLr"/>
            <w:vAlign w:val="center"/>
            <w:hideMark/>
          </w:tcPr>
          <w:p w14:paraId="226D3EE7" w14:textId="77777777" w:rsidR="00604BE0" w:rsidRPr="00F13846" w:rsidRDefault="00604BE0" w:rsidP="00A307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vMerge w:val="restart"/>
            <w:tcBorders>
              <w:top w:val="nil"/>
              <w:left w:val="nil"/>
              <w:right w:val="single" w:sz="4" w:space="0" w:color="auto"/>
            </w:tcBorders>
            <w:shd w:val="clear" w:color="auto" w:fill="auto"/>
            <w:vAlign w:val="center"/>
            <w:hideMark/>
          </w:tcPr>
          <w:p w14:paraId="5412E34E" w14:textId="77777777" w:rsidR="00604BE0" w:rsidRDefault="00604BE0" w:rsidP="00B56917">
            <w:pPr>
              <w:spacing w:before="60" w:after="240"/>
              <w:jc w:val="center"/>
              <w:rPr>
                <w:rFonts w:cs="Calibri"/>
                <w:color w:val="000000"/>
                <w:sz w:val="20"/>
              </w:rPr>
            </w:pPr>
            <w:r w:rsidRPr="00F13846">
              <w:rPr>
                <w:rFonts w:cs="Calibri"/>
                <w:color w:val="000000"/>
                <w:sz w:val="20"/>
              </w:rPr>
              <w:t>Format: DD/MM/YYYY</w:t>
            </w:r>
          </w:p>
          <w:p w14:paraId="73A71ACC" w14:textId="77777777" w:rsidR="00604BE0" w:rsidRDefault="00604BE0" w:rsidP="00B56917">
            <w:pPr>
              <w:spacing w:before="60" w:after="240"/>
              <w:jc w:val="center"/>
              <w:rPr>
                <w:rFonts w:cs="Calibri"/>
                <w:color w:val="000000"/>
                <w:sz w:val="20"/>
              </w:rPr>
            </w:pPr>
            <w:r w:rsidRPr="00F13846">
              <w:rPr>
                <w:rFonts w:cs="Calibri"/>
                <w:color w:val="000000"/>
                <w:sz w:val="20"/>
              </w:rPr>
              <w:t>Start date cannot be before 1 July 2024</w:t>
            </w:r>
          </w:p>
          <w:p w14:paraId="5ADC2996" w14:textId="447F9C71" w:rsidR="00B90A53" w:rsidRDefault="00B90A53" w:rsidP="00B90A53">
            <w:pPr>
              <w:spacing w:before="60" w:after="240"/>
              <w:jc w:val="center"/>
              <w:rPr>
                <w:rFonts w:cs="Calibri"/>
                <w:color w:val="000000"/>
                <w:sz w:val="20"/>
              </w:rPr>
            </w:pPr>
            <w:r w:rsidRPr="00F13846">
              <w:rPr>
                <w:rFonts w:cs="Calibri"/>
                <w:color w:val="000000"/>
                <w:sz w:val="20"/>
              </w:rPr>
              <w:t xml:space="preserve">End date cannot be </w:t>
            </w:r>
            <w:r>
              <w:rPr>
                <w:rFonts w:cs="Calibri"/>
                <w:color w:val="000000"/>
                <w:sz w:val="20"/>
              </w:rPr>
              <w:t xml:space="preserve">the same or </w:t>
            </w:r>
            <w:r w:rsidRPr="00F13846">
              <w:rPr>
                <w:rFonts w:cs="Calibri"/>
                <w:color w:val="000000"/>
                <w:sz w:val="20"/>
              </w:rPr>
              <w:t xml:space="preserve">later than date of submission (i.e. report </w:t>
            </w:r>
            <w:r w:rsidR="005D1632" w:rsidRPr="00F13846">
              <w:rPr>
                <w:rFonts w:cs="Calibri"/>
                <w:color w:val="000000"/>
                <w:sz w:val="20"/>
              </w:rPr>
              <w:t>can</w:t>
            </w:r>
            <w:r w:rsidR="005D1632">
              <w:rPr>
                <w:rFonts w:cs="Calibri"/>
                <w:color w:val="000000"/>
                <w:sz w:val="20"/>
              </w:rPr>
              <w:t>not</w:t>
            </w:r>
            <w:r w:rsidR="005D1632" w:rsidRPr="00F13846">
              <w:rPr>
                <w:rFonts w:cs="Calibri"/>
                <w:color w:val="000000"/>
                <w:sz w:val="20"/>
              </w:rPr>
              <w:t xml:space="preserve"> </w:t>
            </w:r>
            <w:r w:rsidRPr="00F13846">
              <w:rPr>
                <w:rFonts w:cs="Calibri"/>
                <w:color w:val="000000"/>
                <w:sz w:val="20"/>
              </w:rPr>
              <w:t xml:space="preserve">be submitted </w:t>
            </w:r>
            <w:r>
              <w:rPr>
                <w:rFonts w:cs="Calibri"/>
                <w:color w:val="000000"/>
                <w:sz w:val="20"/>
              </w:rPr>
              <w:t>until after the</w:t>
            </w:r>
            <w:r w:rsidRPr="00F13846">
              <w:rPr>
                <w:rFonts w:cs="Calibri"/>
                <w:color w:val="000000"/>
                <w:sz w:val="20"/>
              </w:rPr>
              <w:t xml:space="preserve"> end of reporting period)</w:t>
            </w:r>
          </w:p>
          <w:p w14:paraId="037728D1" w14:textId="77777777" w:rsidR="00604BE0" w:rsidRPr="00F13846" w:rsidRDefault="00604BE0" w:rsidP="00B56917">
            <w:pPr>
              <w:spacing w:before="60" w:after="60"/>
              <w:jc w:val="center"/>
              <w:rPr>
                <w:rFonts w:cs="Calibri"/>
                <w:color w:val="000000"/>
                <w:sz w:val="20"/>
              </w:rPr>
            </w:pPr>
            <w:r w:rsidRPr="00F13846">
              <w:rPr>
                <w:rFonts w:cs="Calibri"/>
                <w:color w:val="000000"/>
                <w:sz w:val="20"/>
              </w:rPr>
              <w:t>The specified period, including the start and end dates, cannot overlap or fall within any other accepted report for the entity</w:t>
            </w:r>
          </w:p>
        </w:tc>
      </w:tr>
      <w:tr w:rsidR="00604BE0" w:rsidRPr="00F13846" w14:paraId="25C38A8C" w14:textId="77777777" w:rsidTr="00095D0C">
        <w:trPr>
          <w:trHeight w:val="1912"/>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0C27F782" w14:textId="77777777" w:rsidR="00604BE0" w:rsidRPr="00F13846" w:rsidRDefault="00604BE0" w:rsidP="00A307AC">
            <w:pPr>
              <w:spacing w:before="60" w:after="60"/>
              <w:jc w:val="center"/>
              <w:rPr>
                <w:rFonts w:cs="Calibri"/>
                <w:sz w:val="20"/>
              </w:rPr>
            </w:pPr>
            <w:r w:rsidRPr="00F13846">
              <w:rPr>
                <w:rFonts w:cs="Calibri"/>
                <w:sz w:val="20"/>
              </w:rPr>
              <w:t>Reporting period end date</w:t>
            </w:r>
          </w:p>
        </w:tc>
        <w:tc>
          <w:tcPr>
            <w:tcW w:w="3272" w:type="dxa"/>
            <w:tcBorders>
              <w:top w:val="nil"/>
              <w:left w:val="nil"/>
              <w:bottom w:val="single" w:sz="4" w:space="0" w:color="auto"/>
              <w:right w:val="single" w:sz="4" w:space="0" w:color="auto"/>
            </w:tcBorders>
            <w:shd w:val="clear" w:color="auto" w:fill="auto"/>
            <w:vAlign w:val="center"/>
            <w:hideMark/>
          </w:tcPr>
          <w:p w14:paraId="744EE38E" w14:textId="77777777" w:rsidR="00604BE0" w:rsidRPr="00F13846" w:rsidRDefault="00604BE0" w:rsidP="00A307AC">
            <w:pPr>
              <w:spacing w:before="60" w:after="60"/>
              <w:rPr>
                <w:rFonts w:cs="Calibri"/>
                <w:color w:val="000000"/>
                <w:sz w:val="20"/>
              </w:rPr>
            </w:pPr>
            <w:r w:rsidRPr="00F13846">
              <w:rPr>
                <w:rFonts w:cs="Calibri"/>
                <w:color w:val="000000"/>
                <w:sz w:val="20"/>
              </w:rPr>
              <w:t>The end date of the reporting period covered in the report</w:t>
            </w:r>
          </w:p>
        </w:tc>
        <w:tc>
          <w:tcPr>
            <w:tcW w:w="7769" w:type="dxa"/>
            <w:gridSpan w:val="7"/>
            <w:vMerge/>
            <w:tcBorders>
              <w:left w:val="nil"/>
              <w:bottom w:val="single" w:sz="4" w:space="0" w:color="auto"/>
              <w:right w:val="single" w:sz="4" w:space="0" w:color="auto"/>
            </w:tcBorders>
            <w:shd w:val="clear" w:color="auto" w:fill="auto"/>
            <w:vAlign w:val="center"/>
            <w:hideMark/>
          </w:tcPr>
          <w:p w14:paraId="117CBAAC" w14:textId="77777777" w:rsidR="00604BE0" w:rsidRPr="00F13846" w:rsidRDefault="00604BE0" w:rsidP="00A307AC">
            <w:pPr>
              <w:spacing w:before="60" w:after="60"/>
              <w:rPr>
                <w:rFonts w:cs="Calibri"/>
                <w:color w:val="000000"/>
                <w:sz w:val="20"/>
              </w:rPr>
            </w:pPr>
          </w:p>
        </w:tc>
        <w:tc>
          <w:tcPr>
            <w:tcW w:w="313" w:type="dxa"/>
            <w:vMerge/>
            <w:tcBorders>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7912042A" w14:textId="77777777" w:rsidR="00604BE0" w:rsidRPr="00F13846" w:rsidRDefault="00604BE0" w:rsidP="00A307AC">
            <w:pPr>
              <w:spacing w:before="0" w:after="0"/>
              <w:jc w:val="center"/>
              <w:rPr>
                <w:rFonts w:cs="Calibri"/>
                <w:b/>
                <w:bCs/>
                <w:color w:val="000000"/>
                <w:sz w:val="18"/>
                <w:szCs w:val="18"/>
              </w:rPr>
            </w:pPr>
          </w:p>
        </w:tc>
        <w:tc>
          <w:tcPr>
            <w:tcW w:w="2825" w:type="dxa"/>
            <w:vMerge/>
            <w:tcBorders>
              <w:left w:val="nil"/>
              <w:bottom w:val="single" w:sz="4" w:space="0" w:color="auto"/>
              <w:right w:val="single" w:sz="4" w:space="0" w:color="auto"/>
            </w:tcBorders>
            <w:shd w:val="clear" w:color="auto" w:fill="auto"/>
            <w:vAlign w:val="center"/>
            <w:hideMark/>
          </w:tcPr>
          <w:p w14:paraId="4336BB7D" w14:textId="77777777" w:rsidR="00604BE0" w:rsidRPr="00F13846" w:rsidRDefault="00604BE0" w:rsidP="00A307AC">
            <w:pPr>
              <w:spacing w:before="60" w:after="60"/>
              <w:rPr>
                <w:rFonts w:cs="Calibri"/>
                <w:color w:val="000000"/>
                <w:sz w:val="20"/>
              </w:rPr>
            </w:pPr>
          </w:p>
        </w:tc>
      </w:tr>
      <w:tr w:rsidR="00604BE0" w:rsidRPr="00BA060D" w14:paraId="4F6DFF9F" w14:textId="77777777" w:rsidTr="00095D0C">
        <w:trPr>
          <w:trHeight w:val="227"/>
          <w:jc w:val="center"/>
        </w:trPr>
        <w:tc>
          <w:tcPr>
            <w:tcW w:w="1968" w:type="dxa"/>
            <w:tcBorders>
              <w:top w:val="nil"/>
              <w:left w:val="single" w:sz="4" w:space="0" w:color="auto"/>
              <w:bottom w:val="single" w:sz="4" w:space="0" w:color="auto"/>
              <w:right w:val="nil"/>
            </w:tcBorders>
            <w:shd w:val="clear" w:color="auto" w:fill="C6E2E2" w:themeFill="accent6" w:themeFillShade="E6"/>
            <w:vAlign w:val="center"/>
            <w:hideMark/>
          </w:tcPr>
          <w:p w14:paraId="59A6D20F" w14:textId="77777777" w:rsidR="00604BE0" w:rsidRPr="00BA060D" w:rsidRDefault="00604BE0" w:rsidP="00A307AC">
            <w:pPr>
              <w:pStyle w:val="Heading6"/>
            </w:pPr>
            <w:r w:rsidRPr="00BA060D">
              <w:t>Approver</w:t>
            </w:r>
          </w:p>
        </w:tc>
        <w:tc>
          <w:tcPr>
            <w:tcW w:w="3272" w:type="dxa"/>
            <w:tcBorders>
              <w:top w:val="nil"/>
              <w:left w:val="nil"/>
              <w:bottom w:val="single" w:sz="4" w:space="0" w:color="auto"/>
              <w:right w:val="nil"/>
            </w:tcBorders>
            <w:shd w:val="clear" w:color="auto" w:fill="C6E2E2" w:themeFill="accent6" w:themeFillShade="E6"/>
            <w:vAlign w:val="center"/>
            <w:hideMark/>
          </w:tcPr>
          <w:p w14:paraId="6FD561F0" w14:textId="77777777" w:rsidR="00604BE0" w:rsidRPr="00BA060D" w:rsidRDefault="00604BE0" w:rsidP="00A307AC">
            <w:pPr>
              <w:pStyle w:val="Heading6"/>
            </w:pPr>
            <w:r w:rsidRPr="00BA060D">
              <w:t> </w:t>
            </w:r>
          </w:p>
        </w:tc>
        <w:tc>
          <w:tcPr>
            <w:tcW w:w="7769" w:type="dxa"/>
            <w:gridSpan w:val="7"/>
            <w:tcBorders>
              <w:top w:val="nil"/>
              <w:left w:val="nil"/>
              <w:bottom w:val="single" w:sz="4" w:space="0" w:color="auto"/>
              <w:right w:val="nil"/>
            </w:tcBorders>
            <w:shd w:val="clear" w:color="auto" w:fill="C6E2E2" w:themeFill="accent6" w:themeFillShade="E6"/>
            <w:vAlign w:val="center"/>
            <w:hideMark/>
          </w:tcPr>
          <w:p w14:paraId="681B21E1" w14:textId="77777777" w:rsidR="00604BE0" w:rsidRPr="00BA060D" w:rsidRDefault="00604BE0" w:rsidP="00A307AC">
            <w:pPr>
              <w:pStyle w:val="Heading6"/>
            </w:pPr>
            <w:r w:rsidRPr="00BA060D">
              <w:t> </w:t>
            </w:r>
          </w:p>
        </w:tc>
        <w:tc>
          <w:tcPr>
            <w:tcW w:w="313" w:type="dxa"/>
            <w:tcBorders>
              <w:top w:val="nil"/>
              <w:left w:val="nil"/>
              <w:bottom w:val="single" w:sz="4" w:space="0" w:color="auto"/>
              <w:right w:val="nil"/>
            </w:tcBorders>
            <w:shd w:val="clear" w:color="auto" w:fill="C6E2E2" w:themeFill="accent6" w:themeFillShade="E6"/>
            <w:noWrap/>
            <w:tcMar>
              <w:top w:w="11" w:type="dxa"/>
              <w:left w:w="28" w:type="dxa"/>
              <w:bottom w:w="11" w:type="dxa"/>
              <w:right w:w="28" w:type="dxa"/>
            </w:tcMar>
            <w:vAlign w:val="center"/>
            <w:hideMark/>
          </w:tcPr>
          <w:p w14:paraId="73EFB1F1" w14:textId="77777777" w:rsidR="00604BE0" w:rsidRPr="00BA060D" w:rsidRDefault="00604BE0" w:rsidP="00A307AC">
            <w:pPr>
              <w:pStyle w:val="Heading6"/>
            </w:pPr>
            <w:r w:rsidRPr="00BA060D">
              <w:t> </w:t>
            </w:r>
          </w:p>
        </w:tc>
        <w:tc>
          <w:tcPr>
            <w:tcW w:w="2825" w:type="dxa"/>
            <w:tcBorders>
              <w:top w:val="nil"/>
              <w:left w:val="nil"/>
              <w:bottom w:val="single" w:sz="4" w:space="0" w:color="auto"/>
              <w:right w:val="single" w:sz="4" w:space="0" w:color="auto"/>
            </w:tcBorders>
            <w:shd w:val="clear" w:color="auto" w:fill="C6E2E2" w:themeFill="accent6" w:themeFillShade="E6"/>
            <w:vAlign w:val="center"/>
            <w:hideMark/>
          </w:tcPr>
          <w:p w14:paraId="4D8A5865" w14:textId="77777777" w:rsidR="00604BE0" w:rsidRPr="00BA060D" w:rsidRDefault="00604BE0" w:rsidP="00A307AC">
            <w:pPr>
              <w:pStyle w:val="Heading6"/>
            </w:pPr>
            <w:r w:rsidRPr="00BA060D">
              <w:t> </w:t>
            </w:r>
          </w:p>
        </w:tc>
      </w:tr>
      <w:tr w:rsidR="00F91C72" w:rsidRPr="00F13846" w14:paraId="0AA70700" w14:textId="77777777" w:rsidTr="00095D0C">
        <w:trPr>
          <w:trHeight w:val="991"/>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49F443F0" w14:textId="77777777" w:rsidR="00F91C72" w:rsidRPr="00F13846" w:rsidRDefault="00F91C72" w:rsidP="00A307AC">
            <w:pPr>
              <w:keepNext/>
              <w:spacing w:before="60" w:after="60"/>
              <w:jc w:val="center"/>
              <w:rPr>
                <w:rFonts w:cs="Calibri"/>
                <w:sz w:val="20"/>
              </w:rPr>
            </w:pPr>
            <w:r w:rsidRPr="00F13846">
              <w:rPr>
                <w:rFonts w:cs="Calibri"/>
                <w:sz w:val="20"/>
              </w:rPr>
              <w:t>Approving responsible member given name</w:t>
            </w:r>
          </w:p>
        </w:tc>
        <w:tc>
          <w:tcPr>
            <w:tcW w:w="3272" w:type="dxa"/>
            <w:tcBorders>
              <w:top w:val="nil"/>
              <w:left w:val="nil"/>
              <w:bottom w:val="single" w:sz="4" w:space="0" w:color="auto"/>
              <w:right w:val="single" w:sz="4" w:space="0" w:color="auto"/>
            </w:tcBorders>
            <w:shd w:val="clear" w:color="auto" w:fill="auto"/>
            <w:vAlign w:val="center"/>
            <w:hideMark/>
          </w:tcPr>
          <w:p w14:paraId="3ADF2B79" w14:textId="77777777" w:rsidR="00F91C72" w:rsidRPr="00F13846" w:rsidRDefault="00F91C72" w:rsidP="00A307AC">
            <w:pPr>
              <w:keepNext/>
              <w:spacing w:before="60" w:after="60"/>
              <w:rPr>
                <w:rFonts w:cs="Calibri"/>
                <w:color w:val="000000"/>
                <w:sz w:val="20"/>
              </w:rPr>
            </w:pPr>
            <w:r w:rsidRPr="00F13846">
              <w:rPr>
                <w:rFonts w:cs="Calibri"/>
                <w:color w:val="000000"/>
                <w:sz w:val="20"/>
              </w:rPr>
              <w:t xml:space="preserve">Given name of the responsible member who approved the report </w:t>
            </w:r>
          </w:p>
        </w:tc>
        <w:tc>
          <w:tcPr>
            <w:tcW w:w="7769" w:type="dxa"/>
            <w:gridSpan w:val="7"/>
            <w:vMerge w:val="restart"/>
            <w:tcBorders>
              <w:top w:val="nil"/>
              <w:left w:val="nil"/>
              <w:right w:val="single" w:sz="4" w:space="0" w:color="auto"/>
            </w:tcBorders>
            <w:shd w:val="clear" w:color="auto" w:fill="auto"/>
            <w:vAlign w:val="center"/>
            <w:hideMark/>
          </w:tcPr>
          <w:p w14:paraId="1E93A045" w14:textId="77777777" w:rsidR="00F91C72" w:rsidRPr="00094856" w:rsidRDefault="00F91C72" w:rsidP="00893CB8">
            <w:pPr>
              <w:spacing w:before="60" w:after="0"/>
              <w:rPr>
                <w:rFonts w:cs="Calibri"/>
                <w:color w:val="000000"/>
                <w:sz w:val="20"/>
              </w:rPr>
            </w:pPr>
            <w:r w:rsidRPr="00F13846">
              <w:rPr>
                <w:rFonts w:cs="Calibri"/>
                <w:color w:val="000000"/>
                <w:sz w:val="20"/>
              </w:rPr>
              <w:t xml:space="preserve">A responsible member approving the report must have authority to give that approval and may be: </w:t>
            </w:r>
          </w:p>
          <w:p w14:paraId="20782C58" w14:textId="77777777" w:rsidR="00F91C72" w:rsidRPr="00094856" w:rsidRDefault="00F91C72" w:rsidP="00A307AC">
            <w:pPr>
              <w:pStyle w:val="Bullet"/>
              <w:numPr>
                <w:ilvl w:val="0"/>
                <w:numId w:val="19"/>
              </w:numPr>
              <w:spacing w:before="60" w:after="60"/>
              <w:ind w:left="238" w:hanging="142"/>
              <w:contextualSpacing/>
              <w:rPr>
                <w:sz w:val="20"/>
              </w:rPr>
            </w:pPr>
            <w:r w:rsidRPr="00094856">
              <w:rPr>
                <w:sz w:val="20"/>
              </w:rPr>
              <w:t xml:space="preserve">an individual member of that entity’s principal governing body </w:t>
            </w:r>
          </w:p>
          <w:p w14:paraId="3D49E511" w14:textId="77777777" w:rsidR="00F91C72" w:rsidRPr="00094856" w:rsidRDefault="00F91C72" w:rsidP="00A307AC">
            <w:pPr>
              <w:pStyle w:val="Bullet"/>
              <w:numPr>
                <w:ilvl w:val="0"/>
                <w:numId w:val="19"/>
              </w:numPr>
              <w:spacing w:before="60" w:after="60"/>
              <w:ind w:left="238" w:hanging="142"/>
              <w:contextualSpacing/>
              <w:rPr>
                <w:sz w:val="20"/>
              </w:rPr>
            </w:pPr>
            <w:r w:rsidRPr="00094856">
              <w:rPr>
                <w:sz w:val="20"/>
              </w:rPr>
              <w:t>if the entity is a trust administered by a sole trustee, that trustee</w:t>
            </w:r>
          </w:p>
          <w:p w14:paraId="56E58063" w14:textId="77777777" w:rsidR="00F91C72" w:rsidRPr="00094856" w:rsidRDefault="00F91C72" w:rsidP="00A307AC">
            <w:pPr>
              <w:pStyle w:val="Bullet"/>
              <w:numPr>
                <w:ilvl w:val="0"/>
                <w:numId w:val="19"/>
              </w:numPr>
              <w:spacing w:before="60" w:after="60"/>
              <w:ind w:left="238" w:hanging="142"/>
              <w:contextualSpacing/>
              <w:rPr>
                <w:sz w:val="20"/>
              </w:rPr>
            </w:pPr>
            <w:r w:rsidRPr="00094856">
              <w:rPr>
                <w:sz w:val="20"/>
              </w:rPr>
              <w:t>if the entity is a corporation sole, an individual constituting the corporation</w:t>
            </w:r>
          </w:p>
          <w:p w14:paraId="3D7B2D2F" w14:textId="77777777" w:rsidR="00F91C72" w:rsidRPr="00094856" w:rsidRDefault="00F91C72" w:rsidP="00A307AC">
            <w:pPr>
              <w:pStyle w:val="Bullet"/>
              <w:numPr>
                <w:ilvl w:val="0"/>
                <w:numId w:val="19"/>
              </w:numPr>
              <w:spacing w:before="60" w:after="60"/>
              <w:ind w:left="238" w:hanging="142"/>
              <w:contextualSpacing/>
              <w:rPr>
                <w:sz w:val="20"/>
              </w:rPr>
            </w:pPr>
            <w:r w:rsidRPr="00094856">
              <w:rPr>
                <w:sz w:val="20"/>
              </w:rPr>
              <w:t>if an entity is under administration, an administrator</w:t>
            </w:r>
            <w:r>
              <w:rPr>
                <w:sz w:val="20"/>
              </w:rPr>
              <w:t xml:space="preserve"> or</w:t>
            </w:r>
          </w:p>
          <w:p w14:paraId="39812809" w14:textId="77777777" w:rsidR="00F91C72" w:rsidRPr="00094856" w:rsidRDefault="00F91C72" w:rsidP="00421CA0">
            <w:pPr>
              <w:pStyle w:val="Bullet"/>
              <w:numPr>
                <w:ilvl w:val="0"/>
                <w:numId w:val="19"/>
              </w:numPr>
              <w:spacing w:before="60" w:after="240"/>
              <w:ind w:left="238" w:hanging="142"/>
              <w:rPr>
                <w:sz w:val="20"/>
              </w:rPr>
            </w:pPr>
            <w:r w:rsidRPr="00094856">
              <w:rPr>
                <w:sz w:val="20"/>
              </w:rPr>
              <w:t xml:space="preserve">if the entity is of a kind prescribed by the rules, a prescribed member of the entity. </w:t>
            </w:r>
          </w:p>
          <w:p w14:paraId="2AE9B172" w14:textId="3F3B1D11" w:rsidR="00F91C72" w:rsidRDefault="00F91C72" w:rsidP="00421CA0">
            <w:pPr>
              <w:spacing w:before="60" w:after="240"/>
              <w:rPr>
                <w:rFonts w:cs="Calibri"/>
                <w:color w:val="000000"/>
                <w:sz w:val="20"/>
              </w:rPr>
            </w:pPr>
            <w:r w:rsidRPr="00F13846">
              <w:rPr>
                <w:rFonts w:cs="Calibri"/>
                <w:b/>
                <w:bCs/>
                <w:color w:val="000000"/>
                <w:sz w:val="20"/>
              </w:rPr>
              <w:t xml:space="preserve">Note: </w:t>
            </w:r>
            <w:r w:rsidRPr="00F13846">
              <w:rPr>
                <w:rFonts w:cs="Calibri"/>
                <w:color w:val="000000"/>
                <w:sz w:val="20"/>
              </w:rPr>
              <w:t xml:space="preserve">The approval must be in provided </w:t>
            </w:r>
            <w:r>
              <w:rPr>
                <w:rFonts w:cs="Calibri"/>
                <w:color w:val="000000"/>
                <w:sz w:val="20"/>
              </w:rPr>
              <w:t xml:space="preserve">in writing </w:t>
            </w:r>
            <w:r w:rsidRPr="00F13846">
              <w:rPr>
                <w:rFonts w:cs="Calibri"/>
                <w:color w:val="000000"/>
                <w:sz w:val="20"/>
              </w:rPr>
              <w:t xml:space="preserve">before the report is submitted. </w:t>
            </w:r>
            <w:r>
              <w:rPr>
                <w:rFonts w:cs="Calibri"/>
                <w:color w:val="000000"/>
                <w:sz w:val="20"/>
              </w:rPr>
              <w:t>Entities</w:t>
            </w:r>
            <w:r w:rsidRPr="00F13846">
              <w:rPr>
                <w:rFonts w:cs="Calibri"/>
                <w:color w:val="000000"/>
                <w:sz w:val="20"/>
              </w:rPr>
              <w:t xml:space="preserve"> do not need to attach evidence of the written or signed approval to the report</w:t>
            </w:r>
            <w:r w:rsidR="003F2081">
              <w:rPr>
                <w:rFonts w:cs="Calibri"/>
                <w:color w:val="000000"/>
                <w:sz w:val="20"/>
              </w:rPr>
              <w:t>.</w:t>
            </w:r>
          </w:p>
          <w:p w14:paraId="62492386" w14:textId="13944681" w:rsidR="00F91C72" w:rsidRPr="00F13846" w:rsidRDefault="00F91C72" w:rsidP="00421CA0">
            <w:pPr>
              <w:spacing w:before="60"/>
              <w:rPr>
                <w:rFonts w:cs="Calibri"/>
                <w:color w:val="000000"/>
                <w:sz w:val="20"/>
              </w:rPr>
            </w:pPr>
            <w:r w:rsidRPr="00F13846">
              <w:rPr>
                <w:rFonts w:cs="Calibri"/>
                <w:i/>
                <w:iCs/>
                <w:color w:val="000000"/>
                <w:sz w:val="20"/>
              </w:rPr>
              <w:t>Relevant section/s in Guidance materials</w:t>
            </w:r>
            <w:r w:rsidRPr="00237979">
              <w:rPr>
                <w:rFonts w:cs="Calibri"/>
                <w:iCs/>
                <w:color w:val="000000"/>
                <w:sz w:val="20"/>
              </w:rPr>
              <w:t>:</w:t>
            </w:r>
            <w:r w:rsidRPr="00F13846">
              <w:rPr>
                <w:rFonts w:cs="Calibri"/>
                <w:i/>
                <w:iCs/>
                <w:color w:val="000000"/>
                <w:sz w:val="20"/>
              </w:rPr>
              <w:t xml:space="preserve"> </w:t>
            </w:r>
            <w:r w:rsidRPr="00235C3B">
              <w:rPr>
                <w:rFonts w:cs="Calibri"/>
                <w:i/>
                <w:color w:val="000000"/>
                <w:sz w:val="20"/>
              </w:rPr>
              <w:t>Paragraphs 2</w:t>
            </w:r>
            <w:r w:rsidR="00BD7E4C" w:rsidRPr="00235C3B">
              <w:rPr>
                <w:rFonts w:cs="Calibri"/>
                <w:i/>
                <w:color w:val="000000"/>
                <w:sz w:val="20"/>
              </w:rPr>
              <w:t>10</w:t>
            </w:r>
            <w:r w:rsidRPr="00235C3B">
              <w:rPr>
                <w:rFonts w:cs="Calibri"/>
                <w:i/>
                <w:color w:val="000000"/>
                <w:sz w:val="20"/>
              </w:rPr>
              <w:t>-2</w:t>
            </w:r>
            <w:r w:rsidR="00BD7E4C" w:rsidRPr="00235C3B">
              <w:rPr>
                <w:rFonts w:cs="Calibri"/>
                <w:i/>
                <w:color w:val="000000"/>
                <w:sz w:val="20"/>
              </w:rPr>
              <w:t>12</w:t>
            </w:r>
            <w:r w:rsidRPr="00235C3B">
              <w:rPr>
                <w:rFonts w:cs="Calibri"/>
                <w:i/>
                <w:color w:val="000000"/>
                <w:sz w:val="20"/>
              </w:rPr>
              <w:t>, Example 45</w:t>
            </w:r>
          </w:p>
        </w:tc>
        <w:tc>
          <w:tcPr>
            <w:tcW w:w="313" w:type="dxa"/>
            <w:vMerge w:val="restart"/>
            <w:tcBorders>
              <w:top w:val="nil"/>
              <w:left w:val="nil"/>
              <w:right w:val="single" w:sz="4" w:space="0" w:color="auto"/>
            </w:tcBorders>
            <w:shd w:val="clear" w:color="auto" w:fill="FFE4E4"/>
            <w:noWrap/>
            <w:tcMar>
              <w:top w:w="11" w:type="dxa"/>
              <w:left w:w="28" w:type="dxa"/>
              <w:bottom w:w="11" w:type="dxa"/>
              <w:right w:w="28" w:type="dxa"/>
            </w:tcMar>
            <w:textDirection w:val="btLr"/>
            <w:vAlign w:val="center"/>
            <w:hideMark/>
          </w:tcPr>
          <w:p w14:paraId="1C45EC4D" w14:textId="77777777" w:rsidR="00F91C72" w:rsidRPr="00F13846" w:rsidRDefault="00F91C72" w:rsidP="00A307AC">
            <w:pPr>
              <w:spacing w:before="0" w:after="0"/>
              <w:jc w:val="center"/>
              <w:rPr>
                <w:rFonts w:cs="Calibri"/>
                <w:b/>
                <w:bCs/>
                <w:color w:val="000000"/>
                <w:sz w:val="18"/>
                <w:szCs w:val="18"/>
              </w:rPr>
            </w:pPr>
            <w:r>
              <w:rPr>
                <w:rFonts w:cs="Calibri"/>
                <w:b/>
                <w:bCs/>
                <w:color w:val="000000"/>
                <w:sz w:val="18"/>
                <w:szCs w:val="18"/>
              </w:rPr>
              <w:t>MANDATROY</w:t>
            </w:r>
          </w:p>
          <w:p w14:paraId="2AE4C5F7" w14:textId="64D538D0" w:rsidR="00F91C72" w:rsidRPr="00F13846" w:rsidRDefault="00F91C72" w:rsidP="00A307AC">
            <w:pPr>
              <w:spacing w:before="0" w:after="0"/>
              <w:jc w:val="center"/>
              <w:rPr>
                <w:rFonts w:cs="Calibri"/>
                <w:b/>
                <w:bCs/>
                <w:color w:val="000000"/>
                <w:sz w:val="18"/>
                <w:szCs w:val="18"/>
              </w:rPr>
            </w:pPr>
          </w:p>
        </w:tc>
        <w:tc>
          <w:tcPr>
            <w:tcW w:w="2825" w:type="dxa"/>
            <w:tcBorders>
              <w:top w:val="nil"/>
              <w:left w:val="nil"/>
              <w:bottom w:val="single" w:sz="4" w:space="0" w:color="auto"/>
              <w:right w:val="single" w:sz="4" w:space="0" w:color="auto"/>
            </w:tcBorders>
            <w:shd w:val="clear" w:color="auto" w:fill="auto"/>
            <w:vAlign w:val="center"/>
            <w:hideMark/>
          </w:tcPr>
          <w:p w14:paraId="258B58FE" w14:textId="28F8A57C" w:rsidR="00F91C72" w:rsidRDefault="00F91C72" w:rsidP="00A634B9">
            <w:pPr>
              <w:spacing w:before="60" w:after="240"/>
              <w:jc w:val="center"/>
              <w:rPr>
                <w:rFonts w:cs="Calibri"/>
                <w:color w:val="000000"/>
                <w:sz w:val="20"/>
              </w:rPr>
            </w:pPr>
            <w:r w:rsidRPr="00F13846">
              <w:rPr>
                <w:rFonts w:cs="Calibri"/>
                <w:color w:val="000000"/>
                <w:sz w:val="20"/>
              </w:rPr>
              <w:t>Format: Free text</w:t>
            </w:r>
          </w:p>
          <w:p w14:paraId="6DE1CDF4" w14:textId="77777777" w:rsidR="00F91C72" w:rsidRPr="00F13846" w:rsidRDefault="00F91C72" w:rsidP="00B56917">
            <w:pPr>
              <w:spacing w:before="60" w:after="60"/>
              <w:jc w:val="center"/>
              <w:rPr>
                <w:rFonts w:cs="Calibri"/>
                <w:color w:val="000000"/>
                <w:sz w:val="20"/>
              </w:rPr>
            </w:pPr>
            <w:r w:rsidRPr="00F13846">
              <w:rPr>
                <w:rFonts w:cs="Calibri"/>
                <w:color w:val="000000"/>
                <w:sz w:val="20"/>
              </w:rPr>
              <w:t>Maximum 1000 characters</w:t>
            </w:r>
          </w:p>
        </w:tc>
      </w:tr>
      <w:tr w:rsidR="00F91C72" w:rsidRPr="00F13846" w14:paraId="20719913" w14:textId="77777777" w:rsidTr="00095D0C">
        <w:trPr>
          <w:trHeight w:val="1040"/>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44C43A21" w14:textId="77777777" w:rsidR="00F91C72" w:rsidRPr="00F13846" w:rsidRDefault="00F91C72" w:rsidP="00A307AC">
            <w:pPr>
              <w:spacing w:before="0" w:after="0"/>
              <w:jc w:val="center"/>
              <w:rPr>
                <w:rFonts w:cs="Calibri"/>
                <w:sz w:val="20"/>
              </w:rPr>
            </w:pPr>
            <w:r w:rsidRPr="00F13846">
              <w:rPr>
                <w:rFonts w:cs="Calibri"/>
                <w:sz w:val="20"/>
              </w:rPr>
              <w:t>Approving responsible member family name</w:t>
            </w:r>
          </w:p>
        </w:tc>
        <w:tc>
          <w:tcPr>
            <w:tcW w:w="3272" w:type="dxa"/>
            <w:tcBorders>
              <w:top w:val="nil"/>
              <w:left w:val="nil"/>
              <w:bottom w:val="single" w:sz="4" w:space="0" w:color="auto"/>
              <w:right w:val="single" w:sz="4" w:space="0" w:color="auto"/>
            </w:tcBorders>
            <w:shd w:val="clear" w:color="auto" w:fill="auto"/>
            <w:vAlign w:val="center"/>
            <w:hideMark/>
          </w:tcPr>
          <w:p w14:paraId="36F6E77E" w14:textId="77777777" w:rsidR="00F91C72" w:rsidRPr="00F13846" w:rsidRDefault="00F91C72" w:rsidP="00A307AC">
            <w:pPr>
              <w:spacing w:before="60" w:after="60"/>
              <w:rPr>
                <w:rFonts w:cs="Calibri"/>
                <w:color w:val="000000"/>
                <w:sz w:val="20"/>
              </w:rPr>
            </w:pPr>
            <w:r w:rsidRPr="00F13846">
              <w:rPr>
                <w:rFonts w:cs="Calibri"/>
                <w:color w:val="000000"/>
                <w:sz w:val="20"/>
              </w:rPr>
              <w:t xml:space="preserve">Family name of the responsible member who approved the report </w:t>
            </w:r>
          </w:p>
        </w:tc>
        <w:tc>
          <w:tcPr>
            <w:tcW w:w="7769" w:type="dxa"/>
            <w:gridSpan w:val="7"/>
            <w:vMerge/>
            <w:tcBorders>
              <w:left w:val="nil"/>
              <w:right w:val="single" w:sz="4" w:space="0" w:color="auto"/>
            </w:tcBorders>
            <w:shd w:val="clear" w:color="auto" w:fill="auto"/>
            <w:vAlign w:val="center"/>
            <w:hideMark/>
          </w:tcPr>
          <w:p w14:paraId="391BAF01" w14:textId="77777777" w:rsidR="00F91C72" w:rsidRPr="00F13846" w:rsidRDefault="00F91C72" w:rsidP="00A307AC">
            <w:pPr>
              <w:spacing w:before="60" w:after="60"/>
              <w:rPr>
                <w:rFonts w:cs="Calibri"/>
                <w:color w:val="000000"/>
                <w:sz w:val="20"/>
              </w:rPr>
            </w:pPr>
          </w:p>
        </w:tc>
        <w:tc>
          <w:tcPr>
            <w:tcW w:w="313" w:type="dxa"/>
            <w:vMerge/>
            <w:tcBorders>
              <w:left w:val="nil"/>
              <w:right w:val="single" w:sz="4" w:space="0" w:color="auto"/>
            </w:tcBorders>
            <w:shd w:val="clear" w:color="000000" w:fill="FFE4E4"/>
            <w:noWrap/>
            <w:tcMar>
              <w:top w:w="11" w:type="dxa"/>
              <w:left w:w="28" w:type="dxa"/>
              <w:bottom w:w="11" w:type="dxa"/>
              <w:right w:w="28" w:type="dxa"/>
            </w:tcMar>
            <w:textDirection w:val="btLr"/>
            <w:vAlign w:val="center"/>
            <w:hideMark/>
          </w:tcPr>
          <w:p w14:paraId="76159838" w14:textId="1F9936D7" w:rsidR="00F91C72" w:rsidRPr="00F13846" w:rsidRDefault="00F91C72" w:rsidP="00A307AC">
            <w:pPr>
              <w:spacing w:before="0" w:after="0"/>
              <w:jc w:val="center"/>
              <w:rPr>
                <w:rFonts w:cs="Calibri"/>
                <w:b/>
                <w:bCs/>
                <w:color w:val="000000"/>
                <w:sz w:val="18"/>
                <w:szCs w:val="18"/>
              </w:rPr>
            </w:pPr>
          </w:p>
        </w:tc>
        <w:tc>
          <w:tcPr>
            <w:tcW w:w="2825" w:type="dxa"/>
            <w:tcBorders>
              <w:top w:val="nil"/>
              <w:left w:val="nil"/>
              <w:bottom w:val="single" w:sz="4" w:space="0" w:color="auto"/>
              <w:right w:val="single" w:sz="4" w:space="0" w:color="auto"/>
            </w:tcBorders>
            <w:shd w:val="clear" w:color="auto" w:fill="auto"/>
            <w:vAlign w:val="center"/>
            <w:hideMark/>
          </w:tcPr>
          <w:p w14:paraId="357D9AE6" w14:textId="65F14775" w:rsidR="00F91C72" w:rsidRDefault="00F91C72" w:rsidP="00A634B9">
            <w:pPr>
              <w:spacing w:before="60" w:after="240"/>
              <w:jc w:val="center"/>
              <w:rPr>
                <w:rFonts w:cs="Calibri"/>
                <w:color w:val="000000"/>
                <w:sz w:val="20"/>
              </w:rPr>
            </w:pPr>
            <w:r w:rsidRPr="00F13846">
              <w:rPr>
                <w:rFonts w:cs="Calibri"/>
                <w:color w:val="000000"/>
                <w:sz w:val="20"/>
              </w:rPr>
              <w:t>Format: Free text</w:t>
            </w:r>
          </w:p>
          <w:p w14:paraId="2EAC3B74" w14:textId="77777777" w:rsidR="00F91C72" w:rsidRPr="00F13846" w:rsidRDefault="00F91C72" w:rsidP="00B56917">
            <w:pPr>
              <w:spacing w:before="60" w:after="60"/>
              <w:jc w:val="center"/>
              <w:rPr>
                <w:rFonts w:cs="Calibri"/>
                <w:color w:val="000000"/>
                <w:sz w:val="20"/>
              </w:rPr>
            </w:pPr>
            <w:r w:rsidRPr="00F13846">
              <w:rPr>
                <w:rFonts w:cs="Calibri"/>
                <w:color w:val="000000"/>
                <w:sz w:val="20"/>
              </w:rPr>
              <w:t>Maximum 1000 characters</w:t>
            </w:r>
          </w:p>
        </w:tc>
      </w:tr>
      <w:tr w:rsidR="00F91C72" w:rsidRPr="00F13846" w14:paraId="33E43860" w14:textId="77777777" w:rsidTr="00095D0C">
        <w:trPr>
          <w:trHeight w:val="958"/>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410A2FC4" w14:textId="77777777" w:rsidR="00F91C72" w:rsidRPr="00F13846" w:rsidRDefault="00F91C72" w:rsidP="00A307AC">
            <w:pPr>
              <w:spacing w:before="60" w:after="60"/>
              <w:jc w:val="center"/>
              <w:rPr>
                <w:rFonts w:cs="Calibri"/>
                <w:sz w:val="20"/>
              </w:rPr>
            </w:pPr>
            <w:r w:rsidRPr="00F13846">
              <w:rPr>
                <w:rFonts w:cs="Calibri"/>
                <w:sz w:val="20"/>
              </w:rPr>
              <w:t>Responsible member approval date</w:t>
            </w:r>
          </w:p>
        </w:tc>
        <w:tc>
          <w:tcPr>
            <w:tcW w:w="3272" w:type="dxa"/>
            <w:tcBorders>
              <w:top w:val="nil"/>
              <w:left w:val="nil"/>
              <w:bottom w:val="single" w:sz="4" w:space="0" w:color="auto"/>
              <w:right w:val="single" w:sz="4" w:space="0" w:color="auto"/>
            </w:tcBorders>
            <w:shd w:val="clear" w:color="auto" w:fill="auto"/>
            <w:vAlign w:val="center"/>
            <w:hideMark/>
          </w:tcPr>
          <w:p w14:paraId="3ED73F14" w14:textId="6EA16FA4" w:rsidR="00F91C72" w:rsidRPr="00F13846" w:rsidRDefault="00F91C72" w:rsidP="00A307AC">
            <w:pPr>
              <w:spacing w:before="60" w:after="60"/>
              <w:rPr>
                <w:rFonts w:cs="Calibri"/>
                <w:color w:val="000000"/>
                <w:sz w:val="20"/>
              </w:rPr>
            </w:pPr>
            <w:r w:rsidRPr="00F13846">
              <w:rPr>
                <w:rFonts w:cs="Calibri"/>
                <w:color w:val="000000"/>
                <w:sz w:val="20"/>
              </w:rPr>
              <w:t xml:space="preserve">The date that the responsible member approved the report </w:t>
            </w:r>
          </w:p>
        </w:tc>
        <w:tc>
          <w:tcPr>
            <w:tcW w:w="7769" w:type="dxa"/>
            <w:gridSpan w:val="7"/>
            <w:vMerge/>
            <w:tcBorders>
              <w:left w:val="nil"/>
              <w:bottom w:val="single" w:sz="4" w:space="0" w:color="auto"/>
              <w:right w:val="single" w:sz="4" w:space="0" w:color="auto"/>
            </w:tcBorders>
            <w:shd w:val="clear" w:color="auto" w:fill="auto"/>
            <w:vAlign w:val="center"/>
            <w:hideMark/>
          </w:tcPr>
          <w:p w14:paraId="629BCA0A" w14:textId="77777777" w:rsidR="00F91C72" w:rsidRPr="00F13846" w:rsidRDefault="00F91C72" w:rsidP="00A307AC">
            <w:pPr>
              <w:spacing w:before="60" w:after="60"/>
              <w:rPr>
                <w:rFonts w:cs="Calibri"/>
                <w:color w:val="000000"/>
                <w:sz w:val="20"/>
              </w:rPr>
            </w:pPr>
          </w:p>
        </w:tc>
        <w:tc>
          <w:tcPr>
            <w:tcW w:w="313" w:type="dxa"/>
            <w:vMerge/>
            <w:tcBorders>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0DA2D16E" w14:textId="77777777" w:rsidR="00F91C72" w:rsidRPr="00F13846" w:rsidRDefault="00F91C72" w:rsidP="00A307AC">
            <w:pPr>
              <w:spacing w:before="0" w:after="0"/>
              <w:jc w:val="center"/>
              <w:rPr>
                <w:rFonts w:cs="Calibri"/>
                <w:b/>
                <w:bCs/>
                <w:color w:val="000000"/>
                <w:sz w:val="18"/>
                <w:szCs w:val="18"/>
              </w:rPr>
            </w:pPr>
          </w:p>
        </w:tc>
        <w:tc>
          <w:tcPr>
            <w:tcW w:w="2825" w:type="dxa"/>
            <w:tcBorders>
              <w:top w:val="nil"/>
              <w:left w:val="nil"/>
              <w:bottom w:val="single" w:sz="4" w:space="0" w:color="auto"/>
              <w:right w:val="single" w:sz="4" w:space="0" w:color="auto"/>
            </w:tcBorders>
            <w:shd w:val="clear" w:color="auto" w:fill="auto"/>
            <w:vAlign w:val="center"/>
            <w:hideMark/>
          </w:tcPr>
          <w:p w14:paraId="3A491CBD" w14:textId="77777777" w:rsidR="00F91C72" w:rsidRDefault="00F91C72" w:rsidP="00A634B9">
            <w:pPr>
              <w:spacing w:before="60" w:after="240"/>
              <w:jc w:val="center"/>
              <w:rPr>
                <w:rFonts w:cs="Calibri"/>
                <w:color w:val="000000"/>
                <w:sz w:val="20"/>
              </w:rPr>
            </w:pPr>
            <w:r w:rsidRPr="00F13846">
              <w:rPr>
                <w:rFonts w:cs="Calibri"/>
                <w:color w:val="000000"/>
                <w:sz w:val="20"/>
              </w:rPr>
              <w:t>Format: DD/MM/YYYY</w:t>
            </w:r>
          </w:p>
          <w:p w14:paraId="21E045D8" w14:textId="1AD44AB8" w:rsidR="00F91C72" w:rsidRPr="00F13846" w:rsidRDefault="00F91C72" w:rsidP="00B56917">
            <w:pPr>
              <w:spacing w:before="60" w:after="60"/>
              <w:jc w:val="center"/>
              <w:rPr>
                <w:rFonts w:cs="Calibri"/>
                <w:color w:val="000000"/>
                <w:sz w:val="20"/>
              </w:rPr>
            </w:pPr>
            <w:r w:rsidRPr="00F13846">
              <w:rPr>
                <w:rFonts w:cs="Calibri"/>
                <w:color w:val="000000"/>
                <w:sz w:val="20"/>
              </w:rPr>
              <w:t>Cannot be before Reporting period end date</w:t>
            </w:r>
          </w:p>
        </w:tc>
      </w:tr>
      <w:tr w:rsidR="00604BE0" w:rsidRPr="00BA060D" w14:paraId="00F8F39E" w14:textId="77777777" w:rsidTr="00095D0C">
        <w:trPr>
          <w:trHeight w:val="227"/>
          <w:jc w:val="center"/>
        </w:trPr>
        <w:tc>
          <w:tcPr>
            <w:tcW w:w="16147" w:type="dxa"/>
            <w:gridSpan w:val="11"/>
            <w:tcBorders>
              <w:top w:val="nil"/>
              <w:left w:val="single" w:sz="4" w:space="0" w:color="auto"/>
              <w:bottom w:val="single" w:sz="4" w:space="0" w:color="auto"/>
              <w:right w:val="single" w:sz="4" w:space="0" w:color="auto"/>
            </w:tcBorders>
            <w:shd w:val="clear" w:color="000000" w:fill="00827F"/>
            <w:vAlign w:val="center"/>
            <w:hideMark/>
          </w:tcPr>
          <w:p w14:paraId="55538A99" w14:textId="77777777" w:rsidR="00604BE0" w:rsidRPr="00BA060D" w:rsidRDefault="00604BE0" w:rsidP="00A307AC">
            <w:pPr>
              <w:pStyle w:val="Heading5"/>
            </w:pPr>
            <w:r w:rsidRPr="00BA060D">
              <w:t>Payment Practices </w:t>
            </w:r>
          </w:p>
        </w:tc>
      </w:tr>
      <w:tr w:rsidR="00604BE0" w:rsidRPr="00F13846" w14:paraId="6306E233" w14:textId="77777777" w:rsidTr="00095D0C">
        <w:trPr>
          <w:trHeight w:val="304"/>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69A69451" w14:textId="77777777" w:rsidR="00604BE0" w:rsidRPr="00F13846" w:rsidRDefault="00604BE0" w:rsidP="00A307AC">
            <w:pPr>
              <w:spacing w:before="60" w:after="60"/>
              <w:jc w:val="center"/>
              <w:rPr>
                <w:rFonts w:cs="Calibri"/>
                <w:sz w:val="20"/>
              </w:rPr>
            </w:pPr>
            <w:r w:rsidRPr="007B0EFA">
              <w:rPr>
                <w:rFonts w:cs="Calibri"/>
                <w:sz w:val="20"/>
              </w:rPr>
              <w:t>Did the entity offer supply chain finance arrangements during the reporting period?</w:t>
            </w:r>
          </w:p>
        </w:tc>
        <w:tc>
          <w:tcPr>
            <w:tcW w:w="3272" w:type="dxa"/>
            <w:tcBorders>
              <w:top w:val="nil"/>
              <w:left w:val="nil"/>
              <w:bottom w:val="single" w:sz="4" w:space="0" w:color="auto"/>
              <w:right w:val="single" w:sz="4" w:space="0" w:color="auto"/>
            </w:tcBorders>
            <w:shd w:val="clear" w:color="auto" w:fill="auto"/>
            <w:vAlign w:val="center"/>
            <w:hideMark/>
          </w:tcPr>
          <w:p w14:paraId="3694CFCE" w14:textId="77777777" w:rsidR="00604BE0" w:rsidRDefault="00604BE0" w:rsidP="00BD7E1D">
            <w:pPr>
              <w:spacing w:before="60" w:after="240"/>
              <w:rPr>
                <w:rFonts w:cs="Calibri"/>
                <w:color w:val="000000"/>
                <w:sz w:val="20"/>
              </w:rPr>
            </w:pPr>
            <w:r w:rsidRPr="00F13846">
              <w:rPr>
                <w:rFonts w:cs="Calibri"/>
                <w:color w:val="000000"/>
                <w:sz w:val="20"/>
              </w:rPr>
              <w:t>Did the reporting entity or any of its controlled entities offer supply chain financing options to Australian small business suppliers?</w:t>
            </w:r>
          </w:p>
          <w:p w14:paraId="05F4D1C1" w14:textId="77777777" w:rsidR="00604BE0" w:rsidRDefault="00604BE0" w:rsidP="00A307AC">
            <w:pPr>
              <w:spacing w:before="60" w:after="60"/>
              <w:rPr>
                <w:rFonts w:cs="Calibri"/>
                <w:color w:val="000000"/>
                <w:sz w:val="20"/>
              </w:rPr>
            </w:pPr>
            <w:r>
              <w:rPr>
                <w:rFonts w:cs="Calibri"/>
                <w:color w:val="000000"/>
                <w:sz w:val="20"/>
              </w:rPr>
              <w:t>(</w:t>
            </w:r>
            <w:r w:rsidRPr="00F13846">
              <w:rPr>
                <w:rFonts w:cs="Calibri"/>
                <w:color w:val="000000"/>
                <w:sz w:val="20"/>
              </w:rPr>
              <w:t>No calculation required</w:t>
            </w:r>
            <w:r>
              <w:rPr>
                <w:rFonts w:cs="Calibri"/>
                <w:color w:val="000000"/>
                <w:sz w:val="20"/>
              </w:rPr>
              <w:t>)</w:t>
            </w:r>
          </w:p>
          <w:p w14:paraId="1C1F8A45" w14:textId="77777777" w:rsidR="00604BE0" w:rsidRPr="00F13846" w:rsidRDefault="00604BE0" w:rsidP="00A307AC">
            <w:pPr>
              <w:spacing w:before="60" w:after="60"/>
              <w:rPr>
                <w:rFonts w:cs="Calibri"/>
                <w:color w:val="000000"/>
                <w:sz w:val="20"/>
              </w:rPr>
            </w:pPr>
          </w:p>
        </w:tc>
        <w:tc>
          <w:tcPr>
            <w:tcW w:w="7769" w:type="dxa"/>
            <w:gridSpan w:val="7"/>
            <w:tcBorders>
              <w:top w:val="nil"/>
              <w:left w:val="nil"/>
              <w:bottom w:val="single" w:sz="4" w:space="0" w:color="auto"/>
              <w:right w:val="single" w:sz="4" w:space="0" w:color="auto"/>
            </w:tcBorders>
            <w:shd w:val="clear" w:color="auto" w:fill="auto"/>
            <w:tcMar>
              <w:right w:w="57" w:type="dxa"/>
            </w:tcMar>
            <w:vAlign w:val="center"/>
            <w:hideMark/>
          </w:tcPr>
          <w:p w14:paraId="0108328A" w14:textId="1810EB3B" w:rsidR="00604BE0" w:rsidRDefault="00604BE0" w:rsidP="001A02EF">
            <w:pPr>
              <w:spacing w:before="60"/>
              <w:rPr>
                <w:rFonts w:cs="Calibri"/>
                <w:color w:val="000000"/>
                <w:sz w:val="20"/>
              </w:rPr>
            </w:pPr>
            <w:r w:rsidRPr="00F13846">
              <w:rPr>
                <w:rFonts w:cs="Calibri"/>
                <w:color w:val="000000"/>
                <w:sz w:val="20"/>
              </w:rPr>
              <w:t xml:space="preserve">A report must include information as to whether, during the reporting period, the entity or any of its controlled entities, made an offer to </w:t>
            </w:r>
            <w:proofErr w:type="gramStart"/>
            <w:r w:rsidRPr="00F13846">
              <w:rPr>
                <w:rFonts w:cs="Calibri"/>
                <w:color w:val="000000"/>
                <w:sz w:val="20"/>
              </w:rPr>
              <w:t>enter into</w:t>
            </w:r>
            <w:proofErr w:type="gramEnd"/>
            <w:r w:rsidRPr="00F13846">
              <w:rPr>
                <w:rFonts w:cs="Calibri"/>
                <w:color w:val="000000"/>
                <w:sz w:val="20"/>
              </w:rPr>
              <w:t xml:space="preserve"> a supply chain finance arrangement.</w:t>
            </w:r>
          </w:p>
          <w:p w14:paraId="328797D3" w14:textId="77777777" w:rsidR="00604BE0" w:rsidRPr="00094856" w:rsidRDefault="00604BE0" w:rsidP="001A02EF">
            <w:pPr>
              <w:spacing w:before="60"/>
              <w:rPr>
                <w:rFonts w:cs="Calibri"/>
                <w:color w:val="000000"/>
                <w:sz w:val="20"/>
              </w:rPr>
            </w:pPr>
            <w:r w:rsidRPr="00F13846">
              <w:rPr>
                <w:rFonts w:cs="Calibri"/>
                <w:color w:val="000000"/>
                <w:sz w:val="20"/>
              </w:rPr>
              <w:t>A supply chain finance arrangement means an arrangement under which an entity undertakes or agrees to pay a small business supplier for the supply of a good or service (directly or indirectly) earlier than the terms for payment would otherwise allow, in exchange for the small business supplier paying a fee or accepting a smaller payment for the supply of the good or service.</w:t>
            </w:r>
          </w:p>
          <w:p w14:paraId="16D83C45" w14:textId="77777777" w:rsidR="00604BE0" w:rsidRPr="00094856" w:rsidRDefault="00604BE0" w:rsidP="00893CB8">
            <w:pPr>
              <w:spacing w:before="60" w:after="0"/>
              <w:rPr>
                <w:rFonts w:cs="Calibri"/>
                <w:color w:val="000000"/>
                <w:sz w:val="20"/>
              </w:rPr>
            </w:pPr>
            <w:r w:rsidRPr="00F13846">
              <w:rPr>
                <w:rFonts w:cs="Calibri"/>
                <w:color w:val="000000"/>
                <w:sz w:val="20"/>
              </w:rPr>
              <w:t>Supply chain finance includes:</w:t>
            </w:r>
          </w:p>
          <w:p w14:paraId="008CCE0B" w14:textId="77777777" w:rsidR="00604BE0" w:rsidRPr="00094856" w:rsidRDefault="00604BE0" w:rsidP="00A307AC">
            <w:pPr>
              <w:pStyle w:val="Bullet"/>
              <w:numPr>
                <w:ilvl w:val="0"/>
                <w:numId w:val="20"/>
              </w:numPr>
              <w:spacing w:before="60" w:after="60"/>
              <w:ind w:left="238" w:hanging="142"/>
              <w:contextualSpacing/>
              <w:rPr>
                <w:sz w:val="20"/>
              </w:rPr>
            </w:pPr>
            <w:r w:rsidRPr="00094856">
              <w:rPr>
                <w:sz w:val="20"/>
              </w:rPr>
              <w:t>settlement discounts (when a supplier offers a buyer a discount for early payment)</w:t>
            </w:r>
          </w:p>
          <w:p w14:paraId="34C922D9" w14:textId="77777777" w:rsidR="00604BE0" w:rsidRPr="00094856" w:rsidRDefault="00604BE0" w:rsidP="00A307AC">
            <w:pPr>
              <w:pStyle w:val="Bullet"/>
              <w:numPr>
                <w:ilvl w:val="0"/>
                <w:numId w:val="20"/>
              </w:numPr>
              <w:spacing w:before="60" w:after="60"/>
              <w:ind w:left="238" w:hanging="142"/>
              <w:contextualSpacing/>
              <w:rPr>
                <w:sz w:val="20"/>
              </w:rPr>
            </w:pPr>
            <w:r w:rsidRPr="00094856">
              <w:rPr>
                <w:sz w:val="20"/>
              </w:rPr>
              <w:t>dynamic discounts (when a buyer offers early payment in exchange for a discount)</w:t>
            </w:r>
          </w:p>
          <w:p w14:paraId="234AAC6C" w14:textId="77777777" w:rsidR="00604BE0" w:rsidRPr="00094856" w:rsidRDefault="00604BE0" w:rsidP="00B44A14">
            <w:pPr>
              <w:pStyle w:val="Bullet"/>
              <w:numPr>
                <w:ilvl w:val="0"/>
                <w:numId w:val="20"/>
              </w:numPr>
              <w:spacing w:before="60" w:after="240"/>
              <w:ind w:left="238" w:hanging="142"/>
              <w:rPr>
                <w:sz w:val="20"/>
              </w:rPr>
            </w:pPr>
            <w:r w:rsidRPr="00094856">
              <w:rPr>
                <w:sz w:val="20"/>
              </w:rPr>
              <w:t>reverse factoring (when a buyer offers early payment, funded by a third party, in exchange for a discount).</w:t>
            </w:r>
          </w:p>
          <w:p w14:paraId="02C580CE" w14:textId="07FED5F6" w:rsidR="00604BE0" w:rsidRPr="00F13846" w:rsidRDefault="00604BE0" w:rsidP="00A307AC">
            <w:pPr>
              <w:spacing w:before="60" w:after="60"/>
              <w:rPr>
                <w:rFonts w:cs="Calibri"/>
                <w:color w:val="000000"/>
                <w:sz w:val="20"/>
              </w:rPr>
            </w:pPr>
            <w:r w:rsidRPr="00F13846">
              <w:rPr>
                <w:rFonts w:cs="Calibri"/>
                <w:i/>
                <w:iCs/>
                <w:color w:val="000000"/>
                <w:sz w:val="20"/>
              </w:rPr>
              <w:t>Relevant sections in Guidance materials</w:t>
            </w:r>
            <w:r w:rsidRPr="00235C3B">
              <w:rPr>
                <w:rFonts w:cs="Calibri"/>
                <w:iCs/>
                <w:color w:val="000000"/>
                <w:sz w:val="20"/>
              </w:rPr>
              <w:t>:</w:t>
            </w:r>
            <w:r w:rsidRPr="00235C3B">
              <w:rPr>
                <w:rFonts w:cs="Calibri"/>
                <w:i/>
                <w:iCs/>
                <w:color w:val="000000"/>
                <w:sz w:val="20"/>
              </w:rPr>
              <w:t xml:space="preserve"> </w:t>
            </w:r>
            <w:r w:rsidRPr="00235C3B">
              <w:rPr>
                <w:rFonts w:cs="Calibri"/>
                <w:i/>
                <w:color w:val="000000"/>
                <w:sz w:val="20"/>
              </w:rPr>
              <w:t>Paragraphs 19</w:t>
            </w:r>
            <w:r w:rsidR="0096334B" w:rsidRPr="00235C3B">
              <w:rPr>
                <w:rFonts w:cs="Calibri"/>
                <w:i/>
                <w:color w:val="000000"/>
                <w:sz w:val="20"/>
              </w:rPr>
              <w:t>9</w:t>
            </w:r>
            <w:r w:rsidRPr="00235C3B">
              <w:rPr>
                <w:rFonts w:cs="Calibri"/>
                <w:i/>
                <w:color w:val="000000"/>
                <w:sz w:val="20"/>
              </w:rPr>
              <w:t>-</w:t>
            </w:r>
            <w:r w:rsidR="0096334B" w:rsidRPr="00235C3B">
              <w:rPr>
                <w:rFonts w:cs="Calibri"/>
                <w:i/>
                <w:color w:val="000000"/>
                <w:sz w:val="20"/>
              </w:rPr>
              <w:t>200</w:t>
            </w:r>
          </w:p>
        </w:tc>
        <w:tc>
          <w:tcPr>
            <w:tcW w:w="313" w:type="dxa"/>
            <w:tcBorders>
              <w:top w:val="nil"/>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6DEB22F1" w14:textId="77777777" w:rsidR="00604BE0" w:rsidRPr="00F13846" w:rsidRDefault="00604BE0" w:rsidP="00A307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tcBorders>
              <w:top w:val="nil"/>
              <w:left w:val="nil"/>
              <w:bottom w:val="single" w:sz="4" w:space="0" w:color="auto"/>
              <w:right w:val="single" w:sz="4" w:space="0" w:color="auto"/>
            </w:tcBorders>
            <w:shd w:val="clear" w:color="auto" w:fill="auto"/>
            <w:vAlign w:val="center"/>
            <w:hideMark/>
          </w:tcPr>
          <w:p w14:paraId="70A87C06" w14:textId="77777777" w:rsidR="00604BE0" w:rsidRDefault="00604BE0" w:rsidP="00A307AC">
            <w:pPr>
              <w:spacing w:before="60" w:after="60"/>
              <w:jc w:val="center"/>
              <w:rPr>
                <w:rFonts w:cs="Calibri"/>
                <w:color w:val="000000"/>
                <w:sz w:val="20"/>
              </w:rPr>
            </w:pPr>
            <w:r w:rsidRPr="00F13846">
              <w:rPr>
                <w:rFonts w:cs="Calibri"/>
                <w:color w:val="000000"/>
                <w:sz w:val="20"/>
              </w:rPr>
              <w:t xml:space="preserve">Format: </w:t>
            </w:r>
          </w:p>
          <w:p w14:paraId="0AAAE87F" w14:textId="77777777" w:rsidR="00604BE0" w:rsidRDefault="00604BE0" w:rsidP="00A307AC">
            <w:pPr>
              <w:spacing w:before="60" w:after="60"/>
              <w:jc w:val="center"/>
              <w:rPr>
                <w:rFonts w:cs="Calibri"/>
                <w:color w:val="000000"/>
                <w:sz w:val="20"/>
              </w:rPr>
            </w:pPr>
            <w:r>
              <w:rPr>
                <w:rFonts w:cs="Calibri"/>
                <w:color w:val="000000"/>
                <w:sz w:val="20"/>
              </w:rPr>
              <w:t>Single selection from list</w:t>
            </w:r>
          </w:p>
          <w:p w14:paraId="59A5FC6B" w14:textId="77777777" w:rsidR="00604BE0" w:rsidRDefault="00604BE0" w:rsidP="00A307AC">
            <w:pPr>
              <w:spacing w:before="60" w:after="60"/>
              <w:jc w:val="center"/>
              <w:rPr>
                <w:rFonts w:cs="Calibri"/>
                <w:b/>
                <w:bCs/>
                <w:color w:val="000000"/>
                <w:sz w:val="20"/>
              </w:rPr>
            </w:pPr>
            <w:r w:rsidRPr="00F13846">
              <w:rPr>
                <w:rFonts w:cs="Calibri"/>
                <w:color w:val="000000"/>
                <w:sz w:val="20"/>
              </w:rPr>
              <w:t xml:space="preserve">options: </w:t>
            </w:r>
            <w:r w:rsidRPr="00F13846">
              <w:rPr>
                <w:rFonts w:cs="Calibri"/>
                <w:b/>
                <w:bCs/>
                <w:color w:val="000000"/>
                <w:sz w:val="20"/>
              </w:rPr>
              <w:t>Yes / No</w:t>
            </w:r>
          </w:p>
          <w:p w14:paraId="4FD17C1F" w14:textId="77777777" w:rsidR="00604BE0" w:rsidRPr="00557EBB" w:rsidRDefault="00604BE0" w:rsidP="00A307AC">
            <w:pPr>
              <w:spacing w:before="60" w:after="60"/>
              <w:jc w:val="center"/>
              <w:rPr>
                <w:rFonts w:cs="Calibri"/>
                <w:b/>
                <w:bCs/>
                <w:color w:val="000000"/>
                <w:sz w:val="12"/>
                <w:szCs w:val="12"/>
              </w:rPr>
            </w:pPr>
          </w:p>
          <w:p w14:paraId="329396A4" w14:textId="77777777" w:rsidR="00604BE0" w:rsidRPr="00F13846" w:rsidRDefault="00604BE0" w:rsidP="00A307AC">
            <w:pPr>
              <w:spacing w:before="60" w:after="60"/>
              <w:jc w:val="center"/>
              <w:rPr>
                <w:rFonts w:cs="Calibri"/>
                <w:color w:val="000000"/>
                <w:sz w:val="20"/>
              </w:rPr>
            </w:pPr>
            <w:r w:rsidRPr="00F13846">
              <w:rPr>
                <w:rFonts w:cs="Calibri"/>
                <w:b/>
                <w:bCs/>
                <w:color w:val="000000"/>
                <w:sz w:val="20"/>
              </w:rPr>
              <w:t>Note:</w:t>
            </w:r>
            <w:r w:rsidRPr="00F13846">
              <w:rPr>
                <w:rFonts w:cs="Calibri"/>
                <w:color w:val="000000"/>
                <w:sz w:val="20"/>
              </w:rPr>
              <w:t xml:space="preserve"> If answered yes, details </w:t>
            </w:r>
            <w:r>
              <w:rPr>
                <w:rFonts w:cs="Calibri"/>
                <w:color w:val="000000"/>
                <w:sz w:val="20"/>
              </w:rPr>
              <w:t>a</w:t>
            </w:r>
            <w:r w:rsidRPr="00F13846">
              <w:rPr>
                <w:rFonts w:cs="Calibri"/>
                <w:color w:val="000000"/>
                <w:sz w:val="20"/>
              </w:rPr>
              <w:t>re to be provided in the 'Report Comments' field</w:t>
            </w:r>
          </w:p>
        </w:tc>
      </w:tr>
      <w:tr w:rsidR="00604BE0" w:rsidRPr="00F13846" w14:paraId="67546A14" w14:textId="77777777" w:rsidTr="00095D0C">
        <w:trPr>
          <w:trHeight w:val="227"/>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1A20A974" w14:textId="77777777" w:rsidR="00604BE0" w:rsidRPr="00F13846" w:rsidRDefault="00604BE0" w:rsidP="00A307AC">
            <w:pPr>
              <w:spacing w:before="60" w:after="60"/>
              <w:jc w:val="center"/>
              <w:rPr>
                <w:rFonts w:cs="Calibri"/>
                <w:sz w:val="20"/>
              </w:rPr>
            </w:pPr>
            <w:r w:rsidRPr="00DD30E8">
              <w:rPr>
                <w:rFonts w:cs="Calibri"/>
                <w:sz w:val="20"/>
              </w:rPr>
              <w:t>Did the entity charge fees as part of the procurement process?</w:t>
            </w:r>
          </w:p>
        </w:tc>
        <w:tc>
          <w:tcPr>
            <w:tcW w:w="3272" w:type="dxa"/>
            <w:tcBorders>
              <w:top w:val="nil"/>
              <w:left w:val="nil"/>
              <w:bottom w:val="single" w:sz="4" w:space="0" w:color="auto"/>
              <w:right w:val="single" w:sz="4" w:space="0" w:color="auto"/>
            </w:tcBorders>
            <w:shd w:val="clear" w:color="auto" w:fill="auto"/>
            <w:vAlign w:val="center"/>
            <w:hideMark/>
          </w:tcPr>
          <w:p w14:paraId="72118255" w14:textId="77777777" w:rsidR="00604BE0" w:rsidRDefault="00604BE0" w:rsidP="00BD7E1D">
            <w:pPr>
              <w:spacing w:before="60" w:after="240"/>
              <w:rPr>
                <w:rFonts w:cs="Calibri"/>
                <w:color w:val="000000"/>
                <w:sz w:val="20"/>
              </w:rPr>
            </w:pPr>
            <w:r w:rsidRPr="00F13846">
              <w:rPr>
                <w:rFonts w:cs="Calibri"/>
                <w:color w:val="000000"/>
                <w:sz w:val="20"/>
              </w:rPr>
              <w:t xml:space="preserve">Did the reporting entity or any of its controlled entities charge fees for Australian small business suppliers to participate in procurement processes? </w:t>
            </w:r>
          </w:p>
          <w:p w14:paraId="24C1E3C0" w14:textId="77777777" w:rsidR="00604BE0" w:rsidRPr="00F13846" w:rsidRDefault="00604BE0" w:rsidP="00A307AC">
            <w:pPr>
              <w:spacing w:before="60" w:after="60"/>
              <w:rPr>
                <w:rFonts w:cs="Calibri"/>
                <w:color w:val="000000"/>
                <w:sz w:val="20"/>
              </w:rPr>
            </w:pPr>
            <w:r>
              <w:rPr>
                <w:rFonts w:cs="Calibri"/>
                <w:color w:val="000000"/>
                <w:sz w:val="20"/>
              </w:rPr>
              <w:t>(</w:t>
            </w:r>
            <w:r w:rsidRPr="00F13846">
              <w:rPr>
                <w:rFonts w:cs="Calibri"/>
                <w:color w:val="000000"/>
                <w:sz w:val="20"/>
              </w:rPr>
              <w:t>No calculation required</w:t>
            </w:r>
            <w:r>
              <w:rPr>
                <w:rFonts w:cs="Calibri"/>
                <w:color w:val="000000"/>
                <w:sz w:val="20"/>
              </w:rPr>
              <w:t>)</w:t>
            </w:r>
          </w:p>
        </w:tc>
        <w:tc>
          <w:tcPr>
            <w:tcW w:w="7769" w:type="dxa"/>
            <w:gridSpan w:val="7"/>
            <w:tcBorders>
              <w:top w:val="nil"/>
              <w:left w:val="nil"/>
              <w:bottom w:val="single" w:sz="4" w:space="0" w:color="auto"/>
              <w:right w:val="single" w:sz="4" w:space="0" w:color="auto"/>
            </w:tcBorders>
            <w:shd w:val="clear" w:color="auto" w:fill="auto"/>
            <w:vAlign w:val="center"/>
            <w:hideMark/>
          </w:tcPr>
          <w:p w14:paraId="3D4B13BE" w14:textId="2E47D4C9" w:rsidR="00604BE0" w:rsidRDefault="00604BE0" w:rsidP="00AA7451">
            <w:pPr>
              <w:spacing w:before="60"/>
              <w:rPr>
                <w:rFonts w:cs="Calibri"/>
                <w:color w:val="000000"/>
                <w:sz w:val="20"/>
              </w:rPr>
            </w:pPr>
            <w:r w:rsidRPr="00F13846">
              <w:rPr>
                <w:rFonts w:cs="Calibri"/>
                <w:color w:val="000000"/>
                <w:sz w:val="20"/>
              </w:rPr>
              <w:t>A report must include information as to whether, during the reporting period, the entity or any of its controlled had or used a practice or arrangement which involved one or more Australian small business suppliers paying the entity an amount to either be able to make an offer to the entity to supply it with goods or services or to be able to issue an invoice to the entity for the supply of goods or services.</w:t>
            </w:r>
          </w:p>
          <w:p w14:paraId="04413572" w14:textId="77777777" w:rsidR="00604BE0" w:rsidRDefault="00604BE0" w:rsidP="00B44A14">
            <w:pPr>
              <w:spacing w:before="60" w:after="240"/>
              <w:rPr>
                <w:rFonts w:cs="Calibri"/>
                <w:color w:val="000000"/>
                <w:sz w:val="20"/>
              </w:rPr>
            </w:pPr>
            <w:r w:rsidRPr="00F13846">
              <w:rPr>
                <w:rFonts w:cs="Calibri"/>
                <w:color w:val="000000"/>
                <w:sz w:val="20"/>
              </w:rPr>
              <w:t>This includes listing or subscription fees associated with e-procurement platforms and fees to stay on supplier lists.</w:t>
            </w:r>
          </w:p>
          <w:p w14:paraId="54AC0C96" w14:textId="5124EA5C" w:rsidR="00604BE0" w:rsidRPr="00F13846" w:rsidRDefault="00604BE0" w:rsidP="00A307AC">
            <w:pPr>
              <w:spacing w:before="60" w:after="60"/>
              <w:rPr>
                <w:rFonts w:cs="Calibri"/>
                <w:color w:val="000000"/>
                <w:sz w:val="20"/>
              </w:rPr>
            </w:pPr>
            <w:r w:rsidRPr="00235C3B">
              <w:rPr>
                <w:rFonts w:cs="Calibri"/>
                <w:i/>
                <w:iCs/>
                <w:color w:val="000000"/>
                <w:sz w:val="20"/>
              </w:rPr>
              <w:t>Relevant sections in Guidance materials</w:t>
            </w:r>
            <w:r w:rsidRPr="00235C3B">
              <w:rPr>
                <w:rFonts w:cs="Calibri"/>
                <w:iCs/>
                <w:color w:val="000000"/>
                <w:sz w:val="20"/>
              </w:rPr>
              <w:t>:</w:t>
            </w:r>
            <w:r w:rsidRPr="00235C3B">
              <w:rPr>
                <w:rFonts w:cs="Calibri"/>
                <w:i/>
                <w:iCs/>
                <w:color w:val="000000"/>
                <w:sz w:val="20"/>
              </w:rPr>
              <w:t xml:space="preserve"> </w:t>
            </w:r>
            <w:r w:rsidRPr="00235C3B">
              <w:rPr>
                <w:rFonts w:cs="Calibri"/>
                <w:i/>
                <w:color w:val="000000"/>
                <w:sz w:val="20"/>
              </w:rPr>
              <w:t xml:space="preserve">Paragraphs </w:t>
            </w:r>
            <w:r w:rsidR="00D75DF2" w:rsidRPr="00235C3B">
              <w:rPr>
                <w:rFonts w:cs="Calibri"/>
                <w:i/>
                <w:color w:val="000000"/>
                <w:sz w:val="20"/>
              </w:rPr>
              <w:t>201</w:t>
            </w:r>
            <w:r w:rsidRPr="00235C3B">
              <w:rPr>
                <w:rFonts w:cs="Calibri"/>
                <w:i/>
                <w:color w:val="000000"/>
                <w:sz w:val="20"/>
              </w:rPr>
              <w:t>-</w:t>
            </w:r>
            <w:r w:rsidR="00D75DF2" w:rsidRPr="00235C3B">
              <w:rPr>
                <w:rFonts w:cs="Calibri"/>
                <w:i/>
                <w:color w:val="000000"/>
                <w:sz w:val="20"/>
              </w:rPr>
              <w:t>202</w:t>
            </w:r>
          </w:p>
        </w:tc>
        <w:tc>
          <w:tcPr>
            <w:tcW w:w="313" w:type="dxa"/>
            <w:tcBorders>
              <w:top w:val="nil"/>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676BBCD8" w14:textId="77777777" w:rsidR="00604BE0" w:rsidRPr="00F13846" w:rsidRDefault="00604BE0" w:rsidP="00A307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tcBorders>
              <w:top w:val="nil"/>
              <w:left w:val="nil"/>
              <w:bottom w:val="single" w:sz="4" w:space="0" w:color="auto"/>
              <w:right w:val="single" w:sz="4" w:space="0" w:color="auto"/>
            </w:tcBorders>
            <w:shd w:val="clear" w:color="auto" w:fill="auto"/>
            <w:vAlign w:val="center"/>
            <w:hideMark/>
          </w:tcPr>
          <w:p w14:paraId="2B3888F4" w14:textId="77777777" w:rsidR="00604BE0" w:rsidRDefault="00604BE0" w:rsidP="00A307AC">
            <w:pPr>
              <w:spacing w:before="60" w:after="60"/>
              <w:jc w:val="center"/>
              <w:rPr>
                <w:rFonts w:cs="Calibri"/>
                <w:color w:val="000000"/>
                <w:sz w:val="20"/>
              </w:rPr>
            </w:pPr>
            <w:r w:rsidRPr="00F13846">
              <w:rPr>
                <w:rFonts w:cs="Calibri"/>
                <w:color w:val="000000"/>
                <w:sz w:val="20"/>
              </w:rPr>
              <w:t xml:space="preserve">Format: </w:t>
            </w:r>
          </w:p>
          <w:p w14:paraId="32EAD45B" w14:textId="77777777" w:rsidR="00604BE0" w:rsidRDefault="00604BE0" w:rsidP="00A307AC">
            <w:pPr>
              <w:spacing w:before="60" w:after="60"/>
              <w:jc w:val="center"/>
              <w:rPr>
                <w:rFonts w:cs="Calibri"/>
                <w:color w:val="000000"/>
                <w:sz w:val="20"/>
              </w:rPr>
            </w:pPr>
            <w:r>
              <w:rPr>
                <w:rFonts w:cs="Calibri"/>
                <w:color w:val="000000"/>
                <w:sz w:val="20"/>
              </w:rPr>
              <w:t>Single selection from list</w:t>
            </w:r>
          </w:p>
          <w:p w14:paraId="75E1671F" w14:textId="77777777" w:rsidR="00604BE0" w:rsidRDefault="00604BE0" w:rsidP="00A307AC">
            <w:pPr>
              <w:spacing w:before="60" w:after="60"/>
              <w:jc w:val="center"/>
              <w:rPr>
                <w:rFonts w:cs="Calibri"/>
                <w:b/>
                <w:bCs/>
                <w:color w:val="000000"/>
                <w:sz w:val="20"/>
              </w:rPr>
            </w:pPr>
            <w:r w:rsidRPr="00F13846">
              <w:rPr>
                <w:rFonts w:cs="Calibri"/>
                <w:color w:val="000000"/>
                <w:sz w:val="20"/>
              </w:rPr>
              <w:t xml:space="preserve">options: </w:t>
            </w:r>
            <w:r w:rsidRPr="00F13846">
              <w:rPr>
                <w:rFonts w:cs="Calibri"/>
                <w:b/>
                <w:bCs/>
                <w:color w:val="000000"/>
                <w:sz w:val="20"/>
              </w:rPr>
              <w:t>Yes / No</w:t>
            </w:r>
          </w:p>
          <w:p w14:paraId="633DF5B6" w14:textId="77777777" w:rsidR="00604BE0" w:rsidRPr="00557EBB" w:rsidRDefault="00604BE0" w:rsidP="00A307AC">
            <w:pPr>
              <w:spacing w:before="60" w:after="60"/>
              <w:jc w:val="center"/>
              <w:rPr>
                <w:rFonts w:cs="Calibri"/>
                <w:b/>
                <w:bCs/>
                <w:color w:val="000000"/>
                <w:sz w:val="12"/>
                <w:szCs w:val="12"/>
              </w:rPr>
            </w:pPr>
          </w:p>
          <w:p w14:paraId="5B084538" w14:textId="77777777" w:rsidR="00604BE0" w:rsidRPr="00F13846" w:rsidRDefault="00604BE0" w:rsidP="00A307AC">
            <w:pPr>
              <w:spacing w:before="60" w:after="60"/>
              <w:jc w:val="center"/>
              <w:rPr>
                <w:rFonts w:cs="Calibri"/>
                <w:color w:val="000000"/>
                <w:sz w:val="20"/>
              </w:rPr>
            </w:pPr>
            <w:r w:rsidRPr="00F13846">
              <w:rPr>
                <w:rFonts w:cs="Calibri"/>
                <w:b/>
                <w:bCs/>
                <w:color w:val="000000"/>
                <w:sz w:val="20"/>
              </w:rPr>
              <w:t>Note:</w:t>
            </w:r>
            <w:r w:rsidRPr="00F13846">
              <w:rPr>
                <w:rFonts w:cs="Calibri"/>
                <w:color w:val="000000"/>
                <w:sz w:val="20"/>
              </w:rPr>
              <w:t xml:space="preserve"> If answered yes, details are to be provided in the 'Report Comments' field.</w:t>
            </w:r>
          </w:p>
        </w:tc>
      </w:tr>
      <w:tr w:rsidR="00604BE0" w:rsidRPr="00F13846" w14:paraId="4F027A36" w14:textId="77777777" w:rsidTr="00095D0C">
        <w:trPr>
          <w:trHeight w:val="59"/>
          <w:jc w:val="center"/>
        </w:trPr>
        <w:tc>
          <w:tcPr>
            <w:tcW w:w="1968" w:type="dxa"/>
            <w:tcBorders>
              <w:top w:val="nil"/>
              <w:left w:val="single" w:sz="4" w:space="0" w:color="auto"/>
              <w:bottom w:val="single" w:sz="4" w:space="0" w:color="auto"/>
              <w:right w:val="single" w:sz="4" w:space="0" w:color="auto"/>
            </w:tcBorders>
            <w:shd w:val="clear" w:color="auto" w:fill="auto"/>
            <w:tcMar>
              <w:top w:w="11" w:type="dxa"/>
              <w:left w:w="28" w:type="dxa"/>
              <w:bottom w:w="11" w:type="dxa"/>
              <w:right w:w="28" w:type="dxa"/>
            </w:tcMar>
            <w:vAlign w:val="center"/>
            <w:hideMark/>
          </w:tcPr>
          <w:p w14:paraId="2C768152" w14:textId="77777777" w:rsidR="00604BE0" w:rsidRPr="00F13846" w:rsidRDefault="00604BE0" w:rsidP="00A307AC">
            <w:pPr>
              <w:spacing w:before="60" w:after="60"/>
              <w:jc w:val="center"/>
              <w:rPr>
                <w:rFonts w:cs="Calibri"/>
                <w:sz w:val="20"/>
              </w:rPr>
            </w:pPr>
            <w:r w:rsidRPr="00082A97">
              <w:rPr>
                <w:rFonts w:cs="Calibri"/>
                <w:sz w:val="20"/>
              </w:rPr>
              <w:t>Do any Australian laws, voluntary codes or agreements impose requirements on the entity's payment times and practices to small businesses?</w:t>
            </w:r>
          </w:p>
        </w:tc>
        <w:tc>
          <w:tcPr>
            <w:tcW w:w="3272" w:type="dxa"/>
            <w:tcBorders>
              <w:top w:val="nil"/>
              <w:left w:val="nil"/>
              <w:bottom w:val="single" w:sz="4" w:space="0" w:color="auto"/>
              <w:right w:val="single" w:sz="4" w:space="0" w:color="auto"/>
            </w:tcBorders>
            <w:shd w:val="clear" w:color="auto" w:fill="auto"/>
            <w:vAlign w:val="center"/>
            <w:hideMark/>
          </w:tcPr>
          <w:p w14:paraId="594BEA86" w14:textId="77777777" w:rsidR="00604BE0" w:rsidRDefault="00604BE0" w:rsidP="00BD7E1D">
            <w:pPr>
              <w:spacing w:before="60" w:after="240"/>
              <w:rPr>
                <w:rFonts w:cs="Calibri"/>
                <w:color w:val="000000"/>
                <w:sz w:val="20"/>
              </w:rPr>
            </w:pPr>
            <w:r w:rsidRPr="00F13846">
              <w:rPr>
                <w:rFonts w:cs="Calibri"/>
                <w:color w:val="000000"/>
                <w:sz w:val="20"/>
              </w:rPr>
              <w:t>Does the reporting entity or any of its controlled entities have legal or voluntary obligations regarding payment times and practices for Australian small business suppliers</w:t>
            </w:r>
            <w:r>
              <w:rPr>
                <w:rFonts w:cs="Calibri"/>
                <w:color w:val="000000"/>
                <w:sz w:val="20"/>
              </w:rPr>
              <w:t>?</w:t>
            </w:r>
          </w:p>
          <w:p w14:paraId="5070F850" w14:textId="77777777" w:rsidR="00604BE0" w:rsidRPr="00F13846" w:rsidRDefault="00604BE0" w:rsidP="00A307AC">
            <w:pPr>
              <w:spacing w:before="60" w:after="60"/>
              <w:rPr>
                <w:rFonts w:cs="Calibri"/>
                <w:color w:val="000000"/>
                <w:sz w:val="20"/>
              </w:rPr>
            </w:pPr>
            <w:r>
              <w:rPr>
                <w:rFonts w:cs="Calibri"/>
                <w:color w:val="000000"/>
                <w:sz w:val="20"/>
              </w:rPr>
              <w:t>(</w:t>
            </w:r>
            <w:r w:rsidRPr="00F13846">
              <w:rPr>
                <w:rFonts w:cs="Calibri"/>
                <w:color w:val="000000"/>
                <w:sz w:val="20"/>
              </w:rPr>
              <w:t>No calculation required</w:t>
            </w:r>
            <w:r>
              <w:rPr>
                <w:rFonts w:cs="Calibri"/>
                <w:color w:val="000000"/>
                <w:sz w:val="20"/>
              </w:rPr>
              <w:t>)</w:t>
            </w:r>
          </w:p>
        </w:tc>
        <w:tc>
          <w:tcPr>
            <w:tcW w:w="7769" w:type="dxa"/>
            <w:gridSpan w:val="7"/>
            <w:tcBorders>
              <w:top w:val="nil"/>
              <w:left w:val="nil"/>
              <w:bottom w:val="single" w:sz="4" w:space="0" w:color="auto"/>
              <w:right w:val="single" w:sz="4" w:space="0" w:color="auto"/>
            </w:tcBorders>
            <w:shd w:val="clear" w:color="auto" w:fill="auto"/>
            <w:vAlign w:val="center"/>
            <w:hideMark/>
          </w:tcPr>
          <w:p w14:paraId="18F2E28B" w14:textId="3189E33B" w:rsidR="00604BE0" w:rsidRDefault="00604BE0" w:rsidP="00B44A14">
            <w:pPr>
              <w:spacing w:before="60" w:after="240"/>
              <w:rPr>
                <w:rFonts w:cs="Calibri"/>
                <w:color w:val="000000"/>
                <w:sz w:val="20"/>
              </w:rPr>
            </w:pPr>
            <w:r w:rsidRPr="00F13846">
              <w:rPr>
                <w:rFonts w:cs="Calibri"/>
                <w:color w:val="000000"/>
                <w:sz w:val="20"/>
              </w:rPr>
              <w:t>A report must include information as to whether another law of the Commonwealth, or a law of a State or Territory, or a code of conduct (which binds participants in an industry regulated by the code by voluntary agreement), imposes requirements on the entity or any of its controlled entities, in relation to their payment times and practices for Australian small business suppliers</w:t>
            </w:r>
            <w:r>
              <w:rPr>
                <w:rFonts w:cs="Calibri"/>
                <w:color w:val="000000"/>
                <w:sz w:val="20"/>
              </w:rPr>
              <w:t xml:space="preserve"> (</w:t>
            </w:r>
            <w:r w:rsidRPr="00F13846">
              <w:rPr>
                <w:rFonts w:cs="Calibri"/>
                <w:color w:val="000000"/>
                <w:sz w:val="20"/>
              </w:rPr>
              <w:t>e.g. industry codes or security of payment laws)</w:t>
            </w:r>
            <w:r>
              <w:rPr>
                <w:rFonts w:cs="Calibri"/>
                <w:color w:val="000000"/>
                <w:sz w:val="20"/>
              </w:rPr>
              <w:t>.</w:t>
            </w:r>
          </w:p>
          <w:p w14:paraId="38E99AEE" w14:textId="191027C1" w:rsidR="00604BE0" w:rsidRPr="00F13846" w:rsidRDefault="00604BE0" w:rsidP="00A307AC">
            <w:pPr>
              <w:spacing w:before="60" w:after="60"/>
              <w:rPr>
                <w:rFonts w:cs="Calibri"/>
                <w:color w:val="000000"/>
                <w:sz w:val="20"/>
              </w:rPr>
            </w:pPr>
            <w:r w:rsidRPr="00F13846">
              <w:rPr>
                <w:rFonts w:cs="Calibri"/>
                <w:i/>
                <w:iCs/>
                <w:color w:val="000000"/>
                <w:sz w:val="20"/>
              </w:rPr>
              <w:t>Relevant sections in Guidance materials</w:t>
            </w:r>
            <w:r w:rsidRPr="00237979">
              <w:rPr>
                <w:rFonts w:cs="Calibri"/>
                <w:iCs/>
                <w:color w:val="000000"/>
                <w:sz w:val="20"/>
              </w:rPr>
              <w:t>:</w:t>
            </w:r>
            <w:r w:rsidRPr="00F13846">
              <w:rPr>
                <w:rFonts w:cs="Calibri"/>
                <w:i/>
                <w:iCs/>
                <w:color w:val="000000"/>
                <w:sz w:val="20"/>
              </w:rPr>
              <w:t xml:space="preserve"> </w:t>
            </w:r>
            <w:r w:rsidRPr="00235C3B">
              <w:rPr>
                <w:rFonts w:cs="Calibri"/>
                <w:i/>
                <w:color w:val="000000"/>
                <w:sz w:val="20"/>
              </w:rPr>
              <w:t>Paragraphs 20</w:t>
            </w:r>
            <w:r w:rsidR="00D75DF2" w:rsidRPr="00235C3B">
              <w:rPr>
                <w:rFonts w:cs="Calibri"/>
                <w:i/>
                <w:color w:val="000000"/>
                <w:sz w:val="20"/>
              </w:rPr>
              <w:t>3</w:t>
            </w:r>
            <w:r w:rsidRPr="00235C3B">
              <w:rPr>
                <w:rFonts w:cs="Calibri"/>
                <w:i/>
                <w:color w:val="000000"/>
                <w:sz w:val="20"/>
              </w:rPr>
              <w:t>-20</w:t>
            </w:r>
            <w:r w:rsidR="00D75DF2" w:rsidRPr="00235C3B">
              <w:rPr>
                <w:rFonts w:cs="Calibri"/>
                <w:i/>
                <w:color w:val="000000"/>
                <w:sz w:val="20"/>
              </w:rPr>
              <w:t>4</w:t>
            </w:r>
            <w:r w:rsidRPr="00235C3B">
              <w:rPr>
                <w:rFonts w:cs="Calibri"/>
                <w:i/>
                <w:color w:val="000000"/>
                <w:sz w:val="20"/>
              </w:rPr>
              <w:t>, Example 43, Example 44</w:t>
            </w:r>
          </w:p>
        </w:tc>
        <w:tc>
          <w:tcPr>
            <w:tcW w:w="313" w:type="dxa"/>
            <w:tcBorders>
              <w:top w:val="nil"/>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74E96B48" w14:textId="77777777" w:rsidR="00604BE0" w:rsidRPr="00F13846" w:rsidRDefault="00604BE0" w:rsidP="00A307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tcBorders>
              <w:top w:val="nil"/>
              <w:left w:val="nil"/>
              <w:bottom w:val="single" w:sz="4" w:space="0" w:color="auto"/>
              <w:right w:val="single" w:sz="4" w:space="0" w:color="auto"/>
            </w:tcBorders>
            <w:shd w:val="clear" w:color="auto" w:fill="auto"/>
            <w:vAlign w:val="center"/>
            <w:hideMark/>
          </w:tcPr>
          <w:p w14:paraId="39C5ACA8" w14:textId="77777777" w:rsidR="00604BE0" w:rsidRDefault="00604BE0" w:rsidP="00A307AC">
            <w:pPr>
              <w:spacing w:before="60" w:after="60"/>
              <w:jc w:val="center"/>
              <w:rPr>
                <w:rFonts w:cs="Calibri"/>
                <w:color w:val="000000"/>
                <w:sz w:val="20"/>
              </w:rPr>
            </w:pPr>
            <w:r w:rsidRPr="00F13846">
              <w:rPr>
                <w:rFonts w:cs="Calibri"/>
                <w:color w:val="000000"/>
                <w:sz w:val="20"/>
              </w:rPr>
              <w:t xml:space="preserve">Format: </w:t>
            </w:r>
          </w:p>
          <w:p w14:paraId="6F7D7A7A" w14:textId="77777777" w:rsidR="00604BE0" w:rsidRDefault="00604BE0" w:rsidP="00A307AC">
            <w:pPr>
              <w:spacing w:before="60" w:after="60"/>
              <w:jc w:val="center"/>
              <w:rPr>
                <w:rFonts w:cs="Calibri"/>
                <w:color w:val="000000"/>
                <w:sz w:val="20"/>
              </w:rPr>
            </w:pPr>
            <w:r>
              <w:rPr>
                <w:rFonts w:cs="Calibri"/>
                <w:color w:val="000000"/>
                <w:sz w:val="20"/>
              </w:rPr>
              <w:t>Single selection from list</w:t>
            </w:r>
          </w:p>
          <w:p w14:paraId="3BD0852B" w14:textId="77777777" w:rsidR="00604BE0" w:rsidRDefault="00604BE0" w:rsidP="00A307AC">
            <w:pPr>
              <w:spacing w:before="60" w:after="60"/>
              <w:jc w:val="center"/>
              <w:rPr>
                <w:rFonts w:cs="Calibri"/>
                <w:b/>
                <w:bCs/>
                <w:color w:val="000000"/>
                <w:sz w:val="20"/>
              </w:rPr>
            </w:pPr>
            <w:r w:rsidRPr="00F13846">
              <w:rPr>
                <w:rFonts w:cs="Calibri"/>
                <w:color w:val="000000"/>
                <w:sz w:val="20"/>
              </w:rPr>
              <w:t xml:space="preserve">options: </w:t>
            </w:r>
            <w:r w:rsidRPr="00F13846">
              <w:rPr>
                <w:rFonts w:cs="Calibri"/>
                <w:b/>
                <w:bCs/>
                <w:color w:val="000000"/>
                <w:sz w:val="20"/>
              </w:rPr>
              <w:t>Yes / No</w:t>
            </w:r>
          </w:p>
          <w:p w14:paraId="49919D5C" w14:textId="77777777" w:rsidR="00604BE0" w:rsidRPr="00557EBB" w:rsidRDefault="00604BE0" w:rsidP="00A307AC">
            <w:pPr>
              <w:spacing w:before="60" w:after="60"/>
              <w:jc w:val="center"/>
              <w:rPr>
                <w:rFonts w:cs="Calibri"/>
                <w:b/>
                <w:bCs/>
                <w:color w:val="000000"/>
                <w:sz w:val="12"/>
                <w:szCs w:val="12"/>
              </w:rPr>
            </w:pPr>
          </w:p>
          <w:p w14:paraId="724EAAFC" w14:textId="77777777" w:rsidR="00604BE0" w:rsidRPr="00F13846" w:rsidRDefault="00604BE0" w:rsidP="00A307AC">
            <w:pPr>
              <w:spacing w:before="60" w:after="60"/>
              <w:jc w:val="center"/>
              <w:rPr>
                <w:rFonts w:cs="Calibri"/>
                <w:color w:val="000000"/>
                <w:sz w:val="20"/>
              </w:rPr>
            </w:pPr>
            <w:r w:rsidRPr="00F13846">
              <w:rPr>
                <w:rFonts w:cs="Calibri"/>
                <w:b/>
                <w:bCs/>
                <w:color w:val="000000"/>
                <w:sz w:val="20"/>
              </w:rPr>
              <w:t>Note:</w:t>
            </w:r>
            <w:r w:rsidRPr="00F13846">
              <w:rPr>
                <w:rFonts w:cs="Calibri"/>
                <w:color w:val="000000"/>
                <w:sz w:val="20"/>
              </w:rPr>
              <w:t xml:space="preserve"> If answered yes, details </w:t>
            </w:r>
            <w:r>
              <w:rPr>
                <w:rFonts w:cs="Calibri"/>
                <w:color w:val="000000"/>
                <w:sz w:val="20"/>
              </w:rPr>
              <w:t>a</w:t>
            </w:r>
            <w:r w:rsidRPr="00F13846">
              <w:rPr>
                <w:rFonts w:cs="Calibri"/>
                <w:color w:val="000000"/>
                <w:sz w:val="20"/>
              </w:rPr>
              <w:t>re to be provided in the 'Report Comments' field</w:t>
            </w:r>
          </w:p>
        </w:tc>
      </w:tr>
      <w:tr w:rsidR="00604BE0" w:rsidRPr="00BA060D" w14:paraId="6F757D54" w14:textId="77777777" w:rsidTr="00095D0C">
        <w:trPr>
          <w:trHeight w:val="227"/>
          <w:jc w:val="center"/>
        </w:trPr>
        <w:tc>
          <w:tcPr>
            <w:tcW w:w="16147" w:type="dxa"/>
            <w:gridSpan w:val="11"/>
            <w:tcBorders>
              <w:top w:val="nil"/>
              <w:left w:val="single" w:sz="4" w:space="0" w:color="auto"/>
              <w:bottom w:val="single" w:sz="4" w:space="0" w:color="auto"/>
              <w:right w:val="single" w:sz="4" w:space="0" w:color="auto"/>
            </w:tcBorders>
            <w:shd w:val="clear" w:color="000000" w:fill="00827F"/>
            <w:vAlign w:val="center"/>
            <w:hideMark/>
          </w:tcPr>
          <w:p w14:paraId="2D173C6A" w14:textId="26D679E5" w:rsidR="00604BE0" w:rsidRPr="00BA060D" w:rsidRDefault="00604BE0" w:rsidP="00A307AC">
            <w:pPr>
              <w:pStyle w:val="Heading5"/>
            </w:pPr>
            <w:r w:rsidRPr="00BA060D">
              <w:t>Payment Terms </w:t>
            </w:r>
          </w:p>
        </w:tc>
      </w:tr>
      <w:tr w:rsidR="00604BE0" w:rsidRPr="00F13846" w14:paraId="135E706F" w14:textId="77777777" w:rsidTr="00095D0C">
        <w:trPr>
          <w:trHeight w:val="1037"/>
          <w:jc w:val="center"/>
        </w:trPr>
        <w:tc>
          <w:tcPr>
            <w:tcW w:w="16147" w:type="dxa"/>
            <w:gridSpan w:val="11"/>
            <w:tcBorders>
              <w:top w:val="nil"/>
              <w:left w:val="single" w:sz="4" w:space="0" w:color="auto"/>
              <w:bottom w:val="single" w:sz="4" w:space="0" w:color="auto"/>
              <w:right w:val="single" w:sz="4" w:space="0" w:color="auto"/>
            </w:tcBorders>
            <w:shd w:val="clear" w:color="auto" w:fill="FEF2E4" w:themeFill="accent5"/>
            <w:vAlign w:val="center"/>
            <w:hideMark/>
          </w:tcPr>
          <w:p w14:paraId="09560305" w14:textId="77777777" w:rsidR="00604BE0" w:rsidRPr="00BA060D" w:rsidRDefault="00604BE0" w:rsidP="00965AF4">
            <w:pPr>
              <w:spacing w:before="100"/>
              <w:rPr>
                <w:rFonts w:cs="Calibri"/>
                <w:color w:val="000000"/>
                <w:sz w:val="20"/>
              </w:rPr>
            </w:pPr>
            <w:r w:rsidRPr="00F13846">
              <w:rPr>
                <w:rFonts w:cs="Calibri"/>
                <w:color w:val="000000"/>
                <w:sz w:val="20"/>
              </w:rPr>
              <w:t xml:space="preserve">To complete this section of the report, entities will need to perform statistical calculations using the payment terms that have been determined and recorded for each individual payment captured in the </w:t>
            </w:r>
            <w:r w:rsidRPr="00931A0A">
              <w:rPr>
                <w:rFonts w:cs="Calibri"/>
                <w:b/>
                <w:bCs/>
                <w:color w:val="000000"/>
                <w:sz w:val="20"/>
              </w:rPr>
              <w:t>SBTCP Dataset</w:t>
            </w:r>
            <w:r w:rsidRPr="00F13846">
              <w:rPr>
                <w:rFonts w:cs="Calibri"/>
                <w:color w:val="000000"/>
                <w:sz w:val="20"/>
              </w:rPr>
              <w:t xml:space="preserve">. (See page </w:t>
            </w:r>
            <w:r>
              <w:rPr>
                <w:rFonts w:cs="Calibri"/>
                <w:color w:val="000000"/>
                <w:sz w:val="20"/>
              </w:rPr>
              <w:t>1</w:t>
            </w:r>
            <w:r w:rsidRPr="00F13846">
              <w:rPr>
                <w:rFonts w:cs="Calibri"/>
                <w:color w:val="000000"/>
                <w:sz w:val="20"/>
              </w:rPr>
              <w:t xml:space="preserve"> of this document for more information on developing a </w:t>
            </w:r>
            <w:r w:rsidRPr="00931A0A">
              <w:rPr>
                <w:rFonts w:cs="Calibri"/>
                <w:b/>
                <w:bCs/>
                <w:color w:val="000000"/>
                <w:sz w:val="20"/>
              </w:rPr>
              <w:t>TCP Dataset</w:t>
            </w:r>
            <w:r w:rsidRPr="00F13846">
              <w:rPr>
                <w:rFonts w:cs="Calibri"/>
                <w:color w:val="000000"/>
                <w:sz w:val="20"/>
              </w:rPr>
              <w:t xml:space="preserve"> and a </w:t>
            </w:r>
            <w:r w:rsidRPr="00931A0A">
              <w:rPr>
                <w:rFonts w:cs="Calibri"/>
                <w:b/>
                <w:bCs/>
                <w:color w:val="000000"/>
                <w:sz w:val="20"/>
              </w:rPr>
              <w:t>SBTCP Dataset</w:t>
            </w:r>
            <w:r w:rsidRPr="00F13846">
              <w:rPr>
                <w:rFonts w:cs="Calibri"/>
                <w:color w:val="000000"/>
                <w:sz w:val="20"/>
              </w:rPr>
              <w:t>).</w:t>
            </w:r>
          </w:p>
          <w:p w14:paraId="43BE81E6" w14:textId="5D434611" w:rsidR="00604BE0" w:rsidRPr="00BA060D" w:rsidRDefault="00604BE0" w:rsidP="00965AF4">
            <w:pPr>
              <w:spacing w:before="100"/>
              <w:rPr>
                <w:rFonts w:cs="Calibri"/>
                <w:color w:val="000000"/>
                <w:sz w:val="20"/>
              </w:rPr>
            </w:pPr>
            <w:r w:rsidRPr="00F13846">
              <w:rPr>
                <w:rFonts w:cs="Calibri"/>
                <w:color w:val="000000"/>
                <w:sz w:val="20"/>
              </w:rPr>
              <w:t xml:space="preserve">The meaning of 'payment term' for the purpose of payment times reporting is given by section 7 of the </w:t>
            </w:r>
            <w:r w:rsidRPr="00277FEA">
              <w:rPr>
                <w:rFonts w:cs="Calibri"/>
                <w:color w:val="000000"/>
                <w:sz w:val="20"/>
              </w:rPr>
              <w:t xml:space="preserve">Payment Times Reporting Rules 2024. </w:t>
            </w:r>
          </w:p>
          <w:p w14:paraId="7E8A3F66" w14:textId="77777777" w:rsidR="00604BE0" w:rsidRPr="00BA060D" w:rsidRDefault="00604BE0" w:rsidP="00965AF4">
            <w:pPr>
              <w:spacing w:before="100"/>
              <w:rPr>
                <w:rFonts w:cs="Calibri"/>
                <w:color w:val="000000"/>
                <w:sz w:val="20"/>
              </w:rPr>
            </w:pPr>
            <w:r w:rsidRPr="00F13846">
              <w:rPr>
                <w:rFonts w:cs="Calibri"/>
                <w:color w:val="000000"/>
                <w:sz w:val="20"/>
              </w:rPr>
              <w:t>Payment terms must be in calendar days.</w:t>
            </w:r>
          </w:p>
          <w:p w14:paraId="18AF2D02" w14:textId="0BA8440D" w:rsidR="00604BE0" w:rsidRPr="00F13846" w:rsidRDefault="00604BE0" w:rsidP="00A307AC">
            <w:pPr>
              <w:spacing w:before="100" w:after="100"/>
              <w:rPr>
                <w:rFonts w:cs="Calibri"/>
                <w:color w:val="000000"/>
                <w:sz w:val="18"/>
                <w:szCs w:val="18"/>
              </w:rPr>
            </w:pPr>
            <w:r w:rsidRPr="00F13846">
              <w:rPr>
                <w:rFonts w:cs="Calibri"/>
                <w:color w:val="000000"/>
                <w:sz w:val="20"/>
              </w:rPr>
              <w:t xml:space="preserve">For more information on how to determine the payment term for a </w:t>
            </w:r>
            <w:r>
              <w:rPr>
                <w:rFonts w:cs="Calibri"/>
                <w:color w:val="000000"/>
                <w:sz w:val="20"/>
              </w:rPr>
              <w:t>specific</w:t>
            </w:r>
            <w:r w:rsidRPr="00F13846">
              <w:rPr>
                <w:rFonts w:cs="Calibri"/>
                <w:color w:val="000000"/>
                <w:sz w:val="20"/>
              </w:rPr>
              <w:t xml:space="preserve"> payment, please refer to </w:t>
            </w:r>
            <w:r w:rsidRPr="00235C3B">
              <w:rPr>
                <w:rFonts w:cs="Calibri"/>
                <w:color w:val="000000"/>
                <w:sz w:val="20"/>
              </w:rPr>
              <w:t>paragraphs 14</w:t>
            </w:r>
            <w:r w:rsidR="00FA247C" w:rsidRPr="00235C3B">
              <w:rPr>
                <w:rFonts w:cs="Calibri"/>
                <w:color w:val="000000"/>
                <w:sz w:val="20"/>
              </w:rPr>
              <w:t>3</w:t>
            </w:r>
            <w:r w:rsidRPr="00235C3B">
              <w:rPr>
                <w:rFonts w:cs="Calibri"/>
                <w:color w:val="000000"/>
                <w:sz w:val="20"/>
              </w:rPr>
              <w:t xml:space="preserve"> -1</w:t>
            </w:r>
            <w:r w:rsidR="00FA247C" w:rsidRPr="00235C3B">
              <w:rPr>
                <w:rFonts w:cs="Calibri"/>
                <w:color w:val="000000"/>
                <w:sz w:val="20"/>
              </w:rPr>
              <w:t>50</w:t>
            </w:r>
            <w:r w:rsidRPr="00235C3B">
              <w:rPr>
                <w:rFonts w:cs="Calibri"/>
                <w:color w:val="000000"/>
                <w:sz w:val="20"/>
              </w:rPr>
              <w:t xml:space="preserve"> (including Examples 32-35) of</w:t>
            </w:r>
            <w:r w:rsidRPr="00F13846">
              <w:rPr>
                <w:rFonts w:cs="Calibri"/>
                <w:color w:val="000000"/>
                <w:sz w:val="20"/>
              </w:rPr>
              <w:t xml:space="preserve"> the Guidance material</w:t>
            </w:r>
            <w:r w:rsidR="00791331">
              <w:rPr>
                <w:rFonts w:cs="Calibri"/>
                <w:color w:val="000000"/>
                <w:sz w:val="20"/>
              </w:rPr>
              <w:t>s</w:t>
            </w:r>
            <w:r w:rsidRPr="00F13846">
              <w:rPr>
                <w:rFonts w:cs="Calibri"/>
                <w:color w:val="000000"/>
                <w:sz w:val="20"/>
              </w:rPr>
              <w:t>.</w:t>
            </w:r>
            <w:r w:rsidRPr="00F13846">
              <w:rPr>
                <w:rFonts w:cs="Calibri"/>
                <w:color w:val="000000"/>
                <w:sz w:val="18"/>
                <w:szCs w:val="18"/>
              </w:rPr>
              <w:t> </w:t>
            </w:r>
          </w:p>
        </w:tc>
      </w:tr>
      <w:tr w:rsidR="00604BE0" w:rsidRPr="00F13846" w14:paraId="648C5E71" w14:textId="77777777" w:rsidTr="00095D0C">
        <w:trPr>
          <w:trHeight w:val="227"/>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290C0979" w14:textId="77777777" w:rsidR="00604BE0" w:rsidRPr="00F13846" w:rsidRDefault="00604BE0" w:rsidP="00A307AC">
            <w:pPr>
              <w:spacing w:before="60" w:after="60"/>
              <w:jc w:val="center"/>
              <w:rPr>
                <w:rFonts w:cs="Calibri"/>
                <w:sz w:val="20"/>
              </w:rPr>
            </w:pPr>
            <w:r w:rsidRPr="00F13846">
              <w:rPr>
                <w:rFonts w:cs="Calibri"/>
                <w:sz w:val="20"/>
              </w:rPr>
              <w:t>Most common payment term (statistical mode)</w:t>
            </w:r>
          </w:p>
        </w:tc>
        <w:tc>
          <w:tcPr>
            <w:tcW w:w="3272" w:type="dxa"/>
            <w:tcBorders>
              <w:top w:val="nil"/>
              <w:left w:val="nil"/>
              <w:bottom w:val="single" w:sz="4" w:space="0" w:color="auto"/>
              <w:right w:val="single" w:sz="4" w:space="0" w:color="auto"/>
            </w:tcBorders>
            <w:shd w:val="clear" w:color="auto" w:fill="auto"/>
            <w:vAlign w:val="center"/>
            <w:hideMark/>
          </w:tcPr>
          <w:p w14:paraId="4DD434CF" w14:textId="77777777" w:rsidR="00604BE0" w:rsidRPr="00F13846" w:rsidRDefault="00604BE0" w:rsidP="00A307AC">
            <w:pPr>
              <w:spacing w:before="60" w:after="60"/>
              <w:rPr>
                <w:rFonts w:cs="Calibri"/>
                <w:color w:val="000000"/>
                <w:sz w:val="20"/>
              </w:rPr>
            </w:pPr>
            <w:r w:rsidRPr="00F13846">
              <w:rPr>
                <w:rFonts w:cs="Calibri"/>
                <w:color w:val="000000"/>
                <w:sz w:val="20"/>
              </w:rPr>
              <w:t>The most common payment term for all small business trade credit payments in the reporting period</w:t>
            </w:r>
          </w:p>
        </w:tc>
        <w:tc>
          <w:tcPr>
            <w:tcW w:w="7769" w:type="dxa"/>
            <w:gridSpan w:val="7"/>
            <w:tcBorders>
              <w:top w:val="nil"/>
              <w:left w:val="nil"/>
              <w:bottom w:val="single" w:sz="4" w:space="0" w:color="auto"/>
              <w:right w:val="single" w:sz="4" w:space="0" w:color="auto"/>
            </w:tcBorders>
            <w:shd w:val="clear" w:color="auto" w:fill="auto"/>
            <w:vAlign w:val="center"/>
            <w:hideMark/>
          </w:tcPr>
          <w:p w14:paraId="60FAB879" w14:textId="77777777" w:rsidR="00604BE0" w:rsidRDefault="00604BE0" w:rsidP="00893CB8">
            <w:pPr>
              <w:spacing w:before="60" w:after="60"/>
              <w:rPr>
                <w:rFonts w:cs="Calibri"/>
                <w:color w:val="000000"/>
                <w:sz w:val="20"/>
              </w:rPr>
            </w:pPr>
            <w:r w:rsidRPr="00F13846">
              <w:rPr>
                <w:rFonts w:cs="Calibri"/>
                <w:color w:val="000000"/>
                <w:sz w:val="20"/>
              </w:rPr>
              <w:t xml:space="preserve">This is the payment term that appears most frequently (i.e. statistical mode) across all payments in the </w:t>
            </w:r>
            <w:r w:rsidRPr="00931A0A">
              <w:rPr>
                <w:rFonts w:cs="Calibri"/>
                <w:b/>
                <w:bCs/>
                <w:color w:val="000000"/>
                <w:sz w:val="20"/>
              </w:rPr>
              <w:t>SBTCP Dataset</w:t>
            </w:r>
            <w:r w:rsidRPr="00F13846">
              <w:rPr>
                <w:rFonts w:cs="Calibri"/>
                <w:color w:val="000000"/>
                <w:sz w:val="20"/>
              </w:rPr>
              <w:t>.</w:t>
            </w:r>
          </w:p>
          <w:p w14:paraId="0D83DA8B" w14:textId="77777777" w:rsidR="00604BE0" w:rsidRPr="00235C3B" w:rsidRDefault="00604BE0" w:rsidP="003062CC">
            <w:pPr>
              <w:spacing w:before="60" w:after="240"/>
              <w:rPr>
                <w:rFonts w:cs="Calibri"/>
                <w:color w:val="000000"/>
                <w:sz w:val="20"/>
              </w:rPr>
            </w:pPr>
            <w:r w:rsidRPr="00F13846">
              <w:rPr>
                <w:rFonts w:cs="Calibri"/>
                <w:color w:val="000000"/>
                <w:sz w:val="20"/>
              </w:rPr>
              <w:t xml:space="preserve">Entities can calculate the mode using </w:t>
            </w:r>
            <w:r w:rsidRPr="00235C3B">
              <w:rPr>
                <w:rFonts w:cs="Calibri"/>
                <w:color w:val="000000"/>
                <w:sz w:val="20"/>
              </w:rPr>
              <w:t xml:space="preserve">Python’s </w:t>
            </w:r>
            <w:proofErr w:type="gramStart"/>
            <w:r w:rsidRPr="00235C3B">
              <w:rPr>
                <w:rFonts w:cs="Calibri"/>
                <w:color w:val="000000"/>
                <w:sz w:val="20"/>
              </w:rPr>
              <w:t>mode(</w:t>
            </w:r>
            <w:proofErr w:type="gramEnd"/>
            <w:r w:rsidRPr="00235C3B">
              <w:rPr>
                <w:rFonts w:cs="Calibri"/>
                <w:color w:val="000000"/>
                <w:sz w:val="20"/>
              </w:rPr>
              <w:t>), R’s mode(), or Excel’s MODE().</w:t>
            </w:r>
          </w:p>
          <w:p w14:paraId="1663BF25" w14:textId="3BED9B20" w:rsidR="00604BE0" w:rsidRPr="00F13846" w:rsidRDefault="00604BE0" w:rsidP="00A307AC">
            <w:pPr>
              <w:spacing w:before="60" w:after="60"/>
              <w:rPr>
                <w:rFonts w:cs="Calibri"/>
                <w:color w:val="000000"/>
                <w:sz w:val="20"/>
              </w:rPr>
            </w:pPr>
            <w:r w:rsidRPr="00235C3B">
              <w:rPr>
                <w:rFonts w:cs="Calibri"/>
                <w:i/>
                <w:iCs/>
                <w:color w:val="000000"/>
                <w:sz w:val="20"/>
              </w:rPr>
              <w:t>Relevant section/s in Guidance materials</w:t>
            </w:r>
            <w:r w:rsidRPr="00235C3B">
              <w:rPr>
                <w:rFonts w:cs="Calibri"/>
                <w:iCs/>
                <w:color w:val="000000"/>
                <w:sz w:val="20"/>
              </w:rPr>
              <w:t>:</w:t>
            </w:r>
            <w:r w:rsidRPr="00235C3B">
              <w:rPr>
                <w:rFonts w:cs="Calibri"/>
                <w:i/>
                <w:iCs/>
                <w:color w:val="000000"/>
                <w:sz w:val="20"/>
              </w:rPr>
              <w:t xml:space="preserve"> </w:t>
            </w:r>
            <w:r w:rsidRPr="00235C3B">
              <w:rPr>
                <w:rFonts w:cs="Calibri"/>
                <w:i/>
                <w:color w:val="000000"/>
                <w:sz w:val="20"/>
              </w:rPr>
              <w:t>Paragraphs 17</w:t>
            </w:r>
            <w:r w:rsidR="000E1666" w:rsidRPr="00235C3B">
              <w:rPr>
                <w:rFonts w:cs="Calibri"/>
                <w:i/>
                <w:color w:val="000000"/>
                <w:sz w:val="20"/>
              </w:rPr>
              <w:t>4</w:t>
            </w:r>
            <w:r w:rsidRPr="00235C3B">
              <w:rPr>
                <w:rFonts w:cs="Calibri"/>
                <w:i/>
                <w:color w:val="000000"/>
                <w:sz w:val="20"/>
              </w:rPr>
              <w:t>-17</w:t>
            </w:r>
            <w:r w:rsidR="000E1666" w:rsidRPr="00235C3B">
              <w:rPr>
                <w:rFonts w:cs="Calibri"/>
                <w:i/>
                <w:color w:val="000000"/>
                <w:sz w:val="20"/>
              </w:rPr>
              <w:t>5</w:t>
            </w:r>
            <w:r w:rsidRPr="00F13846">
              <w:rPr>
                <w:rFonts w:cs="Calibri"/>
                <w:i/>
                <w:iCs/>
                <w:color w:val="000000"/>
                <w:sz w:val="20"/>
              </w:rPr>
              <w:t xml:space="preserve"> </w:t>
            </w:r>
          </w:p>
        </w:tc>
        <w:tc>
          <w:tcPr>
            <w:tcW w:w="313" w:type="dxa"/>
            <w:tcBorders>
              <w:top w:val="nil"/>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0BA8AE35" w14:textId="77777777" w:rsidR="00604BE0" w:rsidRPr="00F13846" w:rsidRDefault="00604BE0" w:rsidP="00A307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tcBorders>
              <w:top w:val="nil"/>
              <w:left w:val="nil"/>
              <w:bottom w:val="single" w:sz="4" w:space="0" w:color="auto"/>
              <w:right w:val="single" w:sz="4" w:space="0" w:color="auto"/>
            </w:tcBorders>
            <w:shd w:val="clear" w:color="auto" w:fill="auto"/>
            <w:vAlign w:val="center"/>
            <w:hideMark/>
          </w:tcPr>
          <w:p w14:paraId="612FF0D5" w14:textId="77777777" w:rsidR="00604BE0" w:rsidRDefault="00604BE0" w:rsidP="00500EA2">
            <w:pPr>
              <w:spacing w:before="60" w:after="240"/>
              <w:jc w:val="center"/>
              <w:rPr>
                <w:rFonts w:cs="Calibri"/>
                <w:color w:val="000000"/>
                <w:sz w:val="20"/>
              </w:rPr>
            </w:pPr>
            <w:r w:rsidRPr="00F13846">
              <w:rPr>
                <w:rFonts w:cs="Calibri"/>
                <w:color w:val="000000"/>
                <w:sz w:val="20"/>
              </w:rPr>
              <w:t>Format: Whole Number [#]</w:t>
            </w:r>
          </w:p>
          <w:p w14:paraId="07370375" w14:textId="77777777" w:rsidR="00604BE0" w:rsidRPr="00F13846" w:rsidRDefault="00604BE0" w:rsidP="00A307AC">
            <w:pPr>
              <w:spacing w:before="60" w:after="60"/>
              <w:jc w:val="center"/>
              <w:rPr>
                <w:rFonts w:cs="Calibri"/>
                <w:color w:val="000000"/>
                <w:sz w:val="20"/>
              </w:rPr>
            </w:pPr>
            <w:r>
              <w:rPr>
                <w:rFonts w:cs="Calibri"/>
                <w:color w:val="000000"/>
                <w:sz w:val="20"/>
              </w:rPr>
              <w:t>Number of calendar days, whole number only</w:t>
            </w:r>
          </w:p>
        </w:tc>
      </w:tr>
      <w:tr w:rsidR="00604BE0" w:rsidRPr="00F13846" w14:paraId="22BF8B5D" w14:textId="77777777" w:rsidTr="00095D0C">
        <w:trPr>
          <w:cantSplit/>
          <w:trHeight w:val="283"/>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78100511" w14:textId="77777777" w:rsidR="00604BE0" w:rsidRPr="00F13846" w:rsidRDefault="00604BE0" w:rsidP="00A307AC">
            <w:pPr>
              <w:spacing w:before="60" w:after="60"/>
              <w:jc w:val="center"/>
              <w:rPr>
                <w:rFonts w:cs="Calibri"/>
                <w:sz w:val="20"/>
              </w:rPr>
            </w:pPr>
            <w:r w:rsidRPr="00F13846">
              <w:rPr>
                <w:rFonts w:cs="Calibri"/>
                <w:sz w:val="20"/>
              </w:rPr>
              <w:t>Receivable terms compared to most common payment term</w:t>
            </w:r>
          </w:p>
        </w:tc>
        <w:tc>
          <w:tcPr>
            <w:tcW w:w="3272" w:type="dxa"/>
            <w:tcBorders>
              <w:top w:val="nil"/>
              <w:left w:val="nil"/>
              <w:bottom w:val="single" w:sz="4" w:space="0" w:color="auto"/>
              <w:right w:val="single" w:sz="4" w:space="0" w:color="auto"/>
            </w:tcBorders>
            <w:shd w:val="clear" w:color="auto" w:fill="auto"/>
            <w:vAlign w:val="center"/>
            <w:hideMark/>
          </w:tcPr>
          <w:p w14:paraId="199F4C39" w14:textId="291DE044" w:rsidR="00604BE0" w:rsidRPr="00F13846" w:rsidRDefault="00604BE0" w:rsidP="00A307AC">
            <w:pPr>
              <w:spacing w:before="60" w:after="60"/>
              <w:rPr>
                <w:rFonts w:cs="Calibri"/>
                <w:color w:val="000000"/>
                <w:sz w:val="20"/>
              </w:rPr>
            </w:pPr>
            <w:r w:rsidRPr="00F13846">
              <w:rPr>
                <w:rFonts w:cs="Calibri"/>
                <w:color w:val="000000"/>
                <w:sz w:val="20"/>
              </w:rPr>
              <w:t xml:space="preserve">Was the </w:t>
            </w:r>
            <w:proofErr w:type="gramStart"/>
            <w:r w:rsidRPr="00F13846">
              <w:rPr>
                <w:rFonts w:cs="Calibri"/>
                <w:color w:val="000000"/>
                <w:sz w:val="20"/>
              </w:rPr>
              <w:t>most commonly offered</w:t>
            </w:r>
            <w:proofErr w:type="gramEnd"/>
            <w:r w:rsidRPr="00F13846">
              <w:rPr>
                <w:rFonts w:cs="Calibri"/>
                <w:color w:val="000000"/>
                <w:sz w:val="20"/>
              </w:rPr>
              <w:t xml:space="preserve"> receivable term for </w:t>
            </w:r>
            <w:r w:rsidR="006D053B">
              <w:rPr>
                <w:rFonts w:cs="Calibri"/>
                <w:color w:val="000000"/>
                <w:sz w:val="20"/>
              </w:rPr>
              <w:t xml:space="preserve">credit </w:t>
            </w:r>
            <w:r w:rsidRPr="00F13846">
              <w:rPr>
                <w:rFonts w:cs="Calibri"/>
                <w:color w:val="000000"/>
                <w:sz w:val="20"/>
              </w:rPr>
              <w:t>sales to all customers</w:t>
            </w:r>
            <w:r w:rsidR="000477D0">
              <w:rPr>
                <w:rFonts w:cs="Calibri"/>
                <w:color w:val="000000"/>
                <w:sz w:val="20"/>
              </w:rPr>
              <w:t xml:space="preserve"> </w:t>
            </w:r>
            <w:r w:rsidRPr="00F13846">
              <w:rPr>
                <w:rFonts w:cs="Calibri"/>
                <w:color w:val="000000"/>
                <w:sz w:val="20"/>
              </w:rPr>
              <w:t>longer,</w:t>
            </w:r>
            <w:r w:rsidR="000477D0">
              <w:rPr>
                <w:rFonts w:cs="Calibri"/>
                <w:color w:val="000000"/>
                <w:sz w:val="20"/>
              </w:rPr>
              <w:t xml:space="preserve"> shorter</w:t>
            </w:r>
            <w:r w:rsidRPr="00F13846">
              <w:rPr>
                <w:rFonts w:cs="Calibri"/>
                <w:color w:val="000000"/>
                <w:sz w:val="20"/>
              </w:rPr>
              <w:t xml:space="preserve"> or the same as the most common payment term for small business trade credit payments?</w:t>
            </w:r>
          </w:p>
        </w:tc>
        <w:tc>
          <w:tcPr>
            <w:tcW w:w="7769" w:type="dxa"/>
            <w:gridSpan w:val="7"/>
            <w:tcBorders>
              <w:top w:val="nil"/>
              <w:left w:val="nil"/>
              <w:bottom w:val="single" w:sz="4" w:space="0" w:color="auto"/>
              <w:right w:val="single" w:sz="4" w:space="0" w:color="auto"/>
            </w:tcBorders>
            <w:shd w:val="clear" w:color="auto" w:fill="auto"/>
            <w:vAlign w:val="center"/>
            <w:hideMark/>
          </w:tcPr>
          <w:p w14:paraId="0F3BE1AE" w14:textId="15A1115B" w:rsidR="00604BE0" w:rsidRDefault="00604BE0" w:rsidP="00AA7451">
            <w:pPr>
              <w:spacing w:before="60"/>
              <w:rPr>
                <w:rFonts w:cs="Calibri"/>
                <w:color w:val="000000"/>
                <w:sz w:val="20"/>
              </w:rPr>
            </w:pPr>
            <w:r w:rsidRPr="00F13846">
              <w:rPr>
                <w:rFonts w:cs="Calibri"/>
                <w:color w:val="000000"/>
                <w:sz w:val="20"/>
              </w:rPr>
              <w:t xml:space="preserve">A report must indicate whether the group's receivable terms (i.e. </w:t>
            </w:r>
            <w:r w:rsidR="00965AF4">
              <w:rPr>
                <w:rFonts w:cs="Calibri"/>
                <w:color w:val="000000"/>
                <w:sz w:val="20"/>
              </w:rPr>
              <w:t>h</w:t>
            </w:r>
            <w:r w:rsidRPr="00F13846">
              <w:rPr>
                <w:rFonts w:cs="Calibri"/>
                <w:color w:val="000000"/>
                <w:sz w:val="20"/>
              </w:rPr>
              <w:t xml:space="preserve">ow quickly the entity expects contractually to get paid by all its customers) are </w:t>
            </w:r>
            <w:r w:rsidRPr="00F13846">
              <w:rPr>
                <w:rFonts w:cs="Calibri"/>
                <w:b/>
                <w:bCs/>
                <w:color w:val="000000"/>
                <w:sz w:val="20"/>
              </w:rPr>
              <w:t>longer,</w:t>
            </w:r>
            <w:r w:rsidR="000477D0">
              <w:rPr>
                <w:rFonts w:cs="Calibri"/>
                <w:b/>
                <w:bCs/>
                <w:color w:val="000000"/>
                <w:sz w:val="20"/>
              </w:rPr>
              <w:t xml:space="preserve"> shorter</w:t>
            </w:r>
            <w:r w:rsidRPr="00F13846">
              <w:rPr>
                <w:rFonts w:cs="Calibri"/>
                <w:b/>
                <w:bCs/>
                <w:color w:val="000000"/>
                <w:sz w:val="20"/>
              </w:rPr>
              <w:t xml:space="preserve"> or the same </w:t>
            </w:r>
            <w:r w:rsidRPr="00F13846">
              <w:rPr>
                <w:rFonts w:cs="Calibri"/>
                <w:color w:val="000000"/>
                <w:sz w:val="20"/>
              </w:rPr>
              <w:t xml:space="preserve">as its payment terms to Australian small business suppliers (i.e. how quickly the entity is expected contractually to pay). </w:t>
            </w:r>
          </w:p>
          <w:p w14:paraId="074D81D1" w14:textId="77777777" w:rsidR="00604BE0" w:rsidRDefault="00604BE0" w:rsidP="009339F2">
            <w:pPr>
              <w:spacing w:before="60"/>
              <w:rPr>
                <w:rFonts w:cs="Calibri"/>
                <w:color w:val="000000"/>
                <w:sz w:val="20"/>
              </w:rPr>
            </w:pPr>
            <w:r w:rsidRPr="00F13846">
              <w:rPr>
                <w:rFonts w:cs="Calibri"/>
                <w:color w:val="000000"/>
                <w:sz w:val="20"/>
              </w:rPr>
              <w:t>The relevant comparison is between:</w:t>
            </w:r>
          </w:p>
          <w:p w14:paraId="4379EBD8" w14:textId="294BEE8D" w:rsidR="00604BE0" w:rsidRPr="00566B3B" w:rsidRDefault="00604BE0" w:rsidP="00893CB8">
            <w:pPr>
              <w:pStyle w:val="ListParagraph"/>
              <w:numPr>
                <w:ilvl w:val="0"/>
                <w:numId w:val="26"/>
              </w:numPr>
              <w:spacing w:before="60" w:after="60" w:line="240" w:lineRule="auto"/>
              <w:ind w:left="476" w:hanging="357"/>
              <w:jc w:val="left"/>
              <w:rPr>
                <w:rFonts w:cs="Calibri"/>
                <w:color w:val="000000"/>
                <w:sz w:val="20"/>
              </w:rPr>
            </w:pPr>
            <w:r w:rsidRPr="00566B3B">
              <w:rPr>
                <w:rFonts w:cs="Calibri"/>
                <w:color w:val="000000"/>
                <w:sz w:val="20"/>
              </w:rPr>
              <w:t xml:space="preserve">the </w:t>
            </w:r>
            <w:proofErr w:type="gramStart"/>
            <w:r w:rsidRPr="00566B3B">
              <w:rPr>
                <w:rFonts w:cs="Calibri"/>
                <w:color w:val="000000"/>
                <w:sz w:val="20"/>
              </w:rPr>
              <w:t>most commonly offered</w:t>
            </w:r>
            <w:proofErr w:type="gramEnd"/>
            <w:r w:rsidRPr="00566B3B">
              <w:rPr>
                <w:rFonts w:cs="Calibri"/>
                <w:color w:val="000000"/>
                <w:sz w:val="20"/>
              </w:rPr>
              <w:t xml:space="preserve"> receivable terms for </w:t>
            </w:r>
            <w:r w:rsidR="00605E3D">
              <w:rPr>
                <w:rFonts w:cs="Calibri"/>
                <w:color w:val="000000"/>
                <w:sz w:val="20"/>
              </w:rPr>
              <w:t xml:space="preserve">credit </w:t>
            </w:r>
            <w:r w:rsidRPr="00566B3B">
              <w:rPr>
                <w:rFonts w:cs="Calibri"/>
                <w:color w:val="000000"/>
                <w:sz w:val="20"/>
              </w:rPr>
              <w:t>sales to all customers (</w:t>
            </w:r>
            <w:r w:rsidR="0083441F">
              <w:rPr>
                <w:rFonts w:cs="Calibri"/>
                <w:color w:val="000000"/>
                <w:sz w:val="20"/>
              </w:rPr>
              <w:t>for</w:t>
            </w:r>
            <w:r w:rsidRPr="00566B3B">
              <w:rPr>
                <w:rFonts w:cs="Calibri"/>
                <w:color w:val="000000"/>
                <w:sz w:val="20"/>
              </w:rPr>
              <w:t xml:space="preserve"> the reporting entity and all its controlled entities, considered as a group); and </w:t>
            </w:r>
          </w:p>
          <w:p w14:paraId="37598ACC" w14:textId="77777777" w:rsidR="00604BE0" w:rsidRPr="00566B3B" w:rsidRDefault="00604BE0" w:rsidP="00AA7451">
            <w:pPr>
              <w:pStyle w:val="ListParagraph"/>
              <w:numPr>
                <w:ilvl w:val="0"/>
                <w:numId w:val="26"/>
              </w:numPr>
              <w:spacing w:before="60" w:line="240" w:lineRule="auto"/>
              <w:ind w:left="476" w:hanging="357"/>
              <w:jc w:val="left"/>
              <w:rPr>
                <w:rFonts w:cs="Calibri"/>
                <w:color w:val="000000"/>
                <w:sz w:val="20"/>
              </w:rPr>
            </w:pPr>
            <w:r w:rsidRPr="00566B3B">
              <w:rPr>
                <w:rFonts w:cs="Calibri"/>
                <w:color w:val="000000"/>
                <w:sz w:val="20"/>
              </w:rPr>
              <w:t xml:space="preserve">the most common payment term for all payments captured in the </w:t>
            </w:r>
            <w:r w:rsidRPr="00931A0A">
              <w:rPr>
                <w:rFonts w:cs="Calibri"/>
                <w:b/>
                <w:bCs/>
                <w:color w:val="000000"/>
                <w:sz w:val="20"/>
              </w:rPr>
              <w:t>SBTCP Dataset</w:t>
            </w:r>
            <w:r w:rsidRPr="00566B3B">
              <w:rPr>
                <w:rFonts w:cs="Calibri"/>
                <w:color w:val="000000"/>
                <w:sz w:val="20"/>
              </w:rPr>
              <w:t xml:space="preserve"> (i.e. the value calculated in the previous reporting field).</w:t>
            </w:r>
          </w:p>
          <w:p w14:paraId="012E78F9" w14:textId="77777777" w:rsidR="00604BE0" w:rsidRDefault="00604BE0" w:rsidP="007348E3">
            <w:pPr>
              <w:spacing w:before="60"/>
              <w:rPr>
                <w:rFonts w:cs="Calibri"/>
                <w:color w:val="000000"/>
                <w:sz w:val="20"/>
              </w:rPr>
            </w:pPr>
            <w:r w:rsidRPr="00F13846">
              <w:rPr>
                <w:rFonts w:cs="Calibri"/>
                <w:color w:val="000000"/>
                <w:sz w:val="20"/>
              </w:rPr>
              <w:t xml:space="preserve">To determine the value for </w:t>
            </w:r>
            <w:r w:rsidRPr="00F13846">
              <w:rPr>
                <w:rFonts w:cs="Calibri"/>
                <w:b/>
                <w:bCs/>
                <w:color w:val="000000"/>
                <w:sz w:val="20"/>
              </w:rPr>
              <w:t>(a)</w:t>
            </w:r>
            <w:r w:rsidRPr="00F13846">
              <w:rPr>
                <w:rFonts w:cs="Calibri"/>
                <w:color w:val="000000"/>
                <w:sz w:val="20"/>
              </w:rPr>
              <w:t>, entities can take the policy approach, accounting receivable days approach or transaction approach.</w:t>
            </w:r>
          </w:p>
          <w:p w14:paraId="6EE39928" w14:textId="1FFC043B" w:rsidR="00604BE0" w:rsidRDefault="00604BE0" w:rsidP="007348E3">
            <w:pPr>
              <w:spacing w:before="60"/>
              <w:rPr>
                <w:rFonts w:cs="Calibri"/>
                <w:color w:val="000000"/>
                <w:sz w:val="20"/>
              </w:rPr>
            </w:pPr>
            <w:r>
              <w:rPr>
                <w:rFonts w:cs="Calibri"/>
                <w:b/>
                <w:bCs/>
                <w:color w:val="000000"/>
                <w:sz w:val="20"/>
              </w:rPr>
              <w:t>N</w:t>
            </w:r>
            <w:r w:rsidRPr="00F13846">
              <w:rPr>
                <w:rFonts w:cs="Calibri"/>
                <w:b/>
                <w:bCs/>
                <w:color w:val="000000"/>
                <w:sz w:val="20"/>
              </w:rPr>
              <w:t>ote:</w:t>
            </w:r>
            <w:r w:rsidRPr="00F13846">
              <w:rPr>
                <w:rFonts w:cs="Calibri"/>
                <w:color w:val="000000"/>
                <w:sz w:val="20"/>
              </w:rPr>
              <w:t xml:space="preserve"> If </w:t>
            </w:r>
            <w:r w:rsidR="007348E3" w:rsidRPr="007348E3">
              <w:rPr>
                <w:rFonts w:cs="Calibri"/>
                <w:color w:val="000000"/>
                <w:sz w:val="20"/>
              </w:rPr>
              <w:t xml:space="preserve">the reporting entity and/or </w:t>
            </w:r>
            <w:r w:rsidR="00DD790E">
              <w:rPr>
                <w:rFonts w:cs="Calibri"/>
                <w:color w:val="000000"/>
                <w:sz w:val="20"/>
              </w:rPr>
              <w:t xml:space="preserve">most of </w:t>
            </w:r>
            <w:r w:rsidR="007348E3" w:rsidRPr="007348E3">
              <w:rPr>
                <w:rFonts w:cs="Calibri"/>
                <w:color w:val="000000"/>
                <w:sz w:val="20"/>
              </w:rPr>
              <w:t xml:space="preserve">its controlled </w:t>
            </w:r>
            <w:r w:rsidR="00B55868">
              <w:rPr>
                <w:rFonts w:cs="Calibri"/>
                <w:color w:val="000000"/>
                <w:sz w:val="20"/>
              </w:rPr>
              <w:t>entities</w:t>
            </w:r>
            <w:r w:rsidR="007F11E0">
              <w:rPr>
                <w:rFonts w:cs="Calibri"/>
                <w:color w:val="000000"/>
                <w:sz w:val="20"/>
              </w:rPr>
              <w:t xml:space="preserve"> </w:t>
            </w:r>
            <w:r w:rsidR="00DD790E">
              <w:rPr>
                <w:rFonts w:cs="Calibri"/>
                <w:color w:val="000000"/>
                <w:sz w:val="20"/>
              </w:rPr>
              <w:t>have no credit</w:t>
            </w:r>
            <w:r w:rsidR="007F11E0" w:rsidRPr="00F13846">
              <w:rPr>
                <w:rFonts w:cs="Calibri"/>
                <w:color w:val="000000"/>
                <w:sz w:val="20"/>
              </w:rPr>
              <w:t xml:space="preserve"> sales or account</w:t>
            </w:r>
            <w:r w:rsidR="00DD790E">
              <w:rPr>
                <w:rFonts w:cs="Calibri"/>
                <w:color w:val="000000"/>
                <w:sz w:val="20"/>
              </w:rPr>
              <w:t>s</w:t>
            </w:r>
            <w:r w:rsidR="007F11E0" w:rsidRPr="00F13846">
              <w:rPr>
                <w:rFonts w:cs="Calibri"/>
                <w:color w:val="000000"/>
                <w:sz w:val="20"/>
              </w:rPr>
              <w:t xml:space="preserve"> receivable</w:t>
            </w:r>
            <w:r w:rsidR="00296FB2">
              <w:rPr>
                <w:rFonts w:cs="Calibri"/>
                <w:color w:val="000000"/>
                <w:sz w:val="20"/>
              </w:rPr>
              <w:t xml:space="preserve"> </w:t>
            </w:r>
            <w:r w:rsidR="007348E3" w:rsidRPr="007348E3">
              <w:rPr>
                <w:rFonts w:cs="Calibri"/>
                <w:color w:val="000000"/>
                <w:sz w:val="20"/>
              </w:rPr>
              <w:t xml:space="preserve">(e.g. </w:t>
            </w:r>
            <w:r w:rsidR="00296FB2">
              <w:rPr>
                <w:rFonts w:cs="Calibri"/>
                <w:color w:val="000000"/>
                <w:sz w:val="20"/>
              </w:rPr>
              <w:t>due to a policy of accepting only advance payments or cash on delivery</w:t>
            </w:r>
            <w:r w:rsidR="007348E3" w:rsidRPr="007348E3">
              <w:rPr>
                <w:rFonts w:cs="Calibri"/>
                <w:color w:val="000000"/>
                <w:sz w:val="20"/>
              </w:rPr>
              <w:t>) then</w:t>
            </w:r>
            <w:r w:rsidR="00296FB2">
              <w:rPr>
                <w:rFonts w:cs="Calibri"/>
                <w:color w:val="000000"/>
                <w:sz w:val="20"/>
              </w:rPr>
              <w:t xml:space="preserve"> </w:t>
            </w:r>
            <w:r w:rsidRPr="00F13846">
              <w:rPr>
                <w:rFonts w:cs="Calibri"/>
                <w:color w:val="000000"/>
                <w:sz w:val="20"/>
              </w:rPr>
              <w:t xml:space="preserve">the 'most common offered receivable term' can </w:t>
            </w:r>
            <w:proofErr w:type="gramStart"/>
            <w:r w:rsidRPr="00F13846">
              <w:rPr>
                <w:rFonts w:cs="Calibri"/>
                <w:color w:val="000000"/>
                <w:sz w:val="20"/>
              </w:rPr>
              <w:t xml:space="preserve">be </w:t>
            </w:r>
            <w:r w:rsidR="00296FB2">
              <w:rPr>
                <w:rFonts w:cs="Calibri"/>
                <w:color w:val="000000"/>
                <w:sz w:val="20"/>
              </w:rPr>
              <w:t>considered</w:t>
            </w:r>
            <w:r w:rsidR="00116C35">
              <w:rPr>
                <w:rFonts w:cs="Calibri"/>
                <w:color w:val="000000"/>
                <w:sz w:val="20"/>
              </w:rPr>
              <w:t xml:space="preserve"> </w:t>
            </w:r>
            <w:r w:rsidR="007348E3" w:rsidRPr="007348E3">
              <w:rPr>
                <w:rFonts w:cs="Calibri"/>
                <w:color w:val="000000"/>
                <w:sz w:val="20"/>
              </w:rPr>
              <w:t>to be</w:t>
            </w:r>
            <w:proofErr w:type="gramEnd"/>
            <w:r w:rsidRPr="00F13846">
              <w:rPr>
                <w:rFonts w:cs="Calibri"/>
                <w:color w:val="000000"/>
                <w:sz w:val="20"/>
              </w:rPr>
              <w:t xml:space="preserve"> 0</w:t>
            </w:r>
            <w:r w:rsidR="007348E3" w:rsidRPr="007348E3">
              <w:rPr>
                <w:rFonts w:cs="Calibri"/>
                <w:color w:val="000000"/>
                <w:sz w:val="20"/>
              </w:rPr>
              <w:t>. Accordingly, if the most common payment term was more than 0 days for the relevant reporting period, then the comparison of receivable terms to payment terms would be ‘shorter’</w:t>
            </w:r>
            <w:r w:rsidR="00225E60">
              <w:rPr>
                <w:rFonts w:cs="Calibri"/>
                <w:color w:val="000000"/>
                <w:sz w:val="20"/>
              </w:rPr>
              <w:t>.</w:t>
            </w:r>
          </w:p>
          <w:p w14:paraId="2C779649" w14:textId="3F5B6A30" w:rsidR="00604BE0" w:rsidRPr="00F13846" w:rsidRDefault="00604BE0" w:rsidP="00893CB8">
            <w:pPr>
              <w:spacing w:before="60" w:after="60"/>
              <w:rPr>
                <w:rFonts w:cs="Calibri"/>
                <w:color w:val="000000"/>
                <w:sz w:val="20"/>
              </w:rPr>
            </w:pPr>
            <w:r w:rsidRPr="00F13846">
              <w:rPr>
                <w:rFonts w:cs="Calibri"/>
                <w:i/>
                <w:iCs/>
                <w:color w:val="000000"/>
                <w:sz w:val="20"/>
              </w:rPr>
              <w:t>Relevant section/s in Guidance materials</w:t>
            </w:r>
            <w:r w:rsidRPr="00237979">
              <w:rPr>
                <w:rFonts w:cs="Calibri"/>
                <w:iCs/>
                <w:color w:val="000000"/>
                <w:sz w:val="20"/>
              </w:rPr>
              <w:t>:</w:t>
            </w:r>
            <w:r w:rsidRPr="00F13846">
              <w:rPr>
                <w:rFonts w:cs="Calibri"/>
                <w:i/>
                <w:iCs/>
                <w:color w:val="000000"/>
                <w:sz w:val="20"/>
              </w:rPr>
              <w:t xml:space="preserve"> </w:t>
            </w:r>
            <w:r w:rsidRPr="00235C3B">
              <w:rPr>
                <w:rFonts w:cs="Calibri"/>
                <w:i/>
                <w:color w:val="000000"/>
                <w:sz w:val="20"/>
              </w:rPr>
              <w:t>Paragraphs 17</w:t>
            </w:r>
            <w:r w:rsidR="008349FA" w:rsidRPr="00235C3B">
              <w:rPr>
                <w:rFonts w:cs="Calibri"/>
                <w:i/>
                <w:color w:val="000000"/>
                <w:sz w:val="20"/>
              </w:rPr>
              <w:t>9</w:t>
            </w:r>
            <w:r w:rsidRPr="00235C3B">
              <w:rPr>
                <w:rFonts w:cs="Calibri"/>
                <w:i/>
                <w:color w:val="000000"/>
                <w:sz w:val="20"/>
              </w:rPr>
              <w:t>-18</w:t>
            </w:r>
            <w:r w:rsidR="008349FA" w:rsidRPr="00235C3B">
              <w:rPr>
                <w:rFonts w:cs="Calibri"/>
                <w:i/>
                <w:color w:val="000000"/>
                <w:sz w:val="20"/>
              </w:rPr>
              <w:t>7</w:t>
            </w:r>
            <w:r w:rsidRPr="00235C3B">
              <w:rPr>
                <w:rFonts w:cs="Calibri"/>
                <w:i/>
                <w:color w:val="000000"/>
                <w:sz w:val="20"/>
              </w:rPr>
              <w:t>, Example 40, Example 41</w:t>
            </w:r>
          </w:p>
        </w:tc>
        <w:tc>
          <w:tcPr>
            <w:tcW w:w="313" w:type="dxa"/>
            <w:tcBorders>
              <w:top w:val="nil"/>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02CD2C31" w14:textId="77777777" w:rsidR="00604BE0" w:rsidRPr="00F13846" w:rsidRDefault="00604BE0" w:rsidP="00A307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tcBorders>
              <w:top w:val="nil"/>
              <w:left w:val="nil"/>
              <w:bottom w:val="single" w:sz="4" w:space="0" w:color="auto"/>
              <w:right w:val="single" w:sz="4" w:space="0" w:color="auto"/>
            </w:tcBorders>
            <w:shd w:val="clear" w:color="auto" w:fill="auto"/>
            <w:vAlign w:val="center"/>
            <w:hideMark/>
          </w:tcPr>
          <w:p w14:paraId="1424F3B9" w14:textId="77777777" w:rsidR="00604BE0" w:rsidRDefault="00604BE0" w:rsidP="00A307AC">
            <w:pPr>
              <w:spacing w:before="60" w:after="60"/>
              <w:jc w:val="center"/>
              <w:rPr>
                <w:rFonts w:cs="Calibri"/>
                <w:color w:val="000000"/>
                <w:sz w:val="20"/>
              </w:rPr>
            </w:pPr>
            <w:r w:rsidRPr="00F13846">
              <w:rPr>
                <w:rFonts w:cs="Calibri"/>
                <w:color w:val="000000"/>
                <w:sz w:val="20"/>
              </w:rPr>
              <w:t xml:space="preserve">Format: </w:t>
            </w:r>
          </w:p>
          <w:p w14:paraId="68A6C238" w14:textId="77777777" w:rsidR="00604BE0" w:rsidRDefault="00604BE0" w:rsidP="00A307AC">
            <w:pPr>
              <w:spacing w:before="60" w:after="60"/>
              <w:jc w:val="center"/>
              <w:rPr>
                <w:rFonts w:cs="Calibri"/>
                <w:color w:val="000000"/>
                <w:sz w:val="20"/>
              </w:rPr>
            </w:pPr>
            <w:r w:rsidRPr="00F13846">
              <w:rPr>
                <w:rFonts w:cs="Calibri"/>
                <w:color w:val="000000"/>
                <w:sz w:val="20"/>
              </w:rPr>
              <w:t>Single selection from list</w:t>
            </w:r>
          </w:p>
          <w:p w14:paraId="6075D028" w14:textId="77777777" w:rsidR="00604BE0" w:rsidRPr="00F13846" w:rsidRDefault="00604BE0" w:rsidP="00A307AC">
            <w:pPr>
              <w:spacing w:before="60" w:after="60"/>
              <w:jc w:val="center"/>
              <w:rPr>
                <w:rFonts w:cs="Calibri"/>
                <w:color w:val="000000"/>
                <w:sz w:val="20"/>
              </w:rPr>
            </w:pPr>
            <w:r w:rsidRPr="00F13846">
              <w:rPr>
                <w:rFonts w:cs="Calibri"/>
                <w:color w:val="000000"/>
                <w:sz w:val="20"/>
              </w:rPr>
              <w:t xml:space="preserve">options: </w:t>
            </w:r>
            <w:r w:rsidRPr="00F13846">
              <w:rPr>
                <w:rFonts w:cs="Calibri"/>
                <w:b/>
                <w:bCs/>
                <w:color w:val="000000"/>
                <w:sz w:val="20"/>
              </w:rPr>
              <w:t>Longer / Shorter / Same</w:t>
            </w:r>
          </w:p>
        </w:tc>
      </w:tr>
      <w:tr w:rsidR="00FA670D" w:rsidRPr="00F13846" w14:paraId="2E5082B8" w14:textId="77777777" w:rsidTr="00095D0C">
        <w:trPr>
          <w:trHeight w:val="1769"/>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295239CA" w14:textId="77777777" w:rsidR="00FA670D" w:rsidRPr="00F13846" w:rsidRDefault="00FA670D" w:rsidP="00A307AC">
            <w:pPr>
              <w:keepNext/>
              <w:spacing w:before="60" w:after="60"/>
              <w:jc w:val="center"/>
              <w:rPr>
                <w:rFonts w:cs="Calibri"/>
                <w:sz w:val="20"/>
              </w:rPr>
            </w:pPr>
            <w:r w:rsidRPr="00F13846">
              <w:rPr>
                <w:rFonts w:cs="Calibri"/>
                <w:sz w:val="20"/>
              </w:rPr>
              <w:t>Range of most common payment terms - minimum</w:t>
            </w:r>
          </w:p>
        </w:tc>
        <w:tc>
          <w:tcPr>
            <w:tcW w:w="3272" w:type="dxa"/>
            <w:tcBorders>
              <w:top w:val="nil"/>
              <w:left w:val="nil"/>
              <w:bottom w:val="single" w:sz="4" w:space="0" w:color="auto"/>
              <w:right w:val="single" w:sz="4" w:space="0" w:color="auto"/>
            </w:tcBorders>
            <w:shd w:val="clear" w:color="auto" w:fill="auto"/>
            <w:vAlign w:val="center"/>
            <w:hideMark/>
          </w:tcPr>
          <w:p w14:paraId="527FCD67" w14:textId="77777777" w:rsidR="00FA670D" w:rsidRPr="00F13846" w:rsidRDefault="00FA670D" w:rsidP="00A307AC">
            <w:pPr>
              <w:keepNext/>
              <w:spacing w:before="60" w:after="60"/>
              <w:rPr>
                <w:rFonts w:cs="Calibri"/>
                <w:color w:val="000000"/>
                <w:sz w:val="20"/>
              </w:rPr>
            </w:pPr>
            <w:r w:rsidRPr="008D7639">
              <w:rPr>
                <w:rFonts w:cs="Calibri"/>
                <w:color w:val="000000"/>
                <w:sz w:val="20"/>
              </w:rPr>
              <w:t xml:space="preserve">The </w:t>
            </w:r>
            <w:r w:rsidRPr="008D7639">
              <w:rPr>
                <w:rFonts w:cs="Calibri"/>
                <w:color w:val="000000"/>
                <w:sz w:val="20"/>
                <w:u w:val="single"/>
              </w:rPr>
              <w:t>minimum</w:t>
            </w:r>
            <w:r w:rsidRPr="008D7639">
              <w:rPr>
                <w:rFonts w:cs="Calibri"/>
                <w:color w:val="000000"/>
                <w:sz w:val="20"/>
              </w:rPr>
              <w:t xml:space="preserve"> value in the range of separately calculated most common payment terms for each individual entity within the consolidated group</w:t>
            </w:r>
          </w:p>
        </w:tc>
        <w:tc>
          <w:tcPr>
            <w:tcW w:w="7769" w:type="dxa"/>
            <w:gridSpan w:val="7"/>
            <w:vMerge w:val="restart"/>
            <w:tcBorders>
              <w:top w:val="nil"/>
              <w:left w:val="nil"/>
              <w:right w:val="single" w:sz="4" w:space="0" w:color="auto"/>
            </w:tcBorders>
            <w:shd w:val="clear" w:color="auto" w:fill="auto"/>
            <w:vAlign w:val="center"/>
            <w:hideMark/>
          </w:tcPr>
          <w:p w14:paraId="0BF7CC27" w14:textId="77777777" w:rsidR="00FA670D" w:rsidRDefault="00FA670D" w:rsidP="003777A7">
            <w:pPr>
              <w:spacing w:before="60"/>
              <w:rPr>
                <w:rFonts w:cs="Calibri"/>
                <w:color w:val="000000"/>
                <w:sz w:val="20"/>
              </w:rPr>
            </w:pPr>
            <w:r w:rsidRPr="00F13846">
              <w:rPr>
                <w:rFonts w:cs="Calibri"/>
                <w:color w:val="000000"/>
                <w:sz w:val="20"/>
              </w:rPr>
              <w:t>The values for these two reporting fields can be determined as follows</w:t>
            </w:r>
            <w:r w:rsidRPr="00237979">
              <w:rPr>
                <w:rFonts w:cs="Calibri"/>
                <w:color w:val="000000"/>
                <w:sz w:val="20"/>
              </w:rPr>
              <w:t>:</w:t>
            </w:r>
          </w:p>
          <w:p w14:paraId="2DC149C7" w14:textId="77777777" w:rsidR="00FA36E4" w:rsidRPr="00FA36E4" w:rsidRDefault="00FA36E4" w:rsidP="00FA36E4">
            <w:pPr>
              <w:spacing w:before="60" w:after="0"/>
              <w:rPr>
                <w:rFonts w:cs="Calibri"/>
                <w:b/>
                <w:bCs/>
                <w:color w:val="000000"/>
                <w:sz w:val="20"/>
                <w:u w:val="single"/>
              </w:rPr>
            </w:pPr>
            <w:r w:rsidRPr="005305A7">
              <w:rPr>
                <w:rFonts w:cs="Calibri"/>
                <w:b/>
                <w:color w:val="000000"/>
                <w:sz w:val="20"/>
              </w:rPr>
              <w:t xml:space="preserve">Step 1: </w:t>
            </w:r>
            <w:r w:rsidRPr="00FA36E4">
              <w:rPr>
                <w:rFonts w:cs="Calibri"/>
                <w:color w:val="000000"/>
                <w:sz w:val="20"/>
              </w:rPr>
              <w:t xml:space="preserve">Using the SBTCP Dataset, calculate a separate statistical mode payment term for </w:t>
            </w:r>
            <w:r w:rsidRPr="00FA36E4">
              <w:rPr>
                <w:rFonts w:cs="Calibri"/>
                <w:color w:val="000000"/>
                <w:sz w:val="20"/>
                <w:u w:val="single"/>
              </w:rPr>
              <w:t>each</w:t>
            </w:r>
            <w:r w:rsidRPr="00FA36E4">
              <w:rPr>
                <w:rFonts w:cs="Calibri"/>
                <w:color w:val="000000"/>
                <w:sz w:val="20"/>
              </w:rPr>
              <w:t xml:space="preserve"> individual entity in the dataset, based only on the payments recorded against the particular entity.</w:t>
            </w:r>
          </w:p>
          <w:p w14:paraId="09E94039" w14:textId="77777777" w:rsidR="00FA670D" w:rsidRDefault="00FA670D" w:rsidP="00FA36E4">
            <w:pPr>
              <w:spacing w:before="60" w:after="60"/>
              <w:rPr>
                <w:rFonts w:cs="Calibri"/>
                <w:b/>
                <w:color w:val="000000"/>
                <w:sz w:val="20"/>
                <w:u w:val="single"/>
              </w:rPr>
            </w:pPr>
            <w:r w:rsidRPr="005305A7">
              <w:rPr>
                <w:rFonts w:cs="Calibri"/>
                <w:b/>
                <w:color w:val="000000"/>
                <w:sz w:val="20"/>
              </w:rPr>
              <w:t xml:space="preserve">Step 2: </w:t>
            </w:r>
            <w:r w:rsidRPr="00F13846">
              <w:rPr>
                <w:rFonts w:cs="Calibri"/>
                <w:color w:val="000000"/>
                <w:sz w:val="20"/>
              </w:rPr>
              <w:t>Take the lowest (i.e. minimum) and highest (i.e. maximum) values that were calculated at Step 1 and report those values in the respective fields.</w:t>
            </w:r>
          </w:p>
          <w:p w14:paraId="687B38E7" w14:textId="6ED203D0" w:rsidR="00FC549C" w:rsidRDefault="00FA670D" w:rsidP="00F41B96">
            <w:pPr>
              <w:spacing w:before="60" w:after="60"/>
              <w:rPr>
                <w:rFonts w:cs="Calibri"/>
                <w:color w:val="000000"/>
                <w:sz w:val="20"/>
              </w:rPr>
            </w:pPr>
            <w:r w:rsidRPr="00F13846">
              <w:rPr>
                <w:rFonts w:cs="Calibri"/>
                <w:b/>
                <w:bCs/>
                <w:color w:val="FF0000"/>
                <w:sz w:val="20"/>
              </w:rPr>
              <w:t>Important Note:</w:t>
            </w:r>
            <w:r w:rsidRPr="00F13846">
              <w:rPr>
                <w:rFonts w:cs="Calibri"/>
                <w:color w:val="000000"/>
                <w:sz w:val="20"/>
              </w:rPr>
              <w:t xml:space="preserve"> </w:t>
            </w:r>
            <w:r>
              <w:rPr>
                <w:rFonts w:cs="Calibri"/>
                <w:color w:val="000000"/>
                <w:sz w:val="20"/>
              </w:rPr>
              <w:t xml:space="preserve">The </w:t>
            </w:r>
            <w:r w:rsidRPr="00931A0A">
              <w:rPr>
                <w:rFonts w:cs="Calibri"/>
                <w:b/>
                <w:bCs/>
                <w:color w:val="000000"/>
                <w:sz w:val="20"/>
              </w:rPr>
              <w:t>SBTCP Dataset</w:t>
            </w:r>
            <w:r>
              <w:rPr>
                <w:rFonts w:cs="Calibri"/>
                <w:b/>
                <w:bCs/>
                <w:color w:val="000000"/>
                <w:sz w:val="20"/>
              </w:rPr>
              <w:t xml:space="preserve"> </w:t>
            </w:r>
            <w:r w:rsidRPr="00831593">
              <w:rPr>
                <w:rFonts w:cs="Calibri"/>
                <w:color w:val="000000"/>
                <w:sz w:val="20"/>
              </w:rPr>
              <w:t xml:space="preserve">should </w:t>
            </w:r>
            <w:r>
              <w:rPr>
                <w:rFonts w:cs="Calibri"/>
                <w:color w:val="000000"/>
                <w:sz w:val="20"/>
              </w:rPr>
              <w:t xml:space="preserve">already </w:t>
            </w:r>
            <w:r w:rsidRPr="00831593">
              <w:rPr>
                <w:rFonts w:cs="Calibri"/>
                <w:color w:val="000000"/>
                <w:sz w:val="20"/>
              </w:rPr>
              <w:t>not</w:t>
            </w:r>
            <w:r>
              <w:rPr>
                <w:rFonts w:cs="Calibri"/>
                <w:color w:val="000000"/>
                <w:sz w:val="20"/>
              </w:rPr>
              <w:t xml:space="preserve"> contain any data for a group entity that </w:t>
            </w:r>
            <w:r w:rsidRPr="00F13846">
              <w:rPr>
                <w:rFonts w:cs="Calibri"/>
                <w:color w:val="000000"/>
                <w:sz w:val="20"/>
              </w:rPr>
              <w:t>did not make any trade credit payments to Australian small businesses</w:t>
            </w:r>
            <w:r>
              <w:rPr>
                <w:rFonts w:cs="Calibri"/>
                <w:color w:val="000000"/>
                <w:sz w:val="20"/>
              </w:rPr>
              <w:t>.</w:t>
            </w:r>
            <w:r w:rsidRPr="00F13846">
              <w:rPr>
                <w:rFonts w:cs="Calibri"/>
                <w:color w:val="000000"/>
                <w:sz w:val="20"/>
              </w:rPr>
              <w:t xml:space="preserve"> </w:t>
            </w:r>
            <w:r>
              <w:rPr>
                <w:rFonts w:cs="Calibri"/>
                <w:color w:val="000000"/>
                <w:sz w:val="20"/>
              </w:rPr>
              <w:t xml:space="preserve">However, </w:t>
            </w:r>
            <w:r w:rsidRPr="00F13846">
              <w:rPr>
                <w:rFonts w:cs="Calibri"/>
                <w:color w:val="000000"/>
                <w:sz w:val="20"/>
              </w:rPr>
              <w:t xml:space="preserve">to avoid any doubt, a payment term of 0 must not be adopted </w:t>
            </w:r>
            <w:r>
              <w:rPr>
                <w:rFonts w:cs="Calibri"/>
                <w:color w:val="000000"/>
                <w:sz w:val="20"/>
              </w:rPr>
              <w:t>for group entity(ies) with no small business procurement</w:t>
            </w:r>
            <w:r w:rsidRPr="00F13846">
              <w:rPr>
                <w:rFonts w:cs="Calibri"/>
                <w:color w:val="000000"/>
                <w:sz w:val="20"/>
              </w:rPr>
              <w:t xml:space="preserve">. </w:t>
            </w:r>
          </w:p>
          <w:p w14:paraId="03F9C3C3" w14:textId="0A548B93" w:rsidR="00FA670D" w:rsidRDefault="00FA670D" w:rsidP="00FC549C">
            <w:pPr>
              <w:spacing w:before="60"/>
              <w:rPr>
                <w:rFonts w:cs="Calibri"/>
                <w:color w:val="000000"/>
                <w:sz w:val="20"/>
              </w:rPr>
            </w:pPr>
            <w:r>
              <w:rPr>
                <w:rFonts w:cs="Calibri"/>
                <w:color w:val="000000"/>
                <w:sz w:val="20"/>
              </w:rPr>
              <w:t>Rather, the entity</w:t>
            </w:r>
            <w:r w:rsidR="00AC0390">
              <w:rPr>
                <w:rFonts w:cs="Calibri"/>
                <w:color w:val="000000"/>
                <w:sz w:val="20"/>
              </w:rPr>
              <w:t>(ies)</w:t>
            </w:r>
            <w:r>
              <w:rPr>
                <w:rFonts w:cs="Calibri"/>
                <w:color w:val="000000"/>
                <w:sz w:val="20"/>
              </w:rPr>
              <w:t xml:space="preserve"> should</w:t>
            </w:r>
            <w:r w:rsidRPr="00F13846">
              <w:rPr>
                <w:rFonts w:cs="Calibri"/>
                <w:color w:val="000000"/>
                <w:sz w:val="20"/>
              </w:rPr>
              <w:t xml:space="preserve"> be excluded from relevant calculations altogether</w:t>
            </w:r>
            <w:r>
              <w:rPr>
                <w:rFonts w:cs="Calibri"/>
                <w:color w:val="000000"/>
                <w:sz w:val="20"/>
              </w:rPr>
              <w:t xml:space="preserve"> (even if that is the reporting entity itself).</w:t>
            </w:r>
          </w:p>
          <w:p w14:paraId="1FD7B515" w14:textId="4EAB7C67" w:rsidR="00FA670D" w:rsidRPr="00F13846" w:rsidRDefault="00FA670D" w:rsidP="00A307AC">
            <w:pPr>
              <w:spacing w:before="60" w:after="60"/>
              <w:rPr>
                <w:rFonts w:cs="Calibri"/>
                <w:color w:val="000000"/>
                <w:sz w:val="20"/>
              </w:rPr>
            </w:pPr>
            <w:r w:rsidRPr="00F13846">
              <w:rPr>
                <w:rFonts w:cs="Calibri"/>
                <w:i/>
                <w:iCs/>
                <w:color w:val="000000"/>
                <w:sz w:val="20"/>
              </w:rPr>
              <w:t xml:space="preserve">Relevant section/s in Guidance </w:t>
            </w:r>
            <w:r w:rsidRPr="00235C3B">
              <w:rPr>
                <w:rFonts w:cs="Calibri"/>
                <w:i/>
                <w:iCs/>
                <w:color w:val="000000"/>
                <w:sz w:val="20"/>
              </w:rPr>
              <w:t>materials</w:t>
            </w:r>
            <w:r w:rsidRPr="00235C3B">
              <w:rPr>
                <w:rFonts w:cs="Calibri"/>
                <w:iCs/>
                <w:color w:val="000000"/>
                <w:sz w:val="20"/>
              </w:rPr>
              <w:t>:</w:t>
            </w:r>
            <w:r w:rsidRPr="00235C3B">
              <w:rPr>
                <w:rFonts w:cs="Calibri"/>
                <w:i/>
                <w:iCs/>
                <w:color w:val="000000"/>
                <w:sz w:val="20"/>
              </w:rPr>
              <w:t xml:space="preserve"> </w:t>
            </w:r>
            <w:r w:rsidR="00E23D03" w:rsidRPr="00235C3B">
              <w:rPr>
                <w:rFonts w:cs="Calibri"/>
                <w:i/>
                <w:color w:val="000000"/>
                <w:sz w:val="20"/>
              </w:rPr>
              <w:t>Paragraphs 176-</w:t>
            </w:r>
            <w:proofErr w:type="gramStart"/>
            <w:r w:rsidR="00E23D03" w:rsidRPr="00235C3B">
              <w:rPr>
                <w:rFonts w:cs="Calibri"/>
                <w:i/>
                <w:color w:val="000000"/>
                <w:sz w:val="20"/>
              </w:rPr>
              <w:t>177 ,</w:t>
            </w:r>
            <w:proofErr w:type="gramEnd"/>
            <w:r w:rsidR="00E23D03" w:rsidRPr="00235C3B">
              <w:rPr>
                <w:rFonts w:cs="Calibri"/>
                <w:i/>
                <w:color w:val="000000"/>
                <w:sz w:val="20"/>
              </w:rPr>
              <w:t xml:space="preserve"> Example 38</w:t>
            </w:r>
          </w:p>
        </w:tc>
        <w:tc>
          <w:tcPr>
            <w:tcW w:w="313" w:type="dxa"/>
            <w:vMerge w:val="restart"/>
            <w:tcBorders>
              <w:top w:val="nil"/>
              <w:left w:val="nil"/>
              <w:right w:val="single" w:sz="4" w:space="0" w:color="auto"/>
            </w:tcBorders>
            <w:shd w:val="clear" w:color="000000" w:fill="FFE4E4"/>
            <w:noWrap/>
            <w:tcMar>
              <w:top w:w="11" w:type="dxa"/>
              <w:left w:w="28" w:type="dxa"/>
              <w:bottom w:w="11" w:type="dxa"/>
              <w:right w:w="28" w:type="dxa"/>
            </w:tcMar>
            <w:textDirection w:val="btLr"/>
            <w:vAlign w:val="center"/>
            <w:hideMark/>
          </w:tcPr>
          <w:p w14:paraId="7F11D93C" w14:textId="77777777" w:rsidR="00FA670D" w:rsidRPr="00F13846" w:rsidRDefault="00FA670D" w:rsidP="00A307AC">
            <w:pPr>
              <w:spacing w:before="0" w:after="0"/>
              <w:jc w:val="center"/>
              <w:rPr>
                <w:rFonts w:cs="Calibri"/>
                <w:b/>
                <w:bCs/>
                <w:color w:val="000000"/>
                <w:sz w:val="18"/>
                <w:szCs w:val="18"/>
              </w:rPr>
            </w:pPr>
            <w:r w:rsidRPr="00F13846">
              <w:rPr>
                <w:rFonts w:cs="Calibri"/>
                <w:b/>
                <w:bCs/>
                <w:color w:val="000000"/>
                <w:sz w:val="18"/>
                <w:szCs w:val="18"/>
              </w:rPr>
              <w:t>MANDATORY</w:t>
            </w:r>
            <w:r w:rsidRPr="003E6F9C">
              <w:rPr>
                <w:rStyle w:val="FootnoteReference"/>
                <w:rFonts w:cs="Calibri"/>
                <w:b/>
                <w:bCs/>
                <w:color w:val="000000"/>
                <w:sz w:val="18"/>
                <w:szCs w:val="18"/>
              </w:rPr>
              <w:footnoteReference w:id="5"/>
            </w:r>
          </w:p>
          <w:p w14:paraId="314AA4AC" w14:textId="77777777" w:rsidR="00FA670D" w:rsidRPr="00F13846" w:rsidRDefault="00FA670D" w:rsidP="00FA670D">
            <w:pPr>
              <w:spacing w:before="0" w:after="0"/>
              <w:jc w:val="center"/>
              <w:rPr>
                <w:rFonts w:cs="Calibri"/>
                <w:b/>
                <w:bCs/>
                <w:color w:val="000000"/>
                <w:sz w:val="18"/>
                <w:szCs w:val="18"/>
              </w:rPr>
            </w:pPr>
          </w:p>
        </w:tc>
        <w:tc>
          <w:tcPr>
            <w:tcW w:w="2825" w:type="dxa"/>
            <w:vMerge w:val="restart"/>
            <w:tcBorders>
              <w:top w:val="nil"/>
              <w:left w:val="nil"/>
              <w:right w:val="single" w:sz="4" w:space="0" w:color="auto"/>
            </w:tcBorders>
            <w:shd w:val="clear" w:color="auto" w:fill="auto"/>
            <w:vAlign w:val="center"/>
            <w:hideMark/>
          </w:tcPr>
          <w:p w14:paraId="179C1D40" w14:textId="77777777" w:rsidR="00FA670D" w:rsidRDefault="00FA670D" w:rsidP="00E27693">
            <w:pPr>
              <w:spacing w:before="60" w:after="240"/>
              <w:jc w:val="center"/>
              <w:rPr>
                <w:rFonts w:cs="Calibri"/>
                <w:color w:val="000000"/>
                <w:sz w:val="20"/>
              </w:rPr>
            </w:pPr>
            <w:r w:rsidRPr="00F13846">
              <w:rPr>
                <w:rFonts w:cs="Calibri"/>
                <w:color w:val="000000"/>
                <w:sz w:val="20"/>
              </w:rPr>
              <w:t>Format: Whole Number [#]</w:t>
            </w:r>
          </w:p>
          <w:p w14:paraId="5B1ACDA8" w14:textId="77777777" w:rsidR="00FA670D" w:rsidRPr="00F13846" w:rsidRDefault="00FA670D" w:rsidP="00A307AC">
            <w:pPr>
              <w:spacing w:before="60" w:after="60"/>
              <w:jc w:val="center"/>
              <w:rPr>
                <w:rFonts w:cs="Calibri"/>
                <w:color w:val="000000"/>
                <w:sz w:val="20"/>
              </w:rPr>
            </w:pPr>
            <w:r w:rsidRPr="00F13846">
              <w:rPr>
                <w:rFonts w:cs="Calibri"/>
                <w:color w:val="000000"/>
                <w:sz w:val="20"/>
              </w:rPr>
              <w:t>Number of calendar days, whole number only</w:t>
            </w:r>
          </w:p>
        </w:tc>
      </w:tr>
      <w:tr w:rsidR="00FA670D" w:rsidRPr="00F13846" w14:paraId="01871AC4" w14:textId="77777777" w:rsidTr="00095D0C">
        <w:trPr>
          <w:trHeight w:val="1742"/>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61B39AC4" w14:textId="77777777" w:rsidR="00FA670D" w:rsidRPr="00F13846" w:rsidRDefault="00FA670D" w:rsidP="00A307AC">
            <w:pPr>
              <w:spacing w:before="60" w:after="60"/>
              <w:jc w:val="center"/>
              <w:rPr>
                <w:rFonts w:cs="Calibri"/>
                <w:sz w:val="20"/>
              </w:rPr>
            </w:pPr>
            <w:r w:rsidRPr="00F13846">
              <w:rPr>
                <w:rFonts w:cs="Calibri"/>
                <w:sz w:val="20"/>
              </w:rPr>
              <w:t>Range of most common payment terms - maximum</w:t>
            </w:r>
          </w:p>
        </w:tc>
        <w:tc>
          <w:tcPr>
            <w:tcW w:w="3272" w:type="dxa"/>
            <w:tcBorders>
              <w:top w:val="nil"/>
              <w:left w:val="nil"/>
              <w:bottom w:val="single" w:sz="4" w:space="0" w:color="auto"/>
              <w:right w:val="single" w:sz="4" w:space="0" w:color="auto"/>
            </w:tcBorders>
            <w:shd w:val="clear" w:color="auto" w:fill="auto"/>
            <w:vAlign w:val="center"/>
            <w:hideMark/>
          </w:tcPr>
          <w:p w14:paraId="42454DCF" w14:textId="4E45C567" w:rsidR="00FA670D" w:rsidRPr="00F13846" w:rsidRDefault="00FA670D" w:rsidP="00A307AC">
            <w:pPr>
              <w:spacing w:before="60" w:after="60"/>
              <w:rPr>
                <w:rFonts w:cs="Calibri"/>
                <w:color w:val="000000"/>
                <w:sz w:val="20"/>
              </w:rPr>
            </w:pPr>
            <w:r w:rsidRPr="008D7639">
              <w:rPr>
                <w:rFonts w:cs="Calibri"/>
                <w:color w:val="000000"/>
                <w:sz w:val="20"/>
              </w:rPr>
              <w:t xml:space="preserve">The </w:t>
            </w:r>
            <w:r w:rsidRPr="008D7639">
              <w:rPr>
                <w:rFonts w:cs="Calibri"/>
                <w:color w:val="000000"/>
                <w:sz w:val="20"/>
                <w:u w:val="single"/>
              </w:rPr>
              <w:t>m</w:t>
            </w:r>
            <w:r w:rsidR="00982CE1">
              <w:rPr>
                <w:rFonts w:cs="Calibri"/>
                <w:color w:val="000000"/>
                <w:sz w:val="20"/>
                <w:u w:val="single"/>
              </w:rPr>
              <w:t>ax</w:t>
            </w:r>
            <w:r w:rsidRPr="008D7639">
              <w:rPr>
                <w:rFonts w:cs="Calibri"/>
                <w:color w:val="000000"/>
                <w:sz w:val="20"/>
                <w:u w:val="single"/>
              </w:rPr>
              <w:t>imum</w:t>
            </w:r>
            <w:r w:rsidRPr="008D7639">
              <w:rPr>
                <w:rFonts w:cs="Calibri"/>
                <w:color w:val="000000"/>
                <w:sz w:val="20"/>
              </w:rPr>
              <w:t xml:space="preserve"> value in the range of separately calculated most common payment terms for each individual entity within the consolidated group</w:t>
            </w:r>
          </w:p>
        </w:tc>
        <w:tc>
          <w:tcPr>
            <w:tcW w:w="7769" w:type="dxa"/>
            <w:gridSpan w:val="7"/>
            <w:vMerge/>
            <w:tcBorders>
              <w:left w:val="nil"/>
              <w:bottom w:val="single" w:sz="4" w:space="0" w:color="auto"/>
              <w:right w:val="single" w:sz="4" w:space="0" w:color="auto"/>
            </w:tcBorders>
            <w:shd w:val="clear" w:color="auto" w:fill="auto"/>
            <w:vAlign w:val="center"/>
            <w:hideMark/>
          </w:tcPr>
          <w:p w14:paraId="77C6DAA8" w14:textId="77777777" w:rsidR="00FA670D" w:rsidRPr="00F13846" w:rsidRDefault="00FA670D" w:rsidP="00A307AC">
            <w:pPr>
              <w:spacing w:before="60" w:after="60"/>
              <w:rPr>
                <w:rFonts w:cs="Calibri"/>
                <w:color w:val="000000"/>
                <w:sz w:val="20"/>
              </w:rPr>
            </w:pPr>
          </w:p>
        </w:tc>
        <w:tc>
          <w:tcPr>
            <w:tcW w:w="313" w:type="dxa"/>
            <w:vMerge/>
            <w:tcBorders>
              <w:left w:val="nil"/>
              <w:right w:val="single" w:sz="4" w:space="0" w:color="auto"/>
            </w:tcBorders>
            <w:shd w:val="clear" w:color="000000" w:fill="FFE4E4"/>
            <w:noWrap/>
            <w:tcMar>
              <w:top w:w="11" w:type="dxa"/>
              <w:left w:w="28" w:type="dxa"/>
              <w:bottom w:w="11" w:type="dxa"/>
              <w:right w:w="28" w:type="dxa"/>
            </w:tcMar>
            <w:textDirection w:val="btLr"/>
            <w:vAlign w:val="center"/>
            <w:hideMark/>
          </w:tcPr>
          <w:p w14:paraId="22BF64C8" w14:textId="77777777" w:rsidR="00FA670D" w:rsidRPr="00F13846" w:rsidRDefault="00FA670D" w:rsidP="00A307AC">
            <w:pPr>
              <w:spacing w:before="0" w:after="0"/>
              <w:jc w:val="center"/>
              <w:rPr>
                <w:rFonts w:cs="Calibri"/>
                <w:b/>
                <w:bCs/>
                <w:color w:val="000000"/>
                <w:sz w:val="18"/>
                <w:szCs w:val="18"/>
              </w:rPr>
            </w:pPr>
          </w:p>
        </w:tc>
        <w:tc>
          <w:tcPr>
            <w:tcW w:w="2825" w:type="dxa"/>
            <w:vMerge/>
            <w:tcBorders>
              <w:left w:val="nil"/>
              <w:bottom w:val="single" w:sz="4" w:space="0" w:color="auto"/>
              <w:right w:val="single" w:sz="4" w:space="0" w:color="auto"/>
            </w:tcBorders>
            <w:shd w:val="clear" w:color="auto" w:fill="auto"/>
            <w:vAlign w:val="center"/>
            <w:hideMark/>
          </w:tcPr>
          <w:p w14:paraId="238A08FA" w14:textId="77777777" w:rsidR="00FA670D" w:rsidRPr="00F13846" w:rsidRDefault="00FA670D" w:rsidP="00A307AC">
            <w:pPr>
              <w:spacing w:before="60" w:after="60"/>
              <w:jc w:val="center"/>
              <w:rPr>
                <w:rFonts w:cs="Calibri"/>
                <w:color w:val="000000"/>
                <w:sz w:val="20"/>
              </w:rPr>
            </w:pPr>
          </w:p>
        </w:tc>
      </w:tr>
      <w:tr w:rsidR="00FA670D" w:rsidRPr="00F13846" w14:paraId="3C5B343D" w14:textId="77777777" w:rsidTr="00095D0C">
        <w:trPr>
          <w:trHeight w:val="59"/>
          <w:jc w:val="center"/>
        </w:trPr>
        <w:tc>
          <w:tcPr>
            <w:tcW w:w="1968"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371A90AB" w14:textId="77777777" w:rsidR="00FA670D" w:rsidRPr="00F13846" w:rsidRDefault="00FA670D" w:rsidP="00A307AC">
            <w:pPr>
              <w:keepNext/>
              <w:spacing w:before="60" w:after="60"/>
              <w:jc w:val="center"/>
              <w:rPr>
                <w:rFonts w:cs="Calibri"/>
                <w:sz w:val="20"/>
              </w:rPr>
            </w:pPr>
            <w:r w:rsidRPr="00F13846">
              <w:rPr>
                <w:rFonts w:cs="Calibri"/>
                <w:sz w:val="20"/>
              </w:rPr>
              <w:t>Expected most common payment term for next period (estimate)</w:t>
            </w:r>
          </w:p>
        </w:tc>
        <w:tc>
          <w:tcPr>
            <w:tcW w:w="3272"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hideMark/>
          </w:tcPr>
          <w:p w14:paraId="112CC432" w14:textId="77777777" w:rsidR="00FA670D" w:rsidRPr="00F13846" w:rsidRDefault="00FA670D" w:rsidP="00A307AC">
            <w:pPr>
              <w:keepNext/>
              <w:spacing w:before="60" w:after="60"/>
              <w:rPr>
                <w:rFonts w:cs="Calibri"/>
                <w:color w:val="000000"/>
                <w:sz w:val="20"/>
              </w:rPr>
            </w:pPr>
            <w:r w:rsidRPr="00853AF8">
              <w:rPr>
                <w:rFonts w:cs="Calibri"/>
                <w:color w:val="000000"/>
                <w:sz w:val="20"/>
                <w:u w:val="single"/>
              </w:rPr>
              <w:t>For the next reporting period</w:t>
            </w:r>
            <w:r w:rsidRPr="00DC1724">
              <w:rPr>
                <w:rFonts w:cs="Calibri"/>
                <w:color w:val="000000"/>
                <w:sz w:val="20"/>
              </w:rPr>
              <w:t xml:space="preserve">, the </w:t>
            </w:r>
            <w:r w:rsidRPr="00DC1724">
              <w:rPr>
                <w:rFonts w:cs="Calibri"/>
                <w:color w:val="000000"/>
                <w:sz w:val="20"/>
                <w:u w:val="single"/>
              </w:rPr>
              <w:t>expected</w:t>
            </w:r>
            <w:r w:rsidRPr="00DC1724">
              <w:rPr>
                <w:rFonts w:cs="Calibri"/>
                <w:color w:val="000000"/>
                <w:sz w:val="20"/>
              </w:rPr>
              <w:t xml:space="preserve"> most common payment term for small business trade credit payments, based on any anticipated changes in payment practices</w:t>
            </w:r>
          </w:p>
        </w:tc>
        <w:tc>
          <w:tcPr>
            <w:tcW w:w="7769" w:type="dxa"/>
            <w:gridSpan w:val="7"/>
            <w:vMerge w:val="restart"/>
            <w:tcBorders>
              <w:top w:val="nil"/>
              <w:left w:val="nil"/>
              <w:right w:val="single" w:sz="4" w:space="0" w:color="auto"/>
            </w:tcBorders>
            <w:shd w:val="clear" w:color="auto" w:fill="auto"/>
            <w:vAlign w:val="center"/>
            <w:hideMark/>
          </w:tcPr>
          <w:p w14:paraId="7D6F6975" w14:textId="683E41F6" w:rsidR="00FA670D" w:rsidRDefault="00FA670D" w:rsidP="006F18B6">
            <w:pPr>
              <w:spacing w:before="60" w:after="240"/>
              <w:rPr>
                <w:rFonts w:cs="Calibri"/>
                <w:color w:val="000000"/>
                <w:sz w:val="20"/>
              </w:rPr>
            </w:pPr>
            <w:r w:rsidRPr="00F13846">
              <w:rPr>
                <w:rFonts w:cs="Calibri"/>
                <w:color w:val="000000"/>
                <w:sz w:val="20"/>
              </w:rPr>
              <w:t xml:space="preserve">If no changes are expected, the same values as in the current reporting period </w:t>
            </w:r>
            <w:r w:rsidR="00C46090">
              <w:rPr>
                <w:rFonts w:cs="Calibri"/>
                <w:color w:val="000000"/>
                <w:sz w:val="20"/>
              </w:rPr>
              <w:t>should</w:t>
            </w:r>
            <w:r w:rsidRPr="00F13846">
              <w:rPr>
                <w:rFonts w:cs="Calibri"/>
                <w:color w:val="000000"/>
                <w:sz w:val="20"/>
              </w:rPr>
              <w:t xml:space="preserve"> be reported (i.e. enter the same respective mode payment term and minimum/maximum mode payment term range values that were reported for the current reporting period</w:t>
            </w:r>
            <w:r w:rsidR="006F18B6">
              <w:rPr>
                <w:rFonts w:cs="Calibri"/>
                <w:color w:val="000000"/>
                <w:sz w:val="20"/>
              </w:rPr>
              <w:t>).</w:t>
            </w:r>
          </w:p>
          <w:p w14:paraId="11B88724" w14:textId="497BA298" w:rsidR="00FA670D" w:rsidRDefault="00FA670D" w:rsidP="00A307AC">
            <w:pPr>
              <w:spacing w:before="60" w:after="60"/>
              <w:rPr>
                <w:rFonts w:cs="Calibri"/>
                <w:sz w:val="20"/>
              </w:rPr>
            </w:pPr>
            <w:r w:rsidRPr="00F13846">
              <w:rPr>
                <w:rFonts w:cs="Calibri"/>
                <w:b/>
                <w:bCs/>
                <w:color w:val="FF0000"/>
                <w:sz w:val="20"/>
              </w:rPr>
              <w:t xml:space="preserve">Important note: </w:t>
            </w:r>
            <w:r w:rsidRPr="00F13846">
              <w:rPr>
                <w:rFonts w:cs="Calibri"/>
                <w:sz w:val="20"/>
              </w:rPr>
              <w:t>Do not report 0 in these fields as a means of indicating that no payments are expected to be made</w:t>
            </w:r>
            <w:r w:rsidR="00EA7E11">
              <w:rPr>
                <w:rFonts w:cs="Calibri"/>
                <w:sz w:val="20"/>
              </w:rPr>
              <w:t xml:space="preserve"> to</w:t>
            </w:r>
            <w:r w:rsidRPr="00F13846">
              <w:rPr>
                <w:rFonts w:cs="Calibri"/>
                <w:sz w:val="20"/>
              </w:rPr>
              <w:t xml:space="preserve"> Australian small businesses in the next period (i.e. that the reporting entity is anticipated to become a Nil Reporter for payment times reporting purposes).</w:t>
            </w:r>
          </w:p>
          <w:p w14:paraId="78433460" w14:textId="7862D98F" w:rsidR="00FA670D" w:rsidRPr="00FA36E4" w:rsidRDefault="00FA670D" w:rsidP="00A307AC">
            <w:pPr>
              <w:spacing w:before="60" w:after="60"/>
              <w:rPr>
                <w:rFonts w:cs="Calibri"/>
                <w:sz w:val="20"/>
              </w:rPr>
            </w:pPr>
            <w:r w:rsidRPr="00F13846">
              <w:rPr>
                <w:rFonts w:cs="Calibri"/>
                <w:sz w:val="20"/>
              </w:rPr>
              <w:t xml:space="preserve">Rather, the fields should still reflect what the </w:t>
            </w:r>
            <w:r w:rsidR="008E57D0">
              <w:rPr>
                <w:rFonts w:cs="Calibri"/>
                <w:sz w:val="20"/>
              </w:rPr>
              <w:t>range</w:t>
            </w:r>
            <w:r w:rsidRPr="00F13846">
              <w:rPr>
                <w:rFonts w:cs="Calibri"/>
                <w:sz w:val="20"/>
              </w:rPr>
              <w:t xml:space="preserve"> would be in the next reporting period if there WERE to be payments made Australian small business suppliers. </w:t>
            </w:r>
          </w:p>
        </w:tc>
        <w:tc>
          <w:tcPr>
            <w:tcW w:w="313" w:type="dxa"/>
            <w:vMerge/>
            <w:tcBorders>
              <w:left w:val="nil"/>
              <w:right w:val="single" w:sz="4" w:space="0" w:color="auto"/>
            </w:tcBorders>
            <w:shd w:val="clear" w:color="000000" w:fill="FFE4E4"/>
            <w:noWrap/>
            <w:tcMar>
              <w:top w:w="11" w:type="dxa"/>
              <w:left w:w="28" w:type="dxa"/>
              <w:bottom w:w="11" w:type="dxa"/>
              <w:right w:w="28" w:type="dxa"/>
            </w:tcMar>
            <w:textDirection w:val="btLr"/>
            <w:vAlign w:val="center"/>
            <w:hideMark/>
          </w:tcPr>
          <w:p w14:paraId="453D4B46" w14:textId="59A7DE39" w:rsidR="00FA670D" w:rsidRPr="00F13846" w:rsidRDefault="00FA670D" w:rsidP="00A307AC">
            <w:pPr>
              <w:spacing w:before="0" w:after="0"/>
              <w:jc w:val="center"/>
              <w:rPr>
                <w:rFonts w:cs="Calibri"/>
                <w:b/>
                <w:bCs/>
                <w:color w:val="000000"/>
                <w:sz w:val="18"/>
                <w:szCs w:val="18"/>
              </w:rPr>
            </w:pPr>
          </w:p>
        </w:tc>
        <w:tc>
          <w:tcPr>
            <w:tcW w:w="2825" w:type="dxa"/>
            <w:vMerge w:val="restart"/>
            <w:tcBorders>
              <w:top w:val="nil"/>
              <w:left w:val="nil"/>
              <w:right w:val="single" w:sz="4" w:space="0" w:color="auto"/>
            </w:tcBorders>
            <w:shd w:val="clear" w:color="auto" w:fill="auto"/>
            <w:vAlign w:val="center"/>
            <w:hideMark/>
          </w:tcPr>
          <w:p w14:paraId="5B7D94C5" w14:textId="77777777" w:rsidR="00FA670D" w:rsidRDefault="00FA670D" w:rsidP="00E27693">
            <w:pPr>
              <w:spacing w:before="60" w:after="240"/>
              <w:jc w:val="center"/>
              <w:rPr>
                <w:rFonts w:cs="Calibri"/>
                <w:color w:val="000000"/>
                <w:sz w:val="20"/>
              </w:rPr>
            </w:pPr>
            <w:r w:rsidRPr="00F13846">
              <w:rPr>
                <w:rFonts w:cs="Calibri"/>
                <w:color w:val="000000"/>
                <w:sz w:val="20"/>
              </w:rPr>
              <w:t>Format: Whole Number [#]</w:t>
            </w:r>
          </w:p>
          <w:p w14:paraId="7BC12952" w14:textId="70CB8F82" w:rsidR="00FA670D" w:rsidRPr="00F13846" w:rsidRDefault="00FA670D" w:rsidP="00E27693">
            <w:pPr>
              <w:spacing w:before="60" w:after="60"/>
              <w:jc w:val="center"/>
              <w:rPr>
                <w:rFonts w:cs="Calibri"/>
                <w:color w:val="000000"/>
                <w:sz w:val="20"/>
              </w:rPr>
            </w:pPr>
            <w:r w:rsidRPr="00F13846">
              <w:rPr>
                <w:rFonts w:cs="Calibri"/>
                <w:color w:val="000000"/>
                <w:sz w:val="20"/>
              </w:rPr>
              <w:t>Number of calendar days, whole number only</w:t>
            </w:r>
          </w:p>
        </w:tc>
      </w:tr>
      <w:tr w:rsidR="00FA670D" w:rsidRPr="00F13846" w14:paraId="1F497304" w14:textId="77777777" w:rsidTr="00095D0C">
        <w:trPr>
          <w:trHeight w:val="454"/>
          <w:jc w:val="center"/>
        </w:trPr>
        <w:tc>
          <w:tcPr>
            <w:tcW w:w="1968"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11EFCEF8" w14:textId="77777777" w:rsidR="00FA670D" w:rsidRPr="00F13846" w:rsidRDefault="00FA670D" w:rsidP="00A307AC">
            <w:pPr>
              <w:keepNext/>
              <w:spacing w:before="60" w:after="60"/>
              <w:jc w:val="center"/>
              <w:rPr>
                <w:rFonts w:cs="Calibri"/>
                <w:sz w:val="20"/>
              </w:rPr>
            </w:pPr>
            <w:r w:rsidRPr="00F13846">
              <w:rPr>
                <w:rFonts w:cs="Calibri"/>
                <w:sz w:val="20"/>
              </w:rPr>
              <w:t>Expected range of most common payment terms for next period - minimum (estimate)</w:t>
            </w:r>
          </w:p>
        </w:tc>
        <w:tc>
          <w:tcPr>
            <w:tcW w:w="3272"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hideMark/>
          </w:tcPr>
          <w:p w14:paraId="37E3CC85" w14:textId="77777777" w:rsidR="00FA670D" w:rsidRPr="00F13846" w:rsidRDefault="00FA670D" w:rsidP="00A307AC">
            <w:pPr>
              <w:keepNext/>
              <w:spacing w:before="60" w:after="60"/>
              <w:rPr>
                <w:rFonts w:cs="Calibri"/>
                <w:color w:val="000000"/>
                <w:sz w:val="20"/>
              </w:rPr>
            </w:pPr>
            <w:r w:rsidRPr="00853AF8">
              <w:rPr>
                <w:sz w:val="20"/>
                <w:u w:val="single"/>
              </w:rPr>
              <w:t>For the next reporting period</w:t>
            </w:r>
            <w:r w:rsidRPr="00034919">
              <w:rPr>
                <w:sz w:val="20"/>
              </w:rPr>
              <w:t xml:space="preserve">, the </w:t>
            </w:r>
            <w:r w:rsidRPr="00853AF8">
              <w:rPr>
                <w:sz w:val="20"/>
                <w:u w:val="single"/>
              </w:rPr>
              <w:t>expected minimum</w:t>
            </w:r>
            <w:r w:rsidRPr="00034919">
              <w:rPr>
                <w:sz w:val="20"/>
              </w:rPr>
              <w:t xml:space="preserve"> value in the range of most common payment terms across the consolidated group, based on any anticipated changes in payment practices</w:t>
            </w:r>
          </w:p>
        </w:tc>
        <w:tc>
          <w:tcPr>
            <w:tcW w:w="7769" w:type="dxa"/>
            <w:gridSpan w:val="7"/>
            <w:vMerge/>
            <w:tcBorders>
              <w:left w:val="nil"/>
              <w:right w:val="single" w:sz="4" w:space="0" w:color="auto"/>
            </w:tcBorders>
            <w:shd w:val="clear" w:color="auto" w:fill="auto"/>
            <w:vAlign w:val="center"/>
            <w:hideMark/>
          </w:tcPr>
          <w:p w14:paraId="3929EEA5" w14:textId="77777777" w:rsidR="00FA670D" w:rsidRPr="00F13846" w:rsidRDefault="00FA670D" w:rsidP="00A307AC">
            <w:pPr>
              <w:spacing w:before="60" w:after="60"/>
              <w:rPr>
                <w:rFonts w:cs="Calibri"/>
                <w:color w:val="000000"/>
                <w:sz w:val="20"/>
              </w:rPr>
            </w:pPr>
          </w:p>
        </w:tc>
        <w:tc>
          <w:tcPr>
            <w:tcW w:w="313" w:type="dxa"/>
            <w:vMerge/>
            <w:tcBorders>
              <w:left w:val="nil"/>
              <w:right w:val="single" w:sz="4" w:space="0" w:color="auto"/>
            </w:tcBorders>
            <w:shd w:val="clear" w:color="000000" w:fill="FFE4E4"/>
            <w:noWrap/>
            <w:tcMar>
              <w:top w:w="11" w:type="dxa"/>
              <w:left w:w="28" w:type="dxa"/>
              <w:bottom w:w="11" w:type="dxa"/>
              <w:right w:w="28" w:type="dxa"/>
            </w:tcMar>
            <w:textDirection w:val="btLr"/>
            <w:vAlign w:val="center"/>
            <w:hideMark/>
          </w:tcPr>
          <w:p w14:paraId="18B5121A" w14:textId="00298ECF" w:rsidR="00FA670D" w:rsidRPr="00F13846" w:rsidRDefault="00FA670D" w:rsidP="00A307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hideMark/>
          </w:tcPr>
          <w:p w14:paraId="68F1CCC4" w14:textId="735345E8" w:rsidR="00FA670D" w:rsidRPr="00F13846" w:rsidRDefault="00FA670D" w:rsidP="00A307AC">
            <w:pPr>
              <w:spacing w:before="60" w:after="60"/>
              <w:jc w:val="center"/>
              <w:rPr>
                <w:rFonts w:cs="Calibri"/>
                <w:color w:val="000000"/>
                <w:sz w:val="20"/>
              </w:rPr>
            </w:pPr>
          </w:p>
        </w:tc>
      </w:tr>
      <w:tr w:rsidR="00FA670D" w:rsidRPr="00F13846" w14:paraId="15AAC5C8" w14:textId="77777777" w:rsidTr="00095D0C">
        <w:trPr>
          <w:trHeight w:val="257"/>
          <w:jc w:val="center"/>
        </w:trPr>
        <w:tc>
          <w:tcPr>
            <w:tcW w:w="1968"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5FCE24F0" w14:textId="77777777" w:rsidR="00FA670D" w:rsidRPr="00F13846" w:rsidRDefault="00FA670D" w:rsidP="00A307AC">
            <w:pPr>
              <w:spacing w:before="60" w:after="60"/>
              <w:jc w:val="center"/>
              <w:rPr>
                <w:rFonts w:cs="Calibri"/>
                <w:sz w:val="20"/>
              </w:rPr>
            </w:pPr>
            <w:r w:rsidRPr="00F13846">
              <w:rPr>
                <w:rFonts w:cs="Calibri"/>
                <w:sz w:val="20"/>
              </w:rPr>
              <w:t>Expected range of most common payment terms for next period - maximum (estimate)</w:t>
            </w:r>
          </w:p>
        </w:tc>
        <w:tc>
          <w:tcPr>
            <w:tcW w:w="3272"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hideMark/>
          </w:tcPr>
          <w:p w14:paraId="026BE5C8" w14:textId="77777777" w:rsidR="00FA670D" w:rsidRPr="00F13846" w:rsidRDefault="00FA670D" w:rsidP="00A307AC">
            <w:pPr>
              <w:spacing w:before="60" w:after="60"/>
              <w:rPr>
                <w:rFonts w:cs="Calibri"/>
                <w:color w:val="000000"/>
                <w:sz w:val="20"/>
              </w:rPr>
            </w:pPr>
            <w:r w:rsidRPr="00853AF8">
              <w:rPr>
                <w:rFonts w:cs="Calibri"/>
                <w:color w:val="000000"/>
                <w:sz w:val="20"/>
                <w:u w:val="single"/>
              </w:rPr>
              <w:t>For the next reporting period</w:t>
            </w:r>
            <w:r w:rsidRPr="00034919">
              <w:rPr>
                <w:rFonts w:cs="Calibri"/>
                <w:color w:val="000000"/>
                <w:sz w:val="20"/>
              </w:rPr>
              <w:t xml:space="preserve">, the </w:t>
            </w:r>
            <w:r w:rsidRPr="00853AF8">
              <w:rPr>
                <w:rFonts w:cs="Calibri"/>
                <w:color w:val="000000"/>
                <w:sz w:val="20"/>
                <w:u w:val="single"/>
              </w:rPr>
              <w:t>expected maximum</w:t>
            </w:r>
            <w:r w:rsidRPr="00034919">
              <w:rPr>
                <w:rFonts w:cs="Calibri"/>
                <w:color w:val="000000"/>
                <w:sz w:val="20"/>
              </w:rPr>
              <w:t xml:space="preserve"> value in the range of most common payment terms across the consolidated group, based on any anticipated changes in payment practices</w:t>
            </w:r>
          </w:p>
        </w:tc>
        <w:tc>
          <w:tcPr>
            <w:tcW w:w="7769" w:type="dxa"/>
            <w:gridSpan w:val="7"/>
            <w:vMerge/>
            <w:tcBorders>
              <w:left w:val="nil"/>
              <w:bottom w:val="single" w:sz="4" w:space="0" w:color="auto"/>
              <w:right w:val="single" w:sz="4" w:space="0" w:color="auto"/>
            </w:tcBorders>
            <w:shd w:val="clear" w:color="auto" w:fill="auto"/>
            <w:vAlign w:val="center"/>
            <w:hideMark/>
          </w:tcPr>
          <w:p w14:paraId="005ACDED" w14:textId="77777777" w:rsidR="00FA670D" w:rsidRPr="00F13846" w:rsidRDefault="00FA670D" w:rsidP="00A307AC">
            <w:pPr>
              <w:spacing w:before="60" w:after="60"/>
              <w:rPr>
                <w:rFonts w:cs="Calibri"/>
                <w:color w:val="000000"/>
                <w:sz w:val="20"/>
              </w:rPr>
            </w:pPr>
          </w:p>
        </w:tc>
        <w:tc>
          <w:tcPr>
            <w:tcW w:w="313" w:type="dxa"/>
            <w:vMerge/>
            <w:tcBorders>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369AAD48" w14:textId="77777777" w:rsidR="00FA670D" w:rsidRPr="00F13846" w:rsidRDefault="00FA670D" w:rsidP="00A307AC">
            <w:pPr>
              <w:spacing w:before="0" w:after="0"/>
              <w:jc w:val="center"/>
              <w:rPr>
                <w:rFonts w:cs="Calibri"/>
                <w:b/>
                <w:bCs/>
                <w:color w:val="000000"/>
                <w:sz w:val="18"/>
                <w:szCs w:val="18"/>
              </w:rPr>
            </w:pPr>
          </w:p>
        </w:tc>
        <w:tc>
          <w:tcPr>
            <w:tcW w:w="2825" w:type="dxa"/>
            <w:vMerge/>
            <w:tcBorders>
              <w:left w:val="nil"/>
              <w:bottom w:val="single" w:sz="4" w:space="0" w:color="auto"/>
              <w:right w:val="single" w:sz="4" w:space="0" w:color="auto"/>
            </w:tcBorders>
            <w:shd w:val="clear" w:color="auto" w:fill="auto"/>
            <w:vAlign w:val="center"/>
            <w:hideMark/>
          </w:tcPr>
          <w:p w14:paraId="66F665C3" w14:textId="77777777" w:rsidR="00FA670D" w:rsidRPr="00F13846" w:rsidRDefault="00FA670D" w:rsidP="00A307AC">
            <w:pPr>
              <w:spacing w:before="60" w:after="60"/>
              <w:jc w:val="center"/>
              <w:rPr>
                <w:rFonts w:cs="Calibri"/>
                <w:color w:val="000000"/>
                <w:sz w:val="20"/>
              </w:rPr>
            </w:pPr>
          </w:p>
        </w:tc>
      </w:tr>
      <w:tr w:rsidR="00604BE0" w:rsidRPr="00F13846" w14:paraId="502B686F" w14:textId="77777777" w:rsidTr="00095D0C">
        <w:trPr>
          <w:trHeight w:val="227"/>
          <w:jc w:val="center"/>
        </w:trPr>
        <w:tc>
          <w:tcPr>
            <w:tcW w:w="1968" w:type="dxa"/>
            <w:tcBorders>
              <w:top w:val="nil"/>
              <w:left w:val="single" w:sz="4" w:space="0" w:color="auto"/>
              <w:bottom w:val="single" w:sz="4" w:space="0" w:color="auto"/>
              <w:right w:val="nil"/>
            </w:tcBorders>
            <w:shd w:val="clear" w:color="000000" w:fill="00827F"/>
            <w:vAlign w:val="center"/>
            <w:hideMark/>
          </w:tcPr>
          <w:p w14:paraId="53723843" w14:textId="77777777" w:rsidR="00604BE0" w:rsidRPr="00F13846" w:rsidRDefault="00604BE0" w:rsidP="00A307AC">
            <w:pPr>
              <w:spacing w:before="60" w:after="60"/>
              <w:rPr>
                <w:rFonts w:cs="Calibri"/>
                <w:b/>
                <w:bCs/>
                <w:i/>
                <w:iCs/>
                <w:color w:val="FFFFFF"/>
                <w:sz w:val="24"/>
                <w:szCs w:val="24"/>
              </w:rPr>
            </w:pPr>
            <w:r w:rsidRPr="00F13846">
              <w:rPr>
                <w:rFonts w:cs="Calibri"/>
                <w:b/>
                <w:bCs/>
                <w:i/>
                <w:iCs/>
                <w:color w:val="FFFFFF"/>
                <w:sz w:val="24"/>
                <w:szCs w:val="24"/>
              </w:rPr>
              <w:t>Payment Times</w:t>
            </w:r>
          </w:p>
        </w:tc>
        <w:tc>
          <w:tcPr>
            <w:tcW w:w="3272" w:type="dxa"/>
            <w:tcBorders>
              <w:top w:val="nil"/>
              <w:left w:val="nil"/>
              <w:bottom w:val="single" w:sz="4" w:space="0" w:color="auto"/>
              <w:right w:val="nil"/>
            </w:tcBorders>
            <w:shd w:val="clear" w:color="000000" w:fill="00827F"/>
            <w:vAlign w:val="center"/>
            <w:hideMark/>
          </w:tcPr>
          <w:p w14:paraId="5FE53B6E" w14:textId="77777777" w:rsidR="00604BE0" w:rsidRPr="00F13846" w:rsidRDefault="00604BE0" w:rsidP="00A307AC">
            <w:pPr>
              <w:spacing w:before="60" w:after="60"/>
              <w:rPr>
                <w:rFonts w:cs="Calibri"/>
                <w:b/>
                <w:bCs/>
                <w:i/>
                <w:iCs/>
                <w:color w:val="FFFFFF"/>
                <w:sz w:val="24"/>
                <w:szCs w:val="24"/>
              </w:rPr>
            </w:pPr>
            <w:r w:rsidRPr="00F13846">
              <w:rPr>
                <w:rFonts w:cs="Calibri"/>
                <w:b/>
                <w:bCs/>
                <w:i/>
                <w:iCs/>
                <w:color w:val="FFFFFF"/>
                <w:sz w:val="24"/>
                <w:szCs w:val="24"/>
              </w:rPr>
              <w:t> </w:t>
            </w:r>
          </w:p>
        </w:tc>
        <w:tc>
          <w:tcPr>
            <w:tcW w:w="7769" w:type="dxa"/>
            <w:gridSpan w:val="7"/>
            <w:tcBorders>
              <w:top w:val="nil"/>
              <w:left w:val="nil"/>
              <w:bottom w:val="single" w:sz="4" w:space="0" w:color="auto"/>
              <w:right w:val="nil"/>
            </w:tcBorders>
            <w:shd w:val="clear" w:color="000000" w:fill="00827F"/>
            <w:vAlign w:val="center"/>
            <w:hideMark/>
          </w:tcPr>
          <w:p w14:paraId="7825C3AC" w14:textId="77777777" w:rsidR="00604BE0" w:rsidRPr="00F13846" w:rsidRDefault="00604BE0" w:rsidP="00A307AC">
            <w:pPr>
              <w:spacing w:before="60" w:after="60"/>
              <w:rPr>
                <w:rFonts w:cs="Calibri"/>
                <w:b/>
                <w:bCs/>
                <w:i/>
                <w:iCs/>
                <w:color w:val="FFFFFF"/>
                <w:sz w:val="24"/>
                <w:szCs w:val="24"/>
              </w:rPr>
            </w:pPr>
            <w:r w:rsidRPr="00F13846">
              <w:rPr>
                <w:rFonts w:cs="Calibri"/>
                <w:b/>
                <w:bCs/>
                <w:i/>
                <w:iCs/>
                <w:color w:val="FFFFFF"/>
                <w:sz w:val="24"/>
                <w:szCs w:val="24"/>
              </w:rPr>
              <w:t> </w:t>
            </w:r>
          </w:p>
        </w:tc>
        <w:tc>
          <w:tcPr>
            <w:tcW w:w="313" w:type="dxa"/>
            <w:tcBorders>
              <w:top w:val="nil"/>
              <w:left w:val="nil"/>
              <w:bottom w:val="single" w:sz="4" w:space="0" w:color="auto"/>
              <w:right w:val="nil"/>
            </w:tcBorders>
            <w:shd w:val="clear" w:color="000000" w:fill="00827F"/>
            <w:noWrap/>
            <w:tcMar>
              <w:top w:w="11" w:type="dxa"/>
              <w:left w:w="28" w:type="dxa"/>
              <w:bottom w:w="11" w:type="dxa"/>
              <w:right w:w="28" w:type="dxa"/>
            </w:tcMar>
            <w:vAlign w:val="center"/>
            <w:hideMark/>
          </w:tcPr>
          <w:p w14:paraId="5BD0A015" w14:textId="77777777" w:rsidR="00604BE0" w:rsidRPr="00F13846" w:rsidRDefault="00604BE0" w:rsidP="00A307AC">
            <w:pPr>
              <w:spacing w:before="0" w:after="0"/>
              <w:rPr>
                <w:rFonts w:cs="Calibri"/>
                <w:b/>
                <w:bCs/>
                <w:i/>
                <w:iCs/>
                <w:color w:val="FFFFFF"/>
                <w:sz w:val="18"/>
                <w:szCs w:val="18"/>
              </w:rPr>
            </w:pPr>
            <w:r w:rsidRPr="00F13846">
              <w:rPr>
                <w:rFonts w:cs="Calibri"/>
                <w:b/>
                <w:bCs/>
                <w:i/>
                <w:iCs/>
                <w:color w:val="FFFFFF"/>
                <w:sz w:val="18"/>
                <w:szCs w:val="18"/>
              </w:rPr>
              <w:t> </w:t>
            </w:r>
          </w:p>
        </w:tc>
        <w:tc>
          <w:tcPr>
            <w:tcW w:w="2825" w:type="dxa"/>
            <w:tcBorders>
              <w:top w:val="nil"/>
              <w:left w:val="nil"/>
              <w:bottom w:val="single" w:sz="4" w:space="0" w:color="auto"/>
              <w:right w:val="single" w:sz="4" w:space="0" w:color="auto"/>
            </w:tcBorders>
            <w:shd w:val="clear" w:color="000000" w:fill="00827F"/>
            <w:vAlign w:val="center"/>
            <w:hideMark/>
          </w:tcPr>
          <w:p w14:paraId="6D9A368B" w14:textId="77777777" w:rsidR="00604BE0" w:rsidRPr="00F13846" w:rsidRDefault="00604BE0" w:rsidP="00A307AC">
            <w:pPr>
              <w:spacing w:before="60" w:after="60"/>
              <w:rPr>
                <w:rFonts w:cs="Calibri"/>
                <w:b/>
                <w:bCs/>
                <w:i/>
                <w:iCs/>
                <w:color w:val="FFFFFF"/>
                <w:sz w:val="24"/>
                <w:szCs w:val="24"/>
              </w:rPr>
            </w:pPr>
            <w:r w:rsidRPr="00F13846">
              <w:rPr>
                <w:rFonts w:cs="Calibri"/>
                <w:b/>
                <w:bCs/>
                <w:i/>
                <w:iCs/>
                <w:color w:val="FFFFFF"/>
                <w:sz w:val="24"/>
                <w:szCs w:val="24"/>
              </w:rPr>
              <w:t> </w:t>
            </w:r>
          </w:p>
        </w:tc>
      </w:tr>
      <w:tr w:rsidR="00604BE0" w:rsidRPr="00F13846" w14:paraId="35027947" w14:textId="77777777" w:rsidTr="00095D0C">
        <w:trPr>
          <w:trHeight w:val="227"/>
          <w:jc w:val="center"/>
        </w:trPr>
        <w:tc>
          <w:tcPr>
            <w:tcW w:w="16147" w:type="dxa"/>
            <w:gridSpan w:val="11"/>
            <w:tcBorders>
              <w:top w:val="nil"/>
              <w:left w:val="single" w:sz="4" w:space="0" w:color="auto"/>
              <w:bottom w:val="single" w:sz="4" w:space="0" w:color="auto"/>
              <w:right w:val="single" w:sz="4" w:space="0" w:color="auto"/>
            </w:tcBorders>
            <w:shd w:val="clear" w:color="auto" w:fill="FEF2E4" w:themeFill="accent5"/>
            <w:vAlign w:val="center"/>
            <w:hideMark/>
          </w:tcPr>
          <w:p w14:paraId="2C524091" w14:textId="4244E98E" w:rsidR="00604BE0" w:rsidRPr="00BA060D" w:rsidRDefault="00604BE0" w:rsidP="002507DB">
            <w:pPr>
              <w:spacing w:before="60" w:after="60"/>
              <w:rPr>
                <w:rFonts w:cs="Calibri"/>
                <w:color w:val="000000"/>
                <w:sz w:val="20"/>
              </w:rPr>
            </w:pPr>
            <w:r w:rsidRPr="00F13846">
              <w:rPr>
                <w:rFonts w:cs="Calibri"/>
                <w:color w:val="000000"/>
                <w:sz w:val="20"/>
              </w:rPr>
              <w:t xml:space="preserve">To complete this section of the report, entities will need to perform statistical calculations using the payment times that have been determined and recorded for each individual payment captured in the </w:t>
            </w:r>
            <w:r w:rsidRPr="00931A0A">
              <w:rPr>
                <w:rFonts w:cs="Calibri"/>
                <w:b/>
                <w:bCs/>
                <w:color w:val="000000"/>
                <w:sz w:val="20"/>
              </w:rPr>
              <w:t>SBTCP Dataset</w:t>
            </w:r>
            <w:r w:rsidRPr="00F13846">
              <w:rPr>
                <w:rFonts w:cs="Calibri"/>
                <w:color w:val="000000"/>
                <w:sz w:val="20"/>
              </w:rPr>
              <w:t>. (See page</w:t>
            </w:r>
            <w:r w:rsidR="00F062D3">
              <w:rPr>
                <w:rFonts w:cs="Calibri"/>
                <w:color w:val="000000"/>
                <w:sz w:val="20"/>
              </w:rPr>
              <w:t xml:space="preserve"> 1</w:t>
            </w:r>
            <w:r w:rsidRPr="00F13846">
              <w:rPr>
                <w:rFonts w:cs="Calibri"/>
                <w:color w:val="000000"/>
                <w:sz w:val="20"/>
              </w:rPr>
              <w:t xml:space="preserve"> of this document for more information on developing a </w:t>
            </w:r>
            <w:r w:rsidRPr="00931A0A">
              <w:rPr>
                <w:rFonts w:cs="Calibri"/>
                <w:b/>
                <w:bCs/>
                <w:color w:val="000000"/>
                <w:sz w:val="20"/>
              </w:rPr>
              <w:t>TCP Dataset</w:t>
            </w:r>
            <w:r w:rsidRPr="00F13846">
              <w:rPr>
                <w:rFonts w:cs="Calibri"/>
                <w:color w:val="000000"/>
                <w:sz w:val="20"/>
              </w:rPr>
              <w:t xml:space="preserve"> and a </w:t>
            </w:r>
            <w:r w:rsidRPr="00931A0A">
              <w:rPr>
                <w:rFonts w:cs="Calibri"/>
                <w:b/>
                <w:bCs/>
                <w:color w:val="000000"/>
                <w:sz w:val="20"/>
              </w:rPr>
              <w:t>SBTCP Dataset</w:t>
            </w:r>
            <w:r w:rsidRPr="00F13846">
              <w:rPr>
                <w:rFonts w:cs="Calibri"/>
                <w:color w:val="000000"/>
                <w:sz w:val="20"/>
              </w:rPr>
              <w:t>).</w:t>
            </w:r>
          </w:p>
          <w:p w14:paraId="6A83D723" w14:textId="77777777" w:rsidR="00604BE0" w:rsidRPr="00BA060D" w:rsidRDefault="00604BE0" w:rsidP="002507DB">
            <w:pPr>
              <w:spacing w:before="60" w:after="60"/>
              <w:rPr>
                <w:rFonts w:cs="Calibri"/>
                <w:color w:val="000000"/>
                <w:sz w:val="20"/>
              </w:rPr>
            </w:pPr>
            <w:r w:rsidRPr="00F13846">
              <w:rPr>
                <w:rFonts w:cs="Calibri"/>
                <w:color w:val="000000"/>
                <w:sz w:val="20"/>
              </w:rPr>
              <w:t xml:space="preserve">The meaning of 'payment time' for the purpose of payment times reporting is given by section 8 of the </w:t>
            </w:r>
            <w:r w:rsidRPr="00277FEA">
              <w:rPr>
                <w:rFonts w:cs="Calibri"/>
                <w:color w:val="000000"/>
                <w:sz w:val="20"/>
              </w:rPr>
              <w:t>Payment Times Reporting Rules 2024</w:t>
            </w:r>
            <w:r w:rsidRPr="00F13846">
              <w:rPr>
                <w:rFonts w:cs="Calibri"/>
                <w:color w:val="000000"/>
                <w:sz w:val="20"/>
              </w:rPr>
              <w:t xml:space="preserve">. </w:t>
            </w:r>
          </w:p>
          <w:p w14:paraId="5EE13919" w14:textId="77777777" w:rsidR="00604BE0" w:rsidRPr="00BA060D" w:rsidRDefault="00604BE0" w:rsidP="002507DB">
            <w:pPr>
              <w:spacing w:before="60" w:after="60"/>
              <w:rPr>
                <w:rFonts w:cs="Calibri"/>
                <w:color w:val="000000"/>
                <w:sz w:val="20"/>
              </w:rPr>
            </w:pPr>
            <w:r w:rsidRPr="00F13846">
              <w:rPr>
                <w:rFonts w:cs="Calibri"/>
                <w:b/>
                <w:bCs/>
                <w:color w:val="FF0000"/>
                <w:sz w:val="20"/>
              </w:rPr>
              <w:t>Important note:</w:t>
            </w:r>
            <w:r w:rsidRPr="00F13846">
              <w:rPr>
                <w:rFonts w:cs="Calibri"/>
                <w:color w:val="000000"/>
                <w:sz w:val="20"/>
              </w:rPr>
              <w:t xml:space="preserve"> Payment time must be in calendar days and cannot be less than 0. Where a payment for a trade credit arrangement is made on the same day or before an invoice is issued, the payment time is zero days.</w:t>
            </w:r>
          </w:p>
          <w:p w14:paraId="015856B1" w14:textId="7D80D545" w:rsidR="00604BE0" w:rsidRPr="00F13846" w:rsidRDefault="00604BE0" w:rsidP="004072C7">
            <w:pPr>
              <w:spacing w:before="60" w:after="60"/>
              <w:rPr>
                <w:rFonts w:cs="Calibri"/>
                <w:color w:val="000000"/>
                <w:sz w:val="18"/>
                <w:szCs w:val="18"/>
              </w:rPr>
            </w:pPr>
            <w:r w:rsidRPr="00F13846">
              <w:rPr>
                <w:rFonts w:cs="Calibri"/>
                <w:color w:val="000000"/>
                <w:sz w:val="20"/>
              </w:rPr>
              <w:t xml:space="preserve">For more information on how to determine the payment time for a </w:t>
            </w:r>
            <w:r>
              <w:rPr>
                <w:rFonts w:cs="Calibri"/>
                <w:color w:val="000000"/>
                <w:sz w:val="20"/>
              </w:rPr>
              <w:t>specific payment</w:t>
            </w:r>
            <w:r w:rsidRPr="00F13846">
              <w:rPr>
                <w:rFonts w:cs="Calibri"/>
                <w:color w:val="000000"/>
                <w:sz w:val="20"/>
              </w:rPr>
              <w:t xml:space="preserve">, please refer </w:t>
            </w:r>
            <w:r w:rsidRPr="0009119D">
              <w:rPr>
                <w:rFonts w:cs="Calibri"/>
                <w:color w:val="000000"/>
                <w:sz w:val="20"/>
              </w:rPr>
              <w:t xml:space="preserve">to </w:t>
            </w:r>
            <w:r w:rsidR="004E3120" w:rsidRPr="0009119D">
              <w:rPr>
                <w:rFonts w:cs="Calibri"/>
                <w:color w:val="000000"/>
                <w:sz w:val="20"/>
              </w:rPr>
              <w:t>paragraphs 166-169</w:t>
            </w:r>
            <w:r w:rsidR="004E3120" w:rsidRPr="00F13846">
              <w:rPr>
                <w:rFonts w:cs="Calibri"/>
                <w:color w:val="000000"/>
                <w:sz w:val="20"/>
              </w:rPr>
              <w:t xml:space="preserve"> </w:t>
            </w:r>
            <w:r w:rsidRPr="00F13846">
              <w:rPr>
                <w:rFonts w:cs="Calibri"/>
                <w:color w:val="000000"/>
                <w:sz w:val="20"/>
              </w:rPr>
              <w:t>of the Guidance material</w:t>
            </w:r>
            <w:r w:rsidR="00472EEF">
              <w:rPr>
                <w:rFonts w:cs="Calibri"/>
                <w:color w:val="000000"/>
                <w:sz w:val="20"/>
              </w:rPr>
              <w:t>s</w:t>
            </w:r>
            <w:r w:rsidRPr="00F13846">
              <w:rPr>
                <w:rFonts w:cs="Calibri"/>
                <w:color w:val="000000"/>
                <w:sz w:val="20"/>
              </w:rPr>
              <w:t>.</w:t>
            </w:r>
          </w:p>
        </w:tc>
      </w:tr>
      <w:tr w:rsidR="00604BE0" w:rsidRPr="00F13846" w14:paraId="64780A44" w14:textId="77777777" w:rsidTr="00095D0C">
        <w:trPr>
          <w:trHeight w:val="227"/>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3AF35C61" w14:textId="77777777" w:rsidR="00604BE0" w:rsidRPr="00F13846" w:rsidRDefault="00604BE0" w:rsidP="00A307AC">
            <w:pPr>
              <w:spacing w:before="60" w:after="60"/>
              <w:jc w:val="center"/>
              <w:rPr>
                <w:rFonts w:cs="Calibri"/>
                <w:sz w:val="20"/>
              </w:rPr>
            </w:pPr>
            <w:r w:rsidRPr="00F13846">
              <w:rPr>
                <w:rFonts w:cs="Calibri"/>
                <w:sz w:val="20"/>
              </w:rPr>
              <w:t>Average payment time</w:t>
            </w:r>
          </w:p>
        </w:tc>
        <w:tc>
          <w:tcPr>
            <w:tcW w:w="3272" w:type="dxa"/>
            <w:tcBorders>
              <w:top w:val="nil"/>
              <w:left w:val="nil"/>
              <w:bottom w:val="single" w:sz="4" w:space="0" w:color="auto"/>
              <w:right w:val="single" w:sz="4" w:space="0" w:color="auto"/>
            </w:tcBorders>
            <w:shd w:val="clear" w:color="auto" w:fill="auto"/>
            <w:vAlign w:val="center"/>
            <w:hideMark/>
          </w:tcPr>
          <w:p w14:paraId="252BD470" w14:textId="77777777" w:rsidR="00604BE0" w:rsidRPr="00F13846" w:rsidRDefault="00604BE0" w:rsidP="00A307AC">
            <w:pPr>
              <w:spacing w:before="60" w:after="60"/>
              <w:rPr>
                <w:rFonts w:cs="Calibri"/>
                <w:color w:val="000000"/>
                <w:sz w:val="20"/>
              </w:rPr>
            </w:pPr>
            <w:r w:rsidRPr="00F13846">
              <w:rPr>
                <w:rFonts w:cs="Calibri"/>
                <w:color w:val="000000"/>
                <w:sz w:val="20"/>
              </w:rPr>
              <w:t>The (arithmetic) average payment time for all small business trade credit payments in the reporting period</w:t>
            </w:r>
          </w:p>
        </w:tc>
        <w:tc>
          <w:tcPr>
            <w:tcW w:w="7769" w:type="dxa"/>
            <w:gridSpan w:val="7"/>
            <w:tcBorders>
              <w:top w:val="nil"/>
              <w:left w:val="nil"/>
              <w:bottom w:val="single" w:sz="4" w:space="0" w:color="auto"/>
              <w:right w:val="single" w:sz="4" w:space="0" w:color="auto"/>
            </w:tcBorders>
            <w:shd w:val="clear" w:color="auto" w:fill="auto"/>
            <w:vAlign w:val="center"/>
            <w:hideMark/>
          </w:tcPr>
          <w:p w14:paraId="1D818ABB" w14:textId="77777777" w:rsidR="00604BE0" w:rsidRDefault="00604BE0" w:rsidP="00A307AC">
            <w:pPr>
              <w:spacing w:before="60" w:after="60"/>
              <w:rPr>
                <w:rFonts w:cs="Calibri"/>
                <w:color w:val="000000"/>
                <w:sz w:val="20"/>
              </w:rPr>
            </w:pPr>
            <w:r w:rsidRPr="00F13846">
              <w:rPr>
                <w:rFonts w:cs="Calibri"/>
                <w:color w:val="000000"/>
                <w:sz w:val="20"/>
              </w:rPr>
              <w:t xml:space="preserve">This is the arithmetic average (i.e. statistical mean) of the payment times that have been calculated for all payments in the </w:t>
            </w:r>
            <w:r w:rsidRPr="00931A0A">
              <w:rPr>
                <w:rFonts w:cs="Calibri"/>
                <w:b/>
                <w:bCs/>
                <w:color w:val="000000"/>
                <w:sz w:val="20"/>
              </w:rPr>
              <w:t>SBTCP Dataset</w:t>
            </w:r>
            <w:r w:rsidRPr="00F13846">
              <w:rPr>
                <w:rFonts w:cs="Calibri"/>
                <w:color w:val="000000"/>
                <w:sz w:val="20"/>
              </w:rPr>
              <w:t xml:space="preserve">. </w:t>
            </w:r>
          </w:p>
          <w:p w14:paraId="0DB3EAB3" w14:textId="77777777" w:rsidR="00604BE0" w:rsidRDefault="00604BE0" w:rsidP="00A307AC">
            <w:pPr>
              <w:spacing w:before="60" w:after="60"/>
              <w:rPr>
                <w:rFonts w:cs="Calibri"/>
                <w:color w:val="000000"/>
                <w:sz w:val="20"/>
              </w:rPr>
            </w:pPr>
            <w:r w:rsidRPr="00F13846">
              <w:rPr>
                <w:rFonts w:cs="Calibri"/>
                <w:color w:val="000000"/>
                <w:sz w:val="20"/>
              </w:rPr>
              <w:t xml:space="preserve">Do </w:t>
            </w:r>
            <w:r w:rsidRPr="00F13846">
              <w:rPr>
                <w:rFonts w:cs="Calibri"/>
                <w:b/>
                <w:bCs/>
                <w:color w:val="000000"/>
                <w:sz w:val="20"/>
              </w:rPr>
              <w:t>not</w:t>
            </w:r>
            <w:r w:rsidRPr="00F13846">
              <w:rPr>
                <w:rFonts w:cs="Calibri"/>
                <w:color w:val="000000"/>
                <w:sz w:val="20"/>
              </w:rPr>
              <w:t xml:space="preserve"> use the geometric mean.</w:t>
            </w:r>
          </w:p>
          <w:p w14:paraId="4A3F826F" w14:textId="77777777" w:rsidR="00604BE0" w:rsidRDefault="00604BE0" w:rsidP="004072C7">
            <w:pPr>
              <w:spacing w:before="60"/>
              <w:rPr>
                <w:rFonts w:cs="Calibri"/>
                <w:color w:val="000000"/>
                <w:sz w:val="20"/>
              </w:rPr>
            </w:pPr>
            <w:r w:rsidRPr="00F13846">
              <w:rPr>
                <w:rFonts w:cs="Calibri"/>
                <w:color w:val="000000"/>
                <w:sz w:val="20"/>
              </w:rPr>
              <w:t xml:space="preserve">Entities can calculate the average using Python’s </w:t>
            </w:r>
            <w:proofErr w:type="gramStart"/>
            <w:r w:rsidRPr="00F13846">
              <w:rPr>
                <w:rFonts w:cs="Calibri"/>
                <w:color w:val="000000"/>
                <w:sz w:val="20"/>
              </w:rPr>
              <w:t>statistics.mean</w:t>
            </w:r>
            <w:proofErr w:type="gramEnd"/>
            <w:r w:rsidRPr="00F13846">
              <w:rPr>
                <w:rFonts w:cs="Calibri"/>
                <w:color w:val="000000"/>
                <w:sz w:val="20"/>
              </w:rPr>
              <w:t>(), R’s mean(), or Excel’s AVERAGE().</w:t>
            </w:r>
          </w:p>
          <w:p w14:paraId="017BB904" w14:textId="6A78E5F5" w:rsidR="00604BE0" w:rsidRPr="00F13846" w:rsidRDefault="00604BE0" w:rsidP="00A307AC">
            <w:pPr>
              <w:spacing w:before="60" w:after="60"/>
              <w:rPr>
                <w:rFonts w:cs="Calibri"/>
                <w:color w:val="000000"/>
                <w:sz w:val="20"/>
              </w:rPr>
            </w:pPr>
            <w:r w:rsidRPr="00F13846">
              <w:rPr>
                <w:rFonts w:cs="Calibri"/>
                <w:i/>
                <w:iCs/>
                <w:color w:val="000000"/>
                <w:sz w:val="20"/>
              </w:rPr>
              <w:t>Relevant section/s in Guidance materials</w:t>
            </w:r>
            <w:r w:rsidRPr="0009119D">
              <w:rPr>
                <w:rFonts w:cs="Calibri"/>
                <w:iCs/>
                <w:color w:val="000000"/>
                <w:sz w:val="20"/>
              </w:rPr>
              <w:t>:</w:t>
            </w:r>
            <w:r w:rsidRPr="0009119D">
              <w:rPr>
                <w:rFonts w:cs="Calibri"/>
                <w:i/>
                <w:iCs/>
                <w:color w:val="000000"/>
                <w:sz w:val="20"/>
              </w:rPr>
              <w:t xml:space="preserve"> </w:t>
            </w:r>
            <w:r w:rsidRPr="0009119D">
              <w:rPr>
                <w:rFonts w:cs="Calibri"/>
                <w:i/>
                <w:color w:val="000000"/>
                <w:sz w:val="20"/>
              </w:rPr>
              <w:t xml:space="preserve">Paragraphs </w:t>
            </w:r>
            <w:r w:rsidR="00B52EF0" w:rsidRPr="0009119D">
              <w:rPr>
                <w:rFonts w:cs="Calibri"/>
                <w:i/>
                <w:color w:val="000000"/>
                <w:sz w:val="20"/>
              </w:rPr>
              <w:t>188-189</w:t>
            </w:r>
          </w:p>
        </w:tc>
        <w:tc>
          <w:tcPr>
            <w:tcW w:w="313" w:type="dxa"/>
            <w:tcBorders>
              <w:top w:val="nil"/>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02757605" w14:textId="77777777" w:rsidR="00604BE0" w:rsidRPr="00F13846" w:rsidRDefault="00604BE0" w:rsidP="00A307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tcBorders>
              <w:top w:val="nil"/>
              <w:left w:val="nil"/>
              <w:bottom w:val="single" w:sz="4" w:space="0" w:color="auto"/>
              <w:right w:val="single" w:sz="4" w:space="0" w:color="auto"/>
            </w:tcBorders>
            <w:shd w:val="clear" w:color="auto" w:fill="auto"/>
            <w:vAlign w:val="center"/>
            <w:hideMark/>
          </w:tcPr>
          <w:p w14:paraId="6F3D4DB2" w14:textId="77777777" w:rsidR="00604BE0" w:rsidRDefault="00604BE0" w:rsidP="002021F5">
            <w:pPr>
              <w:spacing w:before="60" w:after="240"/>
              <w:jc w:val="center"/>
              <w:rPr>
                <w:rFonts w:cs="Calibri"/>
                <w:color w:val="000000"/>
                <w:sz w:val="20"/>
              </w:rPr>
            </w:pPr>
            <w:r w:rsidRPr="00F13846">
              <w:rPr>
                <w:rFonts w:cs="Calibri"/>
                <w:color w:val="000000"/>
                <w:sz w:val="20"/>
              </w:rPr>
              <w:t>Format: Number [</w:t>
            </w:r>
            <w:proofErr w:type="gramStart"/>
            <w:r w:rsidRPr="00F13846">
              <w:rPr>
                <w:rFonts w:cs="Calibri"/>
                <w:color w:val="000000"/>
                <w:sz w:val="20"/>
              </w:rPr>
              <w:t>#.#</w:t>
            </w:r>
            <w:proofErr w:type="gramEnd"/>
            <w:r w:rsidRPr="00F13846">
              <w:rPr>
                <w:rFonts w:cs="Calibri"/>
                <w:color w:val="000000"/>
                <w:sz w:val="20"/>
              </w:rPr>
              <w:t>#]</w:t>
            </w:r>
          </w:p>
          <w:p w14:paraId="1DDA8DA1" w14:textId="77777777" w:rsidR="00604BE0" w:rsidRPr="00F13846" w:rsidRDefault="00604BE0" w:rsidP="00A307AC">
            <w:pPr>
              <w:spacing w:before="60" w:after="60"/>
              <w:jc w:val="center"/>
              <w:rPr>
                <w:rFonts w:cs="Calibri"/>
                <w:color w:val="000000"/>
                <w:sz w:val="20"/>
              </w:rPr>
            </w:pPr>
            <w:r w:rsidRPr="00F13846">
              <w:rPr>
                <w:rFonts w:cs="Calibri"/>
                <w:color w:val="000000"/>
                <w:sz w:val="20"/>
              </w:rPr>
              <w:t>Must be 0 or a positive number, rounded to two decimal places</w:t>
            </w:r>
          </w:p>
        </w:tc>
      </w:tr>
      <w:tr w:rsidR="00604BE0" w:rsidRPr="00F13846" w14:paraId="11AE39DA" w14:textId="77777777" w:rsidTr="00095D0C">
        <w:trPr>
          <w:trHeight w:val="227"/>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6C2EB60E" w14:textId="77777777" w:rsidR="00604BE0" w:rsidRPr="00F13846" w:rsidRDefault="00604BE0" w:rsidP="00A307AC">
            <w:pPr>
              <w:spacing w:before="60" w:after="60"/>
              <w:jc w:val="center"/>
              <w:rPr>
                <w:rFonts w:cs="Calibri"/>
                <w:sz w:val="20"/>
              </w:rPr>
            </w:pPr>
            <w:r w:rsidRPr="00F13846">
              <w:rPr>
                <w:rFonts w:cs="Calibri"/>
                <w:sz w:val="20"/>
              </w:rPr>
              <w:t>Median payment time</w:t>
            </w:r>
          </w:p>
        </w:tc>
        <w:tc>
          <w:tcPr>
            <w:tcW w:w="3272" w:type="dxa"/>
            <w:tcBorders>
              <w:top w:val="nil"/>
              <w:left w:val="nil"/>
              <w:bottom w:val="single" w:sz="4" w:space="0" w:color="auto"/>
              <w:right w:val="single" w:sz="4" w:space="0" w:color="auto"/>
            </w:tcBorders>
            <w:shd w:val="clear" w:color="auto" w:fill="auto"/>
            <w:vAlign w:val="center"/>
            <w:hideMark/>
          </w:tcPr>
          <w:p w14:paraId="570B31BE" w14:textId="77777777" w:rsidR="00604BE0" w:rsidRPr="00F13846" w:rsidRDefault="00604BE0" w:rsidP="00A307AC">
            <w:pPr>
              <w:spacing w:before="60" w:after="60"/>
              <w:rPr>
                <w:rFonts w:cs="Calibri"/>
                <w:color w:val="000000"/>
                <w:sz w:val="20"/>
              </w:rPr>
            </w:pPr>
            <w:r w:rsidRPr="00F13846">
              <w:rPr>
                <w:rFonts w:cs="Calibri"/>
                <w:color w:val="000000"/>
                <w:sz w:val="20"/>
              </w:rPr>
              <w:t>The median payment time for all small business trade credit payments in the reporting period</w:t>
            </w:r>
          </w:p>
        </w:tc>
        <w:tc>
          <w:tcPr>
            <w:tcW w:w="7769" w:type="dxa"/>
            <w:gridSpan w:val="7"/>
            <w:tcBorders>
              <w:top w:val="nil"/>
              <w:left w:val="nil"/>
              <w:bottom w:val="single" w:sz="4" w:space="0" w:color="auto"/>
              <w:right w:val="single" w:sz="4" w:space="0" w:color="auto"/>
            </w:tcBorders>
            <w:shd w:val="clear" w:color="auto" w:fill="auto"/>
            <w:vAlign w:val="center"/>
            <w:hideMark/>
          </w:tcPr>
          <w:p w14:paraId="63802D33" w14:textId="77777777" w:rsidR="00604BE0" w:rsidRDefault="00604BE0" w:rsidP="00A307AC">
            <w:pPr>
              <w:spacing w:before="60" w:after="60"/>
              <w:rPr>
                <w:rFonts w:cs="Calibri"/>
                <w:color w:val="000000"/>
                <w:sz w:val="20"/>
              </w:rPr>
            </w:pPr>
            <w:r w:rsidRPr="00F13846">
              <w:rPr>
                <w:rFonts w:cs="Calibri"/>
                <w:color w:val="000000"/>
                <w:sz w:val="20"/>
              </w:rPr>
              <w:t xml:space="preserve">This is the statistical median of the payment times that have been calculated for all payments in the </w:t>
            </w:r>
            <w:r w:rsidRPr="00931A0A">
              <w:rPr>
                <w:rFonts w:cs="Calibri"/>
                <w:b/>
                <w:bCs/>
                <w:color w:val="000000"/>
                <w:sz w:val="20"/>
              </w:rPr>
              <w:t>SBTCP Dataset</w:t>
            </w:r>
            <w:r w:rsidRPr="00F13846">
              <w:rPr>
                <w:rFonts w:cs="Calibri"/>
                <w:color w:val="000000"/>
                <w:sz w:val="20"/>
              </w:rPr>
              <w:t xml:space="preserve">. </w:t>
            </w:r>
          </w:p>
          <w:p w14:paraId="4752DBF0" w14:textId="77777777" w:rsidR="00604BE0" w:rsidRDefault="00604BE0" w:rsidP="00A307AC">
            <w:pPr>
              <w:spacing w:before="60" w:after="60"/>
              <w:rPr>
                <w:rFonts w:cs="Calibri"/>
                <w:color w:val="000000"/>
                <w:sz w:val="20"/>
              </w:rPr>
            </w:pPr>
            <w:r w:rsidRPr="00F13846">
              <w:rPr>
                <w:rFonts w:cs="Calibri"/>
                <w:color w:val="000000"/>
                <w:sz w:val="20"/>
              </w:rPr>
              <w:t>If there is an even number of payments, the median payment time is taken to be the average of the two middle values.</w:t>
            </w:r>
          </w:p>
          <w:p w14:paraId="50CC5AEE" w14:textId="77777777" w:rsidR="00604BE0" w:rsidRDefault="00604BE0" w:rsidP="004072C7">
            <w:pPr>
              <w:spacing w:before="60"/>
              <w:rPr>
                <w:rFonts w:cs="Calibri"/>
                <w:color w:val="000000"/>
                <w:sz w:val="20"/>
              </w:rPr>
            </w:pPr>
            <w:r w:rsidRPr="00F13846">
              <w:rPr>
                <w:rFonts w:cs="Calibri"/>
                <w:color w:val="000000"/>
                <w:sz w:val="20"/>
              </w:rPr>
              <w:t xml:space="preserve">Entities can calculate the median using Python’s </w:t>
            </w:r>
            <w:proofErr w:type="gramStart"/>
            <w:r w:rsidRPr="00F13846">
              <w:rPr>
                <w:rFonts w:cs="Calibri"/>
                <w:color w:val="000000"/>
                <w:sz w:val="20"/>
              </w:rPr>
              <w:t>median(</w:t>
            </w:r>
            <w:proofErr w:type="gramEnd"/>
            <w:r w:rsidRPr="00F13846">
              <w:rPr>
                <w:rFonts w:cs="Calibri"/>
                <w:color w:val="000000"/>
                <w:sz w:val="20"/>
              </w:rPr>
              <w:t>), R’s median(), or Excel’s MEDIAN().</w:t>
            </w:r>
          </w:p>
          <w:p w14:paraId="4AC94702" w14:textId="5F74D967" w:rsidR="00604BE0" w:rsidRPr="00F13846" w:rsidRDefault="00604BE0" w:rsidP="00A307AC">
            <w:pPr>
              <w:spacing w:before="60" w:after="60"/>
              <w:rPr>
                <w:rFonts w:cs="Calibri"/>
                <w:color w:val="000000"/>
                <w:sz w:val="20"/>
              </w:rPr>
            </w:pPr>
            <w:r w:rsidRPr="00F13846">
              <w:rPr>
                <w:rFonts w:cs="Calibri"/>
                <w:i/>
                <w:iCs/>
                <w:color w:val="000000"/>
                <w:sz w:val="20"/>
              </w:rPr>
              <w:t>Relevant section/s in Guidance materials</w:t>
            </w:r>
            <w:r w:rsidRPr="0009119D">
              <w:rPr>
                <w:rFonts w:cs="Calibri"/>
                <w:iCs/>
                <w:color w:val="000000"/>
                <w:sz w:val="20"/>
              </w:rPr>
              <w:t>:</w:t>
            </w:r>
            <w:r w:rsidRPr="0009119D">
              <w:rPr>
                <w:rFonts w:cs="Calibri"/>
                <w:i/>
                <w:iCs/>
                <w:color w:val="000000"/>
                <w:sz w:val="20"/>
              </w:rPr>
              <w:t xml:space="preserve"> </w:t>
            </w:r>
            <w:r w:rsidRPr="0009119D">
              <w:rPr>
                <w:rFonts w:cs="Calibri"/>
                <w:i/>
                <w:color w:val="000000"/>
                <w:sz w:val="20"/>
              </w:rPr>
              <w:t xml:space="preserve">Paragraphs </w:t>
            </w:r>
            <w:r w:rsidR="00B52EF0" w:rsidRPr="0009119D">
              <w:rPr>
                <w:rFonts w:cs="Calibri"/>
                <w:i/>
                <w:color w:val="000000"/>
                <w:sz w:val="20"/>
              </w:rPr>
              <w:t>190-191</w:t>
            </w:r>
          </w:p>
        </w:tc>
        <w:tc>
          <w:tcPr>
            <w:tcW w:w="313" w:type="dxa"/>
            <w:tcBorders>
              <w:top w:val="nil"/>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26B5FCCF" w14:textId="77777777" w:rsidR="00604BE0" w:rsidRPr="00F13846" w:rsidRDefault="00604BE0" w:rsidP="00A307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tcBorders>
              <w:top w:val="nil"/>
              <w:left w:val="nil"/>
              <w:bottom w:val="single" w:sz="4" w:space="0" w:color="auto"/>
              <w:right w:val="single" w:sz="4" w:space="0" w:color="auto"/>
            </w:tcBorders>
            <w:shd w:val="clear" w:color="auto" w:fill="auto"/>
            <w:vAlign w:val="center"/>
            <w:hideMark/>
          </w:tcPr>
          <w:p w14:paraId="2EB045F3" w14:textId="77777777" w:rsidR="00604BE0" w:rsidRDefault="00604BE0" w:rsidP="002021F5">
            <w:pPr>
              <w:spacing w:before="60" w:after="240"/>
              <w:jc w:val="center"/>
              <w:rPr>
                <w:rFonts w:cs="Calibri"/>
                <w:color w:val="000000"/>
                <w:sz w:val="20"/>
              </w:rPr>
            </w:pPr>
            <w:r w:rsidRPr="00F13846">
              <w:rPr>
                <w:rFonts w:cs="Calibri"/>
                <w:color w:val="000000"/>
                <w:sz w:val="20"/>
              </w:rPr>
              <w:t>Format: Number [</w:t>
            </w:r>
            <w:proofErr w:type="gramStart"/>
            <w:r w:rsidRPr="00F13846">
              <w:rPr>
                <w:rFonts w:cs="Calibri"/>
                <w:color w:val="000000"/>
                <w:sz w:val="20"/>
              </w:rPr>
              <w:t>#.#</w:t>
            </w:r>
            <w:proofErr w:type="gramEnd"/>
            <w:r w:rsidRPr="00F13846">
              <w:rPr>
                <w:rFonts w:cs="Calibri"/>
                <w:color w:val="000000"/>
                <w:sz w:val="20"/>
              </w:rPr>
              <w:t>#]</w:t>
            </w:r>
          </w:p>
          <w:p w14:paraId="3B785052" w14:textId="77777777" w:rsidR="00604BE0" w:rsidRPr="00F13846" w:rsidRDefault="00604BE0" w:rsidP="00A307AC">
            <w:pPr>
              <w:spacing w:before="60" w:after="60"/>
              <w:jc w:val="center"/>
              <w:rPr>
                <w:rFonts w:cs="Calibri"/>
                <w:color w:val="000000"/>
                <w:sz w:val="20"/>
              </w:rPr>
            </w:pPr>
            <w:r w:rsidRPr="00F13846">
              <w:rPr>
                <w:rFonts w:cs="Calibri"/>
                <w:color w:val="000000"/>
                <w:sz w:val="20"/>
              </w:rPr>
              <w:t>Must be 0 or a positive number, rounded to two decimal places</w:t>
            </w:r>
          </w:p>
        </w:tc>
      </w:tr>
      <w:tr w:rsidR="00604BE0" w:rsidRPr="00F13846" w14:paraId="6B691615" w14:textId="77777777" w:rsidTr="00095D0C">
        <w:trPr>
          <w:trHeight w:val="1043"/>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63EE0E6D" w14:textId="77777777" w:rsidR="00604BE0" w:rsidRPr="00F13846" w:rsidRDefault="00604BE0" w:rsidP="00A307AC">
            <w:pPr>
              <w:spacing w:before="60" w:after="60"/>
              <w:jc w:val="center"/>
              <w:rPr>
                <w:rFonts w:cs="Calibri"/>
                <w:sz w:val="20"/>
              </w:rPr>
            </w:pPr>
            <w:r w:rsidRPr="00F13846">
              <w:rPr>
                <w:rFonts w:cs="Calibri"/>
                <w:sz w:val="20"/>
              </w:rPr>
              <w:t>80th percentile payment time</w:t>
            </w:r>
          </w:p>
        </w:tc>
        <w:tc>
          <w:tcPr>
            <w:tcW w:w="3272" w:type="dxa"/>
            <w:tcBorders>
              <w:top w:val="nil"/>
              <w:left w:val="nil"/>
              <w:bottom w:val="single" w:sz="4" w:space="0" w:color="auto"/>
              <w:right w:val="single" w:sz="4" w:space="0" w:color="auto"/>
            </w:tcBorders>
            <w:shd w:val="clear" w:color="auto" w:fill="auto"/>
            <w:vAlign w:val="center"/>
            <w:hideMark/>
          </w:tcPr>
          <w:p w14:paraId="3EAC4836" w14:textId="77777777" w:rsidR="00604BE0" w:rsidRPr="00F13846" w:rsidRDefault="00604BE0" w:rsidP="00A307AC">
            <w:pPr>
              <w:spacing w:before="60" w:after="60"/>
              <w:rPr>
                <w:rFonts w:cs="Calibri"/>
                <w:color w:val="000000"/>
                <w:sz w:val="20"/>
              </w:rPr>
            </w:pPr>
            <w:r w:rsidRPr="00F13846">
              <w:rPr>
                <w:rFonts w:cs="Calibri"/>
                <w:color w:val="000000"/>
                <w:sz w:val="20"/>
              </w:rPr>
              <w:t>The number of days it took to make 80% of all small business trade credit payments in the reporting period</w:t>
            </w:r>
          </w:p>
        </w:tc>
        <w:tc>
          <w:tcPr>
            <w:tcW w:w="7769" w:type="dxa"/>
            <w:gridSpan w:val="7"/>
            <w:vMerge w:val="restart"/>
            <w:tcBorders>
              <w:top w:val="nil"/>
              <w:left w:val="nil"/>
              <w:right w:val="single" w:sz="4" w:space="0" w:color="auto"/>
            </w:tcBorders>
            <w:shd w:val="clear" w:color="auto" w:fill="auto"/>
            <w:vAlign w:val="center"/>
            <w:hideMark/>
          </w:tcPr>
          <w:p w14:paraId="725B0692" w14:textId="77777777" w:rsidR="00604BE0" w:rsidRDefault="00604BE0" w:rsidP="00A307AC">
            <w:pPr>
              <w:spacing w:before="60" w:after="60"/>
              <w:rPr>
                <w:rFonts w:cs="Calibri"/>
                <w:color w:val="000000"/>
                <w:sz w:val="20"/>
              </w:rPr>
            </w:pPr>
            <w:r w:rsidRPr="00F13846">
              <w:rPr>
                <w:rFonts w:cs="Calibri"/>
                <w:color w:val="000000"/>
                <w:sz w:val="20"/>
              </w:rPr>
              <w:t xml:space="preserve">These are the 80th and 95th percentiles of the payment times that have been calculated for all payments in the </w:t>
            </w:r>
            <w:r w:rsidRPr="00931A0A">
              <w:rPr>
                <w:rFonts w:cs="Calibri"/>
                <w:b/>
                <w:bCs/>
                <w:color w:val="000000"/>
                <w:sz w:val="20"/>
              </w:rPr>
              <w:t>SBTCP Dataset</w:t>
            </w:r>
            <w:r w:rsidRPr="00F13846">
              <w:rPr>
                <w:rFonts w:cs="Calibri"/>
                <w:color w:val="000000"/>
                <w:sz w:val="20"/>
              </w:rPr>
              <w:t>.</w:t>
            </w:r>
          </w:p>
          <w:p w14:paraId="3160136F" w14:textId="77777777" w:rsidR="00A02BCE" w:rsidRDefault="00604BE0" w:rsidP="00303916">
            <w:pPr>
              <w:spacing w:before="60"/>
              <w:rPr>
                <w:rFonts w:cs="Calibri"/>
                <w:color w:val="000000"/>
                <w:sz w:val="20"/>
              </w:rPr>
            </w:pPr>
            <w:r w:rsidRPr="00F13846">
              <w:rPr>
                <w:rFonts w:cs="Calibri"/>
                <w:color w:val="000000"/>
                <w:sz w:val="20"/>
              </w:rPr>
              <w:t xml:space="preserve">Entities can calculate the relevant percentile value using Python’s </w:t>
            </w:r>
            <w:proofErr w:type="gramStart"/>
            <w:r w:rsidRPr="00F13846">
              <w:rPr>
                <w:rFonts w:cs="Calibri"/>
                <w:color w:val="000000"/>
                <w:sz w:val="20"/>
              </w:rPr>
              <w:t>numpy.percentile</w:t>
            </w:r>
            <w:proofErr w:type="gramEnd"/>
            <w:r w:rsidRPr="00F13846">
              <w:rPr>
                <w:rFonts w:cs="Calibri"/>
                <w:color w:val="000000"/>
                <w:sz w:val="20"/>
              </w:rPr>
              <w:t xml:space="preserve">(), R’s quantile(), or Excel’s PERCENTILE.INC(). </w:t>
            </w:r>
          </w:p>
          <w:p w14:paraId="1B21AE71" w14:textId="097039A5" w:rsidR="00604BE0" w:rsidRDefault="00923020" w:rsidP="00303916">
            <w:pPr>
              <w:spacing w:before="60"/>
              <w:rPr>
                <w:rFonts w:cs="Calibri"/>
                <w:color w:val="000000"/>
                <w:sz w:val="20"/>
              </w:rPr>
            </w:pPr>
            <w:r w:rsidRPr="00A02BCE">
              <w:rPr>
                <w:rFonts w:cs="Calibri"/>
                <w:b/>
                <w:bCs/>
                <w:color w:val="FF0000"/>
                <w:sz w:val="20"/>
              </w:rPr>
              <w:t>Note:</w:t>
            </w:r>
            <w:r w:rsidRPr="00A02BCE">
              <w:rPr>
                <w:rFonts w:cs="Calibri"/>
                <w:color w:val="FF0000"/>
                <w:sz w:val="20"/>
              </w:rPr>
              <w:t xml:space="preserve"> </w:t>
            </w:r>
            <w:r w:rsidRPr="00923020">
              <w:rPr>
                <w:rFonts w:cs="Calibri"/>
                <w:color w:val="000000"/>
                <w:sz w:val="20"/>
              </w:rPr>
              <w:t>Entities must ensure that the result is an actual payment time value from the SBTCP dataset, without averaging or interpolation. In Excel, this can be achieved by sorting the SBTCP Dataset by payment times in ascending order (fastest to slowest) and then using the PERCENTILE.INC function in conjunction with the INDEX and MATCH function.</w:t>
            </w:r>
          </w:p>
          <w:p w14:paraId="762DEF87" w14:textId="14691070" w:rsidR="00604BE0" w:rsidRPr="00F13846" w:rsidRDefault="00604BE0" w:rsidP="00A307AC">
            <w:pPr>
              <w:spacing w:before="60" w:after="60"/>
              <w:rPr>
                <w:rFonts w:cs="Calibri"/>
                <w:color w:val="000000"/>
                <w:sz w:val="20"/>
              </w:rPr>
            </w:pPr>
            <w:r w:rsidRPr="00F13846">
              <w:rPr>
                <w:rFonts w:cs="Calibri"/>
                <w:i/>
                <w:iCs/>
                <w:color w:val="000000"/>
                <w:sz w:val="20"/>
              </w:rPr>
              <w:t xml:space="preserve">Relevant section/s in Guidance </w:t>
            </w:r>
            <w:r w:rsidRPr="0009119D">
              <w:rPr>
                <w:rFonts w:cs="Calibri"/>
                <w:i/>
                <w:iCs/>
                <w:color w:val="000000"/>
                <w:sz w:val="20"/>
              </w:rPr>
              <w:t>materials</w:t>
            </w:r>
            <w:r w:rsidRPr="0009119D">
              <w:rPr>
                <w:rFonts w:cs="Calibri"/>
                <w:iCs/>
                <w:color w:val="000000"/>
                <w:sz w:val="20"/>
              </w:rPr>
              <w:t>:</w:t>
            </w:r>
            <w:r w:rsidRPr="0009119D">
              <w:rPr>
                <w:rFonts w:cs="Calibri"/>
                <w:i/>
                <w:iCs/>
                <w:color w:val="000000"/>
                <w:sz w:val="20"/>
              </w:rPr>
              <w:t xml:space="preserve"> </w:t>
            </w:r>
            <w:r w:rsidR="00DE7AE3" w:rsidRPr="0009119D">
              <w:rPr>
                <w:rFonts w:cs="Calibri"/>
                <w:i/>
                <w:color w:val="000000"/>
                <w:sz w:val="20"/>
              </w:rPr>
              <w:t>Paragraphs 192-194, Example 42</w:t>
            </w:r>
          </w:p>
        </w:tc>
        <w:tc>
          <w:tcPr>
            <w:tcW w:w="313" w:type="dxa"/>
            <w:vMerge w:val="restart"/>
            <w:tcBorders>
              <w:top w:val="nil"/>
              <w:left w:val="nil"/>
              <w:right w:val="single" w:sz="4" w:space="0" w:color="auto"/>
            </w:tcBorders>
            <w:shd w:val="clear" w:color="000000" w:fill="FFE4E4"/>
            <w:noWrap/>
            <w:tcMar>
              <w:top w:w="11" w:type="dxa"/>
              <w:left w:w="28" w:type="dxa"/>
              <w:bottom w:w="11" w:type="dxa"/>
              <w:right w:w="28" w:type="dxa"/>
            </w:tcMar>
            <w:textDirection w:val="btLr"/>
            <w:vAlign w:val="center"/>
            <w:hideMark/>
          </w:tcPr>
          <w:p w14:paraId="5B4AFD03" w14:textId="77777777" w:rsidR="00604BE0" w:rsidRPr="00F13846" w:rsidRDefault="00604BE0" w:rsidP="00A307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vMerge w:val="restart"/>
            <w:tcBorders>
              <w:top w:val="nil"/>
              <w:left w:val="nil"/>
              <w:right w:val="single" w:sz="4" w:space="0" w:color="auto"/>
            </w:tcBorders>
            <w:shd w:val="clear" w:color="auto" w:fill="auto"/>
            <w:vAlign w:val="center"/>
            <w:hideMark/>
          </w:tcPr>
          <w:p w14:paraId="66D93660" w14:textId="77777777" w:rsidR="00604BE0" w:rsidRDefault="00604BE0" w:rsidP="002021F5">
            <w:pPr>
              <w:spacing w:before="60" w:after="240"/>
              <w:jc w:val="center"/>
              <w:rPr>
                <w:rFonts w:cs="Calibri"/>
                <w:color w:val="000000"/>
                <w:sz w:val="20"/>
              </w:rPr>
            </w:pPr>
            <w:r w:rsidRPr="00F13846">
              <w:rPr>
                <w:rFonts w:cs="Calibri"/>
                <w:color w:val="000000"/>
                <w:sz w:val="20"/>
              </w:rPr>
              <w:t>Format: Whole Number [#]</w:t>
            </w:r>
          </w:p>
          <w:p w14:paraId="3607FC5C" w14:textId="77777777" w:rsidR="00604BE0" w:rsidRPr="00F13846" w:rsidRDefault="00604BE0" w:rsidP="00A307AC">
            <w:pPr>
              <w:spacing w:before="60" w:after="60"/>
              <w:jc w:val="center"/>
              <w:rPr>
                <w:rFonts w:cs="Calibri"/>
                <w:color w:val="000000"/>
                <w:sz w:val="20"/>
              </w:rPr>
            </w:pPr>
            <w:r w:rsidRPr="00F13846">
              <w:rPr>
                <w:rFonts w:cs="Calibri"/>
                <w:color w:val="000000"/>
                <w:sz w:val="20"/>
              </w:rPr>
              <w:t>Number of calendar days, whole number only</w:t>
            </w:r>
          </w:p>
        </w:tc>
      </w:tr>
      <w:tr w:rsidR="00604BE0" w:rsidRPr="00F13846" w14:paraId="135390A2" w14:textId="77777777" w:rsidTr="00095D0C">
        <w:trPr>
          <w:trHeight w:val="977"/>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39811A77" w14:textId="77777777" w:rsidR="00604BE0" w:rsidRPr="00F13846" w:rsidRDefault="00604BE0" w:rsidP="00A307AC">
            <w:pPr>
              <w:spacing w:before="60" w:after="60"/>
              <w:jc w:val="center"/>
              <w:rPr>
                <w:rFonts w:cs="Calibri"/>
                <w:sz w:val="20"/>
              </w:rPr>
            </w:pPr>
            <w:r w:rsidRPr="00F13846">
              <w:rPr>
                <w:rFonts w:cs="Calibri"/>
                <w:sz w:val="20"/>
              </w:rPr>
              <w:t>95th percentile payment time</w:t>
            </w:r>
          </w:p>
        </w:tc>
        <w:tc>
          <w:tcPr>
            <w:tcW w:w="3272" w:type="dxa"/>
            <w:tcBorders>
              <w:top w:val="nil"/>
              <w:left w:val="nil"/>
              <w:bottom w:val="single" w:sz="4" w:space="0" w:color="auto"/>
              <w:right w:val="single" w:sz="4" w:space="0" w:color="auto"/>
            </w:tcBorders>
            <w:shd w:val="clear" w:color="auto" w:fill="auto"/>
            <w:vAlign w:val="center"/>
            <w:hideMark/>
          </w:tcPr>
          <w:p w14:paraId="28E1245E" w14:textId="77777777" w:rsidR="00604BE0" w:rsidRPr="00F13846" w:rsidRDefault="00604BE0" w:rsidP="00A307AC">
            <w:pPr>
              <w:spacing w:before="60" w:after="60"/>
              <w:rPr>
                <w:rFonts w:cs="Calibri"/>
                <w:color w:val="000000"/>
                <w:sz w:val="20"/>
              </w:rPr>
            </w:pPr>
            <w:r w:rsidRPr="00F13846">
              <w:rPr>
                <w:rFonts w:cs="Calibri"/>
                <w:color w:val="000000"/>
                <w:sz w:val="20"/>
              </w:rPr>
              <w:t>The number of days it took to make 95% of all small business trade credit payments in the reporting period</w:t>
            </w:r>
          </w:p>
        </w:tc>
        <w:tc>
          <w:tcPr>
            <w:tcW w:w="7769" w:type="dxa"/>
            <w:gridSpan w:val="7"/>
            <w:vMerge/>
            <w:tcBorders>
              <w:left w:val="nil"/>
              <w:bottom w:val="single" w:sz="4" w:space="0" w:color="auto"/>
              <w:right w:val="single" w:sz="4" w:space="0" w:color="auto"/>
            </w:tcBorders>
            <w:shd w:val="clear" w:color="auto" w:fill="auto"/>
            <w:vAlign w:val="center"/>
            <w:hideMark/>
          </w:tcPr>
          <w:p w14:paraId="603CFB85" w14:textId="77777777" w:rsidR="00604BE0" w:rsidRPr="00F13846" w:rsidRDefault="00604BE0" w:rsidP="00A307AC">
            <w:pPr>
              <w:spacing w:before="60" w:after="60"/>
              <w:rPr>
                <w:rFonts w:cs="Calibri"/>
                <w:color w:val="000000"/>
                <w:sz w:val="20"/>
              </w:rPr>
            </w:pPr>
          </w:p>
        </w:tc>
        <w:tc>
          <w:tcPr>
            <w:tcW w:w="313" w:type="dxa"/>
            <w:vMerge/>
            <w:tcBorders>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1E8A0133" w14:textId="77777777" w:rsidR="00604BE0" w:rsidRPr="00F13846" w:rsidRDefault="00604BE0" w:rsidP="00A307AC">
            <w:pPr>
              <w:spacing w:before="0" w:after="0"/>
              <w:jc w:val="center"/>
              <w:rPr>
                <w:rFonts w:cs="Calibri"/>
                <w:b/>
                <w:bCs/>
                <w:color w:val="000000"/>
                <w:sz w:val="18"/>
                <w:szCs w:val="18"/>
              </w:rPr>
            </w:pPr>
          </w:p>
        </w:tc>
        <w:tc>
          <w:tcPr>
            <w:tcW w:w="2825" w:type="dxa"/>
            <w:vMerge/>
            <w:tcBorders>
              <w:left w:val="nil"/>
              <w:bottom w:val="single" w:sz="4" w:space="0" w:color="auto"/>
              <w:right w:val="single" w:sz="4" w:space="0" w:color="auto"/>
            </w:tcBorders>
            <w:shd w:val="clear" w:color="auto" w:fill="auto"/>
            <w:vAlign w:val="center"/>
            <w:hideMark/>
          </w:tcPr>
          <w:p w14:paraId="2F5CB9E0" w14:textId="77777777" w:rsidR="00604BE0" w:rsidRPr="00F13846" w:rsidRDefault="00604BE0" w:rsidP="00A307AC">
            <w:pPr>
              <w:spacing w:before="60" w:after="60"/>
              <w:jc w:val="center"/>
              <w:rPr>
                <w:rFonts w:cs="Calibri"/>
                <w:color w:val="000000"/>
                <w:sz w:val="20"/>
              </w:rPr>
            </w:pPr>
          </w:p>
        </w:tc>
      </w:tr>
      <w:tr w:rsidR="00604BE0" w:rsidRPr="00F13846" w14:paraId="77083C37" w14:textId="77777777" w:rsidTr="00095D0C">
        <w:trPr>
          <w:trHeight w:val="1247"/>
          <w:jc w:val="center"/>
        </w:trPr>
        <w:tc>
          <w:tcPr>
            <w:tcW w:w="1968" w:type="dxa"/>
            <w:vMerge w:val="restart"/>
            <w:tcBorders>
              <w:top w:val="nil"/>
              <w:left w:val="single" w:sz="4" w:space="0" w:color="auto"/>
              <w:right w:val="single" w:sz="4" w:space="0" w:color="auto"/>
            </w:tcBorders>
            <w:shd w:val="clear" w:color="auto" w:fill="auto"/>
            <w:vAlign w:val="center"/>
            <w:hideMark/>
          </w:tcPr>
          <w:p w14:paraId="07E04A8E" w14:textId="77777777" w:rsidR="00604BE0" w:rsidRPr="00F13846" w:rsidRDefault="00604BE0" w:rsidP="00A307AC">
            <w:pPr>
              <w:spacing w:before="60" w:after="60"/>
              <w:jc w:val="center"/>
              <w:rPr>
                <w:rFonts w:cs="Calibri"/>
                <w:sz w:val="20"/>
              </w:rPr>
            </w:pPr>
            <w:r w:rsidRPr="00F13846">
              <w:rPr>
                <w:rFonts w:cs="Calibri"/>
                <w:sz w:val="20"/>
              </w:rPr>
              <w:t>Percentage of small business trade credit arrangements paid within payment terms</w:t>
            </w:r>
          </w:p>
        </w:tc>
        <w:tc>
          <w:tcPr>
            <w:tcW w:w="3272" w:type="dxa"/>
            <w:vMerge w:val="restart"/>
            <w:tcBorders>
              <w:top w:val="nil"/>
              <w:left w:val="nil"/>
              <w:right w:val="single" w:sz="4" w:space="0" w:color="auto"/>
            </w:tcBorders>
            <w:shd w:val="clear" w:color="auto" w:fill="auto"/>
            <w:vAlign w:val="center"/>
            <w:hideMark/>
          </w:tcPr>
          <w:p w14:paraId="4298E9CD" w14:textId="77777777" w:rsidR="00604BE0" w:rsidRPr="00F13846" w:rsidRDefault="00604BE0" w:rsidP="00A307AC">
            <w:pPr>
              <w:spacing w:before="60" w:after="60"/>
              <w:rPr>
                <w:rFonts w:cs="Calibri"/>
                <w:color w:val="000000"/>
                <w:sz w:val="20"/>
              </w:rPr>
            </w:pPr>
            <w:r w:rsidRPr="00F13846">
              <w:rPr>
                <w:rFonts w:cs="Calibri"/>
                <w:color w:val="000000"/>
                <w:sz w:val="20"/>
              </w:rPr>
              <w:t>The percentage of all small business trade credit payments in the reporting period that were made within the payment term</w:t>
            </w:r>
          </w:p>
        </w:tc>
        <w:tc>
          <w:tcPr>
            <w:tcW w:w="7769" w:type="dxa"/>
            <w:gridSpan w:val="7"/>
            <w:tcBorders>
              <w:top w:val="nil"/>
              <w:left w:val="nil"/>
              <w:bottom w:val="single" w:sz="4" w:space="0" w:color="FFFFFF" w:themeColor="background1"/>
              <w:right w:val="single" w:sz="4" w:space="0" w:color="000000" w:themeColor="text1"/>
            </w:tcBorders>
            <w:shd w:val="clear" w:color="auto" w:fill="auto"/>
            <w:tcMar>
              <w:bottom w:w="0" w:type="dxa"/>
            </w:tcMar>
            <w:vAlign w:val="center"/>
            <w:hideMark/>
          </w:tcPr>
          <w:p w14:paraId="7F4E2A7F" w14:textId="77777777" w:rsidR="00604BE0" w:rsidRPr="00AB0FFD" w:rsidRDefault="00604BE0" w:rsidP="00A307AC">
            <w:pPr>
              <w:spacing w:before="60" w:after="60"/>
              <w:rPr>
                <w:rFonts w:cs="Calibri"/>
                <w:color w:val="000000"/>
                <w:sz w:val="20"/>
              </w:rPr>
            </w:pPr>
            <w:r w:rsidRPr="00AB0FFD">
              <w:rPr>
                <w:rFonts w:cs="Calibri"/>
                <w:color w:val="000000"/>
                <w:sz w:val="20"/>
              </w:rPr>
              <w:t xml:space="preserve">This is the proportion of payments in the </w:t>
            </w:r>
            <w:r w:rsidRPr="00931A0A">
              <w:rPr>
                <w:rFonts w:cs="Calibri"/>
                <w:b/>
                <w:bCs/>
                <w:color w:val="000000"/>
                <w:sz w:val="20"/>
              </w:rPr>
              <w:t>SBTCP Dataset</w:t>
            </w:r>
            <w:r w:rsidRPr="00AB0FFD">
              <w:rPr>
                <w:rFonts w:cs="Calibri"/>
                <w:color w:val="000000"/>
                <w:sz w:val="20"/>
              </w:rPr>
              <w:t xml:space="preserve"> that had a payment time which was less than or equal to the payment term (for the </w:t>
            </w:r>
            <w:r>
              <w:rPr>
                <w:rFonts w:cs="Calibri"/>
                <w:color w:val="000000"/>
                <w:sz w:val="20"/>
              </w:rPr>
              <w:t>specific</w:t>
            </w:r>
            <w:r w:rsidRPr="00AB0FFD">
              <w:rPr>
                <w:rFonts w:cs="Calibri"/>
                <w:color w:val="000000"/>
                <w:sz w:val="20"/>
              </w:rPr>
              <w:t xml:space="preserve"> payment).</w:t>
            </w:r>
          </w:p>
          <w:p w14:paraId="74C13FD9" w14:textId="77777777" w:rsidR="00604BE0" w:rsidRPr="00F13846" w:rsidRDefault="00604BE0" w:rsidP="00A307AC">
            <w:pPr>
              <w:spacing w:before="60" w:after="60"/>
              <w:rPr>
                <w:rFonts w:cs="Calibri"/>
                <w:color w:val="000000"/>
                <w:sz w:val="20"/>
              </w:rPr>
            </w:pPr>
            <w:r w:rsidRPr="00AB0FFD">
              <w:rPr>
                <w:rFonts w:cs="Calibri"/>
                <w:color w:val="000000"/>
                <w:sz w:val="20"/>
              </w:rPr>
              <w:t xml:space="preserve">The proportion is to be </w:t>
            </w:r>
            <w:r w:rsidRPr="006B2CD5">
              <w:rPr>
                <w:rFonts w:cs="Calibri"/>
                <w:color w:val="000000"/>
                <w:sz w:val="20"/>
              </w:rPr>
              <w:t>expressed as a</w:t>
            </w:r>
            <w:r w:rsidRPr="00AB0FFD">
              <w:rPr>
                <w:rFonts w:cs="Calibri"/>
                <w:color w:val="000000"/>
                <w:sz w:val="20"/>
              </w:rPr>
              <w:t xml:space="preserve"> percentage, calculated using the following formula:</w:t>
            </w:r>
          </w:p>
        </w:tc>
        <w:tc>
          <w:tcPr>
            <w:tcW w:w="313" w:type="dxa"/>
            <w:tcBorders>
              <w:top w:val="nil"/>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hideMark/>
          </w:tcPr>
          <w:p w14:paraId="34BB4F75" w14:textId="77777777" w:rsidR="00604BE0" w:rsidRPr="00F13846" w:rsidRDefault="00604BE0" w:rsidP="00A307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vMerge w:val="restart"/>
            <w:tcBorders>
              <w:left w:val="nil"/>
              <w:right w:val="single" w:sz="4" w:space="0" w:color="auto"/>
            </w:tcBorders>
            <w:shd w:val="clear" w:color="auto" w:fill="auto"/>
            <w:vAlign w:val="center"/>
          </w:tcPr>
          <w:p w14:paraId="10E41D70" w14:textId="77777777" w:rsidR="00604BE0" w:rsidRDefault="00604BE0" w:rsidP="006E5A32">
            <w:pPr>
              <w:spacing w:before="60"/>
              <w:jc w:val="center"/>
              <w:rPr>
                <w:rFonts w:cs="Calibri"/>
                <w:color w:val="000000"/>
                <w:sz w:val="20"/>
              </w:rPr>
            </w:pPr>
            <w:r w:rsidRPr="00F13846">
              <w:rPr>
                <w:rFonts w:cs="Calibri"/>
                <w:color w:val="000000"/>
                <w:sz w:val="20"/>
              </w:rPr>
              <w:t>Format: Number [</w:t>
            </w:r>
            <w:proofErr w:type="gramStart"/>
            <w:r w:rsidRPr="00F13846">
              <w:rPr>
                <w:rFonts w:cs="Calibri"/>
                <w:color w:val="000000"/>
                <w:sz w:val="20"/>
              </w:rPr>
              <w:t>#.#</w:t>
            </w:r>
            <w:proofErr w:type="gramEnd"/>
            <w:r w:rsidRPr="00F13846">
              <w:rPr>
                <w:rFonts w:cs="Calibri"/>
                <w:color w:val="000000"/>
                <w:sz w:val="20"/>
              </w:rPr>
              <w:t>#]</w:t>
            </w:r>
          </w:p>
          <w:p w14:paraId="1A4A14AD" w14:textId="17A57B6F" w:rsidR="00604BE0" w:rsidRDefault="00604BE0" w:rsidP="006E5A32">
            <w:pPr>
              <w:spacing w:before="60"/>
              <w:jc w:val="center"/>
              <w:rPr>
                <w:rFonts w:cs="Calibri"/>
                <w:color w:val="000000"/>
                <w:sz w:val="20"/>
              </w:rPr>
            </w:pPr>
            <w:r w:rsidRPr="006B2CD5">
              <w:rPr>
                <w:rFonts w:cs="Calibri"/>
                <w:b/>
                <w:color w:val="000000"/>
                <w:sz w:val="20"/>
              </w:rPr>
              <w:t xml:space="preserve">Must be </w:t>
            </w:r>
            <w:r w:rsidRPr="006B2CD5">
              <w:rPr>
                <w:rFonts w:cs="Calibri"/>
                <w:color w:val="000000"/>
                <w:sz w:val="20"/>
              </w:rPr>
              <w:t>expressed as a</w:t>
            </w:r>
            <w:r w:rsidRPr="00F13846">
              <w:rPr>
                <w:rFonts w:cs="Calibri"/>
                <w:color w:val="000000"/>
                <w:sz w:val="20"/>
              </w:rPr>
              <w:t xml:space="preserve"> percentage rounded to two decimal </w:t>
            </w:r>
            <w:r w:rsidRPr="00237979">
              <w:rPr>
                <w:rFonts w:cs="Calibri"/>
                <w:color w:val="000000"/>
                <w:sz w:val="20"/>
              </w:rPr>
              <w:t xml:space="preserve">places, </w:t>
            </w:r>
            <w:r w:rsidRPr="006B2CD5">
              <w:rPr>
                <w:rFonts w:cs="Calibri"/>
                <w:color w:val="000000"/>
                <w:sz w:val="20"/>
              </w:rPr>
              <w:t>without the percentage symbol input into field</w:t>
            </w:r>
            <w:r w:rsidRPr="00F13846">
              <w:rPr>
                <w:rFonts w:cs="Calibri"/>
                <w:color w:val="000000"/>
                <w:sz w:val="20"/>
              </w:rPr>
              <w:t xml:space="preserve"> (e.g. 20.148% </w:t>
            </w:r>
            <w:r w:rsidR="00993C32">
              <w:rPr>
                <w:rFonts w:cs="Calibri"/>
                <w:color w:val="000000"/>
                <w:sz w:val="20"/>
              </w:rPr>
              <w:t xml:space="preserve">is </w:t>
            </w:r>
            <w:r>
              <w:rPr>
                <w:rFonts w:cs="Calibri"/>
                <w:color w:val="000000"/>
                <w:sz w:val="20"/>
              </w:rPr>
              <w:t xml:space="preserve">entered as </w:t>
            </w:r>
            <w:r w:rsidRPr="00F13846">
              <w:rPr>
                <w:rFonts w:cs="Calibri"/>
                <w:color w:val="000000"/>
                <w:sz w:val="20"/>
              </w:rPr>
              <w:t>20.15, not 0.20)</w:t>
            </w:r>
          </w:p>
          <w:p w14:paraId="2707F329" w14:textId="77777777" w:rsidR="00604BE0" w:rsidRPr="00F13846" w:rsidRDefault="00604BE0" w:rsidP="00A307AC">
            <w:pPr>
              <w:spacing w:before="60" w:after="60"/>
              <w:jc w:val="center"/>
              <w:rPr>
                <w:rFonts w:cs="Calibri"/>
                <w:color w:val="000000"/>
                <w:sz w:val="20"/>
              </w:rPr>
            </w:pPr>
            <w:r w:rsidRPr="00F13846">
              <w:rPr>
                <w:rFonts w:cs="Calibri"/>
                <w:color w:val="000000"/>
                <w:sz w:val="20"/>
              </w:rPr>
              <w:t>Must be a value between 0 and 100</w:t>
            </w:r>
          </w:p>
        </w:tc>
      </w:tr>
      <w:tr w:rsidR="00604BE0" w:rsidRPr="00F13846" w14:paraId="2C6FFF7E" w14:textId="77777777" w:rsidTr="00095D0C">
        <w:trPr>
          <w:trHeight w:val="59"/>
          <w:jc w:val="center"/>
        </w:trPr>
        <w:tc>
          <w:tcPr>
            <w:tcW w:w="1968" w:type="dxa"/>
            <w:vMerge/>
            <w:tcBorders>
              <w:left w:val="single" w:sz="4" w:space="0" w:color="auto"/>
              <w:right w:val="single" w:sz="4" w:space="0" w:color="auto"/>
            </w:tcBorders>
            <w:shd w:val="clear" w:color="auto" w:fill="auto"/>
            <w:vAlign w:val="center"/>
          </w:tcPr>
          <w:p w14:paraId="11FAFF65" w14:textId="77777777" w:rsidR="00604BE0" w:rsidRDefault="00604BE0" w:rsidP="00A307AC">
            <w:pPr>
              <w:spacing w:before="0" w:after="0"/>
              <w:rPr>
                <w:rFonts w:cs="Calibri"/>
                <w:sz w:val="20"/>
              </w:rPr>
            </w:pPr>
          </w:p>
        </w:tc>
        <w:tc>
          <w:tcPr>
            <w:tcW w:w="3272" w:type="dxa"/>
            <w:vMerge/>
            <w:tcBorders>
              <w:left w:val="nil"/>
              <w:right w:val="single" w:sz="4" w:space="0" w:color="auto"/>
            </w:tcBorders>
            <w:shd w:val="clear" w:color="auto" w:fill="auto"/>
            <w:vAlign w:val="center"/>
          </w:tcPr>
          <w:p w14:paraId="65249171" w14:textId="77777777" w:rsidR="00604BE0" w:rsidRDefault="00604BE0" w:rsidP="00A307AC">
            <w:pPr>
              <w:spacing w:before="0" w:after="0"/>
              <w:rPr>
                <w:rFonts w:cs="Calibri"/>
                <w:color w:val="000000"/>
                <w:sz w:val="20"/>
              </w:rPr>
            </w:pPr>
          </w:p>
        </w:tc>
        <w:tc>
          <w:tcPr>
            <w:tcW w:w="331" w:type="dxa"/>
            <w:tcBorders>
              <w:left w:val="nil"/>
            </w:tcBorders>
            <w:shd w:val="clear" w:color="auto" w:fill="auto"/>
            <w:tcMar>
              <w:top w:w="0" w:type="dxa"/>
              <w:bottom w:w="0" w:type="dxa"/>
            </w:tcMar>
            <w:vAlign w:val="center"/>
          </w:tcPr>
          <w:p w14:paraId="46EC8E64" w14:textId="77777777" w:rsidR="00604BE0" w:rsidRDefault="00604BE0" w:rsidP="00A307AC">
            <w:pPr>
              <w:spacing w:before="0" w:after="0"/>
              <w:rPr>
                <w:rFonts w:cs="Calibri"/>
                <w:color w:val="000000"/>
                <w:sz w:val="20"/>
              </w:rPr>
            </w:pPr>
          </w:p>
        </w:tc>
        <w:tc>
          <w:tcPr>
            <w:tcW w:w="6849" w:type="dxa"/>
            <w:gridSpan w:val="4"/>
            <w:tcBorders>
              <w:left w:val="nil"/>
              <w:bottom w:val="single" w:sz="4" w:space="0" w:color="auto"/>
            </w:tcBorders>
            <w:shd w:val="clear" w:color="auto" w:fill="auto"/>
            <w:tcMar>
              <w:top w:w="0" w:type="dxa"/>
              <w:left w:w="28" w:type="dxa"/>
              <w:bottom w:w="0" w:type="dxa"/>
              <w:right w:w="28" w:type="dxa"/>
            </w:tcMar>
            <w:vAlign w:val="center"/>
          </w:tcPr>
          <w:p w14:paraId="7C1F7335" w14:textId="77777777" w:rsidR="00604BE0" w:rsidRDefault="00604BE0" w:rsidP="00A307AC">
            <w:pPr>
              <w:spacing w:before="0" w:after="0"/>
              <w:jc w:val="center"/>
              <w:rPr>
                <w:rFonts w:cs="Calibri"/>
                <w:color w:val="000000"/>
                <w:sz w:val="20"/>
              </w:rPr>
            </w:pPr>
            <w:r w:rsidRPr="00AB0FFD">
              <w:rPr>
                <w:rFonts w:cs="Calibri"/>
                <w:color w:val="000000"/>
                <w:sz w:val="20"/>
              </w:rPr>
              <w:t>(</w:t>
            </w:r>
            <w:r w:rsidRPr="00F72944">
              <w:rPr>
                <w:rFonts w:cs="Calibri"/>
                <w:b/>
                <w:bCs/>
                <w:color w:val="000000"/>
                <w:sz w:val="20"/>
              </w:rPr>
              <w:t>Number</w:t>
            </w:r>
            <w:r w:rsidRPr="00AB0FFD">
              <w:rPr>
                <w:rFonts w:cs="Calibri"/>
                <w:color w:val="000000"/>
                <w:sz w:val="20"/>
              </w:rPr>
              <w:t xml:space="preserve"> of payments in </w:t>
            </w:r>
            <w:r w:rsidRPr="00931A0A">
              <w:rPr>
                <w:rFonts w:cs="Calibri"/>
                <w:b/>
                <w:bCs/>
                <w:color w:val="000000"/>
                <w:sz w:val="20"/>
              </w:rPr>
              <w:t>SBTCP Dataset</w:t>
            </w:r>
            <w:r w:rsidRPr="00AB0FFD">
              <w:rPr>
                <w:rFonts w:cs="Calibri"/>
                <w:color w:val="000000"/>
                <w:sz w:val="20"/>
              </w:rPr>
              <w:t xml:space="preserve"> where payment time ≤ payment term)</w:t>
            </w:r>
          </w:p>
        </w:tc>
        <w:tc>
          <w:tcPr>
            <w:tcW w:w="589" w:type="dxa"/>
            <w:gridSpan w:val="2"/>
            <w:vMerge w:val="restart"/>
            <w:tcBorders>
              <w:top w:val="single" w:sz="4" w:space="0" w:color="FFFFFF" w:themeColor="background1"/>
              <w:left w:val="nil"/>
              <w:right w:val="single" w:sz="4" w:space="0" w:color="000000" w:themeColor="text1"/>
            </w:tcBorders>
            <w:shd w:val="clear" w:color="auto" w:fill="FFFFFF" w:themeFill="background1"/>
            <w:tcMar>
              <w:top w:w="0" w:type="dxa"/>
              <w:bottom w:w="0" w:type="dxa"/>
              <w:right w:w="57" w:type="dxa"/>
            </w:tcMar>
            <w:vAlign w:val="center"/>
          </w:tcPr>
          <w:p w14:paraId="5D93B323" w14:textId="77777777" w:rsidR="00604BE0" w:rsidRDefault="00604BE0" w:rsidP="00A307AC">
            <w:pPr>
              <w:spacing w:before="0" w:after="40"/>
              <w:rPr>
                <w:rFonts w:cs="Calibri"/>
                <w:color w:val="000000"/>
                <w:sz w:val="20"/>
              </w:rPr>
            </w:pPr>
            <w:r>
              <w:rPr>
                <w:rFonts w:cs="Calibri"/>
                <w:color w:val="000000"/>
                <w:sz w:val="20"/>
              </w:rPr>
              <w:t>x 100</w:t>
            </w:r>
          </w:p>
        </w:tc>
        <w:tc>
          <w:tcPr>
            <w:tcW w:w="313" w:type="dxa"/>
            <w:vMerge w:val="restart"/>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064C1B5D" w14:textId="77777777" w:rsidR="00604BE0" w:rsidRPr="00F13846" w:rsidRDefault="00604BE0" w:rsidP="00A307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30C26380" w14:textId="77777777" w:rsidR="00604BE0" w:rsidRPr="00F13846" w:rsidRDefault="00604BE0" w:rsidP="00A307AC">
            <w:pPr>
              <w:spacing w:before="0" w:after="0"/>
              <w:jc w:val="center"/>
              <w:rPr>
                <w:rFonts w:cs="Calibri"/>
                <w:color w:val="000000"/>
                <w:sz w:val="20"/>
              </w:rPr>
            </w:pPr>
          </w:p>
        </w:tc>
      </w:tr>
      <w:tr w:rsidR="00604BE0" w:rsidRPr="00F13846" w14:paraId="6C291C57" w14:textId="77777777" w:rsidTr="00095D0C">
        <w:trPr>
          <w:trHeight w:val="59"/>
          <w:jc w:val="center"/>
        </w:trPr>
        <w:tc>
          <w:tcPr>
            <w:tcW w:w="1968" w:type="dxa"/>
            <w:vMerge/>
            <w:tcBorders>
              <w:left w:val="single" w:sz="4" w:space="0" w:color="auto"/>
              <w:right w:val="single" w:sz="4" w:space="0" w:color="auto"/>
            </w:tcBorders>
            <w:shd w:val="clear" w:color="auto" w:fill="auto"/>
            <w:vAlign w:val="center"/>
          </w:tcPr>
          <w:p w14:paraId="5FA93E04" w14:textId="77777777" w:rsidR="00604BE0" w:rsidRDefault="00604BE0" w:rsidP="00A307AC">
            <w:pPr>
              <w:spacing w:before="60" w:after="60"/>
              <w:rPr>
                <w:rFonts w:cs="Calibri"/>
                <w:sz w:val="20"/>
              </w:rPr>
            </w:pPr>
          </w:p>
        </w:tc>
        <w:tc>
          <w:tcPr>
            <w:tcW w:w="3272" w:type="dxa"/>
            <w:vMerge/>
            <w:tcBorders>
              <w:left w:val="nil"/>
              <w:right w:val="single" w:sz="4" w:space="0" w:color="auto"/>
            </w:tcBorders>
            <w:shd w:val="clear" w:color="auto" w:fill="auto"/>
            <w:vAlign w:val="center"/>
          </w:tcPr>
          <w:p w14:paraId="7ABD16F6" w14:textId="77777777" w:rsidR="00604BE0" w:rsidRDefault="00604BE0" w:rsidP="00A307AC">
            <w:pPr>
              <w:spacing w:before="60" w:after="60"/>
              <w:rPr>
                <w:rFonts w:cs="Calibri"/>
                <w:color w:val="000000"/>
                <w:sz w:val="20"/>
              </w:rPr>
            </w:pPr>
          </w:p>
        </w:tc>
        <w:tc>
          <w:tcPr>
            <w:tcW w:w="331" w:type="dxa"/>
            <w:tcBorders>
              <w:left w:val="nil"/>
            </w:tcBorders>
            <w:shd w:val="clear" w:color="auto" w:fill="auto"/>
            <w:tcMar>
              <w:top w:w="0" w:type="dxa"/>
              <w:bottom w:w="0" w:type="dxa"/>
            </w:tcMar>
            <w:vAlign w:val="center"/>
          </w:tcPr>
          <w:p w14:paraId="4326D0B4" w14:textId="77777777" w:rsidR="00604BE0" w:rsidRDefault="00604BE0" w:rsidP="00A307AC">
            <w:pPr>
              <w:spacing w:before="0" w:after="0"/>
              <w:rPr>
                <w:rFonts w:cs="Calibri"/>
                <w:color w:val="000000"/>
                <w:sz w:val="20"/>
              </w:rPr>
            </w:pPr>
          </w:p>
        </w:tc>
        <w:tc>
          <w:tcPr>
            <w:tcW w:w="6849" w:type="dxa"/>
            <w:gridSpan w:val="4"/>
            <w:tcBorders>
              <w:left w:val="nil"/>
            </w:tcBorders>
            <w:shd w:val="clear" w:color="auto" w:fill="auto"/>
            <w:tcMar>
              <w:top w:w="0" w:type="dxa"/>
              <w:left w:w="28" w:type="dxa"/>
              <w:bottom w:w="0" w:type="dxa"/>
              <w:right w:w="28" w:type="dxa"/>
            </w:tcMar>
            <w:vAlign w:val="center"/>
          </w:tcPr>
          <w:p w14:paraId="4321749D" w14:textId="77777777" w:rsidR="00604BE0" w:rsidRDefault="00604BE0" w:rsidP="00A307AC">
            <w:pPr>
              <w:spacing w:before="0" w:after="0"/>
              <w:jc w:val="center"/>
              <w:rPr>
                <w:rFonts w:cs="Calibri"/>
                <w:color w:val="000000"/>
                <w:sz w:val="20"/>
              </w:rPr>
            </w:pPr>
            <w:r w:rsidRPr="00C5495C">
              <w:rPr>
                <w:rFonts w:cs="Calibri"/>
                <w:color w:val="000000"/>
                <w:sz w:val="20"/>
              </w:rPr>
              <w:t>(</w:t>
            </w:r>
            <w:r w:rsidRPr="00F72944">
              <w:rPr>
                <w:rFonts w:cs="Calibri"/>
                <w:b/>
                <w:bCs/>
                <w:color w:val="000000"/>
                <w:sz w:val="20"/>
              </w:rPr>
              <w:t>Number</w:t>
            </w:r>
            <w:r w:rsidRPr="00C5495C">
              <w:rPr>
                <w:rFonts w:cs="Calibri"/>
                <w:color w:val="000000"/>
                <w:sz w:val="20"/>
              </w:rPr>
              <w:t xml:space="preserve"> of total payments in </w:t>
            </w:r>
            <w:r w:rsidRPr="00931A0A">
              <w:rPr>
                <w:rFonts w:cs="Calibri"/>
                <w:b/>
                <w:bCs/>
                <w:color w:val="000000"/>
                <w:sz w:val="20"/>
              </w:rPr>
              <w:t>SBTCP Dataset</w:t>
            </w:r>
            <w:r w:rsidRPr="00C5495C">
              <w:rPr>
                <w:rFonts w:cs="Calibri"/>
                <w:color w:val="000000"/>
                <w:sz w:val="20"/>
              </w:rPr>
              <w:t>)</w:t>
            </w:r>
          </w:p>
        </w:tc>
        <w:tc>
          <w:tcPr>
            <w:tcW w:w="589" w:type="dxa"/>
            <w:gridSpan w:val="2"/>
            <w:vMerge/>
            <w:tcBorders>
              <w:left w:val="nil"/>
              <w:right w:val="single" w:sz="4" w:space="0" w:color="000000" w:themeColor="text1"/>
            </w:tcBorders>
            <w:shd w:val="clear" w:color="auto" w:fill="auto"/>
            <w:vAlign w:val="center"/>
          </w:tcPr>
          <w:p w14:paraId="75838219" w14:textId="77777777" w:rsidR="00604BE0" w:rsidRDefault="00604BE0" w:rsidP="00A307AC">
            <w:pPr>
              <w:spacing w:before="60" w:after="60"/>
              <w:rPr>
                <w:rFonts w:cs="Calibri"/>
                <w:color w:val="000000"/>
                <w:sz w:val="20"/>
              </w:rPr>
            </w:pP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5122FBD5" w14:textId="77777777" w:rsidR="00604BE0" w:rsidRPr="00F13846" w:rsidRDefault="00604BE0" w:rsidP="00A307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4623F2DF" w14:textId="77777777" w:rsidR="00604BE0" w:rsidRPr="00F13846" w:rsidRDefault="00604BE0" w:rsidP="00A307AC">
            <w:pPr>
              <w:spacing w:before="60" w:after="60"/>
              <w:jc w:val="center"/>
              <w:rPr>
                <w:rFonts w:cs="Calibri"/>
                <w:color w:val="000000"/>
                <w:sz w:val="20"/>
              </w:rPr>
            </w:pPr>
          </w:p>
        </w:tc>
      </w:tr>
      <w:tr w:rsidR="00604BE0" w:rsidRPr="00F13846" w14:paraId="3B9697C3" w14:textId="77777777" w:rsidTr="00095D0C">
        <w:trPr>
          <w:trHeight w:val="20"/>
          <w:jc w:val="center"/>
        </w:trPr>
        <w:tc>
          <w:tcPr>
            <w:tcW w:w="1968" w:type="dxa"/>
            <w:vMerge/>
            <w:tcBorders>
              <w:left w:val="single" w:sz="4" w:space="0" w:color="auto"/>
              <w:bottom w:val="single" w:sz="4" w:space="0" w:color="auto"/>
              <w:right w:val="single" w:sz="4" w:space="0" w:color="auto"/>
            </w:tcBorders>
            <w:shd w:val="clear" w:color="auto" w:fill="auto"/>
            <w:vAlign w:val="center"/>
          </w:tcPr>
          <w:p w14:paraId="003132D1" w14:textId="77777777" w:rsidR="00604BE0" w:rsidRDefault="00604BE0" w:rsidP="00A307AC">
            <w:pPr>
              <w:spacing w:before="60" w:after="60"/>
              <w:rPr>
                <w:rFonts w:cs="Calibri"/>
                <w:sz w:val="20"/>
              </w:rPr>
            </w:pPr>
          </w:p>
        </w:tc>
        <w:tc>
          <w:tcPr>
            <w:tcW w:w="3272" w:type="dxa"/>
            <w:vMerge/>
            <w:tcBorders>
              <w:left w:val="nil"/>
              <w:bottom w:val="single" w:sz="4" w:space="0" w:color="auto"/>
              <w:right w:val="single" w:sz="4" w:space="0" w:color="auto"/>
            </w:tcBorders>
            <w:shd w:val="clear" w:color="auto" w:fill="auto"/>
            <w:vAlign w:val="center"/>
          </w:tcPr>
          <w:p w14:paraId="7A771D1E" w14:textId="77777777" w:rsidR="00604BE0" w:rsidRDefault="00604BE0" w:rsidP="00A307AC">
            <w:pPr>
              <w:spacing w:before="60" w:after="60"/>
              <w:rPr>
                <w:rFonts w:cs="Calibri"/>
                <w:color w:val="000000"/>
                <w:sz w:val="20"/>
              </w:rPr>
            </w:pPr>
          </w:p>
        </w:tc>
        <w:tc>
          <w:tcPr>
            <w:tcW w:w="7769" w:type="dxa"/>
            <w:gridSpan w:val="7"/>
            <w:tcBorders>
              <w:left w:val="nil"/>
              <w:bottom w:val="single" w:sz="4" w:space="0" w:color="auto"/>
              <w:right w:val="single" w:sz="4" w:space="0" w:color="000000" w:themeColor="text1"/>
            </w:tcBorders>
            <w:shd w:val="clear" w:color="auto" w:fill="auto"/>
            <w:vAlign w:val="center"/>
          </w:tcPr>
          <w:p w14:paraId="46A4F3A6" w14:textId="1C3A1444" w:rsidR="00604BE0" w:rsidRDefault="00604BE0" w:rsidP="00AA31A7">
            <w:pPr>
              <w:spacing w:before="240"/>
              <w:rPr>
                <w:rFonts w:cs="Calibri"/>
                <w:color w:val="000000"/>
                <w:sz w:val="20"/>
              </w:rPr>
            </w:pPr>
            <w:r w:rsidRPr="00F13846">
              <w:rPr>
                <w:rFonts w:cs="Calibri"/>
                <w:i/>
                <w:iCs/>
                <w:color w:val="000000"/>
                <w:sz w:val="20"/>
              </w:rPr>
              <w:t xml:space="preserve">Relevant section/s in Guidance </w:t>
            </w:r>
            <w:r w:rsidRPr="0009119D">
              <w:rPr>
                <w:rFonts w:cs="Calibri"/>
                <w:i/>
                <w:iCs/>
                <w:color w:val="000000"/>
                <w:sz w:val="20"/>
              </w:rPr>
              <w:t>materials</w:t>
            </w:r>
            <w:r w:rsidRPr="0009119D">
              <w:rPr>
                <w:rFonts w:cs="Calibri"/>
                <w:iCs/>
                <w:color w:val="000000"/>
                <w:sz w:val="20"/>
              </w:rPr>
              <w:t>:</w:t>
            </w:r>
            <w:r w:rsidRPr="0009119D">
              <w:rPr>
                <w:rFonts w:cs="Calibri"/>
                <w:i/>
                <w:iCs/>
                <w:color w:val="000000"/>
                <w:sz w:val="20"/>
              </w:rPr>
              <w:t xml:space="preserve"> </w:t>
            </w:r>
            <w:r w:rsidRPr="0009119D">
              <w:rPr>
                <w:rFonts w:cs="Calibri"/>
                <w:i/>
                <w:color w:val="000000"/>
                <w:sz w:val="20"/>
              </w:rPr>
              <w:t>Paragraph 19</w:t>
            </w:r>
            <w:r w:rsidR="00883B12" w:rsidRPr="0009119D">
              <w:rPr>
                <w:rFonts w:cs="Calibri"/>
                <w:i/>
                <w:color w:val="000000"/>
                <w:sz w:val="20"/>
              </w:rPr>
              <w:t>5</w:t>
            </w:r>
          </w:p>
        </w:tc>
        <w:tc>
          <w:tcPr>
            <w:tcW w:w="313" w:type="dxa"/>
            <w:tcBorders>
              <w:left w:val="single" w:sz="4" w:space="0" w:color="000000" w:themeColor="text1"/>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tcPr>
          <w:p w14:paraId="4123F0CF" w14:textId="77777777" w:rsidR="00604BE0" w:rsidRPr="00F13846" w:rsidRDefault="00604BE0" w:rsidP="00A307AC">
            <w:pPr>
              <w:spacing w:before="0" w:after="0"/>
              <w:jc w:val="center"/>
              <w:rPr>
                <w:rFonts w:cs="Calibri"/>
                <w:b/>
                <w:bCs/>
                <w:color w:val="000000"/>
                <w:sz w:val="18"/>
                <w:szCs w:val="18"/>
              </w:rPr>
            </w:pPr>
          </w:p>
        </w:tc>
        <w:tc>
          <w:tcPr>
            <w:tcW w:w="2825" w:type="dxa"/>
            <w:vMerge/>
            <w:tcBorders>
              <w:left w:val="nil"/>
              <w:bottom w:val="single" w:sz="4" w:space="0" w:color="auto"/>
              <w:right w:val="single" w:sz="4" w:space="0" w:color="auto"/>
            </w:tcBorders>
            <w:shd w:val="clear" w:color="auto" w:fill="auto"/>
            <w:vAlign w:val="center"/>
          </w:tcPr>
          <w:p w14:paraId="1ADA164F" w14:textId="77777777" w:rsidR="00604BE0" w:rsidRPr="00F13846" w:rsidRDefault="00604BE0" w:rsidP="00A307AC">
            <w:pPr>
              <w:spacing w:before="60" w:after="60"/>
              <w:jc w:val="center"/>
              <w:rPr>
                <w:rFonts w:cs="Calibri"/>
                <w:color w:val="000000"/>
                <w:sz w:val="20"/>
              </w:rPr>
            </w:pPr>
          </w:p>
        </w:tc>
      </w:tr>
      <w:tr w:rsidR="00604BE0" w:rsidRPr="00F13846" w14:paraId="5F6B9033" w14:textId="77777777" w:rsidTr="00095D0C">
        <w:trPr>
          <w:trHeight w:val="306"/>
          <w:jc w:val="center"/>
        </w:trPr>
        <w:tc>
          <w:tcPr>
            <w:tcW w:w="1968" w:type="dxa"/>
            <w:vMerge w:val="restart"/>
            <w:tcBorders>
              <w:top w:val="nil"/>
              <w:left w:val="single" w:sz="4" w:space="0" w:color="auto"/>
              <w:right w:val="single" w:sz="4" w:space="0" w:color="auto"/>
            </w:tcBorders>
            <w:shd w:val="clear" w:color="auto" w:fill="auto"/>
            <w:vAlign w:val="center"/>
            <w:hideMark/>
          </w:tcPr>
          <w:p w14:paraId="1B48DD1F" w14:textId="77777777" w:rsidR="00604BE0" w:rsidRPr="00F13846" w:rsidRDefault="00604BE0" w:rsidP="00A307AC">
            <w:pPr>
              <w:spacing w:before="60" w:after="0"/>
              <w:jc w:val="center"/>
              <w:rPr>
                <w:rFonts w:cs="Calibri"/>
                <w:sz w:val="20"/>
              </w:rPr>
            </w:pPr>
            <w:r w:rsidRPr="00F13846">
              <w:rPr>
                <w:rFonts w:cs="Calibri"/>
                <w:sz w:val="20"/>
              </w:rPr>
              <w:t>Invoices paid within 30 days (%)</w:t>
            </w:r>
          </w:p>
        </w:tc>
        <w:tc>
          <w:tcPr>
            <w:tcW w:w="3272" w:type="dxa"/>
            <w:vMerge w:val="restart"/>
            <w:tcBorders>
              <w:top w:val="nil"/>
              <w:left w:val="nil"/>
              <w:right w:val="single" w:sz="4" w:space="0" w:color="auto"/>
            </w:tcBorders>
            <w:shd w:val="clear" w:color="auto" w:fill="auto"/>
            <w:vAlign w:val="center"/>
            <w:hideMark/>
          </w:tcPr>
          <w:p w14:paraId="5557BA76" w14:textId="77777777" w:rsidR="00604BE0" w:rsidRPr="00F13846" w:rsidRDefault="00604BE0" w:rsidP="00A307AC">
            <w:pPr>
              <w:spacing w:before="60" w:after="0"/>
              <w:rPr>
                <w:rFonts w:cs="Calibri"/>
                <w:color w:val="000000"/>
                <w:sz w:val="20"/>
              </w:rPr>
            </w:pPr>
            <w:r w:rsidRPr="00F13846">
              <w:rPr>
                <w:rFonts w:cs="Calibri"/>
                <w:color w:val="000000"/>
                <w:sz w:val="20"/>
              </w:rPr>
              <w:t>The percentage of all small business trade credit payments in the reporting period that were made within 30 days</w:t>
            </w:r>
          </w:p>
        </w:tc>
        <w:tc>
          <w:tcPr>
            <w:tcW w:w="7769" w:type="dxa"/>
            <w:gridSpan w:val="7"/>
            <w:tcBorders>
              <w:top w:val="nil"/>
              <w:left w:val="nil"/>
              <w:bottom w:val="single" w:sz="4" w:space="0" w:color="FFFFFF" w:themeColor="background1"/>
              <w:right w:val="single" w:sz="4" w:space="0" w:color="000000" w:themeColor="text1"/>
            </w:tcBorders>
            <w:shd w:val="clear" w:color="auto" w:fill="auto"/>
            <w:tcMar>
              <w:bottom w:w="0" w:type="dxa"/>
            </w:tcMar>
            <w:vAlign w:val="center"/>
            <w:hideMark/>
          </w:tcPr>
          <w:p w14:paraId="219936A8" w14:textId="77777777" w:rsidR="00604BE0" w:rsidRPr="00F13846" w:rsidRDefault="00604BE0" w:rsidP="00AA31A7">
            <w:pPr>
              <w:spacing w:before="60"/>
              <w:rPr>
                <w:rFonts w:cs="Calibri"/>
                <w:color w:val="000000"/>
                <w:sz w:val="20"/>
              </w:rPr>
            </w:pPr>
            <w:r w:rsidRPr="0086648E">
              <w:rPr>
                <w:rFonts w:cs="Calibri"/>
                <w:color w:val="000000"/>
                <w:sz w:val="20"/>
              </w:rPr>
              <w:t xml:space="preserve">This </w:t>
            </w:r>
            <w:r w:rsidRPr="00842C31">
              <w:rPr>
                <w:rFonts w:cs="Calibri"/>
                <w:color w:val="000000"/>
                <w:sz w:val="20"/>
              </w:rPr>
              <w:t xml:space="preserve">is the proportion of payments in the </w:t>
            </w:r>
            <w:r w:rsidRPr="00931A0A">
              <w:rPr>
                <w:rFonts w:cs="Calibri"/>
                <w:b/>
                <w:bCs/>
                <w:color w:val="000000"/>
                <w:sz w:val="20"/>
              </w:rPr>
              <w:t>SBTCP Dataset</w:t>
            </w:r>
            <w:r w:rsidRPr="00842C31">
              <w:rPr>
                <w:rFonts w:cs="Calibri"/>
                <w:color w:val="000000"/>
                <w:sz w:val="20"/>
              </w:rPr>
              <w:t xml:space="preserve"> that had a payment time of 30 days or less.</w:t>
            </w:r>
            <w:r>
              <w:rPr>
                <w:rFonts w:cs="Calibri"/>
                <w:color w:val="000000"/>
                <w:sz w:val="20"/>
              </w:rPr>
              <w:t xml:space="preserve"> </w:t>
            </w:r>
            <w:r w:rsidRPr="0086648E">
              <w:rPr>
                <w:rFonts w:cs="Calibri"/>
                <w:color w:val="000000"/>
                <w:sz w:val="20"/>
              </w:rPr>
              <w:t xml:space="preserve">The proportion is to be </w:t>
            </w:r>
            <w:r w:rsidRPr="006B2CD5">
              <w:rPr>
                <w:rFonts w:cs="Calibri"/>
                <w:color w:val="000000"/>
                <w:sz w:val="20"/>
              </w:rPr>
              <w:t>expressed as a</w:t>
            </w:r>
            <w:r w:rsidRPr="0086648E">
              <w:rPr>
                <w:rFonts w:cs="Calibri"/>
                <w:color w:val="000000"/>
                <w:sz w:val="20"/>
              </w:rPr>
              <w:t xml:space="preserve"> percentage, calculated using the following formula:</w:t>
            </w:r>
          </w:p>
        </w:tc>
        <w:tc>
          <w:tcPr>
            <w:tcW w:w="313" w:type="dxa"/>
            <w:vMerge w:val="restart"/>
            <w:tcBorders>
              <w:top w:val="nil"/>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hideMark/>
          </w:tcPr>
          <w:p w14:paraId="0DD29331" w14:textId="77777777" w:rsidR="00604BE0" w:rsidRPr="00F13846" w:rsidRDefault="00604BE0" w:rsidP="00A307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vMerge w:val="restart"/>
            <w:tcBorders>
              <w:left w:val="nil"/>
              <w:right w:val="single" w:sz="4" w:space="0" w:color="auto"/>
            </w:tcBorders>
            <w:shd w:val="clear" w:color="auto" w:fill="auto"/>
            <w:vAlign w:val="center"/>
          </w:tcPr>
          <w:p w14:paraId="62656F34" w14:textId="77777777" w:rsidR="00604BE0" w:rsidRDefault="00604BE0" w:rsidP="006E5A32">
            <w:pPr>
              <w:spacing w:before="60" w:after="240"/>
              <w:jc w:val="center"/>
              <w:rPr>
                <w:rFonts w:cs="Calibri"/>
                <w:color w:val="000000"/>
                <w:sz w:val="20"/>
              </w:rPr>
            </w:pPr>
            <w:r w:rsidRPr="00F13846">
              <w:rPr>
                <w:rFonts w:cs="Calibri"/>
                <w:color w:val="000000"/>
                <w:sz w:val="20"/>
              </w:rPr>
              <w:t>Format: Number [</w:t>
            </w:r>
            <w:proofErr w:type="gramStart"/>
            <w:r w:rsidRPr="00F13846">
              <w:rPr>
                <w:rFonts w:cs="Calibri"/>
                <w:color w:val="000000"/>
                <w:sz w:val="20"/>
              </w:rPr>
              <w:t>#.#</w:t>
            </w:r>
            <w:proofErr w:type="gramEnd"/>
            <w:r w:rsidRPr="00F13846">
              <w:rPr>
                <w:rFonts w:cs="Calibri"/>
                <w:color w:val="000000"/>
                <w:sz w:val="20"/>
              </w:rPr>
              <w:t>#]</w:t>
            </w:r>
          </w:p>
          <w:p w14:paraId="686804C4" w14:textId="77777777" w:rsidR="00604BE0" w:rsidRDefault="00604BE0" w:rsidP="006E5A32">
            <w:pPr>
              <w:spacing w:before="60" w:after="240"/>
              <w:jc w:val="center"/>
              <w:rPr>
                <w:rFonts w:cs="Calibri"/>
                <w:color w:val="000000"/>
                <w:sz w:val="20"/>
              </w:rPr>
            </w:pPr>
            <w:r w:rsidRPr="006B2CD5">
              <w:rPr>
                <w:rFonts w:cs="Calibri"/>
                <w:b/>
                <w:color w:val="000000"/>
                <w:sz w:val="20"/>
              </w:rPr>
              <w:t xml:space="preserve">Must be </w:t>
            </w:r>
            <w:r w:rsidRPr="006B2CD5">
              <w:rPr>
                <w:rFonts w:cs="Calibri"/>
                <w:color w:val="000000"/>
                <w:sz w:val="20"/>
              </w:rPr>
              <w:t>expressed as a</w:t>
            </w:r>
            <w:r w:rsidRPr="00F13846">
              <w:rPr>
                <w:rFonts w:cs="Calibri"/>
                <w:color w:val="000000"/>
                <w:sz w:val="20"/>
              </w:rPr>
              <w:t xml:space="preserve"> percentage rounded to two decimal </w:t>
            </w:r>
            <w:r w:rsidRPr="00237979">
              <w:rPr>
                <w:rFonts w:cs="Calibri"/>
                <w:color w:val="000000"/>
                <w:sz w:val="20"/>
              </w:rPr>
              <w:t xml:space="preserve">places, </w:t>
            </w:r>
            <w:r w:rsidRPr="006B2CD5">
              <w:rPr>
                <w:rFonts w:cs="Calibri"/>
                <w:color w:val="000000"/>
                <w:sz w:val="20"/>
              </w:rPr>
              <w:t>without the percentage symbol input into field</w:t>
            </w:r>
            <w:r w:rsidRPr="00F13846">
              <w:rPr>
                <w:rFonts w:cs="Calibri"/>
                <w:color w:val="000000"/>
                <w:sz w:val="20"/>
              </w:rPr>
              <w:t xml:space="preserve">s (e.g. 20.148% </w:t>
            </w:r>
            <w:r>
              <w:rPr>
                <w:rFonts w:cs="Calibri"/>
                <w:color w:val="000000"/>
                <w:sz w:val="20"/>
              </w:rPr>
              <w:t xml:space="preserve">entered as </w:t>
            </w:r>
            <w:r w:rsidRPr="00F13846">
              <w:rPr>
                <w:rFonts w:cs="Calibri"/>
                <w:color w:val="000000"/>
                <w:sz w:val="20"/>
              </w:rPr>
              <w:t>20.15, not 0.20)</w:t>
            </w:r>
          </w:p>
          <w:p w14:paraId="798BBC19" w14:textId="77777777" w:rsidR="00604BE0" w:rsidRDefault="00604BE0" w:rsidP="00A307AC">
            <w:pPr>
              <w:spacing w:before="60" w:after="0"/>
              <w:jc w:val="center"/>
              <w:rPr>
                <w:rFonts w:cs="Calibri"/>
                <w:color w:val="000000"/>
                <w:sz w:val="20"/>
              </w:rPr>
            </w:pPr>
            <w:r>
              <w:rPr>
                <w:rFonts w:cs="Calibri"/>
                <w:color w:val="000000"/>
                <w:sz w:val="20"/>
              </w:rPr>
              <w:t xml:space="preserve">Must be a </w:t>
            </w:r>
            <w:r w:rsidRPr="00F13846">
              <w:rPr>
                <w:rFonts w:cs="Calibri"/>
                <w:color w:val="000000"/>
                <w:sz w:val="20"/>
              </w:rPr>
              <w:t>value between 0 and 100</w:t>
            </w:r>
          </w:p>
          <w:p w14:paraId="00BC16AD" w14:textId="77777777" w:rsidR="00604BE0" w:rsidRDefault="00604BE0" w:rsidP="00A307AC">
            <w:pPr>
              <w:spacing w:before="60" w:after="0"/>
              <w:jc w:val="center"/>
              <w:rPr>
                <w:rFonts w:cs="Calibri"/>
                <w:color w:val="000000"/>
                <w:sz w:val="20"/>
              </w:rPr>
            </w:pPr>
          </w:p>
          <w:p w14:paraId="4ABEAD9C" w14:textId="77777777" w:rsidR="00604BE0" w:rsidRDefault="00604BE0" w:rsidP="00A307AC">
            <w:pPr>
              <w:spacing w:before="60" w:after="0"/>
              <w:jc w:val="center"/>
              <w:rPr>
                <w:rFonts w:cs="Calibri"/>
                <w:color w:val="000000"/>
                <w:sz w:val="20"/>
              </w:rPr>
            </w:pPr>
            <w:r w:rsidRPr="00F13846">
              <w:rPr>
                <w:rFonts w:cs="Calibri"/>
                <w:color w:val="000000"/>
                <w:sz w:val="20"/>
              </w:rPr>
              <w:t xml:space="preserve">The sum of the values in these 3 reporting fields cannot total less than 99% or more than 101% </w:t>
            </w:r>
          </w:p>
          <w:p w14:paraId="10170D72" w14:textId="77777777" w:rsidR="00604BE0" w:rsidRPr="00F13846" w:rsidRDefault="00604BE0" w:rsidP="00A307AC">
            <w:pPr>
              <w:spacing w:before="60" w:after="0"/>
              <w:jc w:val="center"/>
              <w:rPr>
                <w:rFonts w:cs="Calibri"/>
                <w:color w:val="000000"/>
                <w:sz w:val="20"/>
              </w:rPr>
            </w:pPr>
            <w:r w:rsidRPr="00F13846">
              <w:rPr>
                <w:rFonts w:cs="Calibri"/>
                <w:color w:val="000000"/>
                <w:sz w:val="20"/>
              </w:rPr>
              <w:t>(allowing for rounding)</w:t>
            </w:r>
          </w:p>
        </w:tc>
      </w:tr>
      <w:tr w:rsidR="00604BE0" w:rsidRPr="00F13846" w14:paraId="17D34834" w14:textId="77777777" w:rsidTr="00095D0C">
        <w:trPr>
          <w:trHeight w:val="59"/>
          <w:jc w:val="center"/>
        </w:trPr>
        <w:tc>
          <w:tcPr>
            <w:tcW w:w="1968" w:type="dxa"/>
            <w:vMerge/>
            <w:tcBorders>
              <w:left w:val="single" w:sz="4" w:space="0" w:color="auto"/>
              <w:right w:val="single" w:sz="4" w:space="0" w:color="auto"/>
            </w:tcBorders>
            <w:shd w:val="clear" w:color="auto" w:fill="auto"/>
            <w:vAlign w:val="center"/>
          </w:tcPr>
          <w:p w14:paraId="3C87E0CD" w14:textId="77777777" w:rsidR="00604BE0" w:rsidRDefault="00604BE0" w:rsidP="00A307AC">
            <w:pPr>
              <w:spacing w:before="0" w:after="0"/>
              <w:jc w:val="center"/>
              <w:rPr>
                <w:rFonts w:cs="Calibri"/>
                <w:sz w:val="20"/>
              </w:rPr>
            </w:pPr>
          </w:p>
        </w:tc>
        <w:tc>
          <w:tcPr>
            <w:tcW w:w="3272" w:type="dxa"/>
            <w:vMerge/>
            <w:tcBorders>
              <w:left w:val="nil"/>
              <w:right w:val="single" w:sz="4" w:space="0" w:color="auto"/>
            </w:tcBorders>
            <w:shd w:val="clear" w:color="auto" w:fill="auto"/>
            <w:vAlign w:val="center"/>
          </w:tcPr>
          <w:p w14:paraId="43C7DE02" w14:textId="77777777" w:rsidR="00604BE0" w:rsidRDefault="00604BE0" w:rsidP="00A307AC">
            <w:pPr>
              <w:spacing w:before="0" w:after="0"/>
              <w:rPr>
                <w:rFonts w:cs="Calibri"/>
                <w:color w:val="000000"/>
                <w:sz w:val="20"/>
              </w:rPr>
            </w:pPr>
          </w:p>
        </w:tc>
        <w:tc>
          <w:tcPr>
            <w:tcW w:w="331" w:type="dxa"/>
            <w:tcBorders>
              <w:left w:val="nil"/>
            </w:tcBorders>
            <w:shd w:val="clear" w:color="auto" w:fill="auto"/>
            <w:tcMar>
              <w:top w:w="0" w:type="dxa"/>
              <w:bottom w:w="0" w:type="dxa"/>
            </w:tcMar>
            <w:vAlign w:val="center"/>
          </w:tcPr>
          <w:p w14:paraId="659CBBC8" w14:textId="77777777" w:rsidR="00604BE0" w:rsidRDefault="00604BE0" w:rsidP="00A307AC">
            <w:pPr>
              <w:spacing w:before="0" w:after="0"/>
              <w:rPr>
                <w:rFonts w:cs="Calibri"/>
                <w:color w:val="000000"/>
                <w:sz w:val="20"/>
              </w:rPr>
            </w:pPr>
          </w:p>
        </w:tc>
        <w:tc>
          <w:tcPr>
            <w:tcW w:w="6849" w:type="dxa"/>
            <w:gridSpan w:val="4"/>
            <w:tcBorders>
              <w:left w:val="nil"/>
              <w:bottom w:val="single" w:sz="4" w:space="0" w:color="auto"/>
            </w:tcBorders>
            <w:shd w:val="clear" w:color="auto" w:fill="auto"/>
            <w:tcMar>
              <w:top w:w="0" w:type="dxa"/>
              <w:left w:w="0" w:type="dxa"/>
              <w:bottom w:w="0" w:type="dxa"/>
              <w:right w:w="0" w:type="dxa"/>
            </w:tcMar>
            <w:vAlign w:val="center"/>
          </w:tcPr>
          <w:p w14:paraId="48DCC551" w14:textId="77777777" w:rsidR="00604BE0" w:rsidRDefault="00604BE0" w:rsidP="00A307AC">
            <w:pPr>
              <w:spacing w:before="0" w:after="0"/>
              <w:jc w:val="center"/>
              <w:rPr>
                <w:rFonts w:cs="Calibri"/>
                <w:color w:val="000000"/>
                <w:sz w:val="20"/>
              </w:rPr>
            </w:pPr>
            <w:r w:rsidRPr="00AB0FFD">
              <w:rPr>
                <w:rFonts w:cs="Calibri"/>
                <w:color w:val="000000"/>
                <w:sz w:val="20"/>
              </w:rPr>
              <w:t>(</w:t>
            </w:r>
            <w:r w:rsidRPr="00F72944">
              <w:rPr>
                <w:rFonts w:cs="Calibri"/>
                <w:b/>
                <w:bCs/>
                <w:color w:val="000000"/>
                <w:sz w:val="20"/>
              </w:rPr>
              <w:t>Number</w:t>
            </w:r>
            <w:r w:rsidRPr="00AB0FFD">
              <w:rPr>
                <w:rFonts w:cs="Calibri"/>
                <w:color w:val="000000"/>
                <w:sz w:val="20"/>
              </w:rPr>
              <w:t xml:space="preserve"> of payments in </w:t>
            </w:r>
            <w:r w:rsidRPr="00931A0A">
              <w:rPr>
                <w:rFonts w:cs="Calibri"/>
                <w:b/>
                <w:bCs/>
                <w:color w:val="000000"/>
                <w:sz w:val="20"/>
              </w:rPr>
              <w:t>SBTCP Dataset</w:t>
            </w:r>
            <w:r w:rsidRPr="00AB0FFD">
              <w:rPr>
                <w:rFonts w:cs="Calibri"/>
                <w:color w:val="000000"/>
                <w:sz w:val="20"/>
              </w:rPr>
              <w:t xml:space="preserve"> where </w:t>
            </w:r>
            <w:r w:rsidRPr="00F13846">
              <w:rPr>
                <w:rFonts w:cs="Calibri"/>
                <w:color w:val="000000"/>
                <w:sz w:val="20"/>
              </w:rPr>
              <w:t>payment time ≤ 30 day</w:t>
            </w:r>
            <w:r>
              <w:rPr>
                <w:rFonts w:cs="Calibri"/>
                <w:color w:val="000000"/>
                <w:sz w:val="20"/>
              </w:rPr>
              <w:t>s)</w:t>
            </w:r>
          </w:p>
        </w:tc>
        <w:tc>
          <w:tcPr>
            <w:tcW w:w="589" w:type="dxa"/>
            <w:gridSpan w:val="2"/>
            <w:vMerge w:val="restart"/>
            <w:tcBorders>
              <w:top w:val="single" w:sz="4" w:space="0" w:color="FFFFFF" w:themeColor="background1"/>
              <w:left w:val="nil"/>
              <w:right w:val="single" w:sz="4" w:space="0" w:color="000000" w:themeColor="text1"/>
            </w:tcBorders>
            <w:shd w:val="clear" w:color="auto" w:fill="FFFFFF" w:themeFill="background1"/>
            <w:tcMar>
              <w:top w:w="0" w:type="dxa"/>
              <w:bottom w:w="0" w:type="dxa"/>
              <w:right w:w="57" w:type="dxa"/>
            </w:tcMar>
            <w:vAlign w:val="center"/>
          </w:tcPr>
          <w:p w14:paraId="588A9036" w14:textId="77777777" w:rsidR="00604BE0" w:rsidRDefault="00604BE0" w:rsidP="00A307AC">
            <w:pPr>
              <w:spacing w:before="0" w:after="40"/>
              <w:rPr>
                <w:rFonts w:cs="Calibri"/>
                <w:color w:val="000000"/>
                <w:sz w:val="20"/>
              </w:rPr>
            </w:pPr>
            <w:r>
              <w:rPr>
                <w:rFonts w:cs="Calibri"/>
                <w:color w:val="000000"/>
                <w:sz w:val="20"/>
              </w:rPr>
              <w:t>x 100</w:t>
            </w: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56CB5503" w14:textId="77777777" w:rsidR="00604BE0" w:rsidRPr="00F13846" w:rsidRDefault="00604BE0" w:rsidP="00A307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5189356C" w14:textId="77777777" w:rsidR="00604BE0" w:rsidRPr="00F13846" w:rsidRDefault="00604BE0" w:rsidP="00A307AC">
            <w:pPr>
              <w:spacing w:before="0" w:after="0"/>
              <w:jc w:val="center"/>
              <w:rPr>
                <w:rFonts w:cs="Calibri"/>
                <w:color w:val="000000"/>
                <w:sz w:val="20"/>
              </w:rPr>
            </w:pPr>
          </w:p>
        </w:tc>
      </w:tr>
      <w:tr w:rsidR="00604BE0" w:rsidRPr="00F13846" w14:paraId="638D91D5" w14:textId="77777777" w:rsidTr="00095D0C">
        <w:trPr>
          <w:trHeight w:val="59"/>
          <w:jc w:val="center"/>
        </w:trPr>
        <w:tc>
          <w:tcPr>
            <w:tcW w:w="1968" w:type="dxa"/>
            <w:vMerge/>
            <w:tcBorders>
              <w:left w:val="single" w:sz="4" w:space="0" w:color="auto"/>
              <w:right w:val="single" w:sz="4" w:space="0" w:color="auto"/>
            </w:tcBorders>
            <w:shd w:val="clear" w:color="auto" w:fill="auto"/>
            <w:vAlign w:val="center"/>
          </w:tcPr>
          <w:p w14:paraId="1F85AFCF" w14:textId="77777777" w:rsidR="00604BE0" w:rsidRDefault="00604BE0" w:rsidP="00A307AC">
            <w:pPr>
              <w:spacing w:before="60" w:after="60"/>
              <w:jc w:val="center"/>
              <w:rPr>
                <w:rFonts w:cs="Calibri"/>
                <w:sz w:val="20"/>
              </w:rPr>
            </w:pPr>
          </w:p>
        </w:tc>
        <w:tc>
          <w:tcPr>
            <w:tcW w:w="3272" w:type="dxa"/>
            <w:vMerge/>
            <w:tcBorders>
              <w:left w:val="nil"/>
              <w:right w:val="single" w:sz="4" w:space="0" w:color="auto"/>
            </w:tcBorders>
            <w:shd w:val="clear" w:color="auto" w:fill="auto"/>
            <w:vAlign w:val="center"/>
          </w:tcPr>
          <w:p w14:paraId="66B66586" w14:textId="77777777" w:rsidR="00604BE0" w:rsidRDefault="00604BE0" w:rsidP="00A307AC">
            <w:pPr>
              <w:spacing w:before="60" w:after="60"/>
              <w:rPr>
                <w:rFonts w:cs="Calibri"/>
                <w:color w:val="000000"/>
                <w:sz w:val="20"/>
              </w:rPr>
            </w:pPr>
          </w:p>
        </w:tc>
        <w:tc>
          <w:tcPr>
            <w:tcW w:w="331" w:type="dxa"/>
            <w:tcBorders>
              <w:left w:val="nil"/>
            </w:tcBorders>
            <w:shd w:val="clear" w:color="auto" w:fill="auto"/>
            <w:tcMar>
              <w:bottom w:w="0" w:type="dxa"/>
            </w:tcMar>
            <w:vAlign w:val="center"/>
          </w:tcPr>
          <w:p w14:paraId="7E61B0E6" w14:textId="77777777" w:rsidR="00604BE0" w:rsidRDefault="00604BE0" w:rsidP="00A307AC">
            <w:pPr>
              <w:spacing w:before="0" w:after="0"/>
              <w:rPr>
                <w:rFonts w:cs="Calibri"/>
                <w:color w:val="000000"/>
                <w:sz w:val="20"/>
              </w:rPr>
            </w:pPr>
          </w:p>
        </w:tc>
        <w:tc>
          <w:tcPr>
            <w:tcW w:w="6849" w:type="dxa"/>
            <w:gridSpan w:val="4"/>
            <w:tcBorders>
              <w:left w:val="nil"/>
            </w:tcBorders>
            <w:shd w:val="clear" w:color="auto" w:fill="auto"/>
            <w:tcMar>
              <w:top w:w="0" w:type="dxa"/>
              <w:left w:w="0" w:type="dxa"/>
              <w:bottom w:w="0" w:type="dxa"/>
              <w:right w:w="0" w:type="dxa"/>
            </w:tcMar>
            <w:vAlign w:val="center"/>
          </w:tcPr>
          <w:p w14:paraId="04CC64FD" w14:textId="77777777" w:rsidR="00604BE0" w:rsidRDefault="00604BE0" w:rsidP="00A307AC">
            <w:pPr>
              <w:spacing w:before="0" w:after="0"/>
              <w:jc w:val="center"/>
              <w:rPr>
                <w:rFonts w:cs="Calibri"/>
                <w:color w:val="000000"/>
                <w:sz w:val="20"/>
              </w:rPr>
            </w:pPr>
            <w:r w:rsidRPr="00C5495C">
              <w:rPr>
                <w:rFonts w:cs="Calibri"/>
                <w:color w:val="000000"/>
                <w:sz w:val="20"/>
              </w:rPr>
              <w:t>(</w:t>
            </w:r>
            <w:r w:rsidRPr="00F72944">
              <w:rPr>
                <w:rFonts w:cs="Calibri"/>
                <w:b/>
                <w:bCs/>
                <w:color w:val="000000"/>
                <w:sz w:val="20"/>
              </w:rPr>
              <w:t>Number</w:t>
            </w:r>
            <w:r w:rsidRPr="00C5495C">
              <w:rPr>
                <w:rFonts w:cs="Calibri"/>
                <w:color w:val="000000"/>
                <w:sz w:val="20"/>
              </w:rPr>
              <w:t xml:space="preserve"> of total payments in </w:t>
            </w:r>
            <w:r w:rsidRPr="00931A0A">
              <w:rPr>
                <w:rFonts w:cs="Calibri"/>
                <w:b/>
                <w:bCs/>
                <w:color w:val="000000"/>
                <w:sz w:val="20"/>
              </w:rPr>
              <w:t>SBTCP Dataset</w:t>
            </w:r>
            <w:r w:rsidRPr="00C5495C">
              <w:rPr>
                <w:rFonts w:cs="Calibri"/>
                <w:color w:val="000000"/>
                <w:sz w:val="20"/>
              </w:rPr>
              <w:t>)</w:t>
            </w:r>
          </w:p>
        </w:tc>
        <w:tc>
          <w:tcPr>
            <w:tcW w:w="589" w:type="dxa"/>
            <w:gridSpan w:val="2"/>
            <w:vMerge/>
            <w:tcBorders>
              <w:left w:val="nil"/>
              <w:right w:val="single" w:sz="4" w:space="0" w:color="000000" w:themeColor="text1"/>
            </w:tcBorders>
            <w:shd w:val="clear" w:color="auto" w:fill="auto"/>
            <w:vAlign w:val="center"/>
          </w:tcPr>
          <w:p w14:paraId="304AF416" w14:textId="77777777" w:rsidR="00604BE0" w:rsidRDefault="00604BE0" w:rsidP="00A307AC">
            <w:pPr>
              <w:spacing w:before="60" w:after="60"/>
              <w:rPr>
                <w:rFonts w:cs="Calibri"/>
                <w:color w:val="000000"/>
                <w:sz w:val="20"/>
              </w:rPr>
            </w:pP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4682AFFB" w14:textId="77777777" w:rsidR="00604BE0" w:rsidRPr="00F13846" w:rsidRDefault="00604BE0" w:rsidP="00A307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1EA60EAC" w14:textId="77777777" w:rsidR="00604BE0" w:rsidRPr="00F13846" w:rsidRDefault="00604BE0" w:rsidP="00A307AC">
            <w:pPr>
              <w:spacing w:before="60" w:after="60"/>
              <w:jc w:val="center"/>
              <w:rPr>
                <w:rFonts w:cs="Calibri"/>
                <w:color w:val="000000"/>
                <w:sz w:val="20"/>
              </w:rPr>
            </w:pPr>
          </w:p>
        </w:tc>
      </w:tr>
      <w:tr w:rsidR="00604BE0" w:rsidRPr="00F13846" w14:paraId="2FB92506" w14:textId="77777777" w:rsidTr="00095D0C">
        <w:trPr>
          <w:trHeight w:val="343"/>
          <w:jc w:val="center"/>
        </w:trPr>
        <w:tc>
          <w:tcPr>
            <w:tcW w:w="1968" w:type="dxa"/>
            <w:vMerge/>
            <w:tcBorders>
              <w:left w:val="single" w:sz="4" w:space="0" w:color="auto"/>
              <w:bottom w:val="single" w:sz="4" w:space="0" w:color="auto"/>
              <w:right w:val="single" w:sz="4" w:space="0" w:color="auto"/>
            </w:tcBorders>
            <w:shd w:val="clear" w:color="auto" w:fill="auto"/>
            <w:vAlign w:val="center"/>
          </w:tcPr>
          <w:p w14:paraId="49207ECE" w14:textId="77777777" w:rsidR="00604BE0" w:rsidRDefault="00604BE0" w:rsidP="00A307AC">
            <w:pPr>
              <w:spacing w:before="60" w:after="60"/>
              <w:jc w:val="center"/>
              <w:rPr>
                <w:rFonts w:cs="Calibri"/>
                <w:sz w:val="20"/>
              </w:rPr>
            </w:pPr>
          </w:p>
        </w:tc>
        <w:tc>
          <w:tcPr>
            <w:tcW w:w="3272" w:type="dxa"/>
            <w:vMerge/>
            <w:tcBorders>
              <w:left w:val="nil"/>
              <w:bottom w:val="single" w:sz="4" w:space="0" w:color="auto"/>
              <w:right w:val="single" w:sz="4" w:space="0" w:color="auto"/>
            </w:tcBorders>
            <w:shd w:val="clear" w:color="auto" w:fill="auto"/>
            <w:vAlign w:val="center"/>
          </w:tcPr>
          <w:p w14:paraId="7EAD8A49" w14:textId="77777777" w:rsidR="00604BE0" w:rsidRDefault="00604BE0" w:rsidP="00A307AC">
            <w:pPr>
              <w:spacing w:before="60" w:after="60"/>
              <w:rPr>
                <w:rFonts w:cs="Calibri"/>
                <w:color w:val="000000"/>
                <w:sz w:val="20"/>
              </w:rPr>
            </w:pPr>
          </w:p>
        </w:tc>
        <w:tc>
          <w:tcPr>
            <w:tcW w:w="7769" w:type="dxa"/>
            <w:gridSpan w:val="7"/>
            <w:tcBorders>
              <w:left w:val="nil"/>
              <w:bottom w:val="single" w:sz="4" w:space="0" w:color="auto"/>
              <w:right w:val="single" w:sz="4" w:space="0" w:color="000000" w:themeColor="text1"/>
            </w:tcBorders>
            <w:shd w:val="clear" w:color="auto" w:fill="auto"/>
            <w:vAlign w:val="center"/>
          </w:tcPr>
          <w:p w14:paraId="629F1079" w14:textId="210F5A69" w:rsidR="00604BE0" w:rsidRDefault="00604BE0" w:rsidP="00AA31A7">
            <w:pPr>
              <w:rPr>
                <w:rFonts w:cs="Calibri"/>
                <w:color w:val="000000"/>
                <w:sz w:val="20"/>
              </w:rPr>
            </w:pPr>
            <w:r w:rsidRPr="00F13846">
              <w:rPr>
                <w:rFonts w:cs="Calibri"/>
                <w:i/>
                <w:iCs/>
                <w:color w:val="000000"/>
                <w:sz w:val="20"/>
              </w:rPr>
              <w:t>Relevant section/s in Guidance material</w:t>
            </w:r>
            <w:r w:rsidRPr="0009119D">
              <w:rPr>
                <w:rFonts w:cs="Calibri"/>
                <w:i/>
                <w:iCs/>
                <w:color w:val="000000"/>
                <w:sz w:val="20"/>
              </w:rPr>
              <w:t>s</w:t>
            </w:r>
            <w:r w:rsidRPr="0009119D">
              <w:rPr>
                <w:rFonts w:cs="Calibri"/>
                <w:iCs/>
                <w:color w:val="000000"/>
                <w:sz w:val="20"/>
              </w:rPr>
              <w:t>:</w:t>
            </w:r>
            <w:r w:rsidRPr="0009119D">
              <w:rPr>
                <w:rFonts w:cs="Calibri"/>
                <w:i/>
                <w:iCs/>
                <w:color w:val="000000"/>
                <w:sz w:val="20"/>
              </w:rPr>
              <w:t xml:space="preserve"> </w:t>
            </w:r>
            <w:r w:rsidRPr="0009119D">
              <w:rPr>
                <w:rFonts w:cs="Calibri"/>
                <w:i/>
                <w:color w:val="000000"/>
                <w:sz w:val="20"/>
              </w:rPr>
              <w:t>Paragraph 19</w:t>
            </w:r>
            <w:r w:rsidR="00742A13" w:rsidRPr="0009119D">
              <w:rPr>
                <w:rFonts w:cs="Calibri"/>
                <w:i/>
                <w:color w:val="000000"/>
                <w:sz w:val="20"/>
              </w:rPr>
              <w:t>6</w:t>
            </w: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0B47D8D6" w14:textId="77777777" w:rsidR="00604BE0" w:rsidRPr="00F13846" w:rsidRDefault="00604BE0" w:rsidP="00A307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5E564C47" w14:textId="77777777" w:rsidR="00604BE0" w:rsidRPr="00F13846" w:rsidRDefault="00604BE0" w:rsidP="00A307AC">
            <w:pPr>
              <w:spacing w:before="60" w:after="60"/>
              <w:jc w:val="center"/>
              <w:rPr>
                <w:rFonts w:cs="Calibri"/>
                <w:color w:val="000000"/>
                <w:sz w:val="20"/>
              </w:rPr>
            </w:pPr>
          </w:p>
        </w:tc>
      </w:tr>
      <w:tr w:rsidR="00604BE0" w:rsidRPr="00F13846" w14:paraId="3A8290BF" w14:textId="77777777" w:rsidTr="00095D0C">
        <w:trPr>
          <w:trHeight w:val="729"/>
          <w:jc w:val="center"/>
        </w:trPr>
        <w:tc>
          <w:tcPr>
            <w:tcW w:w="1968" w:type="dxa"/>
            <w:vMerge w:val="restart"/>
            <w:tcBorders>
              <w:top w:val="nil"/>
              <w:left w:val="single" w:sz="4" w:space="0" w:color="auto"/>
              <w:right w:val="single" w:sz="4" w:space="0" w:color="auto"/>
            </w:tcBorders>
            <w:shd w:val="clear" w:color="auto" w:fill="auto"/>
            <w:vAlign w:val="center"/>
            <w:hideMark/>
          </w:tcPr>
          <w:p w14:paraId="6CCE19DD" w14:textId="77777777" w:rsidR="00604BE0" w:rsidRPr="00F13846" w:rsidRDefault="00604BE0" w:rsidP="00A307AC">
            <w:pPr>
              <w:spacing w:before="60" w:after="0"/>
              <w:jc w:val="center"/>
              <w:rPr>
                <w:rFonts w:cs="Calibri"/>
                <w:sz w:val="20"/>
              </w:rPr>
            </w:pPr>
            <w:r w:rsidRPr="00F13846">
              <w:rPr>
                <w:rFonts w:cs="Calibri"/>
                <w:sz w:val="20"/>
              </w:rPr>
              <w:t>Invoices paid in 31-60 days (%)</w:t>
            </w:r>
          </w:p>
        </w:tc>
        <w:tc>
          <w:tcPr>
            <w:tcW w:w="3272" w:type="dxa"/>
            <w:vMerge w:val="restart"/>
            <w:tcBorders>
              <w:top w:val="nil"/>
              <w:left w:val="nil"/>
              <w:right w:val="single" w:sz="4" w:space="0" w:color="auto"/>
            </w:tcBorders>
            <w:shd w:val="clear" w:color="auto" w:fill="auto"/>
            <w:vAlign w:val="center"/>
            <w:hideMark/>
          </w:tcPr>
          <w:p w14:paraId="39C32673" w14:textId="77777777" w:rsidR="00604BE0" w:rsidRPr="00F13846" w:rsidRDefault="00604BE0" w:rsidP="00A307AC">
            <w:pPr>
              <w:spacing w:before="60" w:after="0"/>
              <w:rPr>
                <w:rFonts w:cs="Calibri"/>
                <w:color w:val="000000"/>
                <w:sz w:val="20"/>
              </w:rPr>
            </w:pPr>
            <w:r w:rsidRPr="00F13846">
              <w:rPr>
                <w:rFonts w:cs="Calibri"/>
                <w:color w:val="000000"/>
                <w:sz w:val="20"/>
              </w:rPr>
              <w:t>The percentage of small business trade credit payments in the reporting period that were made between 31 and 60 days</w:t>
            </w:r>
          </w:p>
        </w:tc>
        <w:tc>
          <w:tcPr>
            <w:tcW w:w="7769" w:type="dxa"/>
            <w:gridSpan w:val="7"/>
            <w:tcBorders>
              <w:top w:val="nil"/>
              <w:left w:val="nil"/>
              <w:bottom w:val="single" w:sz="4" w:space="0" w:color="FFFFFF" w:themeColor="background1"/>
              <w:right w:val="single" w:sz="4" w:space="0" w:color="000000" w:themeColor="text1"/>
            </w:tcBorders>
            <w:shd w:val="clear" w:color="auto" w:fill="auto"/>
            <w:tcMar>
              <w:bottom w:w="0" w:type="dxa"/>
            </w:tcMar>
            <w:vAlign w:val="center"/>
            <w:hideMark/>
          </w:tcPr>
          <w:p w14:paraId="0EA6EAAA" w14:textId="78E3D01E" w:rsidR="00604BE0" w:rsidRPr="00F13846" w:rsidRDefault="00604BE0" w:rsidP="00AA31A7">
            <w:pPr>
              <w:spacing w:before="60"/>
              <w:rPr>
                <w:rFonts w:cs="Calibri"/>
                <w:color w:val="000000"/>
                <w:sz w:val="20"/>
              </w:rPr>
            </w:pPr>
            <w:r w:rsidRPr="0086648E">
              <w:rPr>
                <w:rFonts w:cs="Calibri"/>
                <w:color w:val="000000"/>
                <w:sz w:val="20"/>
              </w:rPr>
              <w:t xml:space="preserve">This </w:t>
            </w:r>
            <w:r w:rsidRPr="00842C31">
              <w:rPr>
                <w:rFonts w:cs="Calibri"/>
                <w:color w:val="000000"/>
                <w:sz w:val="20"/>
              </w:rPr>
              <w:t xml:space="preserve">is the proportion of payments in the </w:t>
            </w:r>
            <w:r w:rsidRPr="00931A0A">
              <w:rPr>
                <w:rFonts w:cs="Calibri"/>
                <w:b/>
                <w:bCs/>
                <w:color w:val="000000"/>
                <w:sz w:val="20"/>
              </w:rPr>
              <w:t>SBTCP Dataset</w:t>
            </w:r>
            <w:r w:rsidRPr="00842C31">
              <w:rPr>
                <w:rFonts w:cs="Calibri"/>
                <w:color w:val="000000"/>
                <w:sz w:val="20"/>
              </w:rPr>
              <w:t xml:space="preserve"> that had a payment time </w:t>
            </w:r>
            <w:r w:rsidRPr="00F13846">
              <w:rPr>
                <w:rFonts w:cs="Calibri"/>
                <w:color w:val="000000"/>
                <w:sz w:val="20"/>
              </w:rPr>
              <w:t>between 31 and 60 days</w:t>
            </w:r>
            <w:r w:rsidRPr="00842C31">
              <w:rPr>
                <w:rFonts w:cs="Calibri"/>
                <w:color w:val="000000"/>
                <w:sz w:val="20"/>
              </w:rPr>
              <w:t>.</w:t>
            </w:r>
            <w:r>
              <w:rPr>
                <w:rFonts w:cs="Calibri"/>
                <w:color w:val="000000"/>
                <w:sz w:val="20"/>
              </w:rPr>
              <w:t xml:space="preserve"> </w:t>
            </w:r>
            <w:r w:rsidRPr="0086648E">
              <w:rPr>
                <w:rFonts w:cs="Calibri"/>
                <w:color w:val="000000"/>
                <w:sz w:val="20"/>
              </w:rPr>
              <w:t xml:space="preserve">The proportion is to be </w:t>
            </w:r>
            <w:r w:rsidRPr="006B2CD5">
              <w:rPr>
                <w:rFonts w:cs="Calibri"/>
                <w:color w:val="000000"/>
                <w:sz w:val="20"/>
              </w:rPr>
              <w:t>expressed as a</w:t>
            </w:r>
            <w:r w:rsidRPr="0086648E">
              <w:rPr>
                <w:rFonts w:cs="Calibri"/>
                <w:color w:val="000000"/>
                <w:sz w:val="20"/>
              </w:rPr>
              <w:t xml:space="preserve"> percentage, calculated using the following formula:</w:t>
            </w: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hideMark/>
          </w:tcPr>
          <w:p w14:paraId="348529EA" w14:textId="77777777" w:rsidR="00604BE0" w:rsidRPr="00F13846" w:rsidRDefault="00604BE0" w:rsidP="00A307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73A5CBA6" w14:textId="77777777" w:rsidR="00604BE0" w:rsidRPr="00F13846" w:rsidRDefault="00604BE0" w:rsidP="00A307AC">
            <w:pPr>
              <w:spacing w:before="60" w:after="0"/>
              <w:jc w:val="center"/>
              <w:rPr>
                <w:rFonts w:cs="Calibri"/>
                <w:color w:val="000000"/>
                <w:sz w:val="20"/>
              </w:rPr>
            </w:pPr>
          </w:p>
        </w:tc>
      </w:tr>
      <w:tr w:rsidR="00604BE0" w:rsidRPr="00F13846" w14:paraId="799B48DA" w14:textId="77777777" w:rsidTr="00095D0C">
        <w:trPr>
          <w:trHeight w:val="59"/>
          <w:jc w:val="center"/>
        </w:trPr>
        <w:tc>
          <w:tcPr>
            <w:tcW w:w="1968" w:type="dxa"/>
            <w:vMerge/>
            <w:tcBorders>
              <w:left w:val="single" w:sz="4" w:space="0" w:color="auto"/>
              <w:right w:val="single" w:sz="4" w:space="0" w:color="auto"/>
            </w:tcBorders>
            <w:shd w:val="clear" w:color="auto" w:fill="auto"/>
            <w:vAlign w:val="center"/>
          </w:tcPr>
          <w:p w14:paraId="3DF7C987" w14:textId="77777777" w:rsidR="00604BE0" w:rsidRDefault="00604BE0" w:rsidP="00A307AC">
            <w:pPr>
              <w:spacing w:before="0" w:after="0"/>
              <w:jc w:val="center"/>
              <w:rPr>
                <w:rFonts w:cs="Calibri"/>
                <w:sz w:val="20"/>
              </w:rPr>
            </w:pPr>
          </w:p>
        </w:tc>
        <w:tc>
          <w:tcPr>
            <w:tcW w:w="3272" w:type="dxa"/>
            <w:vMerge/>
            <w:tcBorders>
              <w:left w:val="nil"/>
              <w:right w:val="single" w:sz="4" w:space="0" w:color="auto"/>
            </w:tcBorders>
            <w:shd w:val="clear" w:color="auto" w:fill="auto"/>
            <w:vAlign w:val="center"/>
          </w:tcPr>
          <w:p w14:paraId="65FB0739" w14:textId="77777777" w:rsidR="00604BE0" w:rsidRDefault="00604BE0" w:rsidP="00A307AC">
            <w:pPr>
              <w:spacing w:before="0" w:after="0"/>
              <w:rPr>
                <w:rFonts w:cs="Calibri"/>
                <w:color w:val="000000"/>
                <w:sz w:val="20"/>
              </w:rPr>
            </w:pPr>
          </w:p>
        </w:tc>
        <w:tc>
          <w:tcPr>
            <w:tcW w:w="331" w:type="dxa"/>
            <w:tcBorders>
              <w:left w:val="nil"/>
            </w:tcBorders>
            <w:shd w:val="clear" w:color="auto" w:fill="auto"/>
            <w:tcMar>
              <w:top w:w="0" w:type="dxa"/>
              <w:bottom w:w="0" w:type="dxa"/>
            </w:tcMar>
            <w:vAlign w:val="center"/>
          </w:tcPr>
          <w:p w14:paraId="6A5104F9" w14:textId="77777777" w:rsidR="00604BE0" w:rsidRDefault="00604BE0" w:rsidP="00A307AC">
            <w:pPr>
              <w:spacing w:before="0" w:after="0"/>
              <w:rPr>
                <w:rFonts w:cs="Calibri"/>
                <w:color w:val="000000"/>
                <w:sz w:val="20"/>
              </w:rPr>
            </w:pPr>
          </w:p>
        </w:tc>
        <w:tc>
          <w:tcPr>
            <w:tcW w:w="6955" w:type="dxa"/>
            <w:gridSpan w:val="5"/>
            <w:tcBorders>
              <w:left w:val="nil"/>
              <w:bottom w:val="single" w:sz="4" w:space="0" w:color="auto"/>
            </w:tcBorders>
            <w:shd w:val="clear" w:color="auto" w:fill="auto"/>
            <w:tcMar>
              <w:top w:w="0" w:type="dxa"/>
              <w:left w:w="0" w:type="dxa"/>
              <w:bottom w:w="0" w:type="dxa"/>
              <w:right w:w="0" w:type="dxa"/>
            </w:tcMar>
            <w:vAlign w:val="center"/>
          </w:tcPr>
          <w:p w14:paraId="4138BA8B" w14:textId="2032171A" w:rsidR="00604BE0" w:rsidRDefault="00604BE0" w:rsidP="00A307AC">
            <w:pPr>
              <w:spacing w:before="0" w:after="0"/>
              <w:jc w:val="center"/>
              <w:rPr>
                <w:rFonts w:cs="Calibri"/>
                <w:color w:val="000000"/>
                <w:sz w:val="20"/>
              </w:rPr>
            </w:pPr>
            <w:r w:rsidRPr="00AB0FFD">
              <w:rPr>
                <w:rFonts w:cs="Calibri"/>
                <w:color w:val="000000"/>
                <w:sz w:val="20"/>
              </w:rPr>
              <w:t>(</w:t>
            </w:r>
            <w:r w:rsidRPr="00F72944">
              <w:rPr>
                <w:rFonts w:cs="Calibri"/>
                <w:b/>
                <w:bCs/>
                <w:color w:val="000000"/>
                <w:sz w:val="20"/>
              </w:rPr>
              <w:t>Number</w:t>
            </w:r>
            <w:r w:rsidRPr="00AB0FFD">
              <w:rPr>
                <w:rFonts w:cs="Calibri"/>
                <w:color w:val="000000"/>
                <w:sz w:val="20"/>
              </w:rPr>
              <w:t xml:space="preserve"> of payments in </w:t>
            </w:r>
            <w:r w:rsidRPr="00931A0A">
              <w:rPr>
                <w:rFonts w:cs="Calibri"/>
                <w:b/>
                <w:bCs/>
                <w:color w:val="000000"/>
                <w:sz w:val="20"/>
              </w:rPr>
              <w:t>SBTCP Dataset</w:t>
            </w:r>
            <w:r w:rsidRPr="00AB0FFD">
              <w:rPr>
                <w:rFonts w:cs="Calibri"/>
                <w:color w:val="000000"/>
                <w:sz w:val="20"/>
              </w:rPr>
              <w:t xml:space="preserve"> where payment time </w:t>
            </w:r>
            <w:r w:rsidR="007D5858">
              <w:rPr>
                <w:rFonts w:cs="Calibri"/>
                <w:color w:val="000000"/>
                <w:sz w:val="20"/>
              </w:rPr>
              <w:t>≥</w:t>
            </w:r>
            <w:r w:rsidRPr="00F13846">
              <w:rPr>
                <w:rFonts w:cs="Calibri"/>
                <w:color w:val="000000"/>
                <w:sz w:val="20"/>
              </w:rPr>
              <w:t xml:space="preserve"> 3</w:t>
            </w:r>
            <w:r w:rsidR="007D5858">
              <w:rPr>
                <w:rFonts w:cs="Calibri"/>
                <w:color w:val="000000"/>
                <w:sz w:val="20"/>
              </w:rPr>
              <w:t>1</w:t>
            </w:r>
            <w:r w:rsidRPr="00F13846">
              <w:rPr>
                <w:rFonts w:cs="Calibri"/>
                <w:color w:val="000000"/>
                <w:sz w:val="20"/>
              </w:rPr>
              <w:t xml:space="preserve"> days </w:t>
            </w:r>
            <w:r>
              <w:rPr>
                <w:rFonts w:cs="Calibri"/>
                <w:color w:val="000000"/>
                <w:sz w:val="20"/>
              </w:rPr>
              <w:t>&amp;</w:t>
            </w:r>
            <w:r w:rsidRPr="00F13846">
              <w:rPr>
                <w:rFonts w:cs="Calibri"/>
                <w:color w:val="000000"/>
                <w:sz w:val="20"/>
              </w:rPr>
              <w:t xml:space="preserve"> ≤ 60</w:t>
            </w:r>
            <w:r>
              <w:rPr>
                <w:rFonts w:cs="Calibri"/>
                <w:color w:val="000000"/>
                <w:sz w:val="20"/>
              </w:rPr>
              <w:t xml:space="preserve"> days</w:t>
            </w:r>
            <w:r w:rsidRPr="00AB0FFD">
              <w:rPr>
                <w:rFonts w:cs="Calibri"/>
                <w:color w:val="000000"/>
                <w:sz w:val="20"/>
              </w:rPr>
              <w:t>)</w:t>
            </w:r>
          </w:p>
        </w:tc>
        <w:tc>
          <w:tcPr>
            <w:tcW w:w="483" w:type="dxa"/>
            <w:vMerge w:val="restart"/>
            <w:tcBorders>
              <w:top w:val="single" w:sz="4" w:space="0" w:color="FFFFFF" w:themeColor="background1"/>
              <w:left w:val="nil"/>
              <w:right w:val="single" w:sz="4" w:space="0" w:color="000000" w:themeColor="text1"/>
            </w:tcBorders>
            <w:shd w:val="clear" w:color="auto" w:fill="FFFFFF" w:themeFill="background1"/>
            <w:tcMar>
              <w:top w:w="0" w:type="dxa"/>
              <w:left w:w="0" w:type="dxa"/>
              <w:bottom w:w="0" w:type="dxa"/>
              <w:right w:w="0" w:type="dxa"/>
            </w:tcMar>
            <w:vAlign w:val="center"/>
          </w:tcPr>
          <w:p w14:paraId="38594A87" w14:textId="77777777" w:rsidR="00604BE0" w:rsidRDefault="00604BE0" w:rsidP="00A307AC">
            <w:pPr>
              <w:spacing w:before="0" w:after="0"/>
              <w:jc w:val="center"/>
              <w:rPr>
                <w:rFonts w:cs="Calibri"/>
                <w:color w:val="000000"/>
                <w:sz w:val="20"/>
              </w:rPr>
            </w:pPr>
            <w:r>
              <w:rPr>
                <w:rFonts w:cs="Calibri"/>
                <w:color w:val="000000"/>
                <w:sz w:val="20"/>
              </w:rPr>
              <w:t>x 100</w:t>
            </w: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548CE353" w14:textId="77777777" w:rsidR="00604BE0" w:rsidRPr="00F13846" w:rsidRDefault="00604BE0" w:rsidP="00A307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3BF9CF87" w14:textId="77777777" w:rsidR="00604BE0" w:rsidRPr="00F13846" w:rsidRDefault="00604BE0" w:rsidP="00A307AC">
            <w:pPr>
              <w:spacing w:before="0" w:after="0"/>
              <w:jc w:val="center"/>
              <w:rPr>
                <w:rFonts w:cs="Calibri"/>
                <w:color w:val="000000"/>
                <w:sz w:val="20"/>
              </w:rPr>
            </w:pPr>
          </w:p>
        </w:tc>
      </w:tr>
      <w:tr w:rsidR="00604BE0" w:rsidRPr="00F13846" w14:paraId="00B8153D" w14:textId="77777777" w:rsidTr="00095D0C">
        <w:trPr>
          <w:trHeight w:val="150"/>
          <w:jc w:val="center"/>
        </w:trPr>
        <w:tc>
          <w:tcPr>
            <w:tcW w:w="1968" w:type="dxa"/>
            <w:vMerge/>
            <w:tcBorders>
              <w:left w:val="single" w:sz="4" w:space="0" w:color="auto"/>
              <w:right w:val="single" w:sz="4" w:space="0" w:color="auto"/>
            </w:tcBorders>
            <w:shd w:val="clear" w:color="auto" w:fill="auto"/>
            <w:vAlign w:val="center"/>
          </w:tcPr>
          <w:p w14:paraId="5546D917" w14:textId="77777777" w:rsidR="00604BE0" w:rsidRDefault="00604BE0" w:rsidP="00A307AC">
            <w:pPr>
              <w:spacing w:before="60" w:after="60"/>
              <w:jc w:val="center"/>
              <w:rPr>
                <w:rFonts w:cs="Calibri"/>
                <w:sz w:val="20"/>
              </w:rPr>
            </w:pPr>
          </w:p>
        </w:tc>
        <w:tc>
          <w:tcPr>
            <w:tcW w:w="3272" w:type="dxa"/>
            <w:vMerge/>
            <w:tcBorders>
              <w:left w:val="nil"/>
              <w:right w:val="single" w:sz="4" w:space="0" w:color="auto"/>
            </w:tcBorders>
            <w:shd w:val="clear" w:color="auto" w:fill="auto"/>
            <w:vAlign w:val="center"/>
          </w:tcPr>
          <w:p w14:paraId="1A0337FA" w14:textId="77777777" w:rsidR="00604BE0" w:rsidRDefault="00604BE0" w:rsidP="00A307AC">
            <w:pPr>
              <w:spacing w:before="60" w:after="60"/>
              <w:rPr>
                <w:rFonts w:cs="Calibri"/>
                <w:color w:val="000000"/>
                <w:sz w:val="20"/>
              </w:rPr>
            </w:pPr>
          </w:p>
        </w:tc>
        <w:tc>
          <w:tcPr>
            <w:tcW w:w="331" w:type="dxa"/>
            <w:tcBorders>
              <w:left w:val="nil"/>
            </w:tcBorders>
            <w:shd w:val="clear" w:color="auto" w:fill="auto"/>
            <w:tcMar>
              <w:top w:w="0" w:type="dxa"/>
              <w:bottom w:w="0" w:type="dxa"/>
            </w:tcMar>
            <w:vAlign w:val="center"/>
          </w:tcPr>
          <w:p w14:paraId="08872586" w14:textId="77777777" w:rsidR="00604BE0" w:rsidRDefault="00604BE0" w:rsidP="00A307AC">
            <w:pPr>
              <w:spacing w:before="0" w:after="0"/>
              <w:rPr>
                <w:rFonts w:cs="Calibri"/>
                <w:color w:val="000000"/>
                <w:sz w:val="20"/>
              </w:rPr>
            </w:pPr>
          </w:p>
        </w:tc>
        <w:tc>
          <w:tcPr>
            <w:tcW w:w="6955" w:type="dxa"/>
            <w:gridSpan w:val="5"/>
            <w:tcBorders>
              <w:left w:val="nil"/>
            </w:tcBorders>
            <w:shd w:val="clear" w:color="auto" w:fill="auto"/>
            <w:tcMar>
              <w:top w:w="0" w:type="dxa"/>
              <w:left w:w="28" w:type="dxa"/>
              <w:bottom w:w="0" w:type="dxa"/>
              <w:right w:w="28" w:type="dxa"/>
            </w:tcMar>
            <w:vAlign w:val="center"/>
          </w:tcPr>
          <w:p w14:paraId="43B745E5" w14:textId="77777777" w:rsidR="00604BE0" w:rsidRDefault="00604BE0" w:rsidP="00A307AC">
            <w:pPr>
              <w:spacing w:before="0" w:after="0"/>
              <w:jc w:val="center"/>
              <w:rPr>
                <w:rFonts w:cs="Calibri"/>
                <w:color w:val="000000"/>
                <w:sz w:val="20"/>
              </w:rPr>
            </w:pPr>
            <w:r w:rsidRPr="00C5495C">
              <w:rPr>
                <w:rFonts w:cs="Calibri"/>
                <w:color w:val="000000"/>
                <w:sz w:val="20"/>
              </w:rPr>
              <w:t>(</w:t>
            </w:r>
            <w:r w:rsidRPr="00F72944">
              <w:rPr>
                <w:rFonts w:cs="Calibri"/>
                <w:b/>
                <w:bCs/>
                <w:color w:val="000000"/>
                <w:sz w:val="20"/>
              </w:rPr>
              <w:t>Number</w:t>
            </w:r>
            <w:r w:rsidRPr="00C5495C">
              <w:rPr>
                <w:rFonts w:cs="Calibri"/>
                <w:color w:val="000000"/>
                <w:sz w:val="20"/>
              </w:rPr>
              <w:t xml:space="preserve"> of total payments in </w:t>
            </w:r>
            <w:r w:rsidRPr="00931A0A">
              <w:rPr>
                <w:rFonts w:cs="Calibri"/>
                <w:b/>
                <w:bCs/>
                <w:color w:val="000000"/>
                <w:sz w:val="20"/>
              </w:rPr>
              <w:t>SBTCP Dataset</w:t>
            </w:r>
            <w:r w:rsidRPr="00C5495C">
              <w:rPr>
                <w:rFonts w:cs="Calibri"/>
                <w:color w:val="000000"/>
                <w:sz w:val="20"/>
              </w:rPr>
              <w:t>)</w:t>
            </w:r>
          </w:p>
        </w:tc>
        <w:tc>
          <w:tcPr>
            <w:tcW w:w="483" w:type="dxa"/>
            <w:vMerge/>
            <w:tcBorders>
              <w:left w:val="nil"/>
              <w:right w:val="single" w:sz="4" w:space="0" w:color="000000" w:themeColor="text1"/>
            </w:tcBorders>
            <w:shd w:val="clear" w:color="auto" w:fill="auto"/>
            <w:vAlign w:val="center"/>
          </w:tcPr>
          <w:p w14:paraId="69012F37" w14:textId="77777777" w:rsidR="00604BE0" w:rsidRDefault="00604BE0" w:rsidP="00A307AC">
            <w:pPr>
              <w:spacing w:before="60" w:after="60"/>
              <w:rPr>
                <w:rFonts w:cs="Calibri"/>
                <w:color w:val="000000"/>
                <w:sz w:val="20"/>
              </w:rPr>
            </w:pP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6D7D46B1" w14:textId="77777777" w:rsidR="00604BE0" w:rsidRPr="00F13846" w:rsidRDefault="00604BE0" w:rsidP="00A307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7A0DDBD9" w14:textId="77777777" w:rsidR="00604BE0" w:rsidRPr="00F13846" w:rsidRDefault="00604BE0" w:rsidP="00A307AC">
            <w:pPr>
              <w:spacing w:before="60" w:after="60"/>
              <w:jc w:val="center"/>
              <w:rPr>
                <w:rFonts w:cs="Calibri"/>
                <w:color w:val="000000"/>
                <w:sz w:val="20"/>
              </w:rPr>
            </w:pPr>
          </w:p>
        </w:tc>
      </w:tr>
      <w:tr w:rsidR="00604BE0" w:rsidRPr="00F13846" w14:paraId="4DD8DE92" w14:textId="77777777" w:rsidTr="00095D0C">
        <w:trPr>
          <w:trHeight w:val="343"/>
          <w:jc w:val="center"/>
        </w:trPr>
        <w:tc>
          <w:tcPr>
            <w:tcW w:w="1968" w:type="dxa"/>
            <w:vMerge/>
            <w:tcBorders>
              <w:left w:val="single" w:sz="4" w:space="0" w:color="auto"/>
              <w:bottom w:val="single" w:sz="4" w:space="0" w:color="auto"/>
              <w:right w:val="single" w:sz="4" w:space="0" w:color="auto"/>
            </w:tcBorders>
            <w:shd w:val="clear" w:color="auto" w:fill="auto"/>
            <w:vAlign w:val="center"/>
          </w:tcPr>
          <w:p w14:paraId="31136CF3" w14:textId="77777777" w:rsidR="00604BE0" w:rsidRDefault="00604BE0" w:rsidP="00A307AC">
            <w:pPr>
              <w:spacing w:before="60" w:after="60"/>
              <w:jc w:val="center"/>
              <w:rPr>
                <w:rFonts w:cs="Calibri"/>
                <w:sz w:val="20"/>
              </w:rPr>
            </w:pPr>
          </w:p>
        </w:tc>
        <w:tc>
          <w:tcPr>
            <w:tcW w:w="3272" w:type="dxa"/>
            <w:vMerge/>
            <w:tcBorders>
              <w:left w:val="nil"/>
              <w:bottom w:val="single" w:sz="4" w:space="0" w:color="auto"/>
              <w:right w:val="single" w:sz="4" w:space="0" w:color="auto"/>
            </w:tcBorders>
            <w:shd w:val="clear" w:color="auto" w:fill="auto"/>
            <w:vAlign w:val="center"/>
          </w:tcPr>
          <w:p w14:paraId="51476B10" w14:textId="77777777" w:rsidR="00604BE0" w:rsidRDefault="00604BE0" w:rsidP="00A307AC">
            <w:pPr>
              <w:spacing w:before="60" w:after="60"/>
              <w:rPr>
                <w:rFonts w:cs="Calibri"/>
                <w:color w:val="000000"/>
                <w:sz w:val="20"/>
              </w:rPr>
            </w:pPr>
          </w:p>
        </w:tc>
        <w:tc>
          <w:tcPr>
            <w:tcW w:w="7769" w:type="dxa"/>
            <w:gridSpan w:val="7"/>
            <w:tcBorders>
              <w:left w:val="nil"/>
              <w:bottom w:val="single" w:sz="4" w:space="0" w:color="auto"/>
              <w:right w:val="single" w:sz="4" w:space="0" w:color="000000" w:themeColor="text1"/>
            </w:tcBorders>
            <w:shd w:val="clear" w:color="auto" w:fill="auto"/>
            <w:vAlign w:val="center"/>
          </w:tcPr>
          <w:p w14:paraId="3BE3206A" w14:textId="6B317F51" w:rsidR="00604BE0" w:rsidRDefault="00604BE0" w:rsidP="00AA31A7">
            <w:pPr>
              <w:rPr>
                <w:rFonts w:cs="Calibri"/>
                <w:color w:val="000000"/>
                <w:sz w:val="20"/>
              </w:rPr>
            </w:pPr>
            <w:r w:rsidRPr="00F13846">
              <w:rPr>
                <w:rFonts w:cs="Calibri"/>
                <w:i/>
                <w:iCs/>
                <w:color w:val="000000"/>
                <w:sz w:val="20"/>
              </w:rPr>
              <w:t xml:space="preserve">Relevant section/s in Guidance </w:t>
            </w:r>
            <w:r w:rsidRPr="0009119D">
              <w:rPr>
                <w:rFonts w:cs="Calibri"/>
                <w:i/>
                <w:iCs/>
                <w:color w:val="000000"/>
                <w:sz w:val="20"/>
              </w:rPr>
              <w:t>materials</w:t>
            </w:r>
            <w:r w:rsidRPr="0009119D">
              <w:rPr>
                <w:rFonts w:cs="Calibri"/>
                <w:iCs/>
                <w:color w:val="000000"/>
                <w:sz w:val="20"/>
              </w:rPr>
              <w:t>:</w:t>
            </w:r>
            <w:r w:rsidRPr="0009119D">
              <w:rPr>
                <w:rFonts w:cs="Calibri"/>
                <w:i/>
                <w:iCs/>
                <w:color w:val="000000"/>
                <w:sz w:val="20"/>
              </w:rPr>
              <w:t xml:space="preserve"> </w:t>
            </w:r>
            <w:r w:rsidRPr="0009119D">
              <w:rPr>
                <w:rFonts w:cs="Calibri"/>
                <w:i/>
                <w:color w:val="000000"/>
                <w:sz w:val="20"/>
              </w:rPr>
              <w:t>Paragraph 19</w:t>
            </w:r>
            <w:r w:rsidR="00742A13" w:rsidRPr="0009119D">
              <w:rPr>
                <w:rFonts w:cs="Calibri"/>
                <w:i/>
                <w:color w:val="000000"/>
                <w:sz w:val="20"/>
              </w:rPr>
              <w:t>6</w:t>
            </w: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135F4B57" w14:textId="77777777" w:rsidR="00604BE0" w:rsidRPr="00F13846" w:rsidRDefault="00604BE0" w:rsidP="00A307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49DA115C" w14:textId="77777777" w:rsidR="00604BE0" w:rsidRPr="00F13846" w:rsidRDefault="00604BE0" w:rsidP="00A307AC">
            <w:pPr>
              <w:spacing w:before="60" w:after="60"/>
              <w:jc w:val="center"/>
              <w:rPr>
                <w:rFonts w:cs="Calibri"/>
                <w:color w:val="000000"/>
                <w:sz w:val="20"/>
              </w:rPr>
            </w:pPr>
          </w:p>
        </w:tc>
      </w:tr>
      <w:tr w:rsidR="00604BE0" w:rsidRPr="00F13846" w14:paraId="48C9760D" w14:textId="77777777" w:rsidTr="00095D0C">
        <w:trPr>
          <w:trHeight w:val="729"/>
          <w:jc w:val="center"/>
        </w:trPr>
        <w:tc>
          <w:tcPr>
            <w:tcW w:w="1968" w:type="dxa"/>
            <w:vMerge w:val="restart"/>
            <w:tcBorders>
              <w:top w:val="nil"/>
              <w:left w:val="single" w:sz="4" w:space="0" w:color="auto"/>
              <w:right w:val="single" w:sz="4" w:space="0" w:color="auto"/>
            </w:tcBorders>
            <w:shd w:val="clear" w:color="auto" w:fill="auto"/>
            <w:vAlign w:val="center"/>
            <w:hideMark/>
          </w:tcPr>
          <w:p w14:paraId="13DF7350" w14:textId="77777777" w:rsidR="00604BE0" w:rsidRPr="00F13846" w:rsidRDefault="00604BE0" w:rsidP="00A307AC">
            <w:pPr>
              <w:spacing w:before="60" w:after="0"/>
              <w:jc w:val="center"/>
              <w:rPr>
                <w:rFonts w:cs="Calibri"/>
                <w:sz w:val="20"/>
              </w:rPr>
            </w:pPr>
            <w:r w:rsidRPr="00F13846">
              <w:rPr>
                <w:rFonts w:cs="Calibri"/>
                <w:sz w:val="20"/>
              </w:rPr>
              <w:t>Invoices paid over 60 days (%)</w:t>
            </w:r>
          </w:p>
        </w:tc>
        <w:tc>
          <w:tcPr>
            <w:tcW w:w="3272" w:type="dxa"/>
            <w:vMerge w:val="restart"/>
            <w:tcBorders>
              <w:top w:val="nil"/>
              <w:left w:val="nil"/>
              <w:right w:val="single" w:sz="4" w:space="0" w:color="auto"/>
            </w:tcBorders>
            <w:shd w:val="clear" w:color="auto" w:fill="auto"/>
            <w:vAlign w:val="center"/>
            <w:hideMark/>
          </w:tcPr>
          <w:p w14:paraId="7E578998" w14:textId="77777777" w:rsidR="00604BE0" w:rsidRPr="00F13846" w:rsidRDefault="00604BE0" w:rsidP="00A307AC">
            <w:pPr>
              <w:spacing w:before="60" w:after="0"/>
              <w:rPr>
                <w:rFonts w:cs="Calibri"/>
                <w:color w:val="000000"/>
                <w:sz w:val="20"/>
              </w:rPr>
            </w:pPr>
            <w:r w:rsidRPr="00F13846">
              <w:rPr>
                <w:rFonts w:cs="Calibri"/>
                <w:color w:val="000000"/>
                <w:sz w:val="20"/>
              </w:rPr>
              <w:t>The percentage of all small business trade credit payments in the reporting period that were made in over 60 days</w:t>
            </w:r>
          </w:p>
        </w:tc>
        <w:tc>
          <w:tcPr>
            <w:tcW w:w="7769" w:type="dxa"/>
            <w:gridSpan w:val="7"/>
            <w:tcBorders>
              <w:top w:val="nil"/>
              <w:left w:val="nil"/>
              <w:bottom w:val="single" w:sz="4" w:space="0" w:color="FFFFFF" w:themeColor="background1"/>
              <w:right w:val="single" w:sz="4" w:space="0" w:color="000000" w:themeColor="text1"/>
            </w:tcBorders>
            <w:shd w:val="clear" w:color="auto" w:fill="auto"/>
            <w:tcMar>
              <w:bottom w:w="0" w:type="dxa"/>
            </w:tcMar>
            <w:vAlign w:val="center"/>
            <w:hideMark/>
          </w:tcPr>
          <w:p w14:paraId="7F467BA2" w14:textId="77777777" w:rsidR="00604BE0" w:rsidRPr="00F13846" w:rsidRDefault="00604BE0" w:rsidP="00AA31A7">
            <w:pPr>
              <w:spacing w:before="60"/>
              <w:rPr>
                <w:rFonts w:cs="Calibri"/>
                <w:color w:val="000000"/>
                <w:sz w:val="20"/>
              </w:rPr>
            </w:pPr>
            <w:r w:rsidRPr="0086648E">
              <w:rPr>
                <w:rFonts w:cs="Calibri"/>
                <w:color w:val="000000"/>
                <w:sz w:val="20"/>
              </w:rPr>
              <w:t xml:space="preserve">This </w:t>
            </w:r>
            <w:r w:rsidRPr="00842C31">
              <w:rPr>
                <w:rFonts w:cs="Calibri"/>
                <w:color w:val="000000"/>
                <w:sz w:val="20"/>
              </w:rPr>
              <w:t xml:space="preserve">is the proportion of payments in the </w:t>
            </w:r>
            <w:r w:rsidRPr="00931A0A">
              <w:rPr>
                <w:rFonts w:cs="Calibri"/>
                <w:b/>
                <w:bCs/>
                <w:color w:val="000000"/>
                <w:sz w:val="20"/>
              </w:rPr>
              <w:t>SBTCP Dataset</w:t>
            </w:r>
            <w:r w:rsidRPr="00842C31">
              <w:rPr>
                <w:rFonts w:cs="Calibri"/>
                <w:color w:val="000000"/>
                <w:sz w:val="20"/>
              </w:rPr>
              <w:t xml:space="preserve"> that had a payment time </w:t>
            </w:r>
            <w:r w:rsidRPr="00F13846">
              <w:rPr>
                <w:rFonts w:cs="Calibri"/>
                <w:color w:val="000000"/>
                <w:sz w:val="20"/>
              </w:rPr>
              <w:t>of 61 days or more</w:t>
            </w:r>
            <w:r>
              <w:rPr>
                <w:rFonts w:cs="Calibri"/>
                <w:color w:val="000000"/>
                <w:sz w:val="20"/>
              </w:rPr>
              <w:t xml:space="preserve">. </w:t>
            </w:r>
            <w:r w:rsidRPr="0086648E">
              <w:rPr>
                <w:rFonts w:cs="Calibri"/>
                <w:color w:val="000000"/>
                <w:sz w:val="20"/>
              </w:rPr>
              <w:t xml:space="preserve">The proportion is to be </w:t>
            </w:r>
            <w:r w:rsidRPr="006B2CD5">
              <w:rPr>
                <w:rFonts w:cs="Calibri"/>
                <w:color w:val="000000"/>
                <w:sz w:val="20"/>
              </w:rPr>
              <w:t>expressed as a</w:t>
            </w:r>
            <w:r w:rsidRPr="0086648E">
              <w:rPr>
                <w:rFonts w:cs="Calibri"/>
                <w:color w:val="000000"/>
                <w:sz w:val="20"/>
              </w:rPr>
              <w:t xml:space="preserve"> percentage, calculated using the following formula:</w:t>
            </w: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hideMark/>
          </w:tcPr>
          <w:p w14:paraId="4E01F9F3" w14:textId="77777777" w:rsidR="00604BE0" w:rsidRPr="00F13846" w:rsidRDefault="00604BE0" w:rsidP="00A307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3CDEC21C" w14:textId="77777777" w:rsidR="00604BE0" w:rsidRPr="00F13846" w:rsidRDefault="00604BE0" w:rsidP="00A307AC">
            <w:pPr>
              <w:spacing w:before="60" w:after="0"/>
              <w:jc w:val="center"/>
              <w:rPr>
                <w:rFonts w:cs="Calibri"/>
                <w:color w:val="000000"/>
                <w:sz w:val="20"/>
              </w:rPr>
            </w:pPr>
          </w:p>
        </w:tc>
      </w:tr>
      <w:tr w:rsidR="00604BE0" w:rsidRPr="00F13846" w14:paraId="6C9A615F" w14:textId="77777777" w:rsidTr="00095D0C">
        <w:trPr>
          <w:trHeight w:val="59"/>
          <w:jc w:val="center"/>
        </w:trPr>
        <w:tc>
          <w:tcPr>
            <w:tcW w:w="1968" w:type="dxa"/>
            <w:vMerge/>
            <w:tcBorders>
              <w:left w:val="single" w:sz="4" w:space="0" w:color="auto"/>
              <w:right w:val="single" w:sz="4" w:space="0" w:color="auto"/>
            </w:tcBorders>
            <w:shd w:val="clear" w:color="auto" w:fill="auto"/>
            <w:vAlign w:val="center"/>
          </w:tcPr>
          <w:p w14:paraId="73C2AE4E" w14:textId="77777777" w:rsidR="00604BE0" w:rsidRDefault="00604BE0" w:rsidP="00A307AC">
            <w:pPr>
              <w:spacing w:before="0" w:after="0"/>
              <w:rPr>
                <w:rFonts w:cs="Calibri"/>
                <w:sz w:val="20"/>
              </w:rPr>
            </w:pPr>
          </w:p>
        </w:tc>
        <w:tc>
          <w:tcPr>
            <w:tcW w:w="3272" w:type="dxa"/>
            <w:vMerge/>
            <w:tcBorders>
              <w:left w:val="nil"/>
              <w:right w:val="single" w:sz="4" w:space="0" w:color="auto"/>
            </w:tcBorders>
            <w:shd w:val="clear" w:color="auto" w:fill="auto"/>
            <w:vAlign w:val="center"/>
          </w:tcPr>
          <w:p w14:paraId="0EA5E185" w14:textId="77777777" w:rsidR="00604BE0" w:rsidRDefault="00604BE0" w:rsidP="00A307AC">
            <w:pPr>
              <w:spacing w:before="0" w:after="0"/>
              <w:rPr>
                <w:rFonts w:cs="Calibri"/>
                <w:color w:val="000000"/>
                <w:sz w:val="20"/>
              </w:rPr>
            </w:pPr>
          </w:p>
        </w:tc>
        <w:tc>
          <w:tcPr>
            <w:tcW w:w="331" w:type="dxa"/>
            <w:tcBorders>
              <w:left w:val="nil"/>
            </w:tcBorders>
            <w:shd w:val="clear" w:color="auto" w:fill="auto"/>
            <w:tcMar>
              <w:top w:w="0" w:type="dxa"/>
              <w:bottom w:w="0" w:type="dxa"/>
            </w:tcMar>
            <w:vAlign w:val="center"/>
          </w:tcPr>
          <w:p w14:paraId="0CC97679" w14:textId="77777777" w:rsidR="00604BE0" w:rsidRDefault="00604BE0" w:rsidP="00A307AC">
            <w:pPr>
              <w:spacing w:before="0" w:after="0"/>
              <w:rPr>
                <w:rFonts w:cs="Calibri"/>
                <w:color w:val="000000"/>
                <w:sz w:val="20"/>
              </w:rPr>
            </w:pPr>
          </w:p>
        </w:tc>
        <w:tc>
          <w:tcPr>
            <w:tcW w:w="6849" w:type="dxa"/>
            <w:gridSpan w:val="4"/>
            <w:tcBorders>
              <w:left w:val="nil"/>
              <w:bottom w:val="single" w:sz="4" w:space="0" w:color="auto"/>
            </w:tcBorders>
            <w:shd w:val="clear" w:color="auto" w:fill="auto"/>
            <w:tcMar>
              <w:top w:w="0" w:type="dxa"/>
              <w:left w:w="0" w:type="dxa"/>
              <w:bottom w:w="0" w:type="dxa"/>
              <w:right w:w="0" w:type="dxa"/>
            </w:tcMar>
            <w:vAlign w:val="center"/>
          </w:tcPr>
          <w:p w14:paraId="27D2BA8E" w14:textId="77777777" w:rsidR="00604BE0" w:rsidRDefault="00604BE0" w:rsidP="00A307AC">
            <w:pPr>
              <w:spacing w:before="0" w:after="0"/>
              <w:jc w:val="center"/>
              <w:rPr>
                <w:rFonts w:cs="Calibri"/>
                <w:color w:val="000000"/>
                <w:sz w:val="20"/>
              </w:rPr>
            </w:pPr>
            <w:r w:rsidRPr="00AB0FFD">
              <w:rPr>
                <w:rFonts w:cs="Calibri"/>
                <w:color w:val="000000"/>
                <w:sz w:val="20"/>
              </w:rPr>
              <w:t>(</w:t>
            </w:r>
            <w:r w:rsidRPr="00F72944">
              <w:rPr>
                <w:rFonts w:cs="Calibri"/>
                <w:b/>
                <w:bCs/>
                <w:color w:val="000000"/>
                <w:sz w:val="20"/>
              </w:rPr>
              <w:t>Number</w:t>
            </w:r>
            <w:r w:rsidRPr="00AB0FFD">
              <w:rPr>
                <w:rFonts w:cs="Calibri"/>
                <w:color w:val="000000"/>
                <w:sz w:val="20"/>
              </w:rPr>
              <w:t xml:space="preserve"> of payments in </w:t>
            </w:r>
            <w:r w:rsidRPr="00931A0A">
              <w:rPr>
                <w:rFonts w:cs="Calibri"/>
                <w:b/>
                <w:bCs/>
                <w:color w:val="000000"/>
                <w:sz w:val="20"/>
              </w:rPr>
              <w:t>SBTCP Dataset</w:t>
            </w:r>
            <w:r w:rsidRPr="00AB0FFD">
              <w:rPr>
                <w:rFonts w:cs="Calibri"/>
                <w:color w:val="000000"/>
                <w:sz w:val="20"/>
              </w:rPr>
              <w:t xml:space="preserve"> where payment time </w:t>
            </w:r>
            <w:r w:rsidRPr="00F13846">
              <w:rPr>
                <w:rFonts w:cs="Calibri"/>
                <w:color w:val="000000"/>
                <w:sz w:val="20"/>
              </w:rPr>
              <w:t>&gt; 60 days</w:t>
            </w:r>
            <w:r w:rsidRPr="00AB0FFD">
              <w:rPr>
                <w:rFonts w:cs="Calibri"/>
                <w:color w:val="000000"/>
                <w:sz w:val="20"/>
              </w:rPr>
              <w:t>)</w:t>
            </w:r>
          </w:p>
        </w:tc>
        <w:tc>
          <w:tcPr>
            <w:tcW w:w="589" w:type="dxa"/>
            <w:gridSpan w:val="2"/>
            <w:vMerge w:val="restart"/>
            <w:tcBorders>
              <w:top w:val="single" w:sz="4" w:space="0" w:color="FFFFFF" w:themeColor="background1"/>
              <w:left w:val="nil"/>
              <w:right w:val="single" w:sz="4" w:space="0" w:color="000000" w:themeColor="text1"/>
            </w:tcBorders>
            <w:shd w:val="clear" w:color="auto" w:fill="FFFFFF" w:themeFill="background1"/>
            <w:tcMar>
              <w:top w:w="0" w:type="dxa"/>
              <w:bottom w:w="0" w:type="dxa"/>
              <w:right w:w="57" w:type="dxa"/>
            </w:tcMar>
            <w:vAlign w:val="center"/>
          </w:tcPr>
          <w:p w14:paraId="5A4B8EB5" w14:textId="77777777" w:rsidR="00604BE0" w:rsidRDefault="00604BE0" w:rsidP="00A307AC">
            <w:pPr>
              <w:spacing w:before="0" w:after="0"/>
              <w:rPr>
                <w:rFonts w:cs="Calibri"/>
                <w:color w:val="000000"/>
                <w:sz w:val="20"/>
              </w:rPr>
            </w:pPr>
            <w:r>
              <w:rPr>
                <w:rFonts w:cs="Calibri"/>
                <w:color w:val="000000"/>
                <w:sz w:val="20"/>
              </w:rPr>
              <w:t>x 100</w:t>
            </w: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1FAEADA4" w14:textId="77777777" w:rsidR="00604BE0" w:rsidRPr="00F13846" w:rsidRDefault="00604BE0" w:rsidP="00A307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0B483809" w14:textId="77777777" w:rsidR="00604BE0" w:rsidRPr="00F13846" w:rsidRDefault="00604BE0" w:rsidP="00A307AC">
            <w:pPr>
              <w:spacing w:before="0" w:after="0"/>
              <w:jc w:val="center"/>
              <w:rPr>
                <w:rFonts w:cs="Calibri"/>
                <w:color w:val="000000"/>
                <w:sz w:val="20"/>
              </w:rPr>
            </w:pPr>
          </w:p>
        </w:tc>
      </w:tr>
      <w:tr w:rsidR="00604BE0" w:rsidRPr="00F13846" w14:paraId="22B8A673" w14:textId="77777777" w:rsidTr="00095D0C">
        <w:trPr>
          <w:trHeight w:val="59"/>
          <w:jc w:val="center"/>
        </w:trPr>
        <w:tc>
          <w:tcPr>
            <w:tcW w:w="1968" w:type="dxa"/>
            <w:vMerge/>
            <w:tcBorders>
              <w:left w:val="single" w:sz="4" w:space="0" w:color="auto"/>
              <w:right w:val="single" w:sz="4" w:space="0" w:color="auto"/>
            </w:tcBorders>
            <w:shd w:val="clear" w:color="auto" w:fill="auto"/>
            <w:vAlign w:val="center"/>
          </w:tcPr>
          <w:p w14:paraId="79966AE0" w14:textId="77777777" w:rsidR="00604BE0" w:rsidRDefault="00604BE0" w:rsidP="00A307AC">
            <w:pPr>
              <w:spacing w:before="60" w:after="60"/>
              <w:rPr>
                <w:rFonts w:cs="Calibri"/>
                <w:sz w:val="20"/>
              </w:rPr>
            </w:pPr>
          </w:p>
        </w:tc>
        <w:tc>
          <w:tcPr>
            <w:tcW w:w="3272" w:type="dxa"/>
            <w:vMerge/>
            <w:tcBorders>
              <w:left w:val="nil"/>
              <w:right w:val="single" w:sz="4" w:space="0" w:color="auto"/>
            </w:tcBorders>
            <w:shd w:val="clear" w:color="auto" w:fill="auto"/>
            <w:vAlign w:val="center"/>
          </w:tcPr>
          <w:p w14:paraId="1A8F0CD6" w14:textId="77777777" w:rsidR="00604BE0" w:rsidRDefault="00604BE0" w:rsidP="00A307AC">
            <w:pPr>
              <w:spacing w:before="60" w:after="60"/>
              <w:rPr>
                <w:rFonts w:cs="Calibri"/>
                <w:color w:val="000000"/>
                <w:sz w:val="20"/>
              </w:rPr>
            </w:pPr>
          </w:p>
        </w:tc>
        <w:tc>
          <w:tcPr>
            <w:tcW w:w="331" w:type="dxa"/>
            <w:tcBorders>
              <w:left w:val="nil"/>
            </w:tcBorders>
            <w:shd w:val="clear" w:color="auto" w:fill="auto"/>
            <w:tcMar>
              <w:top w:w="0" w:type="dxa"/>
              <w:bottom w:w="0" w:type="dxa"/>
            </w:tcMar>
            <w:vAlign w:val="center"/>
          </w:tcPr>
          <w:p w14:paraId="7CEC3226" w14:textId="77777777" w:rsidR="00604BE0" w:rsidRDefault="00604BE0" w:rsidP="00A307AC">
            <w:pPr>
              <w:spacing w:before="0" w:after="0"/>
              <w:jc w:val="center"/>
              <w:rPr>
                <w:rFonts w:cs="Calibri"/>
                <w:color w:val="000000"/>
                <w:sz w:val="20"/>
              </w:rPr>
            </w:pPr>
          </w:p>
        </w:tc>
        <w:tc>
          <w:tcPr>
            <w:tcW w:w="6849" w:type="dxa"/>
            <w:gridSpan w:val="4"/>
            <w:tcBorders>
              <w:left w:val="nil"/>
            </w:tcBorders>
            <w:shd w:val="clear" w:color="auto" w:fill="auto"/>
            <w:tcMar>
              <w:top w:w="0" w:type="dxa"/>
              <w:bottom w:w="0" w:type="dxa"/>
            </w:tcMar>
            <w:vAlign w:val="center"/>
          </w:tcPr>
          <w:p w14:paraId="0C4CD5CB" w14:textId="77777777" w:rsidR="00604BE0" w:rsidRDefault="00604BE0" w:rsidP="00A307AC">
            <w:pPr>
              <w:spacing w:before="0" w:after="0"/>
              <w:jc w:val="center"/>
              <w:rPr>
                <w:rFonts w:cs="Calibri"/>
                <w:color w:val="000000"/>
                <w:sz w:val="20"/>
              </w:rPr>
            </w:pPr>
            <w:r w:rsidRPr="00C5495C">
              <w:rPr>
                <w:rFonts w:cs="Calibri"/>
                <w:color w:val="000000"/>
                <w:sz w:val="20"/>
              </w:rPr>
              <w:t>(</w:t>
            </w:r>
            <w:r w:rsidRPr="00F72944">
              <w:rPr>
                <w:rFonts w:cs="Calibri"/>
                <w:b/>
                <w:bCs/>
                <w:color w:val="000000"/>
                <w:sz w:val="20"/>
              </w:rPr>
              <w:t>Number</w:t>
            </w:r>
            <w:r w:rsidRPr="00C5495C">
              <w:rPr>
                <w:rFonts w:cs="Calibri"/>
                <w:color w:val="000000"/>
                <w:sz w:val="20"/>
              </w:rPr>
              <w:t xml:space="preserve"> of total payments in </w:t>
            </w:r>
            <w:r w:rsidRPr="00931A0A">
              <w:rPr>
                <w:rFonts w:cs="Calibri"/>
                <w:b/>
                <w:bCs/>
                <w:color w:val="000000"/>
                <w:sz w:val="20"/>
              </w:rPr>
              <w:t>SBTCP Dataset</w:t>
            </w:r>
            <w:r w:rsidRPr="00C5495C">
              <w:rPr>
                <w:rFonts w:cs="Calibri"/>
                <w:color w:val="000000"/>
                <w:sz w:val="20"/>
              </w:rPr>
              <w:t>)</w:t>
            </w:r>
          </w:p>
        </w:tc>
        <w:tc>
          <w:tcPr>
            <w:tcW w:w="589" w:type="dxa"/>
            <w:gridSpan w:val="2"/>
            <w:vMerge/>
            <w:tcBorders>
              <w:left w:val="nil"/>
              <w:right w:val="single" w:sz="4" w:space="0" w:color="000000" w:themeColor="text1"/>
            </w:tcBorders>
            <w:shd w:val="clear" w:color="auto" w:fill="auto"/>
            <w:vAlign w:val="center"/>
          </w:tcPr>
          <w:p w14:paraId="7AB27521" w14:textId="77777777" w:rsidR="00604BE0" w:rsidRDefault="00604BE0" w:rsidP="00A307AC">
            <w:pPr>
              <w:spacing w:before="60" w:after="60"/>
              <w:rPr>
                <w:rFonts w:cs="Calibri"/>
                <w:color w:val="000000"/>
                <w:sz w:val="20"/>
              </w:rPr>
            </w:pP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2B446F85" w14:textId="77777777" w:rsidR="00604BE0" w:rsidRPr="00F13846" w:rsidRDefault="00604BE0" w:rsidP="00A307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7B7716F5" w14:textId="77777777" w:rsidR="00604BE0" w:rsidRPr="00F13846" w:rsidRDefault="00604BE0" w:rsidP="00A307AC">
            <w:pPr>
              <w:spacing w:before="60" w:after="60"/>
              <w:jc w:val="center"/>
              <w:rPr>
                <w:rFonts w:cs="Calibri"/>
                <w:color w:val="000000"/>
                <w:sz w:val="20"/>
              </w:rPr>
            </w:pPr>
          </w:p>
        </w:tc>
      </w:tr>
      <w:tr w:rsidR="00604BE0" w:rsidRPr="00F13846" w14:paraId="5D7571E1" w14:textId="77777777" w:rsidTr="00095D0C">
        <w:trPr>
          <w:trHeight w:val="343"/>
          <w:jc w:val="center"/>
        </w:trPr>
        <w:tc>
          <w:tcPr>
            <w:tcW w:w="1968" w:type="dxa"/>
            <w:vMerge/>
            <w:tcBorders>
              <w:left w:val="single" w:sz="4" w:space="0" w:color="auto"/>
              <w:bottom w:val="single" w:sz="4" w:space="0" w:color="auto"/>
              <w:right w:val="single" w:sz="4" w:space="0" w:color="auto"/>
            </w:tcBorders>
            <w:shd w:val="clear" w:color="auto" w:fill="auto"/>
            <w:vAlign w:val="center"/>
          </w:tcPr>
          <w:p w14:paraId="20D63D8E" w14:textId="77777777" w:rsidR="00604BE0" w:rsidRDefault="00604BE0" w:rsidP="00A307AC">
            <w:pPr>
              <w:spacing w:before="60" w:after="60"/>
              <w:rPr>
                <w:rFonts w:cs="Calibri"/>
                <w:sz w:val="20"/>
              </w:rPr>
            </w:pPr>
          </w:p>
        </w:tc>
        <w:tc>
          <w:tcPr>
            <w:tcW w:w="3272" w:type="dxa"/>
            <w:vMerge/>
            <w:tcBorders>
              <w:left w:val="nil"/>
              <w:bottom w:val="single" w:sz="4" w:space="0" w:color="auto"/>
              <w:right w:val="single" w:sz="4" w:space="0" w:color="auto"/>
            </w:tcBorders>
            <w:shd w:val="clear" w:color="auto" w:fill="auto"/>
            <w:vAlign w:val="center"/>
          </w:tcPr>
          <w:p w14:paraId="560437C4" w14:textId="77777777" w:rsidR="00604BE0" w:rsidRDefault="00604BE0" w:rsidP="00A307AC">
            <w:pPr>
              <w:spacing w:before="60" w:after="60"/>
              <w:rPr>
                <w:rFonts w:cs="Calibri"/>
                <w:color w:val="000000"/>
                <w:sz w:val="20"/>
              </w:rPr>
            </w:pPr>
          </w:p>
        </w:tc>
        <w:tc>
          <w:tcPr>
            <w:tcW w:w="7769" w:type="dxa"/>
            <w:gridSpan w:val="7"/>
            <w:tcBorders>
              <w:left w:val="nil"/>
              <w:bottom w:val="single" w:sz="4" w:space="0" w:color="auto"/>
              <w:right w:val="single" w:sz="4" w:space="0" w:color="000000" w:themeColor="text1"/>
            </w:tcBorders>
            <w:shd w:val="clear" w:color="auto" w:fill="auto"/>
            <w:vAlign w:val="center"/>
          </w:tcPr>
          <w:p w14:paraId="7ADC4978" w14:textId="69483218" w:rsidR="00A163FB" w:rsidRPr="00A163FB" w:rsidRDefault="00604BE0" w:rsidP="00AA31A7">
            <w:pPr>
              <w:rPr>
                <w:rFonts w:cs="Calibri"/>
                <w:i/>
                <w:iCs/>
                <w:color w:val="000000"/>
                <w:sz w:val="20"/>
              </w:rPr>
            </w:pPr>
            <w:r w:rsidRPr="00F13846">
              <w:rPr>
                <w:rFonts w:cs="Calibri"/>
                <w:i/>
                <w:iCs/>
                <w:color w:val="000000"/>
                <w:sz w:val="20"/>
              </w:rPr>
              <w:t xml:space="preserve">Relevant section/s in Guidance </w:t>
            </w:r>
            <w:r w:rsidRPr="0009119D">
              <w:rPr>
                <w:rFonts w:cs="Calibri"/>
                <w:i/>
                <w:iCs/>
                <w:color w:val="000000"/>
                <w:sz w:val="20"/>
              </w:rPr>
              <w:t>materials</w:t>
            </w:r>
            <w:r w:rsidRPr="0009119D">
              <w:rPr>
                <w:rFonts w:cs="Calibri"/>
                <w:iCs/>
                <w:color w:val="000000"/>
                <w:sz w:val="20"/>
              </w:rPr>
              <w:t>:</w:t>
            </w:r>
            <w:r w:rsidRPr="0009119D">
              <w:rPr>
                <w:rFonts w:cs="Calibri"/>
                <w:i/>
                <w:iCs/>
                <w:color w:val="000000"/>
                <w:sz w:val="20"/>
              </w:rPr>
              <w:t xml:space="preserve"> </w:t>
            </w:r>
            <w:r w:rsidRPr="0009119D">
              <w:rPr>
                <w:rFonts w:cs="Calibri"/>
                <w:i/>
                <w:color w:val="000000"/>
                <w:sz w:val="20"/>
              </w:rPr>
              <w:t>Paragraph 19</w:t>
            </w:r>
            <w:r w:rsidR="00742A13" w:rsidRPr="0009119D">
              <w:rPr>
                <w:rFonts w:cs="Calibri"/>
                <w:i/>
                <w:color w:val="000000"/>
                <w:sz w:val="20"/>
              </w:rPr>
              <w:t>6</w:t>
            </w:r>
          </w:p>
        </w:tc>
        <w:tc>
          <w:tcPr>
            <w:tcW w:w="313" w:type="dxa"/>
            <w:vMerge/>
            <w:tcBorders>
              <w:left w:val="single" w:sz="4" w:space="0" w:color="000000" w:themeColor="text1"/>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tcPr>
          <w:p w14:paraId="6FFB76AE" w14:textId="77777777" w:rsidR="00604BE0" w:rsidRPr="00F13846" w:rsidRDefault="00604BE0" w:rsidP="00A307AC">
            <w:pPr>
              <w:spacing w:before="0" w:after="0"/>
              <w:jc w:val="center"/>
              <w:rPr>
                <w:rFonts w:cs="Calibri"/>
                <w:b/>
                <w:bCs/>
                <w:color w:val="000000"/>
                <w:sz w:val="18"/>
                <w:szCs w:val="18"/>
              </w:rPr>
            </w:pPr>
          </w:p>
        </w:tc>
        <w:tc>
          <w:tcPr>
            <w:tcW w:w="2825" w:type="dxa"/>
            <w:vMerge/>
            <w:tcBorders>
              <w:left w:val="nil"/>
              <w:bottom w:val="single" w:sz="4" w:space="0" w:color="auto"/>
              <w:right w:val="single" w:sz="4" w:space="0" w:color="auto"/>
            </w:tcBorders>
            <w:shd w:val="clear" w:color="auto" w:fill="auto"/>
            <w:vAlign w:val="center"/>
          </w:tcPr>
          <w:p w14:paraId="1D04D53E" w14:textId="77777777" w:rsidR="00604BE0" w:rsidRPr="00F13846" w:rsidRDefault="00604BE0" w:rsidP="00A307AC">
            <w:pPr>
              <w:spacing w:before="60" w:after="60"/>
              <w:jc w:val="center"/>
              <w:rPr>
                <w:rFonts w:cs="Calibri"/>
                <w:color w:val="000000"/>
                <w:sz w:val="20"/>
              </w:rPr>
            </w:pPr>
          </w:p>
        </w:tc>
      </w:tr>
      <w:tr w:rsidR="00604BE0" w:rsidRPr="00F13846" w14:paraId="27DA68F9" w14:textId="77777777" w:rsidTr="00095D0C">
        <w:trPr>
          <w:trHeight w:val="227"/>
          <w:jc w:val="center"/>
        </w:trPr>
        <w:tc>
          <w:tcPr>
            <w:tcW w:w="1968" w:type="dxa"/>
            <w:tcBorders>
              <w:top w:val="nil"/>
              <w:left w:val="single" w:sz="4" w:space="0" w:color="auto"/>
              <w:bottom w:val="single" w:sz="4" w:space="0" w:color="auto"/>
              <w:right w:val="nil"/>
            </w:tcBorders>
            <w:shd w:val="clear" w:color="000000" w:fill="00827F"/>
            <w:vAlign w:val="center"/>
            <w:hideMark/>
          </w:tcPr>
          <w:p w14:paraId="14A30B05" w14:textId="77777777" w:rsidR="00604BE0" w:rsidRPr="00F13846" w:rsidRDefault="00604BE0" w:rsidP="00A307AC">
            <w:pPr>
              <w:pStyle w:val="Heading5"/>
            </w:pPr>
            <w:r w:rsidRPr="00F13846">
              <w:t>Miscellaneous</w:t>
            </w:r>
          </w:p>
        </w:tc>
        <w:tc>
          <w:tcPr>
            <w:tcW w:w="3272" w:type="dxa"/>
            <w:tcBorders>
              <w:top w:val="nil"/>
              <w:left w:val="nil"/>
              <w:bottom w:val="single" w:sz="4" w:space="0" w:color="auto"/>
              <w:right w:val="nil"/>
            </w:tcBorders>
            <w:shd w:val="clear" w:color="000000" w:fill="00827F"/>
            <w:vAlign w:val="center"/>
            <w:hideMark/>
          </w:tcPr>
          <w:p w14:paraId="4DEA69F9" w14:textId="77777777" w:rsidR="00604BE0" w:rsidRPr="00F13846" w:rsidRDefault="00604BE0" w:rsidP="00A307AC">
            <w:pPr>
              <w:pStyle w:val="Heading5"/>
            </w:pPr>
            <w:r w:rsidRPr="00F13846">
              <w:t> </w:t>
            </w:r>
          </w:p>
        </w:tc>
        <w:tc>
          <w:tcPr>
            <w:tcW w:w="7769" w:type="dxa"/>
            <w:gridSpan w:val="7"/>
            <w:tcBorders>
              <w:top w:val="nil"/>
              <w:left w:val="nil"/>
              <w:bottom w:val="single" w:sz="4" w:space="0" w:color="auto"/>
              <w:right w:val="nil"/>
            </w:tcBorders>
            <w:shd w:val="clear" w:color="000000" w:fill="00827F"/>
            <w:vAlign w:val="center"/>
            <w:hideMark/>
          </w:tcPr>
          <w:p w14:paraId="34F06746" w14:textId="77777777" w:rsidR="00604BE0" w:rsidRPr="00F13846" w:rsidRDefault="00604BE0" w:rsidP="00A307AC">
            <w:pPr>
              <w:pStyle w:val="Heading5"/>
            </w:pPr>
            <w:r w:rsidRPr="00F13846">
              <w:t> </w:t>
            </w:r>
          </w:p>
        </w:tc>
        <w:tc>
          <w:tcPr>
            <w:tcW w:w="313" w:type="dxa"/>
            <w:tcBorders>
              <w:top w:val="nil"/>
              <w:left w:val="nil"/>
              <w:bottom w:val="single" w:sz="4" w:space="0" w:color="auto"/>
              <w:right w:val="nil"/>
            </w:tcBorders>
            <w:shd w:val="clear" w:color="000000" w:fill="00827F"/>
            <w:noWrap/>
            <w:tcMar>
              <w:top w:w="11" w:type="dxa"/>
              <w:left w:w="28" w:type="dxa"/>
              <w:bottom w:w="11" w:type="dxa"/>
              <w:right w:w="28" w:type="dxa"/>
            </w:tcMar>
            <w:vAlign w:val="center"/>
            <w:hideMark/>
          </w:tcPr>
          <w:p w14:paraId="05B6BEE7" w14:textId="77777777" w:rsidR="00604BE0" w:rsidRPr="00F13846" w:rsidRDefault="00604BE0" w:rsidP="00A307AC">
            <w:pPr>
              <w:pStyle w:val="Heading5"/>
              <w:rPr>
                <w:sz w:val="18"/>
                <w:szCs w:val="18"/>
              </w:rPr>
            </w:pPr>
            <w:r w:rsidRPr="00F13846">
              <w:rPr>
                <w:sz w:val="18"/>
                <w:szCs w:val="18"/>
              </w:rPr>
              <w:t> </w:t>
            </w:r>
          </w:p>
        </w:tc>
        <w:tc>
          <w:tcPr>
            <w:tcW w:w="2825" w:type="dxa"/>
            <w:tcBorders>
              <w:top w:val="nil"/>
              <w:left w:val="nil"/>
              <w:bottom w:val="single" w:sz="4" w:space="0" w:color="auto"/>
              <w:right w:val="single" w:sz="4" w:space="0" w:color="auto"/>
            </w:tcBorders>
            <w:shd w:val="clear" w:color="000000" w:fill="00827F"/>
            <w:vAlign w:val="center"/>
            <w:hideMark/>
          </w:tcPr>
          <w:p w14:paraId="4EC6488F" w14:textId="77777777" w:rsidR="00604BE0" w:rsidRPr="00F13846" w:rsidRDefault="00604BE0" w:rsidP="00A307AC">
            <w:pPr>
              <w:pStyle w:val="Heading5"/>
            </w:pPr>
            <w:r w:rsidRPr="00F13846">
              <w:t> </w:t>
            </w:r>
          </w:p>
        </w:tc>
      </w:tr>
      <w:tr w:rsidR="00604BE0" w:rsidRPr="00F13846" w14:paraId="338D45BB" w14:textId="77777777" w:rsidTr="00095D0C">
        <w:trPr>
          <w:trHeight w:val="774"/>
          <w:jc w:val="center"/>
        </w:trPr>
        <w:tc>
          <w:tcPr>
            <w:tcW w:w="1968" w:type="dxa"/>
            <w:vMerge w:val="restart"/>
            <w:tcBorders>
              <w:top w:val="nil"/>
              <w:left w:val="single" w:sz="4" w:space="0" w:color="auto"/>
              <w:right w:val="single" w:sz="4" w:space="0" w:color="auto"/>
            </w:tcBorders>
            <w:shd w:val="clear" w:color="auto" w:fill="auto"/>
            <w:vAlign w:val="center"/>
            <w:hideMark/>
          </w:tcPr>
          <w:p w14:paraId="00F9D5D4" w14:textId="77777777" w:rsidR="00604BE0" w:rsidRPr="00F13846" w:rsidRDefault="00604BE0" w:rsidP="00A307AC">
            <w:pPr>
              <w:keepNext/>
              <w:spacing w:before="60" w:after="60"/>
              <w:jc w:val="center"/>
              <w:rPr>
                <w:rFonts w:cs="Calibri"/>
                <w:sz w:val="20"/>
              </w:rPr>
            </w:pPr>
            <w:r w:rsidRPr="00F13846">
              <w:rPr>
                <w:rFonts w:cs="Calibri"/>
                <w:sz w:val="20"/>
              </w:rPr>
              <w:t>Small business trade credit payments as a percentage of total trade credit payments</w:t>
            </w:r>
          </w:p>
        </w:tc>
        <w:tc>
          <w:tcPr>
            <w:tcW w:w="3272" w:type="dxa"/>
            <w:vMerge w:val="restart"/>
            <w:tcBorders>
              <w:top w:val="nil"/>
              <w:left w:val="nil"/>
              <w:right w:val="single" w:sz="4" w:space="0" w:color="auto"/>
            </w:tcBorders>
            <w:shd w:val="clear" w:color="auto" w:fill="auto"/>
            <w:vAlign w:val="center"/>
            <w:hideMark/>
          </w:tcPr>
          <w:p w14:paraId="0B8CD06E" w14:textId="56B3F5D9" w:rsidR="00604BE0" w:rsidRPr="00F13846" w:rsidRDefault="00604BE0" w:rsidP="00A307AC">
            <w:pPr>
              <w:keepNext/>
              <w:spacing w:before="60" w:after="60"/>
              <w:rPr>
                <w:rFonts w:cs="Calibri"/>
                <w:color w:val="000000"/>
                <w:sz w:val="20"/>
              </w:rPr>
            </w:pPr>
            <w:r w:rsidRPr="00F13846">
              <w:rPr>
                <w:rFonts w:cs="Calibri"/>
                <w:color w:val="000000"/>
                <w:sz w:val="20"/>
              </w:rPr>
              <w:t xml:space="preserve">The total </w:t>
            </w:r>
            <w:r w:rsidRPr="00F13846">
              <w:rPr>
                <w:rFonts w:cs="Calibri"/>
                <w:b/>
                <w:bCs/>
                <w:color w:val="000000"/>
                <w:sz w:val="20"/>
              </w:rPr>
              <w:t>value</w:t>
            </w:r>
            <w:r w:rsidRPr="00F13846">
              <w:rPr>
                <w:rFonts w:cs="Calibri"/>
                <w:color w:val="000000"/>
                <w:sz w:val="20"/>
              </w:rPr>
              <w:t xml:space="preserve"> of small business trade credit payments as a percentage of the total </w:t>
            </w:r>
            <w:r w:rsidRPr="00F13846">
              <w:rPr>
                <w:rFonts w:cs="Calibri"/>
                <w:b/>
                <w:bCs/>
                <w:color w:val="000000"/>
                <w:sz w:val="20"/>
              </w:rPr>
              <w:t>value</w:t>
            </w:r>
            <w:r w:rsidRPr="00F13846">
              <w:rPr>
                <w:rFonts w:cs="Calibri"/>
                <w:color w:val="000000"/>
                <w:sz w:val="20"/>
              </w:rPr>
              <w:t xml:space="preserve"> of </w:t>
            </w:r>
            <w:r w:rsidRPr="00CA1076">
              <w:rPr>
                <w:rFonts w:cs="Calibri"/>
                <w:color w:val="000000"/>
                <w:sz w:val="20"/>
                <w:u w:val="single"/>
              </w:rPr>
              <w:t>all</w:t>
            </w:r>
            <w:r w:rsidRPr="00F13846">
              <w:rPr>
                <w:rFonts w:cs="Calibri"/>
                <w:color w:val="000000"/>
                <w:sz w:val="20"/>
              </w:rPr>
              <w:t xml:space="preserve"> payments made under a trade credit arrangement in the reporting perio</w:t>
            </w:r>
            <w:r>
              <w:rPr>
                <w:rFonts w:cs="Calibri"/>
                <w:color w:val="000000"/>
                <w:sz w:val="20"/>
              </w:rPr>
              <w:t>d</w:t>
            </w:r>
          </w:p>
        </w:tc>
        <w:tc>
          <w:tcPr>
            <w:tcW w:w="7769" w:type="dxa"/>
            <w:gridSpan w:val="7"/>
            <w:tcBorders>
              <w:top w:val="nil"/>
              <w:left w:val="nil"/>
              <w:right w:val="single" w:sz="4" w:space="0" w:color="000000" w:themeColor="text1"/>
            </w:tcBorders>
            <w:shd w:val="clear" w:color="auto" w:fill="auto"/>
            <w:tcMar>
              <w:bottom w:w="0" w:type="dxa"/>
            </w:tcMar>
            <w:vAlign w:val="center"/>
            <w:hideMark/>
          </w:tcPr>
          <w:p w14:paraId="3424B819" w14:textId="77777777" w:rsidR="00604BE0" w:rsidRDefault="00604BE0" w:rsidP="00A307AC">
            <w:pPr>
              <w:keepNext/>
              <w:spacing w:before="60" w:after="60"/>
              <w:rPr>
                <w:rFonts w:cs="Calibri"/>
                <w:color w:val="000000"/>
                <w:sz w:val="20"/>
              </w:rPr>
            </w:pPr>
            <w:r w:rsidRPr="00F13846">
              <w:rPr>
                <w:rFonts w:cs="Calibri"/>
                <w:color w:val="000000"/>
                <w:sz w:val="20"/>
              </w:rPr>
              <w:t xml:space="preserve">This is the value of all the payments in the </w:t>
            </w:r>
            <w:r w:rsidRPr="00931A0A">
              <w:rPr>
                <w:rFonts w:cs="Calibri"/>
                <w:b/>
                <w:bCs/>
                <w:color w:val="000000"/>
                <w:sz w:val="20"/>
              </w:rPr>
              <w:t>SBTCP Dataset</w:t>
            </w:r>
            <w:r w:rsidRPr="00F13846">
              <w:rPr>
                <w:rFonts w:cs="Calibri"/>
                <w:color w:val="000000"/>
                <w:sz w:val="20"/>
              </w:rPr>
              <w:t xml:space="preserve"> plus the value of any partial small business trade credit payments that were excluded from the </w:t>
            </w:r>
            <w:r w:rsidRPr="00931A0A">
              <w:rPr>
                <w:rFonts w:cs="Calibri"/>
                <w:b/>
                <w:bCs/>
                <w:color w:val="000000"/>
                <w:sz w:val="20"/>
              </w:rPr>
              <w:t>SBTCP Dataset</w:t>
            </w:r>
            <w:r w:rsidRPr="00F13846">
              <w:rPr>
                <w:rFonts w:cs="Calibri"/>
                <w:color w:val="000000"/>
                <w:sz w:val="20"/>
              </w:rPr>
              <w:t xml:space="preserve">, as a percentage of the value of all payments in the </w:t>
            </w:r>
            <w:r w:rsidRPr="00931A0A">
              <w:rPr>
                <w:rFonts w:cs="Calibri"/>
                <w:b/>
                <w:bCs/>
                <w:color w:val="000000"/>
                <w:sz w:val="20"/>
              </w:rPr>
              <w:t>TCP Dataset</w:t>
            </w:r>
            <w:r w:rsidRPr="00F13846">
              <w:rPr>
                <w:rFonts w:cs="Calibri"/>
                <w:color w:val="000000"/>
                <w:sz w:val="20"/>
              </w:rPr>
              <w:t>.</w:t>
            </w:r>
          </w:p>
          <w:p w14:paraId="37593EAD" w14:textId="642C2CE3" w:rsidR="00604BE0" w:rsidRPr="00F13846" w:rsidRDefault="00604BE0" w:rsidP="00A307AC">
            <w:pPr>
              <w:keepNext/>
              <w:spacing w:before="60" w:after="60"/>
              <w:rPr>
                <w:rFonts w:cs="Calibri"/>
                <w:color w:val="000000"/>
                <w:sz w:val="20"/>
              </w:rPr>
            </w:pPr>
            <w:r w:rsidRPr="00F13846">
              <w:rPr>
                <w:rFonts w:cs="Calibri"/>
                <w:color w:val="000000"/>
                <w:sz w:val="20"/>
              </w:rPr>
              <w:t>The percentage is to be determined using the following formula:</w:t>
            </w:r>
          </w:p>
        </w:tc>
        <w:tc>
          <w:tcPr>
            <w:tcW w:w="313" w:type="dxa"/>
            <w:vMerge w:val="restart"/>
            <w:tcBorders>
              <w:top w:val="nil"/>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hideMark/>
          </w:tcPr>
          <w:p w14:paraId="75C6433E" w14:textId="77777777" w:rsidR="00604BE0" w:rsidRPr="00F13846" w:rsidRDefault="00604BE0" w:rsidP="00D67B36">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vMerge w:val="restart"/>
            <w:tcBorders>
              <w:top w:val="nil"/>
              <w:left w:val="nil"/>
              <w:right w:val="single" w:sz="4" w:space="0" w:color="auto"/>
            </w:tcBorders>
            <w:shd w:val="clear" w:color="auto" w:fill="auto"/>
            <w:vAlign w:val="center"/>
            <w:hideMark/>
          </w:tcPr>
          <w:p w14:paraId="520E9DE7" w14:textId="77777777" w:rsidR="00604BE0" w:rsidRDefault="00604BE0" w:rsidP="009E40A0">
            <w:pPr>
              <w:spacing w:before="60" w:after="240"/>
              <w:jc w:val="center"/>
              <w:rPr>
                <w:rFonts w:cs="Calibri"/>
                <w:color w:val="000000"/>
                <w:sz w:val="20"/>
              </w:rPr>
            </w:pPr>
            <w:r w:rsidRPr="00F13846">
              <w:rPr>
                <w:rFonts w:cs="Calibri"/>
                <w:color w:val="000000"/>
                <w:sz w:val="20"/>
              </w:rPr>
              <w:t>Format: Number [</w:t>
            </w:r>
            <w:proofErr w:type="gramStart"/>
            <w:r w:rsidRPr="00F13846">
              <w:rPr>
                <w:rFonts w:cs="Calibri"/>
                <w:color w:val="000000"/>
                <w:sz w:val="20"/>
              </w:rPr>
              <w:t>#.#</w:t>
            </w:r>
            <w:proofErr w:type="gramEnd"/>
            <w:r w:rsidRPr="00F13846">
              <w:rPr>
                <w:rFonts w:cs="Calibri"/>
                <w:color w:val="000000"/>
                <w:sz w:val="20"/>
              </w:rPr>
              <w:t>#]</w:t>
            </w:r>
          </w:p>
          <w:p w14:paraId="6476C17D" w14:textId="5F31B56C" w:rsidR="00604BE0" w:rsidRDefault="00604BE0" w:rsidP="009E40A0">
            <w:pPr>
              <w:spacing w:before="60" w:after="240"/>
              <w:jc w:val="center"/>
              <w:rPr>
                <w:rFonts w:cs="Calibri"/>
                <w:color w:val="000000"/>
                <w:sz w:val="20"/>
              </w:rPr>
            </w:pPr>
            <w:r w:rsidRPr="006B2CD5">
              <w:rPr>
                <w:rFonts w:cs="Calibri"/>
                <w:b/>
                <w:color w:val="000000"/>
                <w:sz w:val="20"/>
              </w:rPr>
              <w:t xml:space="preserve">Must be </w:t>
            </w:r>
            <w:r w:rsidRPr="006B2CD5">
              <w:rPr>
                <w:rFonts w:cs="Calibri"/>
                <w:color w:val="000000"/>
                <w:sz w:val="20"/>
              </w:rPr>
              <w:t>expressed as a</w:t>
            </w:r>
            <w:r w:rsidRPr="00F13846">
              <w:rPr>
                <w:rFonts w:cs="Calibri"/>
                <w:color w:val="000000"/>
                <w:sz w:val="20"/>
              </w:rPr>
              <w:t xml:space="preserve"> percentage rounded to two decimal </w:t>
            </w:r>
            <w:r w:rsidRPr="00237979">
              <w:rPr>
                <w:rFonts w:cs="Calibri"/>
                <w:color w:val="000000"/>
                <w:sz w:val="20"/>
              </w:rPr>
              <w:t xml:space="preserve">places, </w:t>
            </w:r>
            <w:r w:rsidRPr="006B2CD5">
              <w:rPr>
                <w:rFonts w:cs="Calibri"/>
                <w:color w:val="000000"/>
                <w:sz w:val="20"/>
              </w:rPr>
              <w:t>without the percentage symbol input into field</w:t>
            </w:r>
            <w:r w:rsidRPr="00F13846">
              <w:rPr>
                <w:rFonts w:cs="Calibri"/>
                <w:color w:val="000000"/>
                <w:sz w:val="20"/>
              </w:rPr>
              <w:t xml:space="preserve"> (e.g. 20.148% </w:t>
            </w:r>
            <w:r w:rsidR="00902C07">
              <w:rPr>
                <w:rFonts w:cs="Calibri"/>
                <w:color w:val="000000"/>
                <w:sz w:val="20"/>
              </w:rPr>
              <w:t xml:space="preserve">is </w:t>
            </w:r>
            <w:r>
              <w:rPr>
                <w:rFonts w:cs="Calibri"/>
                <w:color w:val="000000"/>
                <w:sz w:val="20"/>
              </w:rPr>
              <w:t xml:space="preserve">entered as </w:t>
            </w:r>
            <w:r w:rsidRPr="00F13846">
              <w:rPr>
                <w:rFonts w:cs="Calibri"/>
                <w:color w:val="000000"/>
                <w:sz w:val="20"/>
              </w:rPr>
              <w:t>20.15, not 0.20)</w:t>
            </w:r>
          </w:p>
          <w:p w14:paraId="3AE9B9E4" w14:textId="77777777" w:rsidR="00604BE0" w:rsidRPr="00F13846" w:rsidRDefault="00604BE0" w:rsidP="00A307AC">
            <w:pPr>
              <w:spacing w:before="60" w:after="60"/>
              <w:jc w:val="center"/>
              <w:rPr>
                <w:rFonts w:cs="Calibri"/>
                <w:color w:val="000000"/>
                <w:sz w:val="20"/>
              </w:rPr>
            </w:pPr>
            <w:r w:rsidRPr="00F13846">
              <w:rPr>
                <w:rFonts w:cs="Calibri"/>
                <w:color w:val="000000"/>
                <w:sz w:val="20"/>
              </w:rPr>
              <w:t>Must be a value between 0.01 and 100 (i.e. cannot have a value of 0)</w:t>
            </w:r>
          </w:p>
        </w:tc>
      </w:tr>
      <w:tr w:rsidR="00604BE0" w:rsidRPr="00F13846" w14:paraId="6BB2717E" w14:textId="77777777" w:rsidTr="00095D0C">
        <w:trPr>
          <w:trHeight w:val="227"/>
          <w:jc w:val="center"/>
        </w:trPr>
        <w:tc>
          <w:tcPr>
            <w:tcW w:w="1968" w:type="dxa"/>
            <w:vMerge/>
            <w:tcBorders>
              <w:left w:val="single" w:sz="4" w:space="0" w:color="auto"/>
              <w:right w:val="single" w:sz="4" w:space="0" w:color="auto"/>
            </w:tcBorders>
            <w:shd w:val="clear" w:color="auto" w:fill="auto"/>
            <w:vAlign w:val="center"/>
          </w:tcPr>
          <w:p w14:paraId="4DB8F1F9" w14:textId="77777777" w:rsidR="00604BE0" w:rsidRPr="00F13846" w:rsidRDefault="00604BE0" w:rsidP="00A307AC">
            <w:pPr>
              <w:keepNext/>
              <w:spacing w:before="60" w:after="0"/>
              <w:jc w:val="center"/>
              <w:rPr>
                <w:rFonts w:cs="Calibri"/>
                <w:sz w:val="20"/>
              </w:rPr>
            </w:pPr>
          </w:p>
        </w:tc>
        <w:tc>
          <w:tcPr>
            <w:tcW w:w="3272" w:type="dxa"/>
            <w:vMerge/>
            <w:tcBorders>
              <w:left w:val="nil"/>
              <w:right w:val="single" w:sz="4" w:space="0" w:color="auto"/>
            </w:tcBorders>
            <w:shd w:val="clear" w:color="auto" w:fill="auto"/>
            <w:vAlign w:val="center"/>
          </w:tcPr>
          <w:p w14:paraId="4B27AB88" w14:textId="77777777" w:rsidR="00604BE0" w:rsidRPr="00F13846" w:rsidRDefault="00604BE0" w:rsidP="00A307AC">
            <w:pPr>
              <w:keepNext/>
              <w:spacing w:before="60" w:after="0"/>
              <w:rPr>
                <w:rFonts w:cs="Calibri"/>
                <w:color w:val="000000"/>
                <w:sz w:val="20"/>
              </w:rPr>
            </w:pPr>
          </w:p>
        </w:tc>
        <w:tc>
          <w:tcPr>
            <w:tcW w:w="423" w:type="dxa"/>
            <w:gridSpan w:val="2"/>
            <w:tcBorders>
              <w:top w:val="nil"/>
              <w:left w:val="nil"/>
            </w:tcBorders>
            <w:shd w:val="clear" w:color="auto" w:fill="auto"/>
            <w:tcMar>
              <w:top w:w="0" w:type="dxa"/>
              <w:bottom w:w="0" w:type="dxa"/>
              <w:right w:w="28" w:type="dxa"/>
            </w:tcMar>
            <w:vAlign w:val="center"/>
          </w:tcPr>
          <w:p w14:paraId="4BEC6496" w14:textId="77777777" w:rsidR="00604BE0" w:rsidRPr="00844CC2" w:rsidRDefault="00604BE0" w:rsidP="00A307AC">
            <w:pPr>
              <w:keepNext/>
              <w:spacing w:before="60" w:after="0"/>
              <w:jc w:val="right"/>
              <w:rPr>
                <w:rFonts w:cs="Calibri"/>
                <w:b/>
                <w:bCs/>
                <w:color w:val="000000"/>
                <w:szCs w:val="22"/>
              </w:rPr>
            </w:pPr>
          </w:p>
        </w:tc>
        <w:tc>
          <w:tcPr>
            <w:tcW w:w="6380" w:type="dxa"/>
            <w:gridSpan w:val="2"/>
            <w:tcBorders>
              <w:top w:val="nil"/>
              <w:left w:val="nil"/>
              <w:bottom w:val="single" w:sz="4" w:space="0" w:color="000000" w:themeColor="text1"/>
            </w:tcBorders>
            <w:shd w:val="clear" w:color="auto" w:fill="auto"/>
            <w:tcMar>
              <w:top w:w="0" w:type="dxa"/>
              <w:bottom w:w="0" w:type="dxa"/>
            </w:tcMar>
            <w:vAlign w:val="center"/>
          </w:tcPr>
          <w:p w14:paraId="46DBA2B6" w14:textId="57AD5B44" w:rsidR="00604BE0" w:rsidRPr="00F13846" w:rsidRDefault="00604BE0" w:rsidP="00133132">
            <w:pPr>
              <w:keepNext/>
              <w:spacing w:before="0" w:after="0"/>
              <w:ind w:left="194" w:hanging="194"/>
              <w:rPr>
                <w:rFonts w:cs="Calibri"/>
                <w:color w:val="000000"/>
                <w:sz w:val="20"/>
              </w:rPr>
            </w:pPr>
            <w:r>
              <w:rPr>
                <w:rFonts w:cs="Calibri"/>
                <w:color w:val="000000"/>
                <w:sz w:val="20"/>
              </w:rPr>
              <w:t xml:space="preserve">    </w:t>
            </w:r>
            <w:r w:rsidRPr="00F13846">
              <w:rPr>
                <w:rFonts w:cs="Calibri"/>
                <w:color w:val="000000"/>
                <w:sz w:val="20"/>
              </w:rPr>
              <w:t>(</w:t>
            </w:r>
            <w:r w:rsidRPr="00F13846">
              <w:rPr>
                <w:rFonts w:cs="Calibri"/>
                <w:b/>
                <w:bCs/>
                <w:color w:val="000000"/>
                <w:sz w:val="20"/>
              </w:rPr>
              <w:t>Value</w:t>
            </w:r>
            <w:r w:rsidRPr="00F13846">
              <w:rPr>
                <w:rFonts w:cs="Calibri"/>
                <w:color w:val="000000"/>
                <w:sz w:val="20"/>
              </w:rPr>
              <w:t xml:space="preserve"> of payments in the </w:t>
            </w:r>
            <w:r w:rsidRPr="00931A0A">
              <w:rPr>
                <w:rFonts w:cs="Calibri"/>
                <w:b/>
                <w:bCs/>
                <w:color w:val="000000"/>
                <w:sz w:val="20"/>
              </w:rPr>
              <w:t>SBTCP Dataset</w:t>
            </w:r>
            <w:r>
              <w:rPr>
                <w:rFonts w:cs="Calibri"/>
                <w:b/>
                <w:bCs/>
                <w:color w:val="000000"/>
                <w:sz w:val="20"/>
              </w:rPr>
              <w:t>)</w:t>
            </w:r>
            <w:r w:rsidRPr="00F13846">
              <w:rPr>
                <w:rFonts w:cs="Calibri"/>
                <w:color w:val="000000"/>
                <w:sz w:val="20"/>
              </w:rPr>
              <w:t xml:space="preserve"> </w:t>
            </w:r>
            <w:r w:rsidR="00133132" w:rsidRPr="00277FEA">
              <w:rPr>
                <w:rFonts w:cs="Calibri"/>
                <w:color w:val="000000"/>
                <w:szCs w:val="22"/>
              </w:rPr>
              <w:t>+</w:t>
            </w:r>
            <w:r>
              <w:rPr>
                <w:rFonts w:cs="Calibri"/>
                <w:color w:val="000000"/>
                <w:sz w:val="20"/>
              </w:rPr>
              <w:br/>
              <w:t>(</w:t>
            </w:r>
            <w:r w:rsidRPr="005F06E5">
              <w:rPr>
                <w:rFonts w:cs="Calibri"/>
                <w:b/>
                <w:bCs/>
                <w:color w:val="000000"/>
                <w:sz w:val="20"/>
              </w:rPr>
              <w:t>Value</w:t>
            </w:r>
            <w:r w:rsidRPr="00F13846">
              <w:rPr>
                <w:rFonts w:cs="Calibri"/>
                <w:color w:val="000000"/>
                <w:sz w:val="20"/>
              </w:rPr>
              <w:t xml:space="preserve"> of any partial payments to Australian small business suppliers that </w:t>
            </w:r>
            <w:r>
              <w:rPr>
                <w:rFonts w:cs="Calibri"/>
                <w:color w:val="000000"/>
                <w:sz w:val="20"/>
              </w:rPr>
              <w:t xml:space="preserve">                            </w:t>
            </w:r>
            <w:r>
              <w:rPr>
                <w:rFonts w:cs="Calibri"/>
                <w:color w:val="000000"/>
                <w:sz w:val="20"/>
              </w:rPr>
              <w:br/>
              <w:t xml:space="preserve">     </w:t>
            </w:r>
            <w:r w:rsidRPr="00F13846">
              <w:rPr>
                <w:rFonts w:cs="Calibri"/>
                <w:color w:val="000000"/>
                <w:sz w:val="20"/>
              </w:rPr>
              <w:t xml:space="preserve">were excluded from the </w:t>
            </w:r>
            <w:r w:rsidRPr="00931A0A">
              <w:rPr>
                <w:rFonts w:cs="Calibri"/>
                <w:b/>
                <w:bCs/>
                <w:color w:val="000000"/>
                <w:sz w:val="20"/>
              </w:rPr>
              <w:t>SBTCP Dataset</w:t>
            </w:r>
            <w:r w:rsidRPr="00F13846">
              <w:rPr>
                <w:rFonts w:cs="Calibri"/>
                <w:color w:val="000000"/>
                <w:sz w:val="20"/>
              </w:rPr>
              <w:t>)</w:t>
            </w:r>
          </w:p>
        </w:tc>
        <w:tc>
          <w:tcPr>
            <w:tcW w:w="963" w:type="dxa"/>
            <w:gridSpan w:val="3"/>
            <w:vMerge w:val="restart"/>
            <w:tcBorders>
              <w:top w:val="nil"/>
              <w:left w:val="nil"/>
              <w:right w:val="single" w:sz="4" w:space="0" w:color="000000" w:themeColor="text1"/>
            </w:tcBorders>
            <w:shd w:val="clear" w:color="auto" w:fill="auto"/>
            <w:vAlign w:val="center"/>
          </w:tcPr>
          <w:p w14:paraId="72FE003F" w14:textId="77777777" w:rsidR="00604BE0" w:rsidRDefault="00604BE0" w:rsidP="00A307AC">
            <w:pPr>
              <w:spacing w:before="60" w:after="0"/>
              <w:rPr>
                <w:rFonts w:cs="Calibri"/>
                <w:color w:val="000000"/>
                <w:sz w:val="20"/>
              </w:rPr>
            </w:pPr>
          </w:p>
          <w:p w14:paraId="155C72D1" w14:textId="77777777" w:rsidR="00604BE0" w:rsidRPr="00F13846" w:rsidRDefault="00604BE0" w:rsidP="00A307AC">
            <w:pPr>
              <w:spacing w:before="60" w:after="0"/>
              <w:rPr>
                <w:rFonts w:cs="Calibri"/>
                <w:color w:val="000000"/>
                <w:sz w:val="20"/>
              </w:rPr>
            </w:pPr>
            <w:r>
              <w:rPr>
                <w:rFonts w:cs="Calibri"/>
                <w:color w:val="000000"/>
                <w:sz w:val="20"/>
              </w:rPr>
              <w:t>x 100</w:t>
            </w: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16AD6E35" w14:textId="77777777" w:rsidR="00604BE0" w:rsidRPr="00F13846" w:rsidRDefault="00604BE0" w:rsidP="00A307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16699629" w14:textId="77777777" w:rsidR="00604BE0" w:rsidRPr="00F13846" w:rsidRDefault="00604BE0" w:rsidP="00A307AC">
            <w:pPr>
              <w:spacing w:before="60" w:after="0"/>
              <w:jc w:val="center"/>
              <w:rPr>
                <w:rFonts w:cs="Calibri"/>
                <w:color w:val="000000"/>
                <w:sz w:val="20"/>
              </w:rPr>
            </w:pPr>
          </w:p>
        </w:tc>
      </w:tr>
      <w:tr w:rsidR="00604BE0" w:rsidRPr="00F13846" w14:paraId="1D7730FD" w14:textId="77777777" w:rsidTr="00095D0C">
        <w:trPr>
          <w:trHeight w:val="49"/>
          <w:jc w:val="center"/>
        </w:trPr>
        <w:tc>
          <w:tcPr>
            <w:tcW w:w="1968" w:type="dxa"/>
            <w:vMerge/>
            <w:tcBorders>
              <w:left w:val="single" w:sz="4" w:space="0" w:color="auto"/>
              <w:right w:val="single" w:sz="4" w:space="0" w:color="auto"/>
            </w:tcBorders>
            <w:shd w:val="clear" w:color="auto" w:fill="auto"/>
            <w:vAlign w:val="center"/>
          </w:tcPr>
          <w:p w14:paraId="37B8DD5E" w14:textId="77777777" w:rsidR="00604BE0" w:rsidRPr="00F13846" w:rsidRDefault="00604BE0" w:rsidP="00A307AC">
            <w:pPr>
              <w:keepNext/>
              <w:spacing w:before="0" w:after="60"/>
              <w:jc w:val="center"/>
              <w:rPr>
                <w:rFonts w:cs="Calibri"/>
                <w:sz w:val="20"/>
              </w:rPr>
            </w:pPr>
          </w:p>
        </w:tc>
        <w:tc>
          <w:tcPr>
            <w:tcW w:w="3272" w:type="dxa"/>
            <w:vMerge/>
            <w:tcBorders>
              <w:left w:val="nil"/>
              <w:right w:val="single" w:sz="4" w:space="0" w:color="auto"/>
            </w:tcBorders>
            <w:shd w:val="clear" w:color="auto" w:fill="auto"/>
            <w:vAlign w:val="center"/>
          </w:tcPr>
          <w:p w14:paraId="4A113CE2" w14:textId="77777777" w:rsidR="00604BE0" w:rsidRPr="00F13846" w:rsidRDefault="00604BE0" w:rsidP="00A307AC">
            <w:pPr>
              <w:keepNext/>
              <w:spacing w:before="0" w:after="60"/>
              <w:rPr>
                <w:rFonts w:cs="Calibri"/>
                <w:color w:val="000000"/>
                <w:sz w:val="20"/>
              </w:rPr>
            </w:pPr>
          </w:p>
        </w:tc>
        <w:tc>
          <w:tcPr>
            <w:tcW w:w="423" w:type="dxa"/>
            <w:gridSpan w:val="2"/>
            <w:tcBorders>
              <w:left w:val="nil"/>
            </w:tcBorders>
            <w:shd w:val="clear" w:color="auto" w:fill="auto"/>
            <w:tcMar>
              <w:right w:w="28" w:type="dxa"/>
            </w:tcMar>
            <w:vAlign w:val="center"/>
          </w:tcPr>
          <w:p w14:paraId="12598CDC" w14:textId="77777777" w:rsidR="00604BE0" w:rsidRPr="00F13846" w:rsidRDefault="00604BE0" w:rsidP="00A307AC">
            <w:pPr>
              <w:keepNext/>
              <w:spacing w:before="0" w:after="60"/>
              <w:rPr>
                <w:rFonts w:cs="Calibri"/>
                <w:color w:val="000000"/>
                <w:sz w:val="20"/>
              </w:rPr>
            </w:pPr>
          </w:p>
        </w:tc>
        <w:tc>
          <w:tcPr>
            <w:tcW w:w="6380" w:type="dxa"/>
            <w:gridSpan w:val="2"/>
            <w:tcBorders>
              <w:top w:val="single" w:sz="4" w:space="0" w:color="000000" w:themeColor="text1"/>
              <w:left w:val="nil"/>
            </w:tcBorders>
            <w:shd w:val="clear" w:color="auto" w:fill="auto"/>
            <w:vAlign w:val="center"/>
          </w:tcPr>
          <w:p w14:paraId="107D96D6" w14:textId="77777777" w:rsidR="00604BE0" w:rsidRPr="00F13846" w:rsidRDefault="00604BE0" w:rsidP="00A307AC">
            <w:pPr>
              <w:keepNext/>
              <w:spacing w:before="0" w:after="0"/>
              <w:rPr>
                <w:rFonts w:cs="Calibri"/>
                <w:color w:val="000000"/>
                <w:sz w:val="20"/>
              </w:rPr>
            </w:pPr>
            <w:r>
              <w:rPr>
                <w:rFonts w:cs="Calibri"/>
                <w:color w:val="000000"/>
                <w:sz w:val="20"/>
              </w:rPr>
              <w:t xml:space="preserve">    </w:t>
            </w:r>
            <w:r w:rsidRPr="00F13846">
              <w:rPr>
                <w:rFonts w:cs="Calibri"/>
                <w:color w:val="000000"/>
                <w:sz w:val="20"/>
              </w:rPr>
              <w:t>(</w:t>
            </w:r>
            <w:r w:rsidRPr="00F13846">
              <w:rPr>
                <w:rFonts w:cs="Calibri"/>
                <w:b/>
                <w:bCs/>
                <w:color w:val="000000"/>
                <w:sz w:val="20"/>
              </w:rPr>
              <w:t>Value</w:t>
            </w:r>
            <w:r w:rsidRPr="00F13846">
              <w:rPr>
                <w:rFonts w:cs="Calibri"/>
                <w:color w:val="000000"/>
                <w:sz w:val="20"/>
              </w:rPr>
              <w:t xml:space="preserve"> of payments in the </w:t>
            </w:r>
            <w:r w:rsidRPr="00931A0A">
              <w:rPr>
                <w:rFonts w:cs="Calibri"/>
                <w:b/>
                <w:bCs/>
                <w:color w:val="000000"/>
                <w:sz w:val="20"/>
              </w:rPr>
              <w:t>TCP Dataset</w:t>
            </w:r>
            <w:r w:rsidRPr="00F13846">
              <w:rPr>
                <w:rFonts w:cs="Calibri"/>
                <w:color w:val="000000"/>
                <w:sz w:val="20"/>
              </w:rPr>
              <w:t>)</w:t>
            </w:r>
          </w:p>
        </w:tc>
        <w:tc>
          <w:tcPr>
            <w:tcW w:w="963" w:type="dxa"/>
            <w:gridSpan w:val="3"/>
            <w:vMerge/>
            <w:tcBorders>
              <w:left w:val="nil"/>
              <w:right w:val="single" w:sz="4" w:space="0" w:color="000000" w:themeColor="text1"/>
            </w:tcBorders>
            <w:shd w:val="clear" w:color="auto" w:fill="auto"/>
            <w:vAlign w:val="center"/>
          </w:tcPr>
          <w:p w14:paraId="3D104B16" w14:textId="77777777" w:rsidR="00604BE0" w:rsidRPr="00F13846" w:rsidRDefault="00604BE0" w:rsidP="00A307AC">
            <w:pPr>
              <w:spacing w:before="0" w:after="60"/>
              <w:rPr>
                <w:rFonts w:cs="Calibri"/>
                <w:color w:val="000000"/>
                <w:sz w:val="20"/>
              </w:rPr>
            </w:pP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351D5F70" w14:textId="77777777" w:rsidR="00604BE0" w:rsidRPr="00F13846" w:rsidRDefault="00604BE0" w:rsidP="00A307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42E31A5D" w14:textId="77777777" w:rsidR="00604BE0" w:rsidRPr="00F13846" w:rsidRDefault="00604BE0" w:rsidP="00A307AC">
            <w:pPr>
              <w:spacing w:before="0" w:after="60"/>
              <w:jc w:val="center"/>
              <w:rPr>
                <w:rFonts w:cs="Calibri"/>
                <w:color w:val="000000"/>
                <w:sz w:val="20"/>
              </w:rPr>
            </w:pPr>
          </w:p>
        </w:tc>
      </w:tr>
      <w:tr w:rsidR="00604BE0" w:rsidRPr="00F13846" w14:paraId="24305B96" w14:textId="77777777" w:rsidTr="00095D0C">
        <w:trPr>
          <w:trHeight w:val="227"/>
          <w:jc w:val="center"/>
        </w:trPr>
        <w:tc>
          <w:tcPr>
            <w:tcW w:w="1968" w:type="dxa"/>
            <w:vMerge/>
            <w:tcBorders>
              <w:left w:val="single" w:sz="4" w:space="0" w:color="auto"/>
              <w:bottom w:val="single" w:sz="4" w:space="0" w:color="auto"/>
              <w:right w:val="single" w:sz="4" w:space="0" w:color="auto"/>
            </w:tcBorders>
            <w:shd w:val="clear" w:color="auto" w:fill="auto"/>
            <w:vAlign w:val="center"/>
          </w:tcPr>
          <w:p w14:paraId="009F0D2A" w14:textId="77777777" w:rsidR="00604BE0" w:rsidRPr="00F13846" w:rsidRDefault="00604BE0" w:rsidP="00A307AC">
            <w:pPr>
              <w:spacing w:before="60" w:after="60"/>
              <w:jc w:val="center"/>
              <w:rPr>
                <w:rFonts w:cs="Calibri"/>
                <w:sz w:val="20"/>
              </w:rPr>
            </w:pPr>
          </w:p>
        </w:tc>
        <w:tc>
          <w:tcPr>
            <w:tcW w:w="3272" w:type="dxa"/>
            <w:vMerge/>
            <w:tcBorders>
              <w:left w:val="nil"/>
              <w:bottom w:val="single" w:sz="4" w:space="0" w:color="auto"/>
              <w:right w:val="single" w:sz="4" w:space="0" w:color="auto"/>
            </w:tcBorders>
            <w:shd w:val="clear" w:color="auto" w:fill="auto"/>
            <w:vAlign w:val="center"/>
          </w:tcPr>
          <w:p w14:paraId="70C8C106" w14:textId="77777777" w:rsidR="00604BE0" w:rsidRPr="00F13846" w:rsidRDefault="00604BE0" w:rsidP="00A307AC">
            <w:pPr>
              <w:spacing w:before="60" w:after="60"/>
              <w:rPr>
                <w:rFonts w:cs="Calibri"/>
                <w:color w:val="000000"/>
                <w:sz w:val="20"/>
              </w:rPr>
            </w:pPr>
          </w:p>
        </w:tc>
        <w:tc>
          <w:tcPr>
            <w:tcW w:w="7769" w:type="dxa"/>
            <w:gridSpan w:val="7"/>
            <w:tcBorders>
              <w:top w:val="nil"/>
              <w:left w:val="nil"/>
              <w:bottom w:val="single" w:sz="4" w:space="0" w:color="auto"/>
              <w:right w:val="single" w:sz="4" w:space="0" w:color="000000" w:themeColor="text1"/>
            </w:tcBorders>
            <w:shd w:val="clear" w:color="auto" w:fill="auto"/>
            <w:vAlign w:val="center"/>
          </w:tcPr>
          <w:p w14:paraId="60A1E8EF" w14:textId="77777777" w:rsidR="00604BE0" w:rsidRDefault="00604BE0" w:rsidP="00A307AC">
            <w:pPr>
              <w:spacing w:before="60" w:after="60"/>
              <w:rPr>
                <w:rFonts w:cs="Calibri"/>
                <w:color w:val="000000"/>
                <w:sz w:val="20"/>
              </w:rPr>
            </w:pPr>
            <w:r w:rsidRPr="00F13846">
              <w:rPr>
                <w:rFonts w:cs="Calibri"/>
                <w:b/>
                <w:bCs/>
                <w:color w:val="FF0000"/>
                <w:sz w:val="20"/>
              </w:rPr>
              <w:t>I</w:t>
            </w:r>
            <w:r>
              <w:rPr>
                <w:rFonts w:cs="Calibri"/>
                <w:b/>
                <w:bCs/>
                <w:color w:val="FF0000"/>
                <w:sz w:val="20"/>
              </w:rPr>
              <w:t>mportant Note</w:t>
            </w:r>
            <w:r w:rsidRPr="00F13846">
              <w:rPr>
                <w:rFonts w:cs="Calibri"/>
                <w:b/>
                <w:bCs/>
                <w:color w:val="FF0000"/>
                <w:sz w:val="20"/>
              </w:rPr>
              <w:t>:</w:t>
            </w:r>
            <w:r w:rsidRPr="00F13846">
              <w:rPr>
                <w:rFonts w:cs="Calibri"/>
                <w:color w:val="000000"/>
                <w:sz w:val="20"/>
              </w:rPr>
              <w:t xml:space="preserve"> The percentage calculated using the above formula must be rounded to 2 decimal </w:t>
            </w:r>
            <w:r w:rsidRPr="00237979">
              <w:rPr>
                <w:rFonts w:cs="Calibri"/>
                <w:color w:val="000000"/>
                <w:sz w:val="20"/>
              </w:rPr>
              <w:t xml:space="preserve">places, but </w:t>
            </w:r>
            <w:r w:rsidRPr="00777AEE">
              <w:rPr>
                <w:rFonts w:cs="Calibri"/>
                <w:color w:val="000000"/>
                <w:sz w:val="20"/>
                <w:u w:val="single"/>
              </w:rPr>
              <w:t>do not round down to 0</w:t>
            </w:r>
            <w:r w:rsidRPr="00F13846">
              <w:rPr>
                <w:rFonts w:cs="Calibri"/>
                <w:color w:val="000000"/>
                <w:sz w:val="20"/>
              </w:rPr>
              <w:t xml:space="preserve">. If the calculated percentage is less than 0.005%, please input 0.01 in this field. </w:t>
            </w:r>
          </w:p>
          <w:p w14:paraId="3E71F177" w14:textId="68C0B38A" w:rsidR="00604BE0" w:rsidRDefault="00604BE0" w:rsidP="00A307AC">
            <w:pPr>
              <w:spacing w:before="60" w:after="60"/>
              <w:rPr>
                <w:rFonts w:cs="Calibri"/>
                <w:color w:val="000000"/>
                <w:sz w:val="20"/>
              </w:rPr>
            </w:pPr>
            <w:r w:rsidRPr="00F13846">
              <w:rPr>
                <w:rFonts w:cs="Calibri"/>
                <w:color w:val="000000"/>
                <w:sz w:val="20"/>
              </w:rPr>
              <w:t xml:space="preserve">This is because a value of 0% indicates that there have been no payments made to Australian small businesses during the reporting period, meaning the </w:t>
            </w:r>
            <w:r w:rsidR="00D21C7B">
              <w:rPr>
                <w:rFonts w:cs="Calibri"/>
                <w:color w:val="000000"/>
                <w:sz w:val="20"/>
              </w:rPr>
              <w:t>e</w:t>
            </w:r>
            <w:r w:rsidR="00D21C7B" w:rsidRPr="00F13846">
              <w:rPr>
                <w:rFonts w:cs="Calibri"/>
                <w:color w:val="000000"/>
                <w:sz w:val="20"/>
              </w:rPr>
              <w:t xml:space="preserve">ntity </w:t>
            </w:r>
            <w:r w:rsidRPr="00F13846">
              <w:rPr>
                <w:rFonts w:cs="Calibri"/>
                <w:color w:val="000000"/>
                <w:sz w:val="20"/>
              </w:rPr>
              <w:t xml:space="preserve">should instead submit a 'Modified PTR - Nil Reporter' report type. </w:t>
            </w:r>
            <w:r w:rsidR="00CA1076">
              <w:rPr>
                <w:rFonts w:cs="Calibri"/>
                <w:color w:val="000000"/>
                <w:sz w:val="20"/>
              </w:rPr>
              <w:t>See page 3 of this document for more details</w:t>
            </w:r>
            <w:r w:rsidRPr="00F13846">
              <w:rPr>
                <w:rFonts w:cs="Calibri"/>
                <w:color w:val="000000"/>
                <w:sz w:val="20"/>
              </w:rPr>
              <w:t>.</w:t>
            </w:r>
          </w:p>
          <w:p w14:paraId="34493780" w14:textId="11DBD4C7" w:rsidR="00604BE0" w:rsidRPr="00F13846" w:rsidRDefault="00604BE0" w:rsidP="009E40A0">
            <w:pPr>
              <w:spacing w:before="240" w:after="60"/>
              <w:rPr>
                <w:rFonts w:cs="Calibri"/>
                <w:color w:val="000000"/>
                <w:sz w:val="20"/>
              </w:rPr>
            </w:pPr>
            <w:r w:rsidRPr="00F13846">
              <w:rPr>
                <w:rFonts w:cs="Calibri"/>
                <w:i/>
                <w:iCs/>
                <w:color w:val="000000"/>
                <w:sz w:val="20"/>
              </w:rPr>
              <w:t>Relevant section/s in Guidance materials</w:t>
            </w:r>
            <w:r w:rsidRPr="00237979">
              <w:rPr>
                <w:rFonts w:cs="Calibri"/>
                <w:iCs/>
                <w:color w:val="000000"/>
                <w:sz w:val="20"/>
              </w:rPr>
              <w:t>:</w:t>
            </w:r>
            <w:r w:rsidRPr="00F13846">
              <w:rPr>
                <w:rFonts w:cs="Calibri"/>
                <w:i/>
                <w:iCs/>
                <w:color w:val="000000"/>
                <w:sz w:val="20"/>
              </w:rPr>
              <w:t xml:space="preserve"> </w:t>
            </w:r>
            <w:r w:rsidR="00C22D29" w:rsidRPr="0009119D">
              <w:rPr>
                <w:rFonts w:cs="Calibri"/>
                <w:i/>
                <w:color w:val="000000"/>
                <w:sz w:val="20"/>
              </w:rPr>
              <w:t>Paragraphs 135-137 (partial payments), Paragraphs 164-165 (partial payments), Paragraph 197</w:t>
            </w:r>
          </w:p>
        </w:tc>
        <w:tc>
          <w:tcPr>
            <w:tcW w:w="313" w:type="dxa"/>
            <w:vMerge/>
            <w:tcBorders>
              <w:left w:val="single" w:sz="4" w:space="0" w:color="000000" w:themeColor="text1"/>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tcPr>
          <w:p w14:paraId="77E2F819" w14:textId="77777777" w:rsidR="00604BE0" w:rsidRPr="00F13846" w:rsidRDefault="00604BE0" w:rsidP="00A307AC">
            <w:pPr>
              <w:spacing w:before="0" w:after="0"/>
              <w:jc w:val="center"/>
              <w:rPr>
                <w:rFonts w:cs="Calibri"/>
                <w:b/>
                <w:bCs/>
                <w:color w:val="000000"/>
                <w:sz w:val="18"/>
                <w:szCs w:val="18"/>
              </w:rPr>
            </w:pPr>
          </w:p>
        </w:tc>
        <w:tc>
          <w:tcPr>
            <w:tcW w:w="2825" w:type="dxa"/>
            <w:vMerge/>
            <w:tcBorders>
              <w:left w:val="nil"/>
              <w:bottom w:val="single" w:sz="4" w:space="0" w:color="auto"/>
              <w:right w:val="single" w:sz="4" w:space="0" w:color="auto"/>
            </w:tcBorders>
            <w:shd w:val="clear" w:color="auto" w:fill="auto"/>
            <w:vAlign w:val="center"/>
          </w:tcPr>
          <w:p w14:paraId="5954C5AD" w14:textId="77777777" w:rsidR="00604BE0" w:rsidRPr="00F13846" w:rsidRDefault="00604BE0" w:rsidP="00A307AC">
            <w:pPr>
              <w:spacing w:before="60" w:after="60"/>
              <w:jc w:val="center"/>
              <w:rPr>
                <w:rFonts w:cs="Calibri"/>
                <w:color w:val="000000"/>
                <w:sz w:val="20"/>
              </w:rPr>
            </w:pPr>
          </w:p>
        </w:tc>
      </w:tr>
      <w:tr w:rsidR="00604BE0" w:rsidRPr="00F13846" w14:paraId="1E5AF6C6" w14:textId="77777777" w:rsidTr="00095D0C">
        <w:trPr>
          <w:trHeight w:val="227"/>
          <w:jc w:val="center"/>
        </w:trPr>
        <w:tc>
          <w:tcPr>
            <w:tcW w:w="1968" w:type="dxa"/>
            <w:vMerge w:val="restart"/>
            <w:tcBorders>
              <w:top w:val="nil"/>
              <w:left w:val="single" w:sz="4" w:space="0" w:color="auto"/>
              <w:right w:val="single" w:sz="4" w:space="0" w:color="auto"/>
            </w:tcBorders>
            <w:shd w:val="clear" w:color="auto" w:fill="auto"/>
            <w:vAlign w:val="center"/>
            <w:hideMark/>
          </w:tcPr>
          <w:p w14:paraId="6E3645E2" w14:textId="77777777" w:rsidR="00604BE0" w:rsidRPr="00F13846" w:rsidRDefault="00604BE0" w:rsidP="00A307AC">
            <w:pPr>
              <w:spacing w:before="60" w:after="60"/>
              <w:jc w:val="center"/>
              <w:rPr>
                <w:rFonts w:cs="Calibri"/>
                <w:sz w:val="20"/>
              </w:rPr>
            </w:pPr>
            <w:r w:rsidRPr="00F13846">
              <w:rPr>
                <w:rFonts w:cs="Calibri"/>
                <w:sz w:val="20"/>
              </w:rPr>
              <w:t>Percentage of Peppol enabled small business procurement</w:t>
            </w:r>
          </w:p>
        </w:tc>
        <w:tc>
          <w:tcPr>
            <w:tcW w:w="3272" w:type="dxa"/>
            <w:vMerge w:val="restart"/>
            <w:tcBorders>
              <w:top w:val="nil"/>
              <w:left w:val="nil"/>
              <w:right w:val="single" w:sz="4" w:space="0" w:color="auto"/>
            </w:tcBorders>
            <w:shd w:val="clear" w:color="auto" w:fill="auto"/>
            <w:vAlign w:val="center"/>
            <w:hideMark/>
          </w:tcPr>
          <w:p w14:paraId="3323D860" w14:textId="77777777" w:rsidR="00604BE0" w:rsidRPr="00F13846" w:rsidRDefault="00604BE0" w:rsidP="00A307AC">
            <w:pPr>
              <w:spacing w:before="60" w:after="60"/>
              <w:rPr>
                <w:rFonts w:cs="Calibri"/>
                <w:color w:val="000000"/>
                <w:sz w:val="20"/>
              </w:rPr>
            </w:pPr>
            <w:r w:rsidRPr="00F13846">
              <w:rPr>
                <w:rFonts w:cs="Calibri"/>
                <w:color w:val="000000"/>
                <w:sz w:val="20"/>
              </w:rPr>
              <w:t>The percentage of all small business trade credit payments in the reporting period that were 'Peppol eInvoice enabled' payments</w:t>
            </w:r>
          </w:p>
        </w:tc>
        <w:tc>
          <w:tcPr>
            <w:tcW w:w="7769" w:type="dxa"/>
            <w:gridSpan w:val="7"/>
            <w:tcBorders>
              <w:top w:val="nil"/>
              <w:left w:val="nil"/>
              <w:right w:val="single" w:sz="4" w:space="0" w:color="auto"/>
            </w:tcBorders>
            <w:shd w:val="clear" w:color="auto" w:fill="auto"/>
            <w:vAlign w:val="center"/>
            <w:hideMark/>
          </w:tcPr>
          <w:p w14:paraId="0130BCA9" w14:textId="77777777" w:rsidR="00604BE0" w:rsidRDefault="00604BE0" w:rsidP="00A307AC">
            <w:pPr>
              <w:spacing w:before="60" w:after="60"/>
              <w:rPr>
                <w:rFonts w:cs="Calibri"/>
                <w:color w:val="000000"/>
                <w:sz w:val="20"/>
              </w:rPr>
            </w:pPr>
            <w:r w:rsidRPr="00F13846">
              <w:rPr>
                <w:rFonts w:cs="Calibri"/>
                <w:color w:val="000000"/>
                <w:sz w:val="20"/>
              </w:rPr>
              <w:t xml:space="preserve">This is the number of 'Peppol capable' payments in the </w:t>
            </w:r>
            <w:r w:rsidRPr="00931A0A">
              <w:rPr>
                <w:rFonts w:cs="Calibri"/>
                <w:b/>
                <w:bCs/>
                <w:color w:val="000000"/>
                <w:sz w:val="20"/>
              </w:rPr>
              <w:t>SBTCP Dataset</w:t>
            </w:r>
            <w:r w:rsidRPr="00F13846">
              <w:rPr>
                <w:rFonts w:cs="Calibri"/>
                <w:color w:val="000000"/>
                <w:sz w:val="20"/>
              </w:rPr>
              <w:t xml:space="preserve"> as a percentage of the number of all payments in the </w:t>
            </w:r>
            <w:r w:rsidRPr="00931A0A">
              <w:rPr>
                <w:rFonts w:cs="Calibri"/>
                <w:b/>
                <w:bCs/>
                <w:color w:val="000000"/>
                <w:sz w:val="20"/>
              </w:rPr>
              <w:t>SBTCP Dataset</w:t>
            </w:r>
            <w:r w:rsidRPr="00F13846">
              <w:rPr>
                <w:rFonts w:cs="Calibri"/>
                <w:color w:val="000000"/>
                <w:sz w:val="20"/>
              </w:rPr>
              <w:t>.</w:t>
            </w:r>
          </w:p>
          <w:p w14:paraId="4B2E63F8" w14:textId="46CA9BB3" w:rsidR="00604BE0" w:rsidRPr="00F13846" w:rsidRDefault="00604BE0" w:rsidP="00A307AC">
            <w:pPr>
              <w:spacing w:before="60" w:after="60"/>
              <w:rPr>
                <w:rFonts w:cs="Calibri"/>
                <w:color w:val="000000"/>
                <w:sz w:val="20"/>
              </w:rPr>
            </w:pPr>
            <w:r w:rsidRPr="00F13846">
              <w:rPr>
                <w:rFonts w:cs="Calibri"/>
                <w:color w:val="000000"/>
                <w:sz w:val="20"/>
              </w:rPr>
              <w:t>The percentage is to be determined using the following formula:</w:t>
            </w:r>
          </w:p>
        </w:tc>
        <w:tc>
          <w:tcPr>
            <w:tcW w:w="313" w:type="dxa"/>
            <w:vMerge w:val="restart"/>
            <w:tcBorders>
              <w:top w:val="nil"/>
              <w:left w:val="nil"/>
              <w:right w:val="single" w:sz="4" w:space="0" w:color="auto"/>
            </w:tcBorders>
            <w:shd w:val="clear" w:color="000000" w:fill="FFE4E4"/>
            <w:noWrap/>
            <w:tcMar>
              <w:top w:w="11" w:type="dxa"/>
              <w:left w:w="28" w:type="dxa"/>
              <w:bottom w:w="11" w:type="dxa"/>
              <w:right w:w="28" w:type="dxa"/>
            </w:tcMar>
            <w:textDirection w:val="btLr"/>
            <w:vAlign w:val="center"/>
            <w:hideMark/>
          </w:tcPr>
          <w:p w14:paraId="4DBDFC22" w14:textId="77777777" w:rsidR="00604BE0" w:rsidRPr="00F13846" w:rsidRDefault="00604BE0" w:rsidP="00A307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vMerge w:val="restart"/>
            <w:tcBorders>
              <w:top w:val="nil"/>
              <w:left w:val="nil"/>
              <w:right w:val="single" w:sz="4" w:space="0" w:color="auto"/>
            </w:tcBorders>
            <w:shd w:val="clear" w:color="auto" w:fill="auto"/>
            <w:vAlign w:val="center"/>
            <w:hideMark/>
          </w:tcPr>
          <w:p w14:paraId="0C7E726E" w14:textId="77777777" w:rsidR="00604BE0" w:rsidRDefault="00604BE0" w:rsidP="009E40A0">
            <w:pPr>
              <w:spacing w:before="60" w:after="240"/>
              <w:jc w:val="center"/>
              <w:rPr>
                <w:rFonts w:cs="Calibri"/>
                <w:color w:val="000000"/>
                <w:sz w:val="20"/>
              </w:rPr>
            </w:pPr>
            <w:r w:rsidRPr="00F13846">
              <w:rPr>
                <w:rFonts w:cs="Calibri"/>
                <w:color w:val="000000"/>
                <w:sz w:val="20"/>
              </w:rPr>
              <w:t>Format: Number [</w:t>
            </w:r>
            <w:proofErr w:type="gramStart"/>
            <w:r w:rsidRPr="00F13846">
              <w:rPr>
                <w:rFonts w:cs="Calibri"/>
                <w:color w:val="000000"/>
                <w:sz w:val="20"/>
              </w:rPr>
              <w:t>#.#</w:t>
            </w:r>
            <w:proofErr w:type="gramEnd"/>
            <w:r w:rsidRPr="00F13846">
              <w:rPr>
                <w:rFonts w:cs="Calibri"/>
                <w:color w:val="000000"/>
                <w:sz w:val="20"/>
              </w:rPr>
              <w:t>#]</w:t>
            </w:r>
          </w:p>
          <w:p w14:paraId="02AFDD84" w14:textId="0E55D759" w:rsidR="00604BE0" w:rsidRDefault="00604BE0" w:rsidP="00500EA2">
            <w:pPr>
              <w:spacing w:before="60" w:after="240"/>
              <w:jc w:val="center"/>
              <w:rPr>
                <w:rFonts w:cs="Calibri"/>
                <w:color w:val="000000"/>
                <w:sz w:val="20"/>
              </w:rPr>
            </w:pPr>
            <w:r w:rsidRPr="006B2CD5">
              <w:rPr>
                <w:rFonts w:cs="Calibri"/>
                <w:b/>
                <w:color w:val="000000"/>
                <w:sz w:val="20"/>
              </w:rPr>
              <w:t xml:space="preserve">Must be </w:t>
            </w:r>
            <w:r w:rsidRPr="006B2CD5">
              <w:rPr>
                <w:rFonts w:cs="Calibri"/>
                <w:color w:val="000000"/>
                <w:sz w:val="20"/>
              </w:rPr>
              <w:t>expressed as a</w:t>
            </w:r>
            <w:r w:rsidRPr="00F13846">
              <w:rPr>
                <w:rFonts w:cs="Calibri"/>
                <w:color w:val="000000"/>
                <w:sz w:val="20"/>
              </w:rPr>
              <w:t xml:space="preserve"> percentage rounded to two decimal </w:t>
            </w:r>
            <w:r w:rsidRPr="00237979">
              <w:rPr>
                <w:rFonts w:cs="Calibri"/>
                <w:color w:val="000000"/>
                <w:sz w:val="20"/>
              </w:rPr>
              <w:t xml:space="preserve">places, </w:t>
            </w:r>
            <w:r w:rsidRPr="006B2CD5">
              <w:rPr>
                <w:rFonts w:cs="Calibri"/>
                <w:color w:val="000000"/>
                <w:sz w:val="20"/>
              </w:rPr>
              <w:t>without the percentage symbol input into field</w:t>
            </w:r>
            <w:r w:rsidRPr="00F13846">
              <w:rPr>
                <w:rFonts w:cs="Calibri"/>
                <w:color w:val="000000"/>
                <w:sz w:val="20"/>
              </w:rPr>
              <w:t xml:space="preserve">s (e.g. 20.148% </w:t>
            </w:r>
            <w:r w:rsidR="0097235A">
              <w:rPr>
                <w:rFonts w:cs="Calibri"/>
                <w:color w:val="000000"/>
                <w:sz w:val="20"/>
              </w:rPr>
              <w:t xml:space="preserve">is </w:t>
            </w:r>
            <w:r>
              <w:rPr>
                <w:rFonts w:cs="Calibri"/>
                <w:color w:val="000000"/>
                <w:sz w:val="20"/>
              </w:rPr>
              <w:t xml:space="preserve">entered as </w:t>
            </w:r>
            <w:r w:rsidRPr="00F13846">
              <w:rPr>
                <w:rFonts w:cs="Calibri"/>
                <w:color w:val="000000"/>
                <w:sz w:val="20"/>
              </w:rPr>
              <w:t>20.15, not 0.20)</w:t>
            </w:r>
          </w:p>
          <w:p w14:paraId="2FD1CAB9" w14:textId="77777777" w:rsidR="00604BE0" w:rsidRPr="00F13846" w:rsidRDefault="00604BE0" w:rsidP="00A307AC">
            <w:pPr>
              <w:spacing w:before="60" w:after="60"/>
              <w:jc w:val="center"/>
              <w:rPr>
                <w:rFonts w:cs="Calibri"/>
                <w:color w:val="000000"/>
                <w:sz w:val="20"/>
              </w:rPr>
            </w:pPr>
            <w:r>
              <w:rPr>
                <w:rFonts w:cs="Calibri"/>
                <w:color w:val="000000"/>
                <w:sz w:val="20"/>
              </w:rPr>
              <w:t xml:space="preserve">Must be a </w:t>
            </w:r>
            <w:r w:rsidRPr="00F13846">
              <w:rPr>
                <w:rFonts w:cs="Calibri"/>
                <w:color w:val="000000"/>
                <w:sz w:val="20"/>
              </w:rPr>
              <w:t>value between 0 and 100</w:t>
            </w:r>
          </w:p>
        </w:tc>
      </w:tr>
      <w:tr w:rsidR="00604BE0" w:rsidRPr="00F13846" w14:paraId="1D5205B7" w14:textId="77777777" w:rsidTr="00095D0C">
        <w:trPr>
          <w:trHeight w:val="227"/>
          <w:jc w:val="center"/>
        </w:trPr>
        <w:tc>
          <w:tcPr>
            <w:tcW w:w="1968" w:type="dxa"/>
            <w:vMerge/>
            <w:tcBorders>
              <w:left w:val="single" w:sz="4" w:space="0" w:color="auto"/>
              <w:right w:val="single" w:sz="4" w:space="0" w:color="auto"/>
            </w:tcBorders>
            <w:shd w:val="clear" w:color="auto" w:fill="auto"/>
            <w:vAlign w:val="center"/>
          </w:tcPr>
          <w:p w14:paraId="22B9D310" w14:textId="77777777" w:rsidR="00604BE0" w:rsidRPr="00F13846" w:rsidRDefault="00604BE0" w:rsidP="00A307AC">
            <w:pPr>
              <w:spacing w:before="0" w:after="0"/>
              <w:jc w:val="center"/>
              <w:rPr>
                <w:rFonts w:cs="Calibri"/>
                <w:sz w:val="20"/>
              </w:rPr>
            </w:pPr>
          </w:p>
        </w:tc>
        <w:tc>
          <w:tcPr>
            <w:tcW w:w="3272" w:type="dxa"/>
            <w:vMerge/>
            <w:tcBorders>
              <w:left w:val="nil"/>
              <w:right w:val="single" w:sz="4" w:space="0" w:color="auto"/>
            </w:tcBorders>
            <w:shd w:val="clear" w:color="auto" w:fill="auto"/>
            <w:vAlign w:val="center"/>
          </w:tcPr>
          <w:p w14:paraId="4DE2CB14" w14:textId="77777777" w:rsidR="00604BE0" w:rsidRPr="00F13846" w:rsidRDefault="00604BE0" w:rsidP="00A307AC">
            <w:pPr>
              <w:spacing w:before="0" w:after="0"/>
              <w:rPr>
                <w:rFonts w:cs="Calibri"/>
                <w:color w:val="000000"/>
                <w:sz w:val="20"/>
              </w:rPr>
            </w:pPr>
          </w:p>
        </w:tc>
        <w:tc>
          <w:tcPr>
            <w:tcW w:w="566" w:type="dxa"/>
            <w:gridSpan w:val="3"/>
            <w:tcBorders>
              <w:top w:val="nil"/>
              <w:left w:val="nil"/>
            </w:tcBorders>
            <w:shd w:val="clear" w:color="auto" w:fill="auto"/>
            <w:tcMar>
              <w:top w:w="0" w:type="dxa"/>
              <w:bottom w:w="0" w:type="dxa"/>
              <w:right w:w="28" w:type="dxa"/>
            </w:tcMar>
            <w:vAlign w:val="center"/>
          </w:tcPr>
          <w:p w14:paraId="109595EF" w14:textId="77777777" w:rsidR="00604BE0" w:rsidRPr="00844CC2" w:rsidRDefault="00604BE0" w:rsidP="00A307AC">
            <w:pPr>
              <w:spacing w:before="0" w:after="0"/>
              <w:rPr>
                <w:rFonts w:cs="Calibri"/>
                <w:b/>
                <w:bCs/>
                <w:color w:val="000000"/>
                <w:szCs w:val="22"/>
              </w:rPr>
            </w:pPr>
          </w:p>
        </w:tc>
        <w:tc>
          <w:tcPr>
            <w:tcW w:w="6237" w:type="dxa"/>
            <w:tcBorders>
              <w:top w:val="nil"/>
              <w:left w:val="nil"/>
              <w:bottom w:val="single" w:sz="4" w:space="0" w:color="000000" w:themeColor="text1"/>
            </w:tcBorders>
            <w:shd w:val="clear" w:color="auto" w:fill="auto"/>
            <w:tcMar>
              <w:top w:w="0" w:type="dxa"/>
              <w:bottom w:w="0" w:type="dxa"/>
            </w:tcMar>
            <w:vAlign w:val="center"/>
          </w:tcPr>
          <w:p w14:paraId="55A5B93B" w14:textId="46A2A0BC" w:rsidR="00604BE0" w:rsidRPr="00F13846" w:rsidRDefault="00604BE0" w:rsidP="00E63DBF">
            <w:pPr>
              <w:spacing w:before="0" w:after="0"/>
              <w:ind w:right="-221" w:hanging="366"/>
              <w:jc w:val="center"/>
              <w:rPr>
                <w:rFonts w:cs="Calibri"/>
                <w:color w:val="000000"/>
                <w:sz w:val="20"/>
              </w:rPr>
            </w:pPr>
            <w:r w:rsidRPr="00F13846">
              <w:rPr>
                <w:rFonts w:cs="Calibri"/>
                <w:color w:val="000000"/>
                <w:sz w:val="20"/>
              </w:rPr>
              <w:t>(</w:t>
            </w:r>
            <w:r w:rsidRPr="00B41574">
              <w:rPr>
                <w:rFonts w:cs="Calibri"/>
                <w:b/>
                <w:bCs/>
                <w:color w:val="000000"/>
                <w:sz w:val="20"/>
              </w:rPr>
              <w:t>Number</w:t>
            </w:r>
            <w:r w:rsidRPr="00F13846">
              <w:rPr>
                <w:rFonts w:cs="Calibri"/>
                <w:color w:val="000000"/>
                <w:sz w:val="20"/>
              </w:rPr>
              <w:t xml:space="preserve"> of payments in the </w:t>
            </w:r>
            <w:r w:rsidRPr="00931A0A">
              <w:rPr>
                <w:rFonts w:cs="Calibri"/>
                <w:b/>
                <w:bCs/>
                <w:color w:val="000000"/>
                <w:sz w:val="20"/>
              </w:rPr>
              <w:t>SBTCP Dataset</w:t>
            </w:r>
            <w:r w:rsidRPr="00F13846">
              <w:rPr>
                <w:rFonts w:cs="Calibri"/>
                <w:color w:val="000000"/>
                <w:sz w:val="20"/>
              </w:rPr>
              <w:t xml:space="preserve"> that were ''Peppol </w:t>
            </w:r>
            <w:r w:rsidR="005B1FE0">
              <w:rPr>
                <w:rFonts w:cs="Calibri"/>
                <w:color w:val="000000"/>
                <w:sz w:val="20"/>
              </w:rPr>
              <w:t>e</w:t>
            </w:r>
            <w:r w:rsidRPr="00F13846">
              <w:rPr>
                <w:rFonts w:cs="Calibri"/>
                <w:color w:val="000000"/>
                <w:sz w:val="20"/>
              </w:rPr>
              <w:t>nabled''</w:t>
            </w:r>
            <w:r>
              <w:rPr>
                <w:rFonts w:cs="Calibri"/>
                <w:color w:val="000000"/>
                <w:sz w:val="20"/>
              </w:rPr>
              <w:t>)</w:t>
            </w:r>
          </w:p>
        </w:tc>
        <w:tc>
          <w:tcPr>
            <w:tcW w:w="963" w:type="dxa"/>
            <w:gridSpan w:val="3"/>
            <w:vMerge w:val="restart"/>
            <w:tcBorders>
              <w:top w:val="nil"/>
              <w:left w:val="nil"/>
              <w:right w:val="single" w:sz="4" w:space="0" w:color="auto"/>
            </w:tcBorders>
            <w:shd w:val="clear" w:color="auto" w:fill="auto"/>
            <w:vAlign w:val="center"/>
          </w:tcPr>
          <w:p w14:paraId="51BFEA3E" w14:textId="77777777" w:rsidR="00604BE0" w:rsidRPr="00F13846" w:rsidRDefault="00604BE0" w:rsidP="00A307AC">
            <w:pPr>
              <w:spacing w:before="140" w:after="0"/>
              <w:rPr>
                <w:rFonts w:cs="Calibri"/>
                <w:color w:val="000000"/>
                <w:sz w:val="20"/>
              </w:rPr>
            </w:pPr>
            <w:r>
              <w:rPr>
                <w:rFonts w:cs="Calibri"/>
                <w:color w:val="000000"/>
                <w:sz w:val="20"/>
              </w:rPr>
              <w:t>x 100</w:t>
            </w:r>
          </w:p>
        </w:tc>
        <w:tc>
          <w:tcPr>
            <w:tcW w:w="313" w:type="dxa"/>
            <w:vMerge/>
            <w:tcBorders>
              <w:left w:val="nil"/>
              <w:right w:val="single" w:sz="4" w:space="0" w:color="auto"/>
            </w:tcBorders>
            <w:shd w:val="clear" w:color="000000" w:fill="FFE4E4"/>
            <w:noWrap/>
            <w:tcMar>
              <w:top w:w="11" w:type="dxa"/>
              <w:left w:w="28" w:type="dxa"/>
              <w:bottom w:w="11" w:type="dxa"/>
              <w:right w:w="28" w:type="dxa"/>
            </w:tcMar>
            <w:textDirection w:val="btLr"/>
            <w:vAlign w:val="center"/>
          </w:tcPr>
          <w:p w14:paraId="4A8A363F" w14:textId="77777777" w:rsidR="00604BE0" w:rsidRPr="00F13846" w:rsidRDefault="00604BE0" w:rsidP="00A307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334FF40A" w14:textId="77777777" w:rsidR="00604BE0" w:rsidRPr="00F13846" w:rsidRDefault="00604BE0" w:rsidP="00A307AC">
            <w:pPr>
              <w:spacing w:before="0" w:after="0"/>
              <w:jc w:val="center"/>
              <w:rPr>
                <w:rFonts w:cs="Calibri"/>
                <w:color w:val="000000"/>
                <w:sz w:val="20"/>
              </w:rPr>
            </w:pPr>
          </w:p>
        </w:tc>
      </w:tr>
      <w:tr w:rsidR="00604BE0" w:rsidRPr="00F13846" w14:paraId="1973E699" w14:textId="77777777" w:rsidTr="00095D0C">
        <w:trPr>
          <w:trHeight w:val="227"/>
          <w:jc w:val="center"/>
        </w:trPr>
        <w:tc>
          <w:tcPr>
            <w:tcW w:w="1968" w:type="dxa"/>
            <w:vMerge/>
            <w:tcBorders>
              <w:left w:val="single" w:sz="4" w:space="0" w:color="auto"/>
              <w:right w:val="single" w:sz="4" w:space="0" w:color="auto"/>
            </w:tcBorders>
            <w:shd w:val="clear" w:color="auto" w:fill="auto"/>
            <w:vAlign w:val="center"/>
          </w:tcPr>
          <w:p w14:paraId="6EB20E67" w14:textId="77777777" w:rsidR="00604BE0" w:rsidRPr="00F13846" w:rsidRDefault="00604BE0" w:rsidP="00A307AC">
            <w:pPr>
              <w:spacing w:before="0" w:after="0"/>
              <w:jc w:val="center"/>
              <w:rPr>
                <w:rFonts w:cs="Calibri"/>
                <w:sz w:val="20"/>
              </w:rPr>
            </w:pPr>
          </w:p>
        </w:tc>
        <w:tc>
          <w:tcPr>
            <w:tcW w:w="3272" w:type="dxa"/>
            <w:vMerge/>
            <w:tcBorders>
              <w:left w:val="nil"/>
              <w:right w:val="single" w:sz="4" w:space="0" w:color="auto"/>
            </w:tcBorders>
            <w:shd w:val="clear" w:color="auto" w:fill="auto"/>
            <w:vAlign w:val="center"/>
          </w:tcPr>
          <w:p w14:paraId="3FDF65DA" w14:textId="77777777" w:rsidR="00604BE0" w:rsidRPr="00F13846" w:rsidRDefault="00604BE0" w:rsidP="00A307AC">
            <w:pPr>
              <w:spacing w:before="0" w:after="0"/>
              <w:rPr>
                <w:rFonts w:cs="Calibri"/>
                <w:color w:val="000000"/>
                <w:sz w:val="20"/>
              </w:rPr>
            </w:pPr>
          </w:p>
        </w:tc>
        <w:tc>
          <w:tcPr>
            <w:tcW w:w="566" w:type="dxa"/>
            <w:gridSpan w:val="3"/>
            <w:tcBorders>
              <w:left w:val="nil"/>
            </w:tcBorders>
            <w:shd w:val="clear" w:color="auto" w:fill="auto"/>
            <w:tcMar>
              <w:top w:w="0" w:type="dxa"/>
              <w:bottom w:w="0" w:type="dxa"/>
              <w:right w:w="28" w:type="dxa"/>
            </w:tcMar>
            <w:vAlign w:val="center"/>
          </w:tcPr>
          <w:p w14:paraId="78532D57" w14:textId="77777777" w:rsidR="00604BE0" w:rsidRPr="00F13846" w:rsidRDefault="00604BE0" w:rsidP="00A307AC">
            <w:pPr>
              <w:spacing w:before="0" w:after="0"/>
              <w:rPr>
                <w:rFonts w:cs="Calibri"/>
                <w:color w:val="000000"/>
                <w:sz w:val="20"/>
              </w:rPr>
            </w:pPr>
          </w:p>
        </w:tc>
        <w:tc>
          <w:tcPr>
            <w:tcW w:w="6237" w:type="dxa"/>
            <w:tcBorders>
              <w:top w:val="single" w:sz="4" w:space="0" w:color="000000" w:themeColor="text1"/>
              <w:left w:val="nil"/>
            </w:tcBorders>
            <w:shd w:val="clear" w:color="auto" w:fill="auto"/>
            <w:tcMar>
              <w:top w:w="0" w:type="dxa"/>
              <w:bottom w:w="0" w:type="dxa"/>
            </w:tcMar>
            <w:vAlign w:val="center"/>
          </w:tcPr>
          <w:p w14:paraId="29FF57F2" w14:textId="77777777" w:rsidR="00604BE0" w:rsidRPr="00F13846" w:rsidRDefault="00604BE0" w:rsidP="00A307AC">
            <w:pPr>
              <w:spacing w:before="0" w:after="0"/>
              <w:jc w:val="center"/>
              <w:rPr>
                <w:rFonts w:cs="Calibri"/>
                <w:color w:val="000000"/>
                <w:sz w:val="20"/>
              </w:rPr>
            </w:pPr>
            <w:r w:rsidRPr="00F13846">
              <w:rPr>
                <w:rFonts w:cs="Calibri"/>
                <w:color w:val="000000"/>
                <w:sz w:val="20"/>
              </w:rPr>
              <w:t>(</w:t>
            </w:r>
            <w:r w:rsidRPr="00B41574">
              <w:rPr>
                <w:rFonts w:cs="Calibri"/>
                <w:b/>
                <w:bCs/>
                <w:color w:val="000000"/>
                <w:sz w:val="20"/>
              </w:rPr>
              <w:t>Number</w:t>
            </w:r>
            <w:r w:rsidRPr="00F13846">
              <w:rPr>
                <w:rFonts w:cs="Calibri"/>
                <w:color w:val="000000"/>
                <w:sz w:val="20"/>
              </w:rPr>
              <w:t xml:space="preserve"> of payments in the </w:t>
            </w:r>
            <w:r w:rsidRPr="00931A0A">
              <w:rPr>
                <w:rFonts w:cs="Calibri"/>
                <w:b/>
                <w:bCs/>
                <w:color w:val="000000"/>
                <w:sz w:val="20"/>
              </w:rPr>
              <w:t>SBTCP Dataset</w:t>
            </w:r>
            <w:r w:rsidRPr="00F13846">
              <w:rPr>
                <w:rFonts w:cs="Calibri"/>
                <w:color w:val="000000"/>
                <w:sz w:val="20"/>
              </w:rPr>
              <w:t>)</w:t>
            </w:r>
          </w:p>
        </w:tc>
        <w:tc>
          <w:tcPr>
            <w:tcW w:w="963" w:type="dxa"/>
            <w:gridSpan w:val="3"/>
            <w:vMerge/>
            <w:tcBorders>
              <w:left w:val="nil"/>
              <w:right w:val="single" w:sz="4" w:space="0" w:color="auto"/>
            </w:tcBorders>
            <w:shd w:val="clear" w:color="auto" w:fill="auto"/>
            <w:vAlign w:val="center"/>
          </w:tcPr>
          <w:p w14:paraId="43DDA3C6" w14:textId="77777777" w:rsidR="00604BE0" w:rsidRPr="00F13846" w:rsidRDefault="00604BE0" w:rsidP="00A307AC">
            <w:pPr>
              <w:spacing w:before="0" w:after="0"/>
              <w:rPr>
                <w:rFonts w:cs="Calibri"/>
                <w:color w:val="000000"/>
                <w:sz w:val="20"/>
              </w:rPr>
            </w:pPr>
          </w:p>
        </w:tc>
        <w:tc>
          <w:tcPr>
            <w:tcW w:w="313" w:type="dxa"/>
            <w:vMerge/>
            <w:tcBorders>
              <w:left w:val="nil"/>
              <w:right w:val="single" w:sz="4" w:space="0" w:color="auto"/>
            </w:tcBorders>
            <w:shd w:val="clear" w:color="000000" w:fill="FFE4E4"/>
            <w:noWrap/>
            <w:tcMar>
              <w:top w:w="11" w:type="dxa"/>
              <w:left w:w="28" w:type="dxa"/>
              <w:bottom w:w="11" w:type="dxa"/>
              <w:right w:w="28" w:type="dxa"/>
            </w:tcMar>
            <w:textDirection w:val="btLr"/>
            <w:vAlign w:val="center"/>
          </w:tcPr>
          <w:p w14:paraId="28E0BA00" w14:textId="77777777" w:rsidR="00604BE0" w:rsidRPr="00F13846" w:rsidRDefault="00604BE0" w:rsidP="00A307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504C4806" w14:textId="77777777" w:rsidR="00604BE0" w:rsidRPr="00F13846" w:rsidRDefault="00604BE0" w:rsidP="00A307AC">
            <w:pPr>
              <w:spacing w:before="0" w:after="0"/>
              <w:jc w:val="center"/>
              <w:rPr>
                <w:rFonts w:cs="Calibri"/>
                <w:color w:val="000000"/>
                <w:sz w:val="20"/>
              </w:rPr>
            </w:pPr>
          </w:p>
        </w:tc>
      </w:tr>
      <w:tr w:rsidR="00604BE0" w:rsidRPr="00F13846" w14:paraId="318BD969" w14:textId="77777777" w:rsidTr="00095D0C">
        <w:trPr>
          <w:trHeight w:val="227"/>
          <w:jc w:val="center"/>
        </w:trPr>
        <w:tc>
          <w:tcPr>
            <w:tcW w:w="1968" w:type="dxa"/>
            <w:vMerge/>
            <w:tcBorders>
              <w:left w:val="single" w:sz="4" w:space="0" w:color="auto"/>
              <w:bottom w:val="single" w:sz="4" w:space="0" w:color="auto"/>
              <w:right w:val="single" w:sz="4" w:space="0" w:color="auto"/>
            </w:tcBorders>
            <w:shd w:val="clear" w:color="auto" w:fill="auto"/>
            <w:vAlign w:val="center"/>
          </w:tcPr>
          <w:p w14:paraId="0E623BF3" w14:textId="77777777" w:rsidR="00604BE0" w:rsidRPr="00F13846" w:rsidRDefault="00604BE0" w:rsidP="00A307AC">
            <w:pPr>
              <w:spacing w:before="60" w:after="60"/>
              <w:jc w:val="center"/>
              <w:rPr>
                <w:rFonts w:cs="Calibri"/>
                <w:sz w:val="20"/>
              </w:rPr>
            </w:pPr>
          </w:p>
        </w:tc>
        <w:tc>
          <w:tcPr>
            <w:tcW w:w="3272" w:type="dxa"/>
            <w:vMerge/>
            <w:tcBorders>
              <w:left w:val="nil"/>
              <w:bottom w:val="single" w:sz="4" w:space="0" w:color="auto"/>
              <w:right w:val="single" w:sz="4" w:space="0" w:color="auto"/>
            </w:tcBorders>
            <w:shd w:val="clear" w:color="auto" w:fill="auto"/>
            <w:vAlign w:val="center"/>
          </w:tcPr>
          <w:p w14:paraId="69A28DE0" w14:textId="77777777" w:rsidR="00604BE0" w:rsidRPr="00F13846" w:rsidRDefault="00604BE0" w:rsidP="00A307AC">
            <w:pPr>
              <w:spacing w:before="60" w:after="60"/>
              <w:rPr>
                <w:rFonts w:cs="Calibri"/>
                <w:color w:val="000000"/>
                <w:sz w:val="20"/>
              </w:rPr>
            </w:pPr>
          </w:p>
        </w:tc>
        <w:tc>
          <w:tcPr>
            <w:tcW w:w="7769" w:type="dxa"/>
            <w:gridSpan w:val="7"/>
            <w:tcBorders>
              <w:top w:val="nil"/>
              <w:left w:val="nil"/>
              <w:bottom w:val="single" w:sz="4" w:space="0" w:color="auto"/>
              <w:right w:val="single" w:sz="4" w:space="0" w:color="auto"/>
            </w:tcBorders>
            <w:shd w:val="clear" w:color="auto" w:fill="auto"/>
            <w:vAlign w:val="center"/>
          </w:tcPr>
          <w:p w14:paraId="1C29B7D9" w14:textId="77777777" w:rsidR="00604BE0" w:rsidRDefault="00604BE0" w:rsidP="009E40A0">
            <w:pPr>
              <w:spacing w:after="60"/>
              <w:rPr>
                <w:rFonts w:cs="Calibri"/>
                <w:color w:val="000000"/>
                <w:sz w:val="20"/>
              </w:rPr>
            </w:pPr>
            <w:r w:rsidRPr="00F13846">
              <w:rPr>
                <w:rFonts w:cs="Calibri"/>
                <w:color w:val="000000"/>
                <w:sz w:val="20"/>
              </w:rPr>
              <w:t>Only invoices or payment notices that could be sent or received through the Peppol eInvoicing network qualify as eInvoices.</w:t>
            </w:r>
          </w:p>
          <w:p w14:paraId="077EC1C6" w14:textId="77777777" w:rsidR="00604BE0" w:rsidRDefault="00604BE0" w:rsidP="00A307AC">
            <w:pPr>
              <w:spacing w:before="60" w:after="60"/>
              <w:rPr>
                <w:rFonts w:cs="Calibri"/>
                <w:color w:val="000000"/>
                <w:sz w:val="20"/>
              </w:rPr>
            </w:pPr>
            <w:r w:rsidRPr="00F13846">
              <w:rPr>
                <w:rFonts w:cs="Calibri"/>
                <w:color w:val="000000"/>
                <w:sz w:val="20"/>
              </w:rPr>
              <w:t xml:space="preserve">A payment is considered eInvoice capable when the receiving reporting entity is set up to receive eInvoices and has no business rules that block or reroute them. </w:t>
            </w:r>
          </w:p>
          <w:p w14:paraId="24DC766A" w14:textId="5ADFBA1D" w:rsidR="00604BE0" w:rsidRPr="00F13846" w:rsidRDefault="00604BE0" w:rsidP="009E40A0">
            <w:pPr>
              <w:spacing w:before="240" w:after="60"/>
              <w:rPr>
                <w:rFonts w:cs="Calibri"/>
                <w:color w:val="000000"/>
                <w:sz w:val="20"/>
              </w:rPr>
            </w:pPr>
            <w:r w:rsidRPr="00F13846">
              <w:rPr>
                <w:rFonts w:cs="Calibri"/>
                <w:i/>
                <w:iCs/>
                <w:color w:val="000000"/>
                <w:sz w:val="20"/>
              </w:rPr>
              <w:t>Relevant section/s in Guidance materials</w:t>
            </w:r>
            <w:r w:rsidRPr="00237979">
              <w:rPr>
                <w:rFonts w:cs="Calibri"/>
                <w:iCs/>
                <w:color w:val="000000"/>
                <w:sz w:val="20"/>
              </w:rPr>
              <w:t>:</w:t>
            </w:r>
            <w:r w:rsidRPr="00F13846">
              <w:rPr>
                <w:rFonts w:cs="Calibri"/>
                <w:i/>
                <w:iCs/>
                <w:color w:val="000000"/>
                <w:sz w:val="20"/>
              </w:rPr>
              <w:t xml:space="preserve"> </w:t>
            </w:r>
            <w:r w:rsidRPr="0009119D">
              <w:rPr>
                <w:rFonts w:cs="Calibri"/>
                <w:i/>
                <w:color w:val="000000"/>
                <w:sz w:val="20"/>
              </w:rPr>
              <w:t>Paragraphs 13</w:t>
            </w:r>
            <w:r w:rsidR="00B70D94" w:rsidRPr="0009119D">
              <w:rPr>
                <w:rFonts w:cs="Calibri"/>
                <w:i/>
                <w:color w:val="000000"/>
                <w:sz w:val="20"/>
              </w:rPr>
              <w:t>8</w:t>
            </w:r>
            <w:r w:rsidRPr="0009119D">
              <w:rPr>
                <w:rFonts w:cs="Calibri"/>
                <w:i/>
                <w:color w:val="000000"/>
                <w:sz w:val="20"/>
              </w:rPr>
              <w:t>-1</w:t>
            </w:r>
            <w:r w:rsidR="00B70D94" w:rsidRPr="0009119D">
              <w:rPr>
                <w:rFonts w:cs="Calibri"/>
                <w:i/>
                <w:color w:val="000000"/>
                <w:sz w:val="20"/>
              </w:rPr>
              <w:t>40</w:t>
            </w:r>
            <w:r w:rsidRPr="0009119D">
              <w:rPr>
                <w:rFonts w:cs="Calibri"/>
                <w:i/>
                <w:color w:val="000000"/>
                <w:sz w:val="20"/>
              </w:rPr>
              <w:t>, Paragraph 19</w:t>
            </w:r>
            <w:r w:rsidR="00B70D94" w:rsidRPr="0009119D">
              <w:rPr>
                <w:rFonts w:cs="Calibri"/>
                <w:i/>
                <w:color w:val="000000"/>
                <w:sz w:val="20"/>
              </w:rPr>
              <w:t>8</w:t>
            </w:r>
            <w:r w:rsidRPr="0009119D">
              <w:rPr>
                <w:rFonts w:cs="Calibri"/>
                <w:i/>
                <w:color w:val="000000"/>
                <w:sz w:val="20"/>
              </w:rPr>
              <w:t>, Example 29, Example 30</w:t>
            </w:r>
          </w:p>
        </w:tc>
        <w:tc>
          <w:tcPr>
            <w:tcW w:w="313" w:type="dxa"/>
            <w:vMerge/>
            <w:tcBorders>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tcPr>
          <w:p w14:paraId="38B77DCD" w14:textId="77777777" w:rsidR="00604BE0" w:rsidRPr="00F13846" w:rsidRDefault="00604BE0" w:rsidP="00A307AC">
            <w:pPr>
              <w:spacing w:before="0" w:after="0"/>
              <w:jc w:val="center"/>
              <w:rPr>
                <w:rFonts w:cs="Calibri"/>
                <w:b/>
                <w:bCs/>
                <w:color w:val="000000"/>
                <w:sz w:val="18"/>
                <w:szCs w:val="18"/>
              </w:rPr>
            </w:pPr>
          </w:p>
        </w:tc>
        <w:tc>
          <w:tcPr>
            <w:tcW w:w="2825" w:type="dxa"/>
            <w:vMerge/>
            <w:tcBorders>
              <w:left w:val="nil"/>
              <w:bottom w:val="single" w:sz="4" w:space="0" w:color="auto"/>
              <w:right w:val="single" w:sz="4" w:space="0" w:color="auto"/>
            </w:tcBorders>
            <w:shd w:val="clear" w:color="auto" w:fill="auto"/>
            <w:vAlign w:val="center"/>
          </w:tcPr>
          <w:p w14:paraId="7261EB46" w14:textId="77777777" w:rsidR="00604BE0" w:rsidRPr="00F13846" w:rsidRDefault="00604BE0" w:rsidP="00A307AC">
            <w:pPr>
              <w:spacing w:before="60" w:after="60"/>
              <w:jc w:val="center"/>
              <w:rPr>
                <w:rFonts w:cs="Calibri"/>
                <w:color w:val="000000"/>
                <w:sz w:val="20"/>
              </w:rPr>
            </w:pPr>
          </w:p>
        </w:tc>
      </w:tr>
      <w:tr w:rsidR="00604BE0" w:rsidRPr="00F13846" w14:paraId="0A8031D2" w14:textId="77777777" w:rsidTr="00095D0C">
        <w:trPr>
          <w:trHeight w:val="227"/>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5D206A15" w14:textId="77777777" w:rsidR="00604BE0" w:rsidRPr="00F13846" w:rsidRDefault="00604BE0" w:rsidP="00A307AC">
            <w:pPr>
              <w:spacing w:before="60" w:after="60"/>
              <w:jc w:val="center"/>
              <w:rPr>
                <w:rFonts w:cs="Calibri"/>
                <w:sz w:val="20"/>
              </w:rPr>
            </w:pPr>
            <w:r w:rsidRPr="00F13846">
              <w:rPr>
                <w:rFonts w:cs="Calibri"/>
                <w:sz w:val="20"/>
              </w:rPr>
              <w:t>Report comments</w:t>
            </w:r>
          </w:p>
        </w:tc>
        <w:tc>
          <w:tcPr>
            <w:tcW w:w="3272" w:type="dxa"/>
            <w:tcBorders>
              <w:top w:val="nil"/>
              <w:left w:val="nil"/>
              <w:bottom w:val="single" w:sz="4" w:space="0" w:color="auto"/>
              <w:right w:val="single" w:sz="4" w:space="0" w:color="auto"/>
            </w:tcBorders>
            <w:shd w:val="clear" w:color="auto" w:fill="auto"/>
            <w:vAlign w:val="center"/>
            <w:hideMark/>
          </w:tcPr>
          <w:p w14:paraId="3F9298C5" w14:textId="77777777" w:rsidR="00604BE0" w:rsidRPr="00F13846" w:rsidRDefault="00604BE0" w:rsidP="00A307AC">
            <w:pPr>
              <w:spacing w:before="60" w:after="60"/>
              <w:rPr>
                <w:rFonts w:cs="Calibri"/>
                <w:color w:val="000000"/>
                <w:sz w:val="20"/>
              </w:rPr>
            </w:pPr>
            <w:r w:rsidRPr="00F13846">
              <w:rPr>
                <w:rFonts w:cs="Calibri"/>
                <w:color w:val="000000"/>
                <w:sz w:val="20"/>
              </w:rPr>
              <w:t>Explain and provide context for the reporting entity’s payment times and practices</w:t>
            </w:r>
          </w:p>
        </w:tc>
        <w:tc>
          <w:tcPr>
            <w:tcW w:w="7769" w:type="dxa"/>
            <w:gridSpan w:val="7"/>
            <w:tcBorders>
              <w:top w:val="nil"/>
              <w:left w:val="nil"/>
              <w:bottom w:val="single" w:sz="4" w:space="0" w:color="auto"/>
              <w:right w:val="single" w:sz="4" w:space="0" w:color="auto"/>
            </w:tcBorders>
            <w:shd w:val="clear" w:color="auto" w:fill="auto"/>
            <w:vAlign w:val="center"/>
            <w:hideMark/>
          </w:tcPr>
          <w:p w14:paraId="75FBA20B" w14:textId="77777777" w:rsidR="00604BE0" w:rsidRDefault="00604BE0" w:rsidP="00A307AC">
            <w:pPr>
              <w:spacing w:before="60" w:after="60"/>
              <w:rPr>
                <w:rFonts w:cs="Calibri"/>
                <w:color w:val="000000"/>
                <w:sz w:val="20"/>
              </w:rPr>
            </w:pPr>
            <w:r w:rsidRPr="00F13846">
              <w:rPr>
                <w:rFonts w:cs="Calibri"/>
                <w:color w:val="000000"/>
                <w:sz w:val="20"/>
              </w:rPr>
              <w:t>If applicable, entities can use this field to explain and provide context for its payment times and practices.</w:t>
            </w:r>
          </w:p>
          <w:p w14:paraId="51847017" w14:textId="77777777" w:rsidR="00604BE0" w:rsidRDefault="00604BE0" w:rsidP="00A15FFB">
            <w:pPr>
              <w:spacing w:before="60" w:after="0"/>
              <w:rPr>
                <w:rFonts w:cs="Calibri"/>
                <w:color w:val="000000"/>
                <w:sz w:val="20"/>
              </w:rPr>
            </w:pPr>
            <w:r w:rsidRPr="00F13846">
              <w:rPr>
                <w:rFonts w:cs="Calibri"/>
                <w:color w:val="000000"/>
                <w:sz w:val="20"/>
              </w:rPr>
              <w:t xml:space="preserve">Please note that entities </w:t>
            </w:r>
            <w:r w:rsidRPr="00F13846">
              <w:rPr>
                <w:rFonts w:cs="Calibri"/>
                <w:b/>
                <w:bCs/>
                <w:color w:val="000000"/>
                <w:sz w:val="20"/>
              </w:rPr>
              <w:t>must</w:t>
            </w:r>
            <w:r w:rsidRPr="00F13846">
              <w:rPr>
                <w:rFonts w:cs="Calibri"/>
                <w:color w:val="000000"/>
                <w:sz w:val="20"/>
              </w:rPr>
              <w:t xml:space="preserve"> provide reasonable additional information relating to any of the following:</w:t>
            </w:r>
          </w:p>
          <w:p w14:paraId="60CCF201" w14:textId="77777777" w:rsidR="00604BE0" w:rsidRPr="00CE5C95" w:rsidRDefault="00604BE0" w:rsidP="00A15FFB">
            <w:pPr>
              <w:pStyle w:val="Bullet"/>
              <w:numPr>
                <w:ilvl w:val="0"/>
                <w:numId w:val="22"/>
              </w:numPr>
              <w:spacing w:before="60" w:after="60"/>
              <w:ind w:left="199" w:hanging="142"/>
              <w:contextualSpacing/>
              <w:rPr>
                <w:sz w:val="20"/>
              </w:rPr>
            </w:pPr>
            <w:r w:rsidRPr="00CE5C95">
              <w:rPr>
                <w:sz w:val="20"/>
              </w:rPr>
              <w:t>Material events that affected payment times and practices.</w:t>
            </w:r>
          </w:p>
          <w:p w14:paraId="316CED6D" w14:textId="77777777" w:rsidR="00604BE0" w:rsidRPr="00CE5C95" w:rsidRDefault="00604BE0" w:rsidP="00A15FFB">
            <w:pPr>
              <w:pStyle w:val="Bullet"/>
              <w:numPr>
                <w:ilvl w:val="0"/>
                <w:numId w:val="22"/>
              </w:numPr>
              <w:spacing w:before="60" w:after="60"/>
              <w:ind w:left="199" w:hanging="142"/>
              <w:contextualSpacing/>
              <w:rPr>
                <w:sz w:val="20"/>
              </w:rPr>
            </w:pPr>
            <w:r w:rsidRPr="00CE5C95">
              <w:rPr>
                <w:sz w:val="20"/>
              </w:rPr>
              <w:t>Changes to financial reporting practices or methods.</w:t>
            </w:r>
          </w:p>
          <w:p w14:paraId="3ADD3901" w14:textId="50EB75D9" w:rsidR="00604BE0" w:rsidRPr="00CE5C95" w:rsidRDefault="00604BE0" w:rsidP="00A15FFB">
            <w:pPr>
              <w:pStyle w:val="Bullet"/>
              <w:numPr>
                <w:ilvl w:val="0"/>
                <w:numId w:val="22"/>
              </w:numPr>
              <w:spacing w:before="60" w:after="60"/>
              <w:ind w:left="199" w:hanging="142"/>
              <w:contextualSpacing/>
              <w:rPr>
                <w:sz w:val="20"/>
              </w:rPr>
            </w:pPr>
            <w:r w:rsidRPr="00CE5C95">
              <w:rPr>
                <w:sz w:val="20"/>
              </w:rPr>
              <w:t xml:space="preserve">Identification of controlled entities for which payment data was excluded, explaining why the information was not accessible. </w:t>
            </w:r>
          </w:p>
          <w:p w14:paraId="53E09D00" w14:textId="77777777" w:rsidR="00604BE0" w:rsidRPr="00CE5C95" w:rsidRDefault="00604BE0" w:rsidP="00A15FFB">
            <w:pPr>
              <w:pStyle w:val="Bullet"/>
              <w:numPr>
                <w:ilvl w:val="0"/>
                <w:numId w:val="22"/>
              </w:numPr>
              <w:spacing w:before="60" w:after="60"/>
              <w:ind w:left="199" w:hanging="142"/>
              <w:contextualSpacing/>
              <w:rPr>
                <w:sz w:val="20"/>
              </w:rPr>
            </w:pPr>
            <w:r w:rsidRPr="00CE5C95">
              <w:rPr>
                <w:sz w:val="20"/>
              </w:rPr>
              <w:t>Any other details without which the report is likely to be misleading in a material respect.</w:t>
            </w:r>
          </w:p>
          <w:p w14:paraId="6AF3E755" w14:textId="77777777" w:rsidR="00604BE0" w:rsidRDefault="00604BE0" w:rsidP="00241D15">
            <w:pPr>
              <w:spacing w:before="60" w:after="240"/>
              <w:rPr>
                <w:rFonts w:cs="Calibri"/>
                <w:color w:val="000000"/>
                <w:sz w:val="20"/>
              </w:rPr>
            </w:pPr>
            <w:r w:rsidRPr="00F13846">
              <w:rPr>
                <w:rFonts w:cs="Calibri"/>
                <w:color w:val="000000"/>
                <w:sz w:val="20"/>
              </w:rPr>
              <w:t>Comments should not include any personal or commercially sensitive information.</w:t>
            </w:r>
          </w:p>
          <w:p w14:paraId="29FE9C05" w14:textId="5A897ECF" w:rsidR="00604BE0" w:rsidRPr="00F13846" w:rsidRDefault="00604BE0" w:rsidP="00A307AC">
            <w:pPr>
              <w:spacing w:before="60" w:after="60"/>
              <w:rPr>
                <w:rFonts w:cs="Calibri"/>
                <w:color w:val="000000"/>
                <w:sz w:val="20"/>
              </w:rPr>
            </w:pPr>
            <w:r w:rsidRPr="00F13846">
              <w:rPr>
                <w:rFonts w:cs="Calibri"/>
                <w:i/>
                <w:iCs/>
                <w:color w:val="000000"/>
                <w:sz w:val="20"/>
              </w:rPr>
              <w:t xml:space="preserve">Relevant section/s in Guidance </w:t>
            </w:r>
            <w:r w:rsidRPr="0009119D">
              <w:rPr>
                <w:rFonts w:cs="Calibri"/>
                <w:i/>
                <w:iCs/>
                <w:color w:val="000000"/>
                <w:sz w:val="20"/>
              </w:rPr>
              <w:t>materials</w:t>
            </w:r>
            <w:r w:rsidRPr="0009119D">
              <w:rPr>
                <w:rFonts w:cs="Calibri"/>
                <w:iCs/>
                <w:color w:val="000000"/>
                <w:sz w:val="20"/>
              </w:rPr>
              <w:t>:</w:t>
            </w:r>
            <w:r w:rsidRPr="0009119D">
              <w:rPr>
                <w:rFonts w:cs="Calibri"/>
                <w:i/>
                <w:iCs/>
                <w:color w:val="000000"/>
                <w:sz w:val="20"/>
              </w:rPr>
              <w:t xml:space="preserve"> </w:t>
            </w:r>
            <w:r w:rsidR="00577EFE" w:rsidRPr="0009119D">
              <w:rPr>
                <w:rFonts w:cs="Calibri"/>
                <w:i/>
                <w:color w:val="000000"/>
                <w:sz w:val="20"/>
              </w:rPr>
              <w:t>Paragraphs 205-207</w:t>
            </w:r>
          </w:p>
        </w:tc>
        <w:tc>
          <w:tcPr>
            <w:tcW w:w="313" w:type="dxa"/>
            <w:tcBorders>
              <w:top w:val="nil"/>
              <w:left w:val="nil"/>
              <w:bottom w:val="single" w:sz="4" w:space="0" w:color="auto"/>
              <w:right w:val="single" w:sz="4" w:space="0" w:color="auto"/>
            </w:tcBorders>
            <w:shd w:val="clear" w:color="auto" w:fill="FEFCDE"/>
            <w:noWrap/>
            <w:tcMar>
              <w:top w:w="11" w:type="dxa"/>
              <w:left w:w="28" w:type="dxa"/>
              <w:bottom w:w="11" w:type="dxa"/>
              <w:right w:w="28" w:type="dxa"/>
            </w:tcMar>
            <w:textDirection w:val="btLr"/>
            <w:vAlign w:val="center"/>
            <w:hideMark/>
          </w:tcPr>
          <w:p w14:paraId="27B43446" w14:textId="77777777" w:rsidR="00604BE0" w:rsidRPr="00F13846" w:rsidRDefault="00604BE0" w:rsidP="00A307AC">
            <w:pPr>
              <w:spacing w:before="0" w:after="0"/>
              <w:jc w:val="center"/>
              <w:rPr>
                <w:rFonts w:cs="Calibri"/>
                <w:b/>
                <w:bCs/>
                <w:color w:val="000000"/>
                <w:sz w:val="18"/>
                <w:szCs w:val="18"/>
              </w:rPr>
            </w:pPr>
            <w:r w:rsidRPr="00F13846">
              <w:rPr>
                <w:rFonts w:cs="Calibri"/>
                <w:b/>
                <w:bCs/>
                <w:color w:val="000000"/>
                <w:sz w:val="18"/>
                <w:szCs w:val="18"/>
              </w:rPr>
              <w:t>OPTIONAL</w:t>
            </w:r>
            <w:r>
              <w:rPr>
                <w:rStyle w:val="FootnoteReference"/>
                <w:rFonts w:cs="Calibri"/>
                <w:b/>
                <w:bCs/>
                <w:color w:val="000000"/>
                <w:szCs w:val="18"/>
              </w:rPr>
              <w:footnoteReference w:id="6"/>
            </w:r>
          </w:p>
        </w:tc>
        <w:tc>
          <w:tcPr>
            <w:tcW w:w="2825" w:type="dxa"/>
            <w:tcBorders>
              <w:top w:val="nil"/>
              <w:left w:val="nil"/>
              <w:bottom w:val="single" w:sz="4" w:space="0" w:color="auto"/>
              <w:right w:val="single" w:sz="4" w:space="0" w:color="auto"/>
            </w:tcBorders>
            <w:shd w:val="clear" w:color="auto" w:fill="auto"/>
            <w:vAlign w:val="center"/>
            <w:hideMark/>
          </w:tcPr>
          <w:p w14:paraId="47462DB5" w14:textId="77777777" w:rsidR="00604BE0" w:rsidRDefault="00604BE0" w:rsidP="00A307AC">
            <w:pPr>
              <w:spacing w:before="60" w:after="60"/>
              <w:jc w:val="center"/>
              <w:rPr>
                <w:rFonts w:cs="Calibri"/>
                <w:color w:val="000000"/>
                <w:sz w:val="20"/>
              </w:rPr>
            </w:pPr>
            <w:r w:rsidRPr="00F13846">
              <w:rPr>
                <w:rFonts w:cs="Calibri"/>
                <w:color w:val="000000"/>
                <w:sz w:val="20"/>
              </w:rPr>
              <w:t>Format: Free Text</w:t>
            </w:r>
          </w:p>
          <w:p w14:paraId="6A544F25" w14:textId="77777777" w:rsidR="00604BE0" w:rsidRDefault="00604BE0" w:rsidP="00A307AC">
            <w:pPr>
              <w:spacing w:before="60" w:after="60"/>
              <w:jc w:val="center"/>
              <w:rPr>
                <w:rFonts w:cs="Calibri"/>
                <w:color w:val="000000"/>
                <w:sz w:val="20"/>
              </w:rPr>
            </w:pPr>
          </w:p>
          <w:p w14:paraId="3F6D28D7" w14:textId="06B19503" w:rsidR="00604BE0" w:rsidRDefault="00604BE0" w:rsidP="00A307AC">
            <w:pPr>
              <w:spacing w:before="60" w:after="60"/>
              <w:jc w:val="center"/>
              <w:rPr>
                <w:rFonts w:cs="Calibri"/>
                <w:color w:val="000000"/>
                <w:sz w:val="20"/>
              </w:rPr>
            </w:pPr>
            <w:r w:rsidRPr="00F13846">
              <w:rPr>
                <w:rFonts w:cs="Calibri"/>
                <w:color w:val="000000"/>
                <w:sz w:val="20"/>
              </w:rPr>
              <w:t xml:space="preserve">If the entity answered "Yes" to any of the fields in the Payment Practices section of the </w:t>
            </w:r>
            <w:proofErr w:type="gramStart"/>
            <w:r w:rsidRPr="00F13846">
              <w:rPr>
                <w:rFonts w:cs="Calibri"/>
                <w:color w:val="000000"/>
                <w:sz w:val="20"/>
              </w:rPr>
              <w:t>report</w:t>
            </w:r>
            <w:proofErr w:type="gramEnd"/>
            <w:r>
              <w:rPr>
                <w:rFonts w:cs="Calibri"/>
                <w:color w:val="000000"/>
                <w:sz w:val="20"/>
              </w:rPr>
              <w:t xml:space="preserve"> </w:t>
            </w:r>
            <w:r w:rsidRPr="00F13846">
              <w:rPr>
                <w:rFonts w:cs="Calibri"/>
                <w:color w:val="000000"/>
                <w:sz w:val="20"/>
              </w:rPr>
              <w:t xml:space="preserve">then comments </w:t>
            </w:r>
            <w:r w:rsidR="00915D5E">
              <w:rPr>
                <w:rFonts w:cs="Calibri"/>
                <w:color w:val="000000"/>
                <w:sz w:val="20"/>
              </w:rPr>
              <w:t>are</w:t>
            </w:r>
            <w:r w:rsidRPr="00F13846">
              <w:rPr>
                <w:rFonts w:cs="Calibri"/>
                <w:color w:val="000000"/>
                <w:sz w:val="20"/>
              </w:rPr>
              <w:t xml:space="preserve"> required</w:t>
            </w:r>
          </w:p>
          <w:p w14:paraId="59C4973F" w14:textId="77777777" w:rsidR="00604BE0" w:rsidRDefault="00604BE0" w:rsidP="00A307AC">
            <w:pPr>
              <w:spacing w:before="60" w:after="60"/>
              <w:jc w:val="center"/>
              <w:rPr>
                <w:rFonts w:cs="Calibri"/>
                <w:color w:val="000000"/>
                <w:sz w:val="20"/>
              </w:rPr>
            </w:pPr>
          </w:p>
          <w:p w14:paraId="65EB2F3D" w14:textId="77777777" w:rsidR="00604BE0" w:rsidRPr="00F13846" w:rsidRDefault="00604BE0" w:rsidP="00A307AC">
            <w:pPr>
              <w:spacing w:before="60" w:after="60"/>
              <w:jc w:val="center"/>
              <w:rPr>
                <w:rFonts w:cs="Calibri"/>
                <w:color w:val="000000"/>
                <w:sz w:val="20"/>
              </w:rPr>
            </w:pPr>
          </w:p>
        </w:tc>
      </w:tr>
      <w:tr w:rsidR="00604BE0" w:rsidRPr="00F13846" w14:paraId="1C382EFE" w14:textId="77777777" w:rsidTr="00095D0C">
        <w:trPr>
          <w:trHeight w:val="227"/>
          <w:jc w:val="center"/>
        </w:trPr>
        <w:tc>
          <w:tcPr>
            <w:tcW w:w="1968" w:type="dxa"/>
            <w:tcBorders>
              <w:top w:val="nil"/>
              <w:left w:val="single" w:sz="4" w:space="0" w:color="auto"/>
              <w:bottom w:val="single" w:sz="4" w:space="0" w:color="auto"/>
              <w:right w:val="nil"/>
            </w:tcBorders>
            <w:shd w:val="clear" w:color="000000" w:fill="00827F"/>
            <w:vAlign w:val="center"/>
            <w:hideMark/>
          </w:tcPr>
          <w:p w14:paraId="73040606" w14:textId="77777777" w:rsidR="00604BE0" w:rsidRPr="00F13846" w:rsidRDefault="00604BE0" w:rsidP="00A307AC">
            <w:pPr>
              <w:spacing w:before="60" w:after="60"/>
              <w:rPr>
                <w:rFonts w:cs="Calibri"/>
                <w:b/>
                <w:bCs/>
                <w:i/>
                <w:iCs/>
                <w:color w:val="FFFFFF"/>
                <w:sz w:val="24"/>
                <w:szCs w:val="24"/>
              </w:rPr>
            </w:pPr>
            <w:r w:rsidRPr="00F13846">
              <w:rPr>
                <w:rFonts w:cs="Calibri"/>
                <w:b/>
                <w:bCs/>
                <w:i/>
                <w:iCs/>
                <w:color w:val="FFFFFF"/>
                <w:sz w:val="24"/>
                <w:szCs w:val="24"/>
              </w:rPr>
              <w:t>Declaration</w:t>
            </w:r>
          </w:p>
        </w:tc>
        <w:tc>
          <w:tcPr>
            <w:tcW w:w="3272" w:type="dxa"/>
            <w:tcBorders>
              <w:top w:val="nil"/>
              <w:left w:val="nil"/>
              <w:bottom w:val="single" w:sz="4" w:space="0" w:color="auto"/>
              <w:right w:val="nil"/>
            </w:tcBorders>
            <w:shd w:val="clear" w:color="000000" w:fill="00827F"/>
            <w:vAlign w:val="center"/>
            <w:hideMark/>
          </w:tcPr>
          <w:p w14:paraId="7C6811FB" w14:textId="77777777" w:rsidR="00604BE0" w:rsidRPr="00F13846" w:rsidRDefault="00604BE0" w:rsidP="00A307AC">
            <w:pPr>
              <w:spacing w:before="60" w:after="60"/>
              <w:rPr>
                <w:rFonts w:cs="Calibri"/>
                <w:b/>
                <w:bCs/>
                <w:i/>
                <w:iCs/>
                <w:color w:val="FFFFFF"/>
                <w:sz w:val="24"/>
                <w:szCs w:val="24"/>
              </w:rPr>
            </w:pPr>
            <w:r w:rsidRPr="00F13846">
              <w:rPr>
                <w:rFonts w:cs="Calibri"/>
                <w:b/>
                <w:bCs/>
                <w:i/>
                <w:iCs/>
                <w:color w:val="FFFFFF"/>
                <w:sz w:val="24"/>
                <w:szCs w:val="24"/>
              </w:rPr>
              <w:t> </w:t>
            </w:r>
          </w:p>
        </w:tc>
        <w:tc>
          <w:tcPr>
            <w:tcW w:w="7769" w:type="dxa"/>
            <w:gridSpan w:val="7"/>
            <w:tcBorders>
              <w:top w:val="nil"/>
              <w:left w:val="nil"/>
              <w:bottom w:val="single" w:sz="4" w:space="0" w:color="auto"/>
              <w:right w:val="nil"/>
            </w:tcBorders>
            <w:shd w:val="clear" w:color="000000" w:fill="00827F"/>
            <w:vAlign w:val="center"/>
            <w:hideMark/>
          </w:tcPr>
          <w:p w14:paraId="3F86C97D" w14:textId="77777777" w:rsidR="00604BE0" w:rsidRPr="00F13846" w:rsidRDefault="00604BE0" w:rsidP="00A307AC">
            <w:pPr>
              <w:spacing w:before="60" w:after="60"/>
              <w:rPr>
                <w:rFonts w:cs="Calibri"/>
                <w:b/>
                <w:bCs/>
                <w:i/>
                <w:iCs/>
                <w:color w:val="FFFFFF"/>
                <w:sz w:val="24"/>
                <w:szCs w:val="24"/>
              </w:rPr>
            </w:pPr>
            <w:r w:rsidRPr="00F13846">
              <w:rPr>
                <w:rFonts w:cs="Calibri"/>
                <w:b/>
                <w:bCs/>
                <w:i/>
                <w:iCs/>
                <w:color w:val="FFFFFF"/>
                <w:sz w:val="24"/>
                <w:szCs w:val="24"/>
              </w:rPr>
              <w:t> </w:t>
            </w:r>
          </w:p>
        </w:tc>
        <w:tc>
          <w:tcPr>
            <w:tcW w:w="313" w:type="dxa"/>
            <w:tcBorders>
              <w:top w:val="nil"/>
              <w:left w:val="nil"/>
              <w:bottom w:val="single" w:sz="4" w:space="0" w:color="auto"/>
              <w:right w:val="nil"/>
            </w:tcBorders>
            <w:shd w:val="clear" w:color="000000" w:fill="00827F"/>
            <w:noWrap/>
            <w:tcMar>
              <w:top w:w="11" w:type="dxa"/>
              <w:left w:w="28" w:type="dxa"/>
              <w:bottom w:w="11" w:type="dxa"/>
              <w:right w:w="28" w:type="dxa"/>
            </w:tcMar>
            <w:vAlign w:val="center"/>
            <w:hideMark/>
          </w:tcPr>
          <w:p w14:paraId="30EC8B44" w14:textId="77777777" w:rsidR="00604BE0" w:rsidRPr="00F13846" w:rsidRDefault="00604BE0" w:rsidP="00A307AC">
            <w:pPr>
              <w:spacing w:before="0" w:after="0"/>
              <w:rPr>
                <w:rFonts w:cs="Calibri"/>
                <w:b/>
                <w:bCs/>
                <w:i/>
                <w:iCs/>
                <w:color w:val="FFFFFF"/>
                <w:sz w:val="18"/>
                <w:szCs w:val="18"/>
              </w:rPr>
            </w:pPr>
            <w:r w:rsidRPr="00F13846">
              <w:rPr>
                <w:rFonts w:cs="Calibri"/>
                <w:b/>
                <w:bCs/>
                <w:i/>
                <w:iCs/>
                <w:color w:val="FFFFFF"/>
                <w:sz w:val="18"/>
                <w:szCs w:val="18"/>
              </w:rPr>
              <w:t> </w:t>
            </w:r>
          </w:p>
        </w:tc>
        <w:tc>
          <w:tcPr>
            <w:tcW w:w="2825" w:type="dxa"/>
            <w:tcBorders>
              <w:top w:val="nil"/>
              <w:left w:val="nil"/>
              <w:bottom w:val="single" w:sz="4" w:space="0" w:color="auto"/>
              <w:right w:val="single" w:sz="4" w:space="0" w:color="auto"/>
            </w:tcBorders>
            <w:shd w:val="clear" w:color="000000" w:fill="00827F"/>
            <w:vAlign w:val="center"/>
            <w:hideMark/>
          </w:tcPr>
          <w:p w14:paraId="7DA774C9" w14:textId="77777777" w:rsidR="00604BE0" w:rsidRPr="00F13846" w:rsidRDefault="00604BE0" w:rsidP="00A307AC">
            <w:pPr>
              <w:spacing w:before="60" w:after="60"/>
              <w:rPr>
                <w:rFonts w:cs="Calibri"/>
                <w:b/>
                <w:bCs/>
                <w:i/>
                <w:iCs/>
                <w:color w:val="FFFFFF"/>
                <w:sz w:val="24"/>
                <w:szCs w:val="24"/>
              </w:rPr>
            </w:pPr>
            <w:r w:rsidRPr="00F13846">
              <w:rPr>
                <w:rFonts w:cs="Calibri"/>
                <w:b/>
                <w:bCs/>
                <w:i/>
                <w:iCs/>
                <w:color w:val="FFFFFF"/>
                <w:sz w:val="24"/>
                <w:szCs w:val="24"/>
              </w:rPr>
              <w:t> </w:t>
            </w:r>
          </w:p>
        </w:tc>
      </w:tr>
      <w:tr w:rsidR="00604BE0" w:rsidRPr="00F13846" w14:paraId="6356EBE7" w14:textId="77777777" w:rsidTr="00095D0C">
        <w:trPr>
          <w:cantSplit/>
          <w:trHeight w:val="1134"/>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326F965F" w14:textId="77777777" w:rsidR="00604BE0" w:rsidRPr="00F13846" w:rsidRDefault="00604BE0" w:rsidP="00A307AC">
            <w:pPr>
              <w:spacing w:before="60" w:after="60"/>
              <w:jc w:val="center"/>
              <w:rPr>
                <w:rFonts w:cs="Calibri"/>
                <w:sz w:val="20"/>
              </w:rPr>
            </w:pPr>
            <w:r w:rsidRPr="00F13846">
              <w:rPr>
                <w:rFonts w:cs="Calibri"/>
                <w:sz w:val="20"/>
              </w:rPr>
              <w:t>Declaration</w:t>
            </w:r>
          </w:p>
        </w:tc>
        <w:tc>
          <w:tcPr>
            <w:tcW w:w="3272" w:type="dxa"/>
            <w:tcBorders>
              <w:top w:val="nil"/>
              <w:left w:val="nil"/>
              <w:bottom w:val="single" w:sz="4" w:space="0" w:color="auto"/>
              <w:right w:val="single" w:sz="4" w:space="0" w:color="auto"/>
            </w:tcBorders>
            <w:shd w:val="clear" w:color="auto" w:fill="auto"/>
            <w:vAlign w:val="center"/>
            <w:hideMark/>
          </w:tcPr>
          <w:p w14:paraId="7DE89B04" w14:textId="4A98917D" w:rsidR="00604BE0" w:rsidRPr="00F13846" w:rsidRDefault="00604BE0" w:rsidP="00A307AC">
            <w:pPr>
              <w:spacing w:before="60" w:after="60"/>
              <w:rPr>
                <w:rFonts w:cs="Calibri"/>
                <w:color w:val="000000"/>
                <w:sz w:val="20"/>
              </w:rPr>
            </w:pPr>
            <w:r w:rsidRPr="00F13846">
              <w:rPr>
                <w:rFonts w:cs="Calibri"/>
                <w:color w:val="000000"/>
                <w:sz w:val="20"/>
              </w:rPr>
              <w:t> </w:t>
            </w:r>
            <w:r w:rsidR="00241D15">
              <w:rPr>
                <w:rFonts w:cs="Calibri"/>
                <w:color w:val="000000"/>
                <w:sz w:val="20"/>
              </w:rPr>
              <w:t>Declaration</w:t>
            </w:r>
          </w:p>
        </w:tc>
        <w:tc>
          <w:tcPr>
            <w:tcW w:w="7769" w:type="dxa"/>
            <w:gridSpan w:val="7"/>
            <w:tcBorders>
              <w:top w:val="nil"/>
              <w:left w:val="nil"/>
              <w:bottom w:val="single" w:sz="4" w:space="0" w:color="auto"/>
              <w:right w:val="single" w:sz="4" w:space="0" w:color="auto"/>
            </w:tcBorders>
            <w:shd w:val="clear" w:color="auto" w:fill="auto"/>
            <w:vAlign w:val="center"/>
            <w:hideMark/>
          </w:tcPr>
          <w:p w14:paraId="5F8FE6DB" w14:textId="0E79F9D8" w:rsidR="00604BE0" w:rsidRPr="00F13846" w:rsidRDefault="001500D1" w:rsidP="00A307AC">
            <w:pPr>
              <w:spacing w:before="60" w:after="60"/>
              <w:rPr>
                <w:rFonts w:cs="Calibri"/>
                <w:color w:val="000000"/>
                <w:sz w:val="20"/>
              </w:rPr>
            </w:pPr>
            <w:r>
              <w:rPr>
                <w:rFonts w:cs="Calibri"/>
                <w:color w:val="000000"/>
                <w:sz w:val="20"/>
              </w:rPr>
              <w:t xml:space="preserve">The </w:t>
            </w:r>
            <w:r w:rsidR="00A03F9F">
              <w:rPr>
                <w:rFonts w:cs="Calibri"/>
                <w:color w:val="000000"/>
                <w:sz w:val="20"/>
              </w:rPr>
              <w:t xml:space="preserve">exact </w:t>
            </w:r>
            <w:r>
              <w:rPr>
                <w:rFonts w:cs="Calibri"/>
                <w:color w:val="000000"/>
                <w:sz w:val="20"/>
              </w:rPr>
              <w:t xml:space="preserve">wording </w:t>
            </w:r>
            <w:r w:rsidR="00A03F9F">
              <w:rPr>
                <w:rFonts w:cs="Calibri"/>
                <w:color w:val="000000"/>
                <w:sz w:val="20"/>
              </w:rPr>
              <w:t>of the declaration statement will</w:t>
            </w:r>
            <w:r>
              <w:rPr>
                <w:rFonts w:cs="Calibri"/>
                <w:color w:val="000000"/>
                <w:sz w:val="20"/>
              </w:rPr>
              <w:t xml:space="preserve"> be finalised upon the release of the report form in the Portal.</w:t>
            </w:r>
          </w:p>
        </w:tc>
        <w:tc>
          <w:tcPr>
            <w:tcW w:w="313" w:type="dxa"/>
            <w:tcBorders>
              <w:top w:val="nil"/>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2E9849E2" w14:textId="77777777" w:rsidR="00604BE0" w:rsidRPr="00F13846" w:rsidRDefault="00604BE0" w:rsidP="00A307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tcBorders>
              <w:top w:val="nil"/>
              <w:left w:val="nil"/>
              <w:bottom w:val="single" w:sz="4" w:space="0" w:color="auto"/>
              <w:right w:val="single" w:sz="4" w:space="0" w:color="auto"/>
            </w:tcBorders>
            <w:shd w:val="clear" w:color="auto" w:fill="auto"/>
            <w:vAlign w:val="center"/>
            <w:hideMark/>
          </w:tcPr>
          <w:p w14:paraId="23573347" w14:textId="77777777" w:rsidR="00604BE0" w:rsidRPr="00F13846" w:rsidRDefault="00604BE0" w:rsidP="00A307AC">
            <w:pPr>
              <w:spacing w:before="60" w:after="60"/>
              <w:jc w:val="center"/>
              <w:rPr>
                <w:rFonts w:cs="Calibri"/>
                <w:color w:val="000000"/>
                <w:sz w:val="20"/>
              </w:rPr>
            </w:pPr>
            <w:r w:rsidRPr="00F13846">
              <w:rPr>
                <w:rFonts w:cs="Calibri"/>
                <w:color w:val="000000"/>
                <w:sz w:val="20"/>
              </w:rPr>
              <w:t>Format: Checkbox</w:t>
            </w:r>
          </w:p>
        </w:tc>
      </w:tr>
    </w:tbl>
    <w:p w14:paraId="2B6DC6BF" w14:textId="77777777" w:rsidR="00882D19" w:rsidRDefault="00882D19" w:rsidP="00882D19">
      <w:pPr>
        <w:spacing w:before="0" w:after="160" w:line="259" w:lineRule="auto"/>
      </w:pPr>
      <w:r>
        <w:br w:type="page"/>
      </w:r>
    </w:p>
    <w:p w14:paraId="30975957" w14:textId="5D834627" w:rsidR="00B65D10" w:rsidRDefault="00050716" w:rsidP="006159B8">
      <w:pPr>
        <w:pStyle w:val="Heading3"/>
      </w:pPr>
      <w:bookmarkStart w:id="11" w:name="_Toc192098554"/>
      <w:r w:rsidRPr="00050716">
        <w:rPr>
          <w:noProof/>
          <w:sz w:val="12"/>
          <w:szCs w:val="12"/>
        </w:rPr>
        <mc:AlternateContent>
          <mc:Choice Requires="wps">
            <w:drawing>
              <wp:anchor distT="0" distB="0" distL="114300" distR="114300" simplePos="0" relativeHeight="251658241" behindDoc="0" locked="0" layoutInCell="1" allowOverlap="1" wp14:anchorId="2BCC711F" wp14:editId="7CC12258">
                <wp:simplePos x="0" y="0"/>
                <wp:positionH relativeFrom="margin">
                  <wp:posOffset>-338366</wp:posOffset>
                </wp:positionH>
                <wp:positionV relativeFrom="paragraph">
                  <wp:posOffset>251</wp:posOffset>
                </wp:positionV>
                <wp:extent cx="10260000" cy="616585"/>
                <wp:effectExtent l="0" t="0" r="8255" b="0"/>
                <wp:wrapNone/>
                <wp:docPr id="1587536791" name="Rectangle 1"/>
                <wp:cNvGraphicFramePr/>
                <a:graphic xmlns:a="http://schemas.openxmlformats.org/drawingml/2006/main">
                  <a:graphicData uri="http://schemas.microsoft.com/office/word/2010/wordprocessingShape">
                    <wps:wsp>
                      <wps:cNvSpPr/>
                      <wps:spPr>
                        <a:xfrm>
                          <a:off x="0" y="0"/>
                          <a:ext cx="10260000" cy="61658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6A02908" w14:textId="77777777" w:rsidR="00817E7C" w:rsidRPr="00A404D7" w:rsidRDefault="00817E7C" w:rsidP="00A4380D">
                            <w:pPr>
                              <w:spacing w:before="40" w:after="40"/>
                              <w:jc w:val="center"/>
                              <w:rPr>
                                <w:rFonts w:cs="Calibri"/>
                                <w:b/>
                                <w:bCs/>
                                <w:color w:val="FFFFFF"/>
                                <w:sz w:val="28"/>
                                <w:szCs w:val="28"/>
                              </w:rPr>
                            </w:pPr>
                            <w:r w:rsidRPr="00A404D7">
                              <w:rPr>
                                <w:rFonts w:cs="Calibri"/>
                                <w:b/>
                                <w:bCs/>
                                <w:color w:val="FFFFFF"/>
                                <w:sz w:val="28"/>
                                <w:szCs w:val="28"/>
                              </w:rPr>
                              <w:t>MODIFIED PAYMENT TIMES REPORT</w:t>
                            </w:r>
                          </w:p>
                          <w:p w14:paraId="7B617868" w14:textId="4952CF47" w:rsidR="00817E7C" w:rsidRDefault="00817E7C" w:rsidP="00A4380D">
                            <w:pPr>
                              <w:spacing w:before="40" w:after="40"/>
                              <w:jc w:val="center"/>
                            </w:pPr>
                            <w:r w:rsidRPr="00A404D7">
                              <w:rPr>
                                <w:rFonts w:cs="Calibri"/>
                                <w:b/>
                                <w:bCs/>
                                <w:color w:val="FFFFFF"/>
                                <w:sz w:val="26"/>
                                <w:szCs w:val="26"/>
                              </w:rPr>
                              <w:t>Entity adopting AASB 8 in the preparation of financial reports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C711F" id="_x0000_s1029" style="position:absolute;margin-left:-26.65pt;margin-top:0;width:807.85pt;height:48.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" fillcolor="#002c47 [3204]" stroked="f" strokeweight="2pt">
                <v:textbox>
                  <w:txbxContent>
                    <w:p w14:paraId="06A02908" w14:textId="77777777" w:rsidR="00817E7C" w:rsidRPr="00A404D7" w:rsidRDefault="00817E7C" w:rsidP="00A4380D">
                      <w:pPr>
                        <w:spacing w:before="40" w:after="40"/>
                        <w:jc w:val="center"/>
                        <w:rPr>
                          <w:rFonts w:cs="Calibri"/>
                          <w:b/>
                          <w:bCs/>
                          <w:color w:val="FFFFFF"/>
                          <w:sz w:val="28"/>
                          <w:szCs w:val="28"/>
                        </w:rPr>
                      </w:pPr>
                      <w:r w:rsidRPr="00A404D7">
                        <w:rPr>
                          <w:rFonts w:cs="Calibri"/>
                          <w:b/>
                          <w:bCs/>
                          <w:color w:val="FFFFFF"/>
                          <w:sz w:val="28"/>
                          <w:szCs w:val="28"/>
                        </w:rPr>
                        <w:t>MODIFIED PAYMENT TIMES REPORT</w:t>
                      </w:r>
                    </w:p>
                    <w:p w14:paraId="7B617868" w14:textId="4952CF47" w:rsidR="00817E7C" w:rsidRDefault="00817E7C" w:rsidP="00A4380D">
                      <w:pPr>
                        <w:spacing w:before="40" w:after="40"/>
                        <w:jc w:val="center"/>
                      </w:pPr>
                      <w:r w:rsidRPr="00A404D7">
                        <w:rPr>
                          <w:rFonts w:cs="Calibri"/>
                          <w:b/>
                          <w:bCs/>
                          <w:color w:val="FFFFFF"/>
                          <w:sz w:val="26"/>
                          <w:szCs w:val="26"/>
                        </w:rPr>
                        <w:t>Entity adopting AASB 8 in the preparation of financial reports</w:t>
                      </w:r>
                    </w:p>
                  </w:txbxContent>
                </v:textbox>
                <w10:wrap anchorx="margin"/>
              </v:rect>
            </w:pict>
          </mc:Fallback>
        </mc:AlternateContent>
      </w:r>
      <w:r w:rsidR="008A6BF3">
        <w:t>Modified Repor</w:t>
      </w:r>
      <w:r w:rsidR="006159B8" w:rsidRPr="006159B8">
        <w:t>t - AASB 8</w:t>
      </w:r>
      <w:bookmarkEnd w:id="11"/>
    </w:p>
    <w:p w14:paraId="71EA058E" w14:textId="17B3885E" w:rsidR="00485EF1" w:rsidRPr="00050716" w:rsidRDefault="00485EF1" w:rsidP="00050716">
      <w:pPr>
        <w:spacing w:after="0"/>
        <w:rPr>
          <w:sz w:val="12"/>
          <w:szCs w:val="12"/>
        </w:rPr>
      </w:pPr>
    </w:p>
    <w:tbl>
      <w:tblPr>
        <w:tblW w:w="16144" w:type="dxa"/>
        <w:jc w:val="center"/>
        <w:tblCellMar>
          <w:top w:w="28" w:type="dxa"/>
          <w:left w:w="85" w:type="dxa"/>
          <w:bottom w:w="28" w:type="dxa"/>
          <w:right w:w="85" w:type="dxa"/>
        </w:tblCellMar>
        <w:tblLook w:val="04A0" w:firstRow="1" w:lastRow="0" w:firstColumn="1" w:lastColumn="0" w:noHBand="0" w:noVBand="1"/>
      </w:tblPr>
      <w:tblGrid>
        <w:gridCol w:w="1954"/>
        <w:gridCol w:w="710"/>
        <w:gridCol w:w="2633"/>
        <w:gridCol w:w="190"/>
        <w:gridCol w:w="231"/>
        <w:gridCol w:w="1105"/>
        <w:gridCol w:w="5231"/>
        <w:gridCol w:w="192"/>
        <w:gridCol w:w="760"/>
        <w:gridCol w:w="313"/>
        <w:gridCol w:w="2825"/>
      </w:tblGrid>
      <w:tr w:rsidR="006B399F" w:rsidRPr="00F13846" w14:paraId="266CD98A" w14:textId="77777777" w:rsidTr="00DC3E80">
        <w:trPr>
          <w:trHeight w:val="510"/>
          <w:tblHeader/>
          <w:jc w:val="center"/>
        </w:trPr>
        <w:tc>
          <w:tcPr>
            <w:tcW w:w="16144" w:type="dxa"/>
            <w:gridSpan w:val="11"/>
            <w:tcBorders>
              <w:top w:val="single" w:sz="4" w:space="0" w:color="auto"/>
              <w:left w:val="single" w:sz="4" w:space="0" w:color="auto"/>
              <w:bottom w:val="single" w:sz="4" w:space="0" w:color="auto"/>
              <w:right w:val="single" w:sz="4" w:space="0" w:color="auto"/>
            </w:tcBorders>
            <w:shd w:val="clear" w:color="auto" w:fill="002C47" w:themeFill="accent1"/>
            <w:vAlign w:val="center"/>
            <w:hideMark/>
          </w:tcPr>
          <w:p w14:paraId="587BF4D8" w14:textId="654322E6" w:rsidR="006B399F" w:rsidRPr="009E6EDC" w:rsidRDefault="00A404D7" w:rsidP="00ED5939">
            <w:pPr>
              <w:spacing w:before="60" w:after="60"/>
              <w:jc w:val="center"/>
              <w:rPr>
                <w:rFonts w:cs="Calibri"/>
                <w:b/>
                <w:color w:val="FFFFFF"/>
                <w:sz w:val="26"/>
                <w:szCs w:val="26"/>
              </w:rPr>
            </w:pPr>
            <w:r w:rsidRPr="009E6EDC">
              <w:rPr>
                <w:rFonts w:cs="Calibri"/>
                <w:b/>
                <w:color w:val="FFFFFF"/>
                <w:sz w:val="26"/>
                <w:szCs w:val="26"/>
              </w:rPr>
              <w:t>MODIFIED PAYMENT TIMES REPORT</w:t>
            </w:r>
            <w:r w:rsidR="00ED5939" w:rsidRPr="009E6EDC">
              <w:rPr>
                <w:rFonts w:cs="Calibri"/>
                <w:b/>
                <w:color w:val="FFFFFF"/>
                <w:sz w:val="26"/>
                <w:szCs w:val="26"/>
              </w:rPr>
              <w:t xml:space="preserve"> - </w:t>
            </w:r>
            <w:r w:rsidRPr="00A404D7">
              <w:rPr>
                <w:rFonts w:cs="Calibri"/>
                <w:b/>
                <w:bCs/>
                <w:color w:val="FFFFFF"/>
                <w:sz w:val="26"/>
                <w:szCs w:val="26"/>
              </w:rPr>
              <w:t>Entity adopting AASB 8 in the preparation of financial reports</w:t>
            </w:r>
          </w:p>
        </w:tc>
      </w:tr>
      <w:tr w:rsidR="00E20FBB" w:rsidRPr="00F13846" w14:paraId="37D842C1" w14:textId="77777777" w:rsidTr="00F91C72">
        <w:trPr>
          <w:cantSplit/>
          <w:trHeight w:val="454"/>
          <w:tblHeader/>
          <w:jc w:val="center"/>
        </w:trPr>
        <w:tc>
          <w:tcPr>
            <w:tcW w:w="1954" w:type="dxa"/>
            <w:tcBorders>
              <w:top w:val="nil"/>
              <w:left w:val="single" w:sz="4" w:space="0" w:color="auto"/>
              <w:bottom w:val="single" w:sz="4" w:space="0" w:color="auto"/>
              <w:right w:val="single" w:sz="4" w:space="0" w:color="auto"/>
            </w:tcBorders>
            <w:shd w:val="clear" w:color="000000" w:fill="ACC5E3"/>
            <w:vAlign w:val="center"/>
            <w:hideMark/>
          </w:tcPr>
          <w:p w14:paraId="38E23928" w14:textId="77777777" w:rsidR="006B399F" w:rsidRPr="00F13846" w:rsidRDefault="006B399F">
            <w:pPr>
              <w:spacing w:before="60" w:after="60"/>
              <w:jc w:val="center"/>
              <w:rPr>
                <w:rFonts w:cs="Calibri"/>
                <w:b/>
                <w:bCs/>
                <w:color w:val="000000"/>
                <w:sz w:val="24"/>
                <w:szCs w:val="24"/>
              </w:rPr>
            </w:pPr>
            <w:r w:rsidRPr="00F13846">
              <w:rPr>
                <w:rFonts w:cs="Calibri"/>
                <w:b/>
                <w:bCs/>
                <w:color w:val="000000"/>
                <w:sz w:val="24"/>
                <w:szCs w:val="24"/>
              </w:rPr>
              <w:t>Field Name</w:t>
            </w:r>
          </w:p>
        </w:tc>
        <w:tc>
          <w:tcPr>
            <w:tcW w:w="3343" w:type="dxa"/>
            <w:gridSpan w:val="2"/>
            <w:tcBorders>
              <w:top w:val="nil"/>
              <w:left w:val="nil"/>
              <w:bottom w:val="single" w:sz="4" w:space="0" w:color="auto"/>
              <w:right w:val="single" w:sz="4" w:space="0" w:color="auto"/>
            </w:tcBorders>
            <w:shd w:val="clear" w:color="000000" w:fill="ACC5E3"/>
            <w:vAlign w:val="center"/>
            <w:hideMark/>
          </w:tcPr>
          <w:p w14:paraId="59B78BF2" w14:textId="77777777" w:rsidR="006B399F" w:rsidRPr="00F13846" w:rsidRDefault="006B399F">
            <w:pPr>
              <w:spacing w:before="60" w:after="60"/>
              <w:jc w:val="center"/>
              <w:rPr>
                <w:rFonts w:cs="Calibri"/>
                <w:b/>
                <w:bCs/>
                <w:color w:val="000000"/>
                <w:sz w:val="24"/>
                <w:szCs w:val="24"/>
              </w:rPr>
            </w:pPr>
            <w:r w:rsidRPr="00F13846">
              <w:rPr>
                <w:rFonts w:cs="Calibri"/>
                <w:b/>
                <w:bCs/>
                <w:color w:val="000000"/>
                <w:sz w:val="24"/>
                <w:szCs w:val="24"/>
              </w:rPr>
              <w:t>Description</w:t>
            </w:r>
          </w:p>
        </w:tc>
        <w:tc>
          <w:tcPr>
            <w:tcW w:w="7709" w:type="dxa"/>
            <w:gridSpan w:val="6"/>
            <w:tcBorders>
              <w:top w:val="nil"/>
              <w:left w:val="nil"/>
              <w:bottom w:val="single" w:sz="4" w:space="0" w:color="auto"/>
              <w:right w:val="single" w:sz="4" w:space="0" w:color="auto"/>
            </w:tcBorders>
            <w:shd w:val="clear" w:color="000000" w:fill="ACC5E3"/>
            <w:vAlign w:val="center"/>
            <w:hideMark/>
          </w:tcPr>
          <w:p w14:paraId="7180A9A3" w14:textId="77777777" w:rsidR="006B399F" w:rsidRPr="00F13846" w:rsidRDefault="006B399F">
            <w:pPr>
              <w:spacing w:before="60" w:after="60"/>
              <w:jc w:val="center"/>
              <w:rPr>
                <w:rFonts w:cs="Calibri"/>
                <w:b/>
                <w:bCs/>
                <w:color w:val="000000"/>
                <w:sz w:val="24"/>
                <w:szCs w:val="24"/>
              </w:rPr>
            </w:pPr>
            <w:r w:rsidRPr="00F13846">
              <w:rPr>
                <w:rFonts w:cs="Calibri"/>
                <w:b/>
                <w:bCs/>
                <w:color w:val="000000"/>
                <w:sz w:val="24"/>
                <w:szCs w:val="24"/>
              </w:rPr>
              <w:t>Guidance</w:t>
            </w:r>
          </w:p>
        </w:tc>
        <w:tc>
          <w:tcPr>
            <w:tcW w:w="3138" w:type="dxa"/>
            <w:gridSpan w:val="2"/>
            <w:tcBorders>
              <w:top w:val="nil"/>
              <w:left w:val="nil"/>
              <w:bottom w:val="single" w:sz="4" w:space="0" w:color="auto"/>
              <w:right w:val="single" w:sz="4" w:space="0" w:color="auto"/>
            </w:tcBorders>
            <w:shd w:val="clear" w:color="auto" w:fill="ABC4E3" w:themeFill="accent3" w:themeFillTint="66"/>
            <w:noWrap/>
            <w:tcMar>
              <w:top w:w="11" w:type="dxa"/>
              <w:left w:w="28" w:type="dxa"/>
              <w:bottom w:w="11" w:type="dxa"/>
              <w:right w:w="28" w:type="dxa"/>
            </w:tcMar>
            <w:vAlign w:val="center"/>
            <w:hideMark/>
          </w:tcPr>
          <w:p w14:paraId="6FF8D38A" w14:textId="77777777" w:rsidR="006B399F" w:rsidRPr="00F13846" w:rsidRDefault="006B399F">
            <w:pPr>
              <w:spacing w:before="60" w:after="60"/>
              <w:jc w:val="center"/>
              <w:rPr>
                <w:rFonts w:cs="Calibri"/>
                <w:b/>
                <w:bCs/>
                <w:color w:val="000000"/>
                <w:sz w:val="24"/>
                <w:szCs w:val="24"/>
              </w:rPr>
            </w:pPr>
            <w:r w:rsidRPr="00F13846">
              <w:rPr>
                <w:rFonts w:cs="Calibri"/>
                <w:b/>
                <w:bCs/>
                <w:color w:val="000000"/>
                <w:sz w:val="24"/>
                <w:szCs w:val="24"/>
              </w:rPr>
              <w:t>Field Validations</w:t>
            </w:r>
          </w:p>
        </w:tc>
      </w:tr>
      <w:tr w:rsidR="00E1776E" w:rsidRPr="00F13846" w14:paraId="732BA16C" w14:textId="77777777" w:rsidTr="00F91C72">
        <w:trPr>
          <w:trHeight w:val="1634"/>
          <w:jc w:val="center"/>
        </w:trPr>
        <w:tc>
          <w:tcPr>
            <w:tcW w:w="1954" w:type="dxa"/>
            <w:tcBorders>
              <w:top w:val="nil"/>
              <w:left w:val="single" w:sz="4" w:space="0" w:color="auto"/>
              <w:bottom w:val="single" w:sz="4" w:space="0" w:color="auto"/>
              <w:right w:val="single" w:sz="4" w:space="0" w:color="auto"/>
            </w:tcBorders>
            <w:shd w:val="clear" w:color="auto" w:fill="auto"/>
            <w:tcMar>
              <w:top w:w="255" w:type="dxa"/>
              <w:bottom w:w="255" w:type="dxa"/>
            </w:tcMar>
            <w:vAlign w:val="center"/>
            <w:hideMark/>
          </w:tcPr>
          <w:p w14:paraId="7E85B60F" w14:textId="77777777" w:rsidR="006B399F" w:rsidRPr="00F13846" w:rsidRDefault="006B399F">
            <w:pPr>
              <w:spacing w:before="60" w:after="60"/>
              <w:rPr>
                <w:rFonts w:cs="Calibri"/>
                <w:sz w:val="20"/>
              </w:rPr>
            </w:pPr>
            <w:r w:rsidRPr="00F13846">
              <w:rPr>
                <w:rFonts w:cs="Calibri"/>
                <w:sz w:val="20"/>
              </w:rPr>
              <w:t>Confirmation statement</w:t>
            </w:r>
          </w:p>
        </w:tc>
        <w:tc>
          <w:tcPr>
            <w:tcW w:w="3343" w:type="dxa"/>
            <w:gridSpan w:val="2"/>
            <w:tcBorders>
              <w:top w:val="nil"/>
              <w:left w:val="nil"/>
              <w:bottom w:val="single" w:sz="4" w:space="0" w:color="auto"/>
              <w:right w:val="single" w:sz="4" w:space="0" w:color="auto"/>
            </w:tcBorders>
            <w:shd w:val="clear" w:color="auto" w:fill="auto"/>
            <w:tcMar>
              <w:top w:w="255" w:type="dxa"/>
              <w:bottom w:w="255" w:type="dxa"/>
            </w:tcMar>
            <w:vAlign w:val="center"/>
            <w:hideMark/>
          </w:tcPr>
          <w:p w14:paraId="6AA65662" w14:textId="4439451E" w:rsidR="006B399F" w:rsidRPr="00F13846" w:rsidRDefault="006B399F">
            <w:pPr>
              <w:spacing w:before="60" w:after="60"/>
              <w:rPr>
                <w:rFonts w:cs="Calibri"/>
                <w:color w:val="000000"/>
                <w:sz w:val="20"/>
              </w:rPr>
            </w:pPr>
            <w:r w:rsidRPr="00F13846">
              <w:rPr>
                <w:rFonts w:cs="Calibri"/>
                <w:color w:val="000000"/>
                <w:sz w:val="20"/>
              </w:rPr>
              <w:t xml:space="preserve">Confirmation that each particular </w:t>
            </w:r>
            <w:proofErr w:type="gramStart"/>
            <w:r w:rsidRPr="00F13846">
              <w:rPr>
                <w:rFonts w:cs="Calibri"/>
                <w:color w:val="000000"/>
                <w:sz w:val="20"/>
              </w:rPr>
              <w:t>of  information</w:t>
            </w:r>
            <w:proofErr w:type="gramEnd"/>
            <w:r w:rsidRPr="00F13846">
              <w:rPr>
                <w:rFonts w:cs="Calibri"/>
                <w:color w:val="000000"/>
                <w:sz w:val="20"/>
              </w:rPr>
              <w:t xml:space="preserve"> in the entity's </w:t>
            </w:r>
            <w:r w:rsidRPr="00F13846">
              <w:rPr>
                <w:rFonts w:cs="Calibri"/>
                <w:i/>
                <w:iCs/>
                <w:color w:val="000000"/>
                <w:sz w:val="20"/>
              </w:rPr>
              <w:t>'Entity Information'</w:t>
            </w:r>
            <w:r w:rsidRPr="00F13846">
              <w:rPr>
                <w:rFonts w:cs="Calibri"/>
                <w:color w:val="000000"/>
                <w:sz w:val="20"/>
              </w:rPr>
              <w:t xml:space="preserve"> form, as mostly recently updated, is still true and correct</w:t>
            </w:r>
          </w:p>
        </w:tc>
        <w:tc>
          <w:tcPr>
            <w:tcW w:w="7709" w:type="dxa"/>
            <w:gridSpan w:val="6"/>
            <w:tcBorders>
              <w:top w:val="nil"/>
              <w:left w:val="nil"/>
              <w:bottom w:val="single" w:sz="4" w:space="0" w:color="auto"/>
              <w:right w:val="single" w:sz="4" w:space="0" w:color="auto"/>
            </w:tcBorders>
            <w:shd w:val="clear" w:color="auto" w:fill="auto"/>
            <w:tcMar>
              <w:top w:w="255" w:type="dxa"/>
              <w:bottom w:w="255" w:type="dxa"/>
            </w:tcMar>
            <w:vAlign w:val="center"/>
            <w:hideMark/>
          </w:tcPr>
          <w:p w14:paraId="0A4CCE0A" w14:textId="37BCA278" w:rsidR="006B399F" w:rsidRDefault="006B399F">
            <w:pPr>
              <w:spacing w:before="60" w:after="60"/>
              <w:rPr>
                <w:rFonts w:cs="Calibri"/>
                <w:color w:val="000000"/>
                <w:sz w:val="20"/>
              </w:rPr>
            </w:pPr>
            <w:r w:rsidRPr="00F13846">
              <w:rPr>
                <w:rFonts w:cs="Calibri"/>
                <w:color w:val="000000"/>
                <w:sz w:val="20"/>
              </w:rPr>
              <w:t>The Portal will present a confirmation statement and a mandatory checkbox field, requiring the entity to confirm that all its entity information, as mostly recently updated, is still true and correct as at the time of submitting the report.</w:t>
            </w:r>
          </w:p>
          <w:p w14:paraId="3F890058" w14:textId="77777777" w:rsidR="006B399F" w:rsidRPr="00F13846" w:rsidRDefault="006B399F">
            <w:pPr>
              <w:spacing w:before="60" w:after="60"/>
              <w:rPr>
                <w:rFonts w:cs="Calibri"/>
                <w:color w:val="000000"/>
                <w:sz w:val="20"/>
              </w:rPr>
            </w:pPr>
            <w:r w:rsidRPr="00F13846">
              <w:rPr>
                <w:rFonts w:cs="Calibri"/>
                <w:color w:val="000000"/>
                <w:sz w:val="20"/>
              </w:rPr>
              <w:t>The entity will be unable to proceed with submitting a payment times report without completing this confirmation.</w:t>
            </w:r>
          </w:p>
        </w:tc>
        <w:tc>
          <w:tcPr>
            <w:tcW w:w="313" w:type="dxa"/>
            <w:tcBorders>
              <w:top w:val="nil"/>
              <w:left w:val="nil"/>
              <w:bottom w:val="single" w:sz="4" w:space="0" w:color="auto"/>
              <w:right w:val="single" w:sz="4" w:space="0" w:color="auto"/>
            </w:tcBorders>
            <w:shd w:val="clear" w:color="000000" w:fill="FFE4E4"/>
            <w:noWrap/>
            <w:tcMar>
              <w:top w:w="255" w:type="dxa"/>
              <w:left w:w="28" w:type="dxa"/>
              <w:bottom w:w="255" w:type="dxa"/>
              <w:right w:w="28" w:type="dxa"/>
            </w:tcMar>
            <w:textDirection w:val="btLr"/>
            <w:vAlign w:val="center"/>
            <w:hideMark/>
          </w:tcPr>
          <w:p w14:paraId="05DEF7FB" w14:textId="77777777" w:rsidR="006B399F" w:rsidRPr="00F13846" w:rsidRDefault="006B399F">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tcBorders>
              <w:top w:val="nil"/>
              <w:left w:val="nil"/>
              <w:bottom w:val="single" w:sz="4" w:space="0" w:color="auto"/>
              <w:right w:val="single" w:sz="4" w:space="0" w:color="auto"/>
            </w:tcBorders>
            <w:shd w:val="clear" w:color="auto" w:fill="auto"/>
            <w:tcMar>
              <w:top w:w="255" w:type="dxa"/>
              <w:bottom w:w="255" w:type="dxa"/>
            </w:tcMar>
            <w:vAlign w:val="center"/>
            <w:hideMark/>
          </w:tcPr>
          <w:p w14:paraId="55DBFAA6" w14:textId="77777777" w:rsidR="006B399F" w:rsidRPr="00F13846" w:rsidRDefault="006B399F">
            <w:pPr>
              <w:spacing w:before="60" w:after="60"/>
              <w:jc w:val="center"/>
              <w:rPr>
                <w:rFonts w:cs="Calibri"/>
                <w:color w:val="000000"/>
                <w:sz w:val="20"/>
              </w:rPr>
            </w:pPr>
            <w:r w:rsidRPr="00F13846">
              <w:rPr>
                <w:rFonts w:cs="Calibri"/>
                <w:color w:val="000000"/>
                <w:sz w:val="20"/>
              </w:rPr>
              <w:t>Format: Checkbox</w:t>
            </w:r>
          </w:p>
        </w:tc>
      </w:tr>
      <w:tr w:rsidR="007865A4" w:rsidRPr="00F13846" w14:paraId="33BE09AB" w14:textId="77777777" w:rsidTr="00F91C72">
        <w:trPr>
          <w:trHeight w:val="227"/>
          <w:jc w:val="center"/>
        </w:trPr>
        <w:tc>
          <w:tcPr>
            <w:tcW w:w="1954" w:type="dxa"/>
            <w:tcBorders>
              <w:top w:val="nil"/>
              <w:left w:val="single" w:sz="4" w:space="0" w:color="auto"/>
              <w:bottom w:val="single" w:sz="4" w:space="0" w:color="auto"/>
              <w:right w:val="nil"/>
            </w:tcBorders>
            <w:shd w:val="clear" w:color="000000" w:fill="00827F"/>
            <w:vAlign w:val="center"/>
            <w:hideMark/>
          </w:tcPr>
          <w:p w14:paraId="6BDC9462" w14:textId="77777777" w:rsidR="006B399F" w:rsidRPr="007162D0" w:rsidRDefault="006B399F" w:rsidP="007162D0">
            <w:pPr>
              <w:pStyle w:val="Heading5"/>
            </w:pPr>
            <w:r w:rsidRPr="007162D0">
              <w:t>Entity Details</w:t>
            </w:r>
          </w:p>
        </w:tc>
        <w:tc>
          <w:tcPr>
            <w:tcW w:w="3343" w:type="dxa"/>
            <w:gridSpan w:val="2"/>
            <w:tcBorders>
              <w:top w:val="nil"/>
              <w:left w:val="nil"/>
              <w:bottom w:val="single" w:sz="4" w:space="0" w:color="auto"/>
              <w:right w:val="nil"/>
            </w:tcBorders>
            <w:shd w:val="clear" w:color="000000" w:fill="00827F"/>
            <w:vAlign w:val="center"/>
            <w:hideMark/>
          </w:tcPr>
          <w:p w14:paraId="08356007" w14:textId="77777777" w:rsidR="006B399F" w:rsidRPr="007162D0" w:rsidRDefault="006B399F" w:rsidP="007162D0">
            <w:pPr>
              <w:pStyle w:val="Heading5"/>
            </w:pPr>
            <w:r w:rsidRPr="007162D0">
              <w:t> </w:t>
            </w:r>
          </w:p>
        </w:tc>
        <w:tc>
          <w:tcPr>
            <w:tcW w:w="7709" w:type="dxa"/>
            <w:gridSpan w:val="6"/>
            <w:tcBorders>
              <w:top w:val="nil"/>
              <w:left w:val="nil"/>
              <w:bottom w:val="single" w:sz="4" w:space="0" w:color="auto"/>
              <w:right w:val="nil"/>
            </w:tcBorders>
            <w:shd w:val="clear" w:color="000000" w:fill="00827F"/>
            <w:vAlign w:val="center"/>
            <w:hideMark/>
          </w:tcPr>
          <w:p w14:paraId="02B199BB" w14:textId="77777777" w:rsidR="006B399F" w:rsidRPr="007162D0" w:rsidRDefault="006B399F" w:rsidP="007162D0">
            <w:pPr>
              <w:pStyle w:val="Heading5"/>
            </w:pPr>
            <w:r w:rsidRPr="007162D0">
              <w:t> </w:t>
            </w:r>
          </w:p>
        </w:tc>
        <w:tc>
          <w:tcPr>
            <w:tcW w:w="313" w:type="dxa"/>
            <w:tcBorders>
              <w:top w:val="nil"/>
              <w:left w:val="nil"/>
              <w:bottom w:val="single" w:sz="4" w:space="0" w:color="auto"/>
              <w:right w:val="nil"/>
            </w:tcBorders>
            <w:shd w:val="clear" w:color="000000" w:fill="00827F"/>
            <w:noWrap/>
            <w:tcMar>
              <w:top w:w="11" w:type="dxa"/>
              <w:left w:w="28" w:type="dxa"/>
              <w:bottom w:w="11" w:type="dxa"/>
              <w:right w:w="28" w:type="dxa"/>
            </w:tcMar>
            <w:vAlign w:val="center"/>
            <w:hideMark/>
          </w:tcPr>
          <w:p w14:paraId="72633C59" w14:textId="77777777" w:rsidR="006B399F" w:rsidRPr="007162D0" w:rsidRDefault="006B399F" w:rsidP="007162D0">
            <w:pPr>
              <w:pStyle w:val="Heading5"/>
            </w:pPr>
            <w:r w:rsidRPr="007162D0">
              <w:t> </w:t>
            </w:r>
          </w:p>
        </w:tc>
        <w:tc>
          <w:tcPr>
            <w:tcW w:w="2825" w:type="dxa"/>
            <w:tcBorders>
              <w:top w:val="nil"/>
              <w:left w:val="nil"/>
              <w:bottom w:val="single" w:sz="4" w:space="0" w:color="auto"/>
              <w:right w:val="single" w:sz="4" w:space="0" w:color="auto"/>
            </w:tcBorders>
            <w:shd w:val="clear" w:color="000000" w:fill="00827F"/>
            <w:vAlign w:val="center"/>
            <w:hideMark/>
          </w:tcPr>
          <w:p w14:paraId="640F22FC" w14:textId="77777777" w:rsidR="006B399F" w:rsidRPr="007162D0" w:rsidRDefault="006B399F" w:rsidP="007162D0">
            <w:pPr>
              <w:pStyle w:val="Heading5"/>
            </w:pPr>
            <w:r w:rsidRPr="007162D0">
              <w:t> </w:t>
            </w:r>
          </w:p>
        </w:tc>
      </w:tr>
      <w:tr w:rsidR="00E1776E" w:rsidRPr="00F13846" w14:paraId="347FD3EC" w14:textId="77777777" w:rsidTr="00F91C72">
        <w:trPr>
          <w:trHeight w:val="227"/>
          <w:jc w:val="center"/>
        </w:trPr>
        <w:tc>
          <w:tcPr>
            <w:tcW w:w="1954" w:type="dxa"/>
            <w:tcBorders>
              <w:top w:val="nil"/>
              <w:left w:val="single" w:sz="4" w:space="0" w:color="auto"/>
              <w:bottom w:val="single" w:sz="4" w:space="0" w:color="auto"/>
              <w:right w:val="single" w:sz="4" w:space="0" w:color="auto"/>
            </w:tcBorders>
            <w:shd w:val="clear" w:color="auto" w:fill="auto"/>
            <w:tcMar>
              <w:top w:w="255" w:type="dxa"/>
              <w:bottom w:w="255" w:type="dxa"/>
            </w:tcMar>
            <w:vAlign w:val="center"/>
            <w:hideMark/>
          </w:tcPr>
          <w:p w14:paraId="1C85C315" w14:textId="77777777" w:rsidR="006B399F" w:rsidRPr="00F13846" w:rsidRDefault="006B399F">
            <w:pPr>
              <w:spacing w:before="60" w:after="60"/>
              <w:rPr>
                <w:rFonts w:cs="Calibri"/>
                <w:sz w:val="20"/>
              </w:rPr>
            </w:pPr>
            <w:r w:rsidRPr="00F13846">
              <w:rPr>
                <w:rFonts w:cs="Calibri"/>
                <w:sz w:val="20"/>
              </w:rPr>
              <w:t>Entity Name</w:t>
            </w:r>
          </w:p>
        </w:tc>
        <w:tc>
          <w:tcPr>
            <w:tcW w:w="3343" w:type="dxa"/>
            <w:gridSpan w:val="2"/>
            <w:tcBorders>
              <w:top w:val="nil"/>
              <w:left w:val="nil"/>
              <w:bottom w:val="single" w:sz="4" w:space="0" w:color="auto"/>
              <w:right w:val="single" w:sz="4" w:space="0" w:color="auto"/>
            </w:tcBorders>
            <w:shd w:val="clear" w:color="auto" w:fill="auto"/>
            <w:tcMar>
              <w:top w:w="255" w:type="dxa"/>
              <w:bottom w:w="255" w:type="dxa"/>
            </w:tcMar>
            <w:vAlign w:val="center"/>
            <w:hideMark/>
          </w:tcPr>
          <w:p w14:paraId="5299CDED" w14:textId="77777777" w:rsidR="006B399F" w:rsidRPr="00F13846" w:rsidRDefault="006B399F">
            <w:pPr>
              <w:spacing w:before="60" w:after="60"/>
              <w:rPr>
                <w:rFonts w:cs="Calibri"/>
                <w:color w:val="000000"/>
                <w:sz w:val="20"/>
              </w:rPr>
            </w:pPr>
            <w:r w:rsidRPr="00F13846">
              <w:rPr>
                <w:rFonts w:cs="Calibri"/>
                <w:color w:val="000000"/>
                <w:sz w:val="20"/>
              </w:rPr>
              <w:t>Entity's name as registered on the Australian Business Register</w:t>
            </w:r>
          </w:p>
        </w:tc>
        <w:tc>
          <w:tcPr>
            <w:tcW w:w="7709" w:type="dxa"/>
            <w:gridSpan w:val="6"/>
            <w:vMerge w:val="restart"/>
            <w:tcBorders>
              <w:top w:val="nil"/>
              <w:left w:val="nil"/>
              <w:right w:val="single" w:sz="4" w:space="0" w:color="auto"/>
            </w:tcBorders>
            <w:shd w:val="clear" w:color="auto" w:fill="auto"/>
            <w:tcMar>
              <w:top w:w="255" w:type="dxa"/>
              <w:bottom w:w="255" w:type="dxa"/>
            </w:tcMar>
            <w:vAlign w:val="center"/>
            <w:hideMark/>
          </w:tcPr>
          <w:p w14:paraId="04216190" w14:textId="16DD94D8" w:rsidR="006B399F" w:rsidRPr="00F13846" w:rsidRDefault="006B399F">
            <w:pPr>
              <w:spacing w:before="60" w:after="60"/>
              <w:rPr>
                <w:rFonts w:cs="Calibri"/>
                <w:color w:val="000000"/>
                <w:sz w:val="20"/>
              </w:rPr>
            </w:pPr>
            <w:r w:rsidRPr="00F13846">
              <w:rPr>
                <w:rFonts w:cs="Calibri"/>
                <w:color w:val="000000"/>
                <w:sz w:val="20"/>
              </w:rPr>
              <w:t xml:space="preserve">Field will be </w:t>
            </w:r>
            <w:r w:rsidR="00F72944">
              <w:rPr>
                <w:rFonts w:cs="Calibri"/>
                <w:color w:val="000000"/>
                <w:sz w:val="20"/>
              </w:rPr>
              <w:t>pre-populated</w:t>
            </w:r>
            <w:r w:rsidRPr="00F13846">
              <w:rPr>
                <w:rFonts w:cs="Calibri"/>
                <w:color w:val="000000"/>
                <w:sz w:val="20"/>
              </w:rPr>
              <w:t xml:space="preserve"> based on the data in the </w:t>
            </w:r>
            <w:r w:rsidR="009E6EDC" w:rsidRPr="00F13846">
              <w:rPr>
                <w:rFonts w:cs="Calibri"/>
                <w:i/>
                <w:iCs/>
                <w:color w:val="000000"/>
                <w:sz w:val="20"/>
              </w:rPr>
              <w:t>'Entity Information'</w:t>
            </w:r>
            <w:r w:rsidRPr="00F13846">
              <w:rPr>
                <w:rFonts w:cs="Calibri"/>
                <w:color w:val="000000"/>
                <w:sz w:val="20"/>
              </w:rPr>
              <w:t xml:space="preserve"> form. </w:t>
            </w:r>
          </w:p>
        </w:tc>
        <w:tc>
          <w:tcPr>
            <w:tcW w:w="313" w:type="dxa"/>
            <w:vMerge w:val="restart"/>
            <w:tcBorders>
              <w:top w:val="nil"/>
              <w:left w:val="nil"/>
              <w:right w:val="single" w:sz="4" w:space="0" w:color="auto"/>
            </w:tcBorders>
            <w:shd w:val="clear" w:color="auto" w:fill="D9D9D9" w:themeFill="background1" w:themeFillShade="D9"/>
            <w:noWrap/>
            <w:tcMar>
              <w:top w:w="255" w:type="dxa"/>
              <w:left w:w="28" w:type="dxa"/>
              <w:bottom w:w="255" w:type="dxa"/>
              <w:right w:w="28" w:type="dxa"/>
            </w:tcMar>
            <w:vAlign w:val="center"/>
            <w:hideMark/>
          </w:tcPr>
          <w:p w14:paraId="0FA874E8" w14:textId="77777777" w:rsidR="006B399F" w:rsidRPr="003E6F9C" w:rsidRDefault="006B399F">
            <w:pPr>
              <w:spacing w:before="0" w:after="0"/>
              <w:jc w:val="center"/>
              <w:rPr>
                <w:rFonts w:cs="Calibri"/>
                <w:color w:val="000000"/>
                <w:sz w:val="18"/>
                <w:szCs w:val="18"/>
              </w:rPr>
            </w:pPr>
            <w:r w:rsidRPr="00F13846">
              <w:rPr>
                <w:rFonts w:cs="Calibri"/>
                <w:color w:val="000000"/>
                <w:sz w:val="18"/>
                <w:szCs w:val="18"/>
              </w:rPr>
              <w:t> </w:t>
            </w:r>
          </w:p>
          <w:p w14:paraId="4C99A679" w14:textId="77777777" w:rsidR="006B399F" w:rsidRPr="003E6F9C" w:rsidRDefault="006B399F">
            <w:pPr>
              <w:spacing w:before="0" w:after="0"/>
              <w:jc w:val="center"/>
              <w:rPr>
                <w:rFonts w:cs="Calibri"/>
                <w:color w:val="000000"/>
                <w:sz w:val="18"/>
                <w:szCs w:val="18"/>
              </w:rPr>
            </w:pPr>
            <w:r w:rsidRPr="00F13846">
              <w:rPr>
                <w:rFonts w:cs="Calibri"/>
                <w:color w:val="000000"/>
                <w:sz w:val="18"/>
                <w:szCs w:val="18"/>
              </w:rPr>
              <w:t> </w:t>
            </w:r>
          </w:p>
          <w:p w14:paraId="3D9440A8" w14:textId="77777777" w:rsidR="006B399F" w:rsidRPr="003E6F9C" w:rsidRDefault="006B399F">
            <w:pPr>
              <w:spacing w:before="0" w:after="0"/>
              <w:jc w:val="center"/>
              <w:rPr>
                <w:rFonts w:cs="Calibri"/>
                <w:color w:val="000000"/>
                <w:sz w:val="18"/>
                <w:szCs w:val="18"/>
              </w:rPr>
            </w:pPr>
            <w:r w:rsidRPr="00F13846">
              <w:rPr>
                <w:rFonts w:cs="Calibri"/>
                <w:color w:val="000000"/>
                <w:sz w:val="18"/>
                <w:szCs w:val="18"/>
              </w:rPr>
              <w:t> </w:t>
            </w:r>
          </w:p>
          <w:p w14:paraId="7B81388E" w14:textId="77777777" w:rsidR="006B399F" w:rsidRPr="00F13846" w:rsidRDefault="006B399F">
            <w:pPr>
              <w:spacing w:before="0" w:after="0"/>
              <w:jc w:val="center"/>
              <w:rPr>
                <w:rFonts w:cs="Calibri"/>
                <w:color w:val="000000"/>
                <w:sz w:val="18"/>
                <w:szCs w:val="18"/>
              </w:rPr>
            </w:pPr>
            <w:r w:rsidRPr="00F13846">
              <w:rPr>
                <w:rFonts w:cs="Calibri"/>
                <w:color w:val="000000"/>
                <w:sz w:val="18"/>
                <w:szCs w:val="18"/>
              </w:rPr>
              <w:t> </w:t>
            </w:r>
          </w:p>
        </w:tc>
        <w:tc>
          <w:tcPr>
            <w:tcW w:w="2825" w:type="dxa"/>
            <w:vMerge w:val="restart"/>
            <w:tcBorders>
              <w:top w:val="nil"/>
              <w:left w:val="nil"/>
              <w:right w:val="single" w:sz="4" w:space="0" w:color="auto"/>
            </w:tcBorders>
            <w:shd w:val="clear" w:color="auto" w:fill="auto"/>
            <w:tcMar>
              <w:top w:w="255" w:type="dxa"/>
              <w:bottom w:w="255" w:type="dxa"/>
            </w:tcMar>
            <w:vAlign w:val="center"/>
            <w:hideMark/>
          </w:tcPr>
          <w:p w14:paraId="2763A363" w14:textId="6139FD8A" w:rsidR="006B399F" w:rsidRPr="00F13846" w:rsidRDefault="006B399F">
            <w:pPr>
              <w:spacing w:before="60" w:after="60"/>
              <w:jc w:val="center"/>
              <w:rPr>
                <w:rFonts w:cs="Calibri"/>
                <w:color w:val="000000"/>
                <w:sz w:val="20"/>
              </w:rPr>
            </w:pPr>
            <w:r w:rsidRPr="00F13846">
              <w:rPr>
                <w:rFonts w:cs="Calibri"/>
                <w:color w:val="000000"/>
                <w:sz w:val="20"/>
              </w:rPr>
              <w:t>Pre-populated</w:t>
            </w:r>
            <w:r>
              <w:rPr>
                <w:rFonts w:cs="Calibri"/>
                <w:color w:val="000000"/>
                <w:sz w:val="20"/>
              </w:rPr>
              <w:t xml:space="preserve"> </w:t>
            </w:r>
            <w:r w:rsidR="009E6EDC">
              <w:rPr>
                <w:rFonts w:cs="Calibri"/>
                <w:color w:val="000000"/>
                <w:sz w:val="20"/>
              </w:rPr>
              <w:t>fields</w:t>
            </w:r>
          </w:p>
        </w:tc>
      </w:tr>
      <w:tr w:rsidR="00E1776E" w:rsidRPr="00F13846" w14:paraId="2073AB63" w14:textId="77777777" w:rsidTr="00F91C72">
        <w:trPr>
          <w:trHeight w:val="227"/>
          <w:jc w:val="center"/>
        </w:trPr>
        <w:tc>
          <w:tcPr>
            <w:tcW w:w="1954" w:type="dxa"/>
            <w:tcBorders>
              <w:top w:val="nil"/>
              <w:left w:val="single" w:sz="4" w:space="0" w:color="auto"/>
              <w:bottom w:val="single" w:sz="4" w:space="0" w:color="auto"/>
              <w:right w:val="single" w:sz="4" w:space="0" w:color="auto"/>
            </w:tcBorders>
            <w:shd w:val="clear" w:color="auto" w:fill="auto"/>
            <w:tcMar>
              <w:top w:w="255" w:type="dxa"/>
              <w:bottom w:w="255" w:type="dxa"/>
            </w:tcMar>
            <w:vAlign w:val="center"/>
            <w:hideMark/>
          </w:tcPr>
          <w:p w14:paraId="26F1DF1A" w14:textId="77777777" w:rsidR="006B399F" w:rsidRPr="00F13846" w:rsidRDefault="006B399F">
            <w:pPr>
              <w:spacing w:before="60" w:after="60"/>
              <w:rPr>
                <w:rFonts w:cs="Calibri"/>
                <w:sz w:val="20"/>
              </w:rPr>
            </w:pPr>
            <w:r w:rsidRPr="00F13846">
              <w:rPr>
                <w:rFonts w:cs="Calibri"/>
                <w:sz w:val="20"/>
              </w:rPr>
              <w:t>Entity ABN</w:t>
            </w:r>
          </w:p>
        </w:tc>
        <w:tc>
          <w:tcPr>
            <w:tcW w:w="3343" w:type="dxa"/>
            <w:gridSpan w:val="2"/>
            <w:tcBorders>
              <w:top w:val="nil"/>
              <w:left w:val="nil"/>
              <w:bottom w:val="single" w:sz="4" w:space="0" w:color="auto"/>
              <w:right w:val="single" w:sz="4" w:space="0" w:color="auto"/>
            </w:tcBorders>
            <w:shd w:val="clear" w:color="auto" w:fill="auto"/>
            <w:tcMar>
              <w:top w:w="255" w:type="dxa"/>
              <w:bottom w:w="255" w:type="dxa"/>
            </w:tcMar>
            <w:vAlign w:val="center"/>
            <w:hideMark/>
          </w:tcPr>
          <w:p w14:paraId="28089E2C" w14:textId="46D6ACF8" w:rsidR="006B399F" w:rsidRPr="00F13846" w:rsidRDefault="006B399F">
            <w:pPr>
              <w:spacing w:before="60" w:after="60"/>
              <w:rPr>
                <w:rFonts w:cs="Calibri"/>
                <w:color w:val="000000"/>
                <w:sz w:val="20"/>
              </w:rPr>
            </w:pPr>
            <w:r w:rsidRPr="00F13846">
              <w:rPr>
                <w:rFonts w:cs="Calibri"/>
                <w:color w:val="000000"/>
                <w:sz w:val="20"/>
              </w:rPr>
              <w:t xml:space="preserve">Entity's Australian Business Number, </w:t>
            </w:r>
            <w:r w:rsidR="009E6EDC">
              <w:rPr>
                <w:rFonts w:cs="Calibri"/>
                <w:color w:val="000000"/>
                <w:sz w:val="20"/>
              </w:rPr>
              <w:br/>
            </w:r>
            <w:r w:rsidRPr="00F13846">
              <w:rPr>
                <w:rFonts w:cs="Calibri"/>
                <w:color w:val="000000"/>
                <w:sz w:val="20"/>
              </w:rPr>
              <w:t>if applicable</w:t>
            </w:r>
          </w:p>
        </w:tc>
        <w:tc>
          <w:tcPr>
            <w:tcW w:w="7709" w:type="dxa"/>
            <w:gridSpan w:val="6"/>
            <w:vMerge/>
            <w:tcBorders>
              <w:left w:val="nil"/>
              <w:right w:val="single" w:sz="4" w:space="0" w:color="auto"/>
            </w:tcBorders>
            <w:shd w:val="clear" w:color="auto" w:fill="auto"/>
            <w:tcMar>
              <w:top w:w="255" w:type="dxa"/>
              <w:bottom w:w="255" w:type="dxa"/>
            </w:tcMar>
            <w:vAlign w:val="center"/>
            <w:hideMark/>
          </w:tcPr>
          <w:p w14:paraId="6DA8BA86" w14:textId="77777777" w:rsidR="006B399F" w:rsidRPr="00F13846" w:rsidRDefault="006B399F">
            <w:pPr>
              <w:spacing w:before="60" w:after="60"/>
              <w:rPr>
                <w:rFonts w:cs="Calibri"/>
                <w:color w:val="000000"/>
                <w:sz w:val="20"/>
              </w:rPr>
            </w:pPr>
          </w:p>
        </w:tc>
        <w:tc>
          <w:tcPr>
            <w:tcW w:w="313" w:type="dxa"/>
            <w:vMerge/>
            <w:tcBorders>
              <w:left w:val="nil"/>
              <w:right w:val="single" w:sz="4" w:space="0" w:color="auto"/>
            </w:tcBorders>
            <w:shd w:val="clear" w:color="auto" w:fill="D9D9D9" w:themeFill="background1" w:themeFillShade="D9"/>
            <w:noWrap/>
            <w:tcMar>
              <w:top w:w="255" w:type="dxa"/>
              <w:left w:w="28" w:type="dxa"/>
              <w:bottom w:w="255" w:type="dxa"/>
              <w:right w:w="28" w:type="dxa"/>
            </w:tcMar>
            <w:vAlign w:val="center"/>
            <w:hideMark/>
          </w:tcPr>
          <w:p w14:paraId="7D089DE3" w14:textId="77777777" w:rsidR="006B399F" w:rsidRPr="00F13846" w:rsidRDefault="006B399F">
            <w:pPr>
              <w:spacing w:before="0" w:after="0"/>
              <w:jc w:val="center"/>
              <w:rPr>
                <w:rFonts w:cs="Calibri"/>
                <w:color w:val="000000"/>
                <w:sz w:val="18"/>
                <w:szCs w:val="18"/>
              </w:rPr>
            </w:pPr>
          </w:p>
        </w:tc>
        <w:tc>
          <w:tcPr>
            <w:tcW w:w="2825" w:type="dxa"/>
            <w:vMerge/>
            <w:tcBorders>
              <w:left w:val="nil"/>
              <w:right w:val="single" w:sz="4" w:space="0" w:color="auto"/>
            </w:tcBorders>
            <w:shd w:val="clear" w:color="auto" w:fill="auto"/>
            <w:tcMar>
              <w:top w:w="255" w:type="dxa"/>
              <w:bottom w:w="255" w:type="dxa"/>
            </w:tcMar>
            <w:vAlign w:val="center"/>
          </w:tcPr>
          <w:p w14:paraId="4E9E0D5E" w14:textId="77777777" w:rsidR="006B399F" w:rsidRPr="00F13846" w:rsidRDefault="006B399F">
            <w:pPr>
              <w:spacing w:before="60" w:after="60"/>
              <w:jc w:val="center"/>
              <w:rPr>
                <w:rFonts w:cs="Calibri"/>
                <w:color w:val="000000"/>
                <w:sz w:val="20"/>
              </w:rPr>
            </w:pPr>
          </w:p>
        </w:tc>
      </w:tr>
      <w:tr w:rsidR="00E1776E" w:rsidRPr="00F13846" w14:paraId="1DE79632" w14:textId="77777777" w:rsidTr="00F91C72">
        <w:trPr>
          <w:trHeight w:val="227"/>
          <w:jc w:val="center"/>
        </w:trPr>
        <w:tc>
          <w:tcPr>
            <w:tcW w:w="1954" w:type="dxa"/>
            <w:tcBorders>
              <w:top w:val="nil"/>
              <w:left w:val="single" w:sz="4" w:space="0" w:color="auto"/>
              <w:bottom w:val="single" w:sz="4" w:space="0" w:color="auto"/>
              <w:right w:val="single" w:sz="4" w:space="0" w:color="auto"/>
            </w:tcBorders>
            <w:shd w:val="clear" w:color="auto" w:fill="auto"/>
            <w:tcMar>
              <w:top w:w="255" w:type="dxa"/>
              <w:bottom w:w="255" w:type="dxa"/>
            </w:tcMar>
            <w:vAlign w:val="center"/>
            <w:hideMark/>
          </w:tcPr>
          <w:p w14:paraId="1082BF72" w14:textId="77777777" w:rsidR="006B399F" w:rsidRPr="00F13846" w:rsidRDefault="006B399F">
            <w:pPr>
              <w:spacing w:before="60" w:after="60"/>
              <w:rPr>
                <w:rFonts w:cs="Calibri"/>
                <w:sz w:val="20"/>
              </w:rPr>
            </w:pPr>
            <w:r w:rsidRPr="00F13846">
              <w:rPr>
                <w:rFonts w:cs="Calibri"/>
                <w:sz w:val="20"/>
              </w:rPr>
              <w:t>Entity ACN</w:t>
            </w:r>
          </w:p>
        </w:tc>
        <w:tc>
          <w:tcPr>
            <w:tcW w:w="3343" w:type="dxa"/>
            <w:gridSpan w:val="2"/>
            <w:tcBorders>
              <w:top w:val="nil"/>
              <w:left w:val="nil"/>
              <w:bottom w:val="single" w:sz="4" w:space="0" w:color="auto"/>
              <w:right w:val="single" w:sz="4" w:space="0" w:color="auto"/>
            </w:tcBorders>
            <w:shd w:val="clear" w:color="auto" w:fill="auto"/>
            <w:tcMar>
              <w:top w:w="255" w:type="dxa"/>
              <w:bottom w:w="255" w:type="dxa"/>
            </w:tcMar>
            <w:vAlign w:val="center"/>
            <w:hideMark/>
          </w:tcPr>
          <w:p w14:paraId="02F74106" w14:textId="383E2D64" w:rsidR="006B399F" w:rsidRPr="00F13846" w:rsidRDefault="006B399F">
            <w:pPr>
              <w:spacing w:before="60" w:after="60"/>
              <w:rPr>
                <w:rFonts w:cs="Calibri"/>
                <w:color w:val="000000"/>
                <w:sz w:val="20"/>
              </w:rPr>
            </w:pPr>
            <w:r w:rsidRPr="00F13846">
              <w:rPr>
                <w:rFonts w:cs="Calibri"/>
                <w:color w:val="000000"/>
                <w:sz w:val="20"/>
              </w:rPr>
              <w:t xml:space="preserve">Entity's Australian Company Number, </w:t>
            </w:r>
            <w:r w:rsidR="009E6EDC">
              <w:rPr>
                <w:rFonts w:cs="Calibri"/>
                <w:color w:val="000000"/>
                <w:sz w:val="20"/>
              </w:rPr>
              <w:br/>
            </w:r>
            <w:r w:rsidRPr="00F13846">
              <w:rPr>
                <w:rFonts w:cs="Calibri"/>
                <w:color w:val="000000"/>
                <w:sz w:val="20"/>
              </w:rPr>
              <w:t>if applicable</w:t>
            </w:r>
          </w:p>
        </w:tc>
        <w:tc>
          <w:tcPr>
            <w:tcW w:w="7709" w:type="dxa"/>
            <w:gridSpan w:val="6"/>
            <w:vMerge/>
            <w:tcBorders>
              <w:left w:val="nil"/>
              <w:right w:val="single" w:sz="4" w:space="0" w:color="auto"/>
            </w:tcBorders>
            <w:shd w:val="clear" w:color="auto" w:fill="auto"/>
            <w:tcMar>
              <w:top w:w="255" w:type="dxa"/>
              <w:bottom w:w="255" w:type="dxa"/>
            </w:tcMar>
            <w:vAlign w:val="center"/>
            <w:hideMark/>
          </w:tcPr>
          <w:p w14:paraId="62863707" w14:textId="77777777" w:rsidR="006B399F" w:rsidRPr="00F13846" w:rsidRDefault="006B399F">
            <w:pPr>
              <w:spacing w:before="60" w:after="60"/>
              <w:rPr>
                <w:rFonts w:cs="Calibri"/>
                <w:color w:val="000000"/>
                <w:sz w:val="20"/>
              </w:rPr>
            </w:pPr>
          </w:p>
        </w:tc>
        <w:tc>
          <w:tcPr>
            <w:tcW w:w="313" w:type="dxa"/>
            <w:vMerge/>
            <w:tcBorders>
              <w:left w:val="nil"/>
              <w:right w:val="single" w:sz="4" w:space="0" w:color="auto"/>
            </w:tcBorders>
            <w:shd w:val="clear" w:color="auto" w:fill="D9D9D9" w:themeFill="background1" w:themeFillShade="D9"/>
            <w:noWrap/>
            <w:tcMar>
              <w:top w:w="255" w:type="dxa"/>
              <w:left w:w="28" w:type="dxa"/>
              <w:bottom w:w="255" w:type="dxa"/>
              <w:right w:w="28" w:type="dxa"/>
            </w:tcMar>
            <w:vAlign w:val="center"/>
            <w:hideMark/>
          </w:tcPr>
          <w:p w14:paraId="51F9FC0F" w14:textId="77777777" w:rsidR="006B399F" w:rsidRPr="00F13846" w:rsidRDefault="006B399F">
            <w:pPr>
              <w:spacing w:before="0" w:after="0"/>
              <w:jc w:val="center"/>
              <w:rPr>
                <w:rFonts w:cs="Calibri"/>
                <w:color w:val="000000"/>
                <w:sz w:val="18"/>
                <w:szCs w:val="18"/>
              </w:rPr>
            </w:pPr>
          </w:p>
        </w:tc>
        <w:tc>
          <w:tcPr>
            <w:tcW w:w="2825" w:type="dxa"/>
            <w:vMerge/>
            <w:tcBorders>
              <w:left w:val="nil"/>
              <w:right w:val="single" w:sz="4" w:space="0" w:color="auto"/>
            </w:tcBorders>
            <w:shd w:val="clear" w:color="auto" w:fill="auto"/>
            <w:tcMar>
              <w:top w:w="255" w:type="dxa"/>
              <w:bottom w:w="255" w:type="dxa"/>
            </w:tcMar>
            <w:vAlign w:val="center"/>
          </w:tcPr>
          <w:p w14:paraId="7E47A73C" w14:textId="77777777" w:rsidR="006B399F" w:rsidRPr="00F13846" w:rsidRDefault="006B399F">
            <w:pPr>
              <w:spacing w:before="60" w:after="60"/>
              <w:jc w:val="center"/>
              <w:rPr>
                <w:rFonts w:cs="Calibri"/>
                <w:color w:val="000000"/>
                <w:sz w:val="20"/>
              </w:rPr>
            </w:pPr>
          </w:p>
        </w:tc>
      </w:tr>
      <w:tr w:rsidR="00E1776E" w:rsidRPr="00F13846" w14:paraId="706A2279" w14:textId="77777777" w:rsidTr="00F91C72">
        <w:trPr>
          <w:trHeight w:val="227"/>
          <w:jc w:val="center"/>
        </w:trPr>
        <w:tc>
          <w:tcPr>
            <w:tcW w:w="1954" w:type="dxa"/>
            <w:tcBorders>
              <w:top w:val="nil"/>
              <w:left w:val="single" w:sz="4" w:space="0" w:color="auto"/>
              <w:bottom w:val="single" w:sz="4" w:space="0" w:color="auto"/>
              <w:right w:val="single" w:sz="4" w:space="0" w:color="auto"/>
            </w:tcBorders>
            <w:shd w:val="clear" w:color="auto" w:fill="auto"/>
            <w:tcMar>
              <w:top w:w="255" w:type="dxa"/>
              <w:bottom w:w="255" w:type="dxa"/>
            </w:tcMar>
            <w:vAlign w:val="center"/>
            <w:hideMark/>
          </w:tcPr>
          <w:p w14:paraId="5879B722" w14:textId="77777777" w:rsidR="006B399F" w:rsidRPr="00F13846" w:rsidRDefault="006B399F">
            <w:pPr>
              <w:spacing w:before="60" w:after="60"/>
              <w:rPr>
                <w:rFonts w:cs="Calibri"/>
                <w:sz w:val="20"/>
              </w:rPr>
            </w:pPr>
            <w:r w:rsidRPr="00F13846">
              <w:rPr>
                <w:rFonts w:cs="Calibri"/>
                <w:sz w:val="20"/>
              </w:rPr>
              <w:t>Entity ARBN</w:t>
            </w:r>
          </w:p>
        </w:tc>
        <w:tc>
          <w:tcPr>
            <w:tcW w:w="3343" w:type="dxa"/>
            <w:gridSpan w:val="2"/>
            <w:tcBorders>
              <w:top w:val="nil"/>
              <w:left w:val="nil"/>
              <w:bottom w:val="single" w:sz="4" w:space="0" w:color="auto"/>
              <w:right w:val="single" w:sz="4" w:space="0" w:color="auto"/>
            </w:tcBorders>
            <w:shd w:val="clear" w:color="auto" w:fill="auto"/>
            <w:tcMar>
              <w:top w:w="255" w:type="dxa"/>
              <w:bottom w:w="255" w:type="dxa"/>
            </w:tcMar>
            <w:vAlign w:val="center"/>
            <w:hideMark/>
          </w:tcPr>
          <w:p w14:paraId="50736B51" w14:textId="77777777" w:rsidR="006B399F" w:rsidRPr="00F13846" w:rsidRDefault="006B399F">
            <w:pPr>
              <w:spacing w:before="60" w:after="60"/>
              <w:rPr>
                <w:rFonts w:cs="Calibri"/>
                <w:color w:val="000000"/>
                <w:sz w:val="20"/>
              </w:rPr>
            </w:pPr>
            <w:r w:rsidRPr="00F13846">
              <w:rPr>
                <w:rFonts w:cs="Calibri"/>
                <w:color w:val="000000"/>
                <w:sz w:val="20"/>
              </w:rPr>
              <w:t>Entity's Australian Registered Body Number, if applicable</w:t>
            </w:r>
          </w:p>
        </w:tc>
        <w:tc>
          <w:tcPr>
            <w:tcW w:w="7709" w:type="dxa"/>
            <w:gridSpan w:val="6"/>
            <w:vMerge/>
            <w:tcBorders>
              <w:left w:val="nil"/>
              <w:bottom w:val="single" w:sz="4" w:space="0" w:color="auto"/>
              <w:right w:val="single" w:sz="4" w:space="0" w:color="auto"/>
            </w:tcBorders>
            <w:shd w:val="clear" w:color="auto" w:fill="auto"/>
            <w:tcMar>
              <w:top w:w="255" w:type="dxa"/>
              <w:bottom w:w="255" w:type="dxa"/>
            </w:tcMar>
            <w:vAlign w:val="center"/>
            <w:hideMark/>
          </w:tcPr>
          <w:p w14:paraId="76E8E5B4" w14:textId="77777777" w:rsidR="006B399F" w:rsidRPr="00F13846" w:rsidRDefault="006B399F">
            <w:pPr>
              <w:spacing w:before="60" w:after="60"/>
              <w:rPr>
                <w:rFonts w:cs="Calibri"/>
                <w:color w:val="000000"/>
                <w:sz w:val="20"/>
              </w:rPr>
            </w:pPr>
          </w:p>
        </w:tc>
        <w:tc>
          <w:tcPr>
            <w:tcW w:w="313" w:type="dxa"/>
            <w:vMerge/>
            <w:tcBorders>
              <w:left w:val="nil"/>
              <w:bottom w:val="single" w:sz="4" w:space="0" w:color="auto"/>
              <w:right w:val="single" w:sz="4" w:space="0" w:color="auto"/>
            </w:tcBorders>
            <w:shd w:val="clear" w:color="auto" w:fill="D9D9D9" w:themeFill="background1" w:themeFillShade="D9"/>
            <w:noWrap/>
            <w:tcMar>
              <w:top w:w="255" w:type="dxa"/>
              <w:left w:w="28" w:type="dxa"/>
              <w:bottom w:w="255" w:type="dxa"/>
              <w:right w:w="28" w:type="dxa"/>
            </w:tcMar>
            <w:vAlign w:val="center"/>
            <w:hideMark/>
          </w:tcPr>
          <w:p w14:paraId="5FC11E14" w14:textId="77777777" w:rsidR="006B399F" w:rsidRPr="00F13846" w:rsidRDefault="006B399F">
            <w:pPr>
              <w:spacing w:before="0" w:after="0"/>
              <w:jc w:val="center"/>
              <w:rPr>
                <w:rFonts w:cs="Calibri"/>
                <w:color w:val="000000"/>
                <w:sz w:val="18"/>
                <w:szCs w:val="18"/>
              </w:rPr>
            </w:pPr>
          </w:p>
        </w:tc>
        <w:tc>
          <w:tcPr>
            <w:tcW w:w="2825" w:type="dxa"/>
            <w:vMerge/>
            <w:tcBorders>
              <w:left w:val="nil"/>
              <w:bottom w:val="single" w:sz="4" w:space="0" w:color="auto"/>
              <w:right w:val="single" w:sz="4" w:space="0" w:color="auto"/>
            </w:tcBorders>
            <w:shd w:val="clear" w:color="auto" w:fill="auto"/>
            <w:tcMar>
              <w:top w:w="255" w:type="dxa"/>
              <w:bottom w:w="255" w:type="dxa"/>
            </w:tcMar>
            <w:vAlign w:val="center"/>
          </w:tcPr>
          <w:p w14:paraId="0EABD07E" w14:textId="77777777" w:rsidR="006B399F" w:rsidRPr="00F13846" w:rsidRDefault="006B399F">
            <w:pPr>
              <w:spacing w:before="60" w:after="60"/>
              <w:jc w:val="center"/>
              <w:rPr>
                <w:rFonts w:cs="Calibri"/>
                <w:color w:val="000000"/>
                <w:sz w:val="20"/>
              </w:rPr>
            </w:pPr>
          </w:p>
        </w:tc>
      </w:tr>
      <w:tr w:rsidR="00B06689" w:rsidRPr="00F13846" w14:paraId="7B55BD25" w14:textId="77777777" w:rsidTr="00F91C72">
        <w:trPr>
          <w:trHeight w:val="227"/>
          <w:jc w:val="center"/>
        </w:trPr>
        <w:tc>
          <w:tcPr>
            <w:tcW w:w="1954" w:type="dxa"/>
            <w:tcBorders>
              <w:top w:val="nil"/>
              <w:left w:val="single" w:sz="4" w:space="0" w:color="auto"/>
              <w:bottom w:val="single" w:sz="4" w:space="0" w:color="auto"/>
              <w:right w:val="nil"/>
            </w:tcBorders>
            <w:shd w:val="clear" w:color="000000" w:fill="00827F"/>
            <w:vAlign w:val="center"/>
            <w:hideMark/>
          </w:tcPr>
          <w:p w14:paraId="32B97EB5" w14:textId="77777777" w:rsidR="006B399F" w:rsidRPr="00F13846" w:rsidRDefault="006B399F">
            <w:pPr>
              <w:pStyle w:val="Heading5"/>
            </w:pPr>
            <w:r w:rsidRPr="00F13846">
              <w:t>Report Details</w:t>
            </w:r>
          </w:p>
        </w:tc>
        <w:tc>
          <w:tcPr>
            <w:tcW w:w="3343" w:type="dxa"/>
            <w:gridSpan w:val="2"/>
            <w:tcBorders>
              <w:top w:val="nil"/>
              <w:left w:val="nil"/>
              <w:bottom w:val="single" w:sz="4" w:space="0" w:color="auto"/>
              <w:right w:val="nil"/>
            </w:tcBorders>
            <w:shd w:val="clear" w:color="000000" w:fill="00827F"/>
            <w:vAlign w:val="center"/>
            <w:hideMark/>
          </w:tcPr>
          <w:p w14:paraId="113EBE3F" w14:textId="77777777" w:rsidR="006B399F" w:rsidRPr="00F13846" w:rsidRDefault="006B399F">
            <w:pPr>
              <w:pStyle w:val="Heading5"/>
            </w:pPr>
            <w:r w:rsidRPr="00F13846">
              <w:t> </w:t>
            </w:r>
          </w:p>
        </w:tc>
        <w:tc>
          <w:tcPr>
            <w:tcW w:w="7709" w:type="dxa"/>
            <w:gridSpan w:val="6"/>
            <w:tcBorders>
              <w:top w:val="nil"/>
              <w:left w:val="nil"/>
              <w:bottom w:val="single" w:sz="4" w:space="0" w:color="auto"/>
              <w:right w:val="nil"/>
            </w:tcBorders>
            <w:shd w:val="clear" w:color="000000" w:fill="00827F"/>
            <w:vAlign w:val="center"/>
            <w:hideMark/>
          </w:tcPr>
          <w:p w14:paraId="2F153E38" w14:textId="77777777" w:rsidR="006B399F" w:rsidRPr="00F13846" w:rsidRDefault="006B399F">
            <w:pPr>
              <w:pStyle w:val="Heading5"/>
            </w:pPr>
            <w:r w:rsidRPr="00F13846">
              <w:t> </w:t>
            </w:r>
          </w:p>
        </w:tc>
        <w:tc>
          <w:tcPr>
            <w:tcW w:w="313" w:type="dxa"/>
            <w:tcBorders>
              <w:top w:val="nil"/>
              <w:left w:val="nil"/>
              <w:bottom w:val="single" w:sz="4" w:space="0" w:color="auto"/>
              <w:right w:val="nil"/>
            </w:tcBorders>
            <w:shd w:val="clear" w:color="000000" w:fill="00827F"/>
            <w:noWrap/>
            <w:tcMar>
              <w:top w:w="11" w:type="dxa"/>
              <w:left w:w="28" w:type="dxa"/>
              <w:bottom w:w="11" w:type="dxa"/>
              <w:right w:w="28" w:type="dxa"/>
            </w:tcMar>
            <w:vAlign w:val="center"/>
            <w:hideMark/>
          </w:tcPr>
          <w:p w14:paraId="5D00C12F" w14:textId="77777777" w:rsidR="006B399F" w:rsidRPr="003E6F9C" w:rsidRDefault="006B399F">
            <w:pPr>
              <w:pStyle w:val="Heading5"/>
              <w:rPr>
                <w:sz w:val="18"/>
                <w:szCs w:val="18"/>
              </w:rPr>
            </w:pPr>
            <w:r w:rsidRPr="003E6F9C">
              <w:rPr>
                <w:sz w:val="18"/>
                <w:szCs w:val="18"/>
              </w:rPr>
              <w:t> </w:t>
            </w:r>
          </w:p>
        </w:tc>
        <w:tc>
          <w:tcPr>
            <w:tcW w:w="2825" w:type="dxa"/>
            <w:tcBorders>
              <w:top w:val="nil"/>
              <w:left w:val="nil"/>
              <w:bottom w:val="single" w:sz="4" w:space="0" w:color="auto"/>
              <w:right w:val="single" w:sz="4" w:space="0" w:color="auto"/>
            </w:tcBorders>
            <w:shd w:val="clear" w:color="000000" w:fill="00827F"/>
            <w:vAlign w:val="center"/>
            <w:hideMark/>
          </w:tcPr>
          <w:p w14:paraId="010015EC" w14:textId="77777777" w:rsidR="006B399F" w:rsidRPr="00F13846" w:rsidRDefault="006B399F">
            <w:pPr>
              <w:pStyle w:val="Heading5"/>
            </w:pPr>
            <w:r w:rsidRPr="00F13846">
              <w:t> </w:t>
            </w:r>
          </w:p>
        </w:tc>
      </w:tr>
      <w:tr w:rsidR="00B06689" w:rsidRPr="00BA060D" w14:paraId="24A554C5" w14:textId="77777777" w:rsidTr="00F91C72">
        <w:trPr>
          <w:trHeight w:val="227"/>
          <w:jc w:val="center"/>
        </w:trPr>
        <w:tc>
          <w:tcPr>
            <w:tcW w:w="1954" w:type="dxa"/>
            <w:tcBorders>
              <w:top w:val="nil"/>
              <w:left w:val="single" w:sz="4" w:space="0" w:color="auto"/>
              <w:bottom w:val="single" w:sz="4" w:space="0" w:color="auto"/>
              <w:right w:val="nil"/>
            </w:tcBorders>
            <w:shd w:val="clear" w:color="auto" w:fill="C6E2E2" w:themeFill="accent6" w:themeFillShade="E6"/>
            <w:vAlign w:val="center"/>
            <w:hideMark/>
          </w:tcPr>
          <w:p w14:paraId="23464069" w14:textId="77777777" w:rsidR="006B399F" w:rsidRPr="00BA060D" w:rsidRDefault="006B399F">
            <w:pPr>
              <w:pStyle w:val="Heading6"/>
            </w:pPr>
            <w:r w:rsidRPr="00BA060D">
              <w:t>Reporting Period</w:t>
            </w:r>
          </w:p>
        </w:tc>
        <w:tc>
          <w:tcPr>
            <w:tcW w:w="3343" w:type="dxa"/>
            <w:gridSpan w:val="2"/>
            <w:tcBorders>
              <w:top w:val="nil"/>
              <w:left w:val="nil"/>
              <w:bottom w:val="single" w:sz="4" w:space="0" w:color="auto"/>
              <w:right w:val="nil"/>
            </w:tcBorders>
            <w:shd w:val="clear" w:color="auto" w:fill="C6E2E2" w:themeFill="accent6" w:themeFillShade="E6"/>
            <w:vAlign w:val="center"/>
            <w:hideMark/>
          </w:tcPr>
          <w:p w14:paraId="5921C6D9" w14:textId="77777777" w:rsidR="006B399F" w:rsidRPr="00BA060D" w:rsidRDefault="006B399F">
            <w:pPr>
              <w:pStyle w:val="Heading6"/>
            </w:pPr>
            <w:r w:rsidRPr="00BA060D">
              <w:t> </w:t>
            </w:r>
          </w:p>
        </w:tc>
        <w:tc>
          <w:tcPr>
            <w:tcW w:w="7709" w:type="dxa"/>
            <w:gridSpan w:val="6"/>
            <w:tcBorders>
              <w:top w:val="nil"/>
              <w:left w:val="nil"/>
              <w:bottom w:val="single" w:sz="4" w:space="0" w:color="auto"/>
              <w:right w:val="nil"/>
            </w:tcBorders>
            <w:shd w:val="clear" w:color="auto" w:fill="C6E2E2" w:themeFill="accent6" w:themeFillShade="E6"/>
            <w:vAlign w:val="center"/>
            <w:hideMark/>
          </w:tcPr>
          <w:p w14:paraId="7FD65057" w14:textId="77777777" w:rsidR="006B399F" w:rsidRPr="00BA060D" w:rsidRDefault="006B399F">
            <w:pPr>
              <w:pStyle w:val="Heading6"/>
            </w:pPr>
            <w:r w:rsidRPr="00BA060D">
              <w:t> </w:t>
            </w:r>
          </w:p>
        </w:tc>
        <w:tc>
          <w:tcPr>
            <w:tcW w:w="313" w:type="dxa"/>
            <w:tcBorders>
              <w:top w:val="nil"/>
              <w:left w:val="nil"/>
              <w:bottom w:val="single" w:sz="4" w:space="0" w:color="auto"/>
              <w:right w:val="nil"/>
            </w:tcBorders>
            <w:shd w:val="clear" w:color="auto" w:fill="C6E2E2" w:themeFill="accent6" w:themeFillShade="E6"/>
            <w:noWrap/>
            <w:tcMar>
              <w:top w:w="11" w:type="dxa"/>
              <w:left w:w="28" w:type="dxa"/>
              <w:bottom w:w="11" w:type="dxa"/>
              <w:right w:w="28" w:type="dxa"/>
            </w:tcMar>
            <w:vAlign w:val="center"/>
            <w:hideMark/>
          </w:tcPr>
          <w:p w14:paraId="5BD50DD1" w14:textId="77777777" w:rsidR="006B399F" w:rsidRPr="00BA060D" w:rsidRDefault="006B399F">
            <w:pPr>
              <w:pStyle w:val="Heading6"/>
            </w:pPr>
            <w:r w:rsidRPr="00BA060D">
              <w:t> </w:t>
            </w:r>
          </w:p>
        </w:tc>
        <w:tc>
          <w:tcPr>
            <w:tcW w:w="2825" w:type="dxa"/>
            <w:tcBorders>
              <w:top w:val="nil"/>
              <w:left w:val="nil"/>
              <w:bottom w:val="single" w:sz="4" w:space="0" w:color="auto"/>
              <w:right w:val="single" w:sz="4" w:space="0" w:color="auto"/>
            </w:tcBorders>
            <w:shd w:val="clear" w:color="auto" w:fill="C6E2E2" w:themeFill="accent6" w:themeFillShade="E6"/>
            <w:vAlign w:val="center"/>
            <w:hideMark/>
          </w:tcPr>
          <w:p w14:paraId="178000A4" w14:textId="77777777" w:rsidR="006B399F" w:rsidRPr="00BA060D" w:rsidRDefault="006B399F">
            <w:pPr>
              <w:pStyle w:val="Heading6"/>
            </w:pPr>
            <w:r w:rsidRPr="00BA060D">
              <w:t> </w:t>
            </w:r>
          </w:p>
        </w:tc>
      </w:tr>
      <w:tr w:rsidR="00E1776E" w:rsidRPr="00F13846" w14:paraId="151B2D95" w14:textId="77777777" w:rsidTr="006A551B">
        <w:trPr>
          <w:trHeight w:val="1997"/>
          <w:jc w:val="center"/>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75B1BE17" w14:textId="77777777" w:rsidR="006B399F" w:rsidRPr="00F13846" w:rsidRDefault="006B399F" w:rsidP="00E20FBB">
            <w:pPr>
              <w:keepNext/>
              <w:spacing w:before="60" w:after="60"/>
              <w:jc w:val="center"/>
              <w:rPr>
                <w:rFonts w:cs="Calibri"/>
                <w:sz w:val="20"/>
              </w:rPr>
            </w:pPr>
            <w:r w:rsidRPr="00F13846">
              <w:rPr>
                <w:rFonts w:cs="Calibri"/>
                <w:sz w:val="20"/>
              </w:rPr>
              <w:t xml:space="preserve">Reporting </w:t>
            </w:r>
            <w:proofErr w:type="gramStart"/>
            <w:r w:rsidRPr="00F13846">
              <w:rPr>
                <w:rFonts w:cs="Calibri"/>
                <w:sz w:val="20"/>
              </w:rPr>
              <w:t>period</w:t>
            </w:r>
            <w:proofErr w:type="gramEnd"/>
            <w:r w:rsidRPr="00F13846">
              <w:rPr>
                <w:rFonts w:cs="Calibri"/>
                <w:sz w:val="20"/>
              </w:rPr>
              <w:t xml:space="preserve"> start date</w:t>
            </w:r>
          </w:p>
        </w:tc>
        <w:tc>
          <w:tcPr>
            <w:tcW w:w="3343" w:type="dxa"/>
            <w:gridSpan w:val="2"/>
            <w:tcBorders>
              <w:top w:val="nil"/>
              <w:left w:val="nil"/>
              <w:bottom w:val="single" w:sz="4" w:space="0" w:color="auto"/>
              <w:right w:val="single" w:sz="4" w:space="0" w:color="auto"/>
            </w:tcBorders>
            <w:shd w:val="clear" w:color="auto" w:fill="auto"/>
            <w:vAlign w:val="center"/>
            <w:hideMark/>
          </w:tcPr>
          <w:p w14:paraId="3ED65EDC" w14:textId="77777777" w:rsidR="006B399F" w:rsidRPr="00F13846" w:rsidRDefault="006B399F" w:rsidP="00E20FBB">
            <w:pPr>
              <w:keepNext/>
              <w:spacing w:before="60" w:after="60"/>
              <w:rPr>
                <w:rFonts w:cs="Calibri"/>
                <w:color w:val="000000"/>
                <w:sz w:val="20"/>
              </w:rPr>
            </w:pPr>
            <w:r w:rsidRPr="00F13846">
              <w:rPr>
                <w:rFonts w:cs="Calibri"/>
                <w:color w:val="000000"/>
                <w:sz w:val="20"/>
              </w:rPr>
              <w:t>The start date of the reporting period covered in the report</w:t>
            </w:r>
          </w:p>
        </w:tc>
        <w:tc>
          <w:tcPr>
            <w:tcW w:w="7709" w:type="dxa"/>
            <w:gridSpan w:val="6"/>
            <w:vMerge w:val="restart"/>
            <w:tcBorders>
              <w:top w:val="nil"/>
              <w:left w:val="nil"/>
              <w:right w:val="single" w:sz="4" w:space="0" w:color="auto"/>
            </w:tcBorders>
            <w:shd w:val="clear" w:color="auto" w:fill="auto"/>
            <w:vAlign w:val="center"/>
            <w:hideMark/>
          </w:tcPr>
          <w:p w14:paraId="6785C3C6" w14:textId="77777777" w:rsidR="0034708D" w:rsidRDefault="0034708D" w:rsidP="0034708D">
            <w:pPr>
              <w:spacing w:before="60"/>
              <w:rPr>
                <w:rFonts w:cs="Calibri"/>
                <w:color w:val="000000"/>
                <w:sz w:val="20"/>
              </w:rPr>
            </w:pPr>
            <w:r w:rsidRPr="00F13846">
              <w:rPr>
                <w:rFonts w:cs="Calibri"/>
                <w:color w:val="000000"/>
                <w:sz w:val="20"/>
              </w:rPr>
              <w:t xml:space="preserve">Reporting entities must submit two reports per year, each covering a six-month period based on their financial year. </w:t>
            </w:r>
          </w:p>
          <w:p w14:paraId="11B472A7" w14:textId="77777777" w:rsidR="0034708D" w:rsidRDefault="0034708D" w:rsidP="0034708D">
            <w:pPr>
              <w:spacing w:before="60"/>
              <w:rPr>
                <w:rFonts w:cs="Calibri"/>
                <w:color w:val="000000"/>
                <w:sz w:val="20"/>
              </w:rPr>
            </w:pPr>
            <w:r w:rsidRPr="00F13846">
              <w:rPr>
                <w:rFonts w:cs="Calibri"/>
                <w:color w:val="000000"/>
                <w:sz w:val="20"/>
              </w:rPr>
              <w:t>For example, for a reporting entity that has a standard 12- month financial year of 1 July 2024 - 30 June 2025, its reporting periods would be as follows:</w:t>
            </w:r>
          </w:p>
          <w:p w14:paraId="529F1D79" w14:textId="77777777" w:rsidR="0034708D" w:rsidRPr="00713E46" w:rsidRDefault="0034708D" w:rsidP="0034708D">
            <w:pPr>
              <w:spacing w:before="60" w:after="0"/>
              <w:rPr>
                <w:rFonts w:cs="Calibri"/>
                <w:color w:val="000000"/>
                <w:sz w:val="20"/>
                <w:u w:val="single"/>
              </w:rPr>
            </w:pPr>
            <w:r w:rsidRPr="00F13846">
              <w:rPr>
                <w:rFonts w:cs="Calibri"/>
                <w:color w:val="000000"/>
                <w:sz w:val="20"/>
                <w:u w:val="single"/>
              </w:rPr>
              <w:t xml:space="preserve">First report for its financial year </w:t>
            </w:r>
          </w:p>
          <w:p w14:paraId="3D3A9CA0" w14:textId="77777777" w:rsidR="0034708D" w:rsidRDefault="0034708D" w:rsidP="0034708D">
            <w:pPr>
              <w:spacing w:before="60" w:after="60"/>
              <w:rPr>
                <w:rFonts w:cs="Calibri"/>
                <w:color w:val="000000"/>
                <w:sz w:val="20"/>
              </w:rPr>
            </w:pPr>
            <w:r w:rsidRPr="00F13846">
              <w:rPr>
                <w:rFonts w:cs="Calibri"/>
                <w:color w:val="000000"/>
                <w:sz w:val="20"/>
              </w:rPr>
              <w:t xml:space="preserve">Reporting </w:t>
            </w:r>
            <w:proofErr w:type="gramStart"/>
            <w:r w:rsidRPr="00F13846">
              <w:rPr>
                <w:rFonts w:cs="Calibri"/>
                <w:color w:val="000000"/>
                <w:sz w:val="20"/>
              </w:rPr>
              <w:t>period</w:t>
            </w:r>
            <w:proofErr w:type="gramEnd"/>
            <w:r w:rsidRPr="00F13846">
              <w:rPr>
                <w:rFonts w:cs="Calibri"/>
                <w:color w:val="000000"/>
                <w:sz w:val="20"/>
              </w:rPr>
              <w:t xml:space="preserve"> start date</w:t>
            </w:r>
            <w:r>
              <w:rPr>
                <w:rFonts w:cs="Calibri"/>
                <w:color w:val="000000"/>
                <w:sz w:val="20"/>
              </w:rPr>
              <w:t>:</w:t>
            </w:r>
            <w:r w:rsidRPr="00F13846">
              <w:rPr>
                <w:rFonts w:cs="Calibri"/>
                <w:color w:val="000000"/>
                <w:sz w:val="20"/>
              </w:rPr>
              <w:t xml:space="preserve"> 1 July 2024 and Reporting </w:t>
            </w:r>
            <w:r>
              <w:rPr>
                <w:rFonts w:cs="Calibri"/>
                <w:color w:val="000000"/>
                <w:sz w:val="20"/>
              </w:rPr>
              <w:t>p</w:t>
            </w:r>
            <w:r w:rsidRPr="00F13846">
              <w:rPr>
                <w:rFonts w:cs="Calibri"/>
                <w:color w:val="000000"/>
                <w:sz w:val="20"/>
              </w:rPr>
              <w:t>eriod end date</w:t>
            </w:r>
            <w:r>
              <w:rPr>
                <w:rFonts w:cs="Calibri"/>
                <w:color w:val="000000"/>
                <w:sz w:val="20"/>
              </w:rPr>
              <w:t>:</w:t>
            </w:r>
            <w:r w:rsidRPr="00F13846">
              <w:rPr>
                <w:rFonts w:cs="Calibri"/>
                <w:color w:val="000000"/>
                <w:sz w:val="20"/>
              </w:rPr>
              <w:t xml:space="preserve"> 31 December 2024</w:t>
            </w:r>
          </w:p>
          <w:p w14:paraId="0C976EA9" w14:textId="77777777" w:rsidR="0034708D" w:rsidRPr="00713E46" w:rsidRDefault="0034708D" w:rsidP="0034708D">
            <w:pPr>
              <w:spacing w:before="60" w:after="0"/>
              <w:rPr>
                <w:rFonts w:cs="Calibri"/>
                <w:color w:val="000000"/>
                <w:sz w:val="20"/>
                <w:u w:val="single"/>
              </w:rPr>
            </w:pPr>
            <w:r w:rsidRPr="00F13846">
              <w:rPr>
                <w:rFonts w:cs="Calibri"/>
                <w:color w:val="000000"/>
                <w:sz w:val="20"/>
                <w:u w:val="single"/>
              </w:rPr>
              <w:t xml:space="preserve">Second report for its financial year </w:t>
            </w:r>
          </w:p>
          <w:p w14:paraId="287CF647" w14:textId="77777777" w:rsidR="0034708D" w:rsidRDefault="0034708D" w:rsidP="0034708D">
            <w:pPr>
              <w:spacing w:before="60" w:after="240"/>
              <w:rPr>
                <w:rFonts w:cs="Calibri"/>
                <w:color w:val="000000"/>
                <w:sz w:val="20"/>
              </w:rPr>
            </w:pPr>
            <w:r w:rsidRPr="00F13846">
              <w:rPr>
                <w:rFonts w:cs="Calibri"/>
                <w:color w:val="000000"/>
                <w:sz w:val="20"/>
              </w:rPr>
              <w:t xml:space="preserve">Reporting </w:t>
            </w:r>
            <w:proofErr w:type="gramStart"/>
            <w:r w:rsidRPr="00F13846">
              <w:rPr>
                <w:rFonts w:cs="Calibri"/>
                <w:color w:val="000000"/>
                <w:sz w:val="20"/>
              </w:rPr>
              <w:t>period</w:t>
            </w:r>
            <w:proofErr w:type="gramEnd"/>
            <w:r w:rsidRPr="00F13846">
              <w:rPr>
                <w:rFonts w:cs="Calibri"/>
                <w:color w:val="000000"/>
                <w:sz w:val="20"/>
              </w:rPr>
              <w:t xml:space="preserve"> start date</w:t>
            </w:r>
            <w:r>
              <w:rPr>
                <w:rFonts w:cs="Calibri"/>
                <w:color w:val="000000"/>
                <w:sz w:val="20"/>
              </w:rPr>
              <w:t>:</w:t>
            </w:r>
            <w:r w:rsidRPr="00F13846">
              <w:rPr>
                <w:rFonts w:cs="Calibri"/>
                <w:color w:val="000000"/>
                <w:sz w:val="20"/>
              </w:rPr>
              <w:t xml:space="preserve"> 1 January 2025 and Reporting </w:t>
            </w:r>
            <w:r>
              <w:rPr>
                <w:rFonts w:cs="Calibri"/>
                <w:color w:val="000000"/>
                <w:sz w:val="20"/>
              </w:rPr>
              <w:t>p</w:t>
            </w:r>
            <w:r w:rsidRPr="00F13846">
              <w:rPr>
                <w:rFonts w:cs="Calibri"/>
                <w:color w:val="000000"/>
                <w:sz w:val="20"/>
              </w:rPr>
              <w:t>eriod end date</w:t>
            </w:r>
            <w:r>
              <w:rPr>
                <w:rFonts w:cs="Calibri"/>
                <w:color w:val="000000"/>
                <w:sz w:val="20"/>
              </w:rPr>
              <w:t>:</w:t>
            </w:r>
            <w:r w:rsidRPr="00F13846">
              <w:rPr>
                <w:rFonts w:cs="Calibri"/>
                <w:color w:val="000000"/>
                <w:sz w:val="20"/>
              </w:rPr>
              <w:t xml:space="preserve"> 30 June 2025</w:t>
            </w:r>
          </w:p>
          <w:p w14:paraId="5D00D410" w14:textId="77777777" w:rsidR="0034708D" w:rsidRPr="00421CA0" w:rsidRDefault="0034708D" w:rsidP="0034708D">
            <w:pPr>
              <w:spacing w:before="60" w:after="240"/>
              <w:rPr>
                <w:rFonts w:cs="Calibri"/>
                <w:color w:val="000000"/>
                <w:sz w:val="20"/>
              </w:rPr>
            </w:pPr>
            <w:r w:rsidRPr="00F13846">
              <w:rPr>
                <w:rFonts w:cs="Calibri"/>
                <w:b/>
                <w:bCs/>
                <w:color w:val="000000"/>
                <w:sz w:val="20"/>
              </w:rPr>
              <w:t>Note:</w:t>
            </w:r>
            <w:r w:rsidRPr="00F13846">
              <w:rPr>
                <w:rFonts w:cs="Calibri"/>
                <w:color w:val="000000"/>
                <w:sz w:val="20"/>
              </w:rPr>
              <w:t xml:space="preserve"> </w:t>
            </w:r>
            <w:r>
              <w:rPr>
                <w:rFonts w:cs="Calibri"/>
                <w:color w:val="000000"/>
                <w:sz w:val="20"/>
              </w:rPr>
              <w:t xml:space="preserve"> E</w:t>
            </w:r>
            <w:r w:rsidRPr="00421CA0">
              <w:rPr>
                <w:rFonts w:cs="Calibri"/>
                <w:color w:val="000000"/>
                <w:sz w:val="20"/>
              </w:rPr>
              <w:t xml:space="preserve">ntities using a </w:t>
            </w:r>
            <w:proofErr w:type="gramStart"/>
            <w:r w:rsidRPr="00421CA0">
              <w:rPr>
                <w:rFonts w:cs="Calibri"/>
                <w:color w:val="000000"/>
                <w:sz w:val="20"/>
              </w:rPr>
              <w:t>52-53 week</w:t>
            </w:r>
            <w:proofErr w:type="gramEnd"/>
            <w:r w:rsidRPr="00421CA0">
              <w:rPr>
                <w:rFonts w:cs="Calibri"/>
                <w:color w:val="000000"/>
                <w:sz w:val="20"/>
              </w:rPr>
              <w:t xml:space="preserve"> financial year must submit a report covering the first six months of their financial year and a second report for the rest of their financial year.</w:t>
            </w:r>
          </w:p>
          <w:p w14:paraId="44443611" w14:textId="32F5A73B" w:rsidR="006B399F" w:rsidRPr="00F13846" w:rsidRDefault="0034708D" w:rsidP="006A551B">
            <w:pPr>
              <w:spacing w:before="60"/>
              <w:rPr>
                <w:rFonts w:cs="Calibri"/>
                <w:color w:val="000000"/>
                <w:sz w:val="20"/>
              </w:rPr>
            </w:pPr>
            <w:r w:rsidRPr="00F13846">
              <w:rPr>
                <w:rFonts w:cs="Calibri"/>
                <w:i/>
                <w:iCs/>
                <w:color w:val="000000"/>
                <w:sz w:val="20"/>
              </w:rPr>
              <w:t>Relevant section/s in Guidance materials</w:t>
            </w:r>
            <w:r w:rsidRPr="00237979">
              <w:rPr>
                <w:rFonts w:cs="Calibri"/>
                <w:iCs/>
                <w:color w:val="000000"/>
                <w:sz w:val="20"/>
              </w:rPr>
              <w:t>:</w:t>
            </w:r>
            <w:r w:rsidRPr="00F13846">
              <w:rPr>
                <w:rFonts w:cs="Calibri"/>
                <w:i/>
                <w:iCs/>
                <w:color w:val="000000"/>
                <w:sz w:val="20"/>
              </w:rPr>
              <w:t xml:space="preserve"> </w:t>
            </w:r>
            <w:r w:rsidR="00503FC7" w:rsidRPr="0009119D">
              <w:rPr>
                <w:rFonts w:cs="Calibri"/>
                <w:i/>
                <w:color w:val="000000"/>
                <w:sz w:val="20"/>
              </w:rPr>
              <w:t>Paragraphs 77-80, Example 17, Example 18</w:t>
            </w:r>
            <w:r w:rsidRPr="0009119D">
              <w:rPr>
                <w:rFonts w:cs="Calibri"/>
                <w:i/>
                <w:color w:val="000000"/>
                <w:sz w:val="20"/>
              </w:rPr>
              <w:t>.</w:t>
            </w:r>
          </w:p>
        </w:tc>
        <w:tc>
          <w:tcPr>
            <w:tcW w:w="313" w:type="dxa"/>
            <w:vMerge w:val="restart"/>
            <w:tcBorders>
              <w:top w:val="nil"/>
              <w:left w:val="nil"/>
              <w:right w:val="single" w:sz="4" w:space="0" w:color="auto"/>
            </w:tcBorders>
            <w:shd w:val="clear" w:color="000000" w:fill="FFE4E4"/>
            <w:noWrap/>
            <w:tcMar>
              <w:top w:w="11" w:type="dxa"/>
              <w:left w:w="28" w:type="dxa"/>
              <w:bottom w:w="11" w:type="dxa"/>
              <w:right w:w="28" w:type="dxa"/>
            </w:tcMar>
            <w:textDirection w:val="btLr"/>
            <w:vAlign w:val="center"/>
            <w:hideMark/>
          </w:tcPr>
          <w:p w14:paraId="07DB10D5" w14:textId="77777777" w:rsidR="006B399F" w:rsidRPr="00F13846" w:rsidRDefault="006B399F">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vMerge w:val="restart"/>
            <w:tcBorders>
              <w:top w:val="nil"/>
              <w:left w:val="nil"/>
              <w:right w:val="single" w:sz="4" w:space="0" w:color="auto"/>
            </w:tcBorders>
            <w:shd w:val="clear" w:color="auto" w:fill="auto"/>
            <w:vAlign w:val="center"/>
            <w:hideMark/>
          </w:tcPr>
          <w:p w14:paraId="6B3EE314" w14:textId="77777777" w:rsidR="00522B7F" w:rsidRDefault="00522B7F" w:rsidP="00522B7F">
            <w:pPr>
              <w:spacing w:before="60" w:after="240"/>
              <w:jc w:val="center"/>
              <w:rPr>
                <w:rFonts w:cs="Calibri"/>
                <w:color w:val="000000"/>
                <w:sz w:val="20"/>
              </w:rPr>
            </w:pPr>
            <w:r w:rsidRPr="00F13846">
              <w:rPr>
                <w:rFonts w:cs="Calibri"/>
                <w:color w:val="000000"/>
                <w:sz w:val="20"/>
              </w:rPr>
              <w:t>Format: DD/MM/YYYY</w:t>
            </w:r>
          </w:p>
          <w:p w14:paraId="669A6708" w14:textId="77777777" w:rsidR="00522B7F" w:rsidRDefault="00522B7F" w:rsidP="00522B7F">
            <w:pPr>
              <w:spacing w:before="60" w:after="240"/>
              <w:jc w:val="center"/>
              <w:rPr>
                <w:rFonts w:cs="Calibri"/>
                <w:color w:val="000000"/>
                <w:sz w:val="20"/>
              </w:rPr>
            </w:pPr>
            <w:r w:rsidRPr="00F13846">
              <w:rPr>
                <w:rFonts w:cs="Calibri"/>
                <w:color w:val="000000"/>
                <w:sz w:val="20"/>
              </w:rPr>
              <w:t>Start date cannot be before 1 July 2024</w:t>
            </w:r>
          </w:p>
          <w:p w14:paraId="6CDF7579" w14:textId="77777777" w:rsidR="000B1097" w:rsidRDefault="000B1097" w:rsidP="000B1097">
            <w:pPr>
              <w:spacing w:before="60" w:after="240"/>
              <w:jc w:val="center"/>
              <w:rPr>
                <w:rFonts w:cs="Calibri"/>
                <w:color w:val="000000"/>
                <w:sz w:val="20"/>
              </w:rPr>
            </w:pPr>
            <w:r w:rsidRPr="00F13846">
              <w:rPr>
                <w:rFonts w:cs="Calibri"/>
                <w:color w:val="000000"/>
                <w:sz w:val="20"/>
              </w:rPr>
              <w:t xml:space="preserve">End date cannot be </w:t>
            </w:r>
            <w:r>
              <w:rPr>
                <w:rFonts w:cs="Calibri"/>
                <w:color w:val="000000"/>
                <w:sz w:val="20"/>
              </w:rPr>
              <w:t xml:space="preserve">the same or </w:t>
            </w:r>
            <w:r w:rsidRPr="00F13846">
              <w:rPr>
                <w:rFonts w:cs="Calibri"/>
                <w:color w:val="000000"/>
                <w:sz w:val="20"/>
              </w:rPr>
              <w:t xml:space="preserve">later than date of submission (i.e. report can't be submitted </w:t>
            </w:r>
            <w:r>
              <w:rPr>
                <w:rFonts w:cs="Calibri"/>
                <w:color w:val="000000"/>
                <w:sz w:val="20"/>
              </w:rPr>
              <w:t>until after the</w:t>
            </w:r>
            <w:r w:rsidRPr="00F13846">
              <w:rPr>
                <w:rFonts w:cs="Calibri"/>
                <w:color w:val="000000"/>
                <w:sz w:val="20"/>
              </w:rPr>
              <w:t xml:space="preserve"> end of reporting period)</w:t>
            </w:r>
          </w:p>
          <w:p w14:paraId="78B00E22" w14:textId="6D73D37C" w:rsidR="006B399F" w:rsidRPr="00F13846" w:rsidRDefault="00522B7F" w:rsidP="00522B7F">
            <w:pPr>
              <w:spacing w:before="60" w:after="60"/>
              <w:jc w:val="center"/>
              <w:rPr>
                <w:rFonts w:cs="Calibri"/>
                <w:color w:val="000000"/>
                <w:sz w:val="20"/>
              </w:rPr>
            </w:pPr>
            <w:r w:rsidRPr="00F13846">
              <w:rPr>
                <w:rFonts w:cs="Calibri"/>
                <w:color w:val="000000"/>
                <w:sz w:val="20"/>
              </w:rPr>
              <w:t>The specified period, including the start and end dates, cannot overlap or fall within any other accepted report for the entity</w:t>
            </w:r>
          </w:p>
        </w:tc>
      </w:tr>
      <w:tr w:rsidR="00E1776E" w:rsidRPr="00F13846" w14:paraId="79D2B7EA" w14:textId="77777777" w:rsidTr="009339F2">
        <w:trPr>
          <w:trHeight w:val="1550"/>
          <w:jc w:val="center"/>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4EB07117" w14:textId="77777777" w:rsidR="006B399F" w:rsidRPr="00F13846" w:rsidRDefault="006B399F" w:rsidP="00E20FBB">
            <w:pPr>
              <w:spacing w:before="60" w:after="60"/>
              <w:jc w:val="center"/>
              <w:rPr>
                <w:rFonts w:cs="Calibri"/>
                <w:sz w:val="20"/>
              </w:rPr>
            </w:pPr>
            <w:r w:rsidRPr="00F13846">
              <w:rPr>
                <w:rFonts w:cs="Calibri"/>
                <w:sz w:val="20"/>
              </w:rPr>
              <w:t>Reporting period end date</w:t>
            </w:r>
          </w:p>
        </w:tc>
        <w:tc>
          <w:tcPr>
            <w:tcW w:w="3343" w:type="dxa"/>
            <w:gridSpan w:val="2"/>
            <w:tcBorders>
              <w:top w:val="nil"/>
              <w:left w:val="nil"/>
              <w:bottom w:val="single" w:sz="4" w:space="0" w:color="auto"/>
              <w:right w:val="single" w:sz="4" w:space="0" w:color="auto"/>
            </w:tcBorders>
            <w:shd w:val="clear" w:color="auto" w:fill="auto"/>
            <w:vAlign w:val="center"/>
            <w:hideMark/>
          </w:tcPr>
          <w:p w14:paraId="61EF4F87" w14:textId="77777777" w:rsidR="006B399F" w:rsidRPr="00F13846" w:rsidRDefault="006B399F">
            <w:pPr>
              <w:spacing w:before="60" w:after="60"/>
              <w:rPr>
                <w:rFonts w:cs="Calibri"/>
                <w:color w:val="000000"/>
                <w:sz w:val="20"/>
              </w:rPr>
            </w:pPr>
            <w:r w:rsidRPr="00F13846">
              <w:rPr>
                <w:rFonts w:cs="Calibri"/>
                <w:color w:val="000000"/>
                <w:sz w:val="20"/>
              </w:rPr>
              <w:t>The end date of the reporting period covered in the report</w:t>
            </w:r>
          </w:p>
        </w:tc>
        <w:tc>
          <w:tcPr>
            <w:tcW w:w="7709" w:type="dxa"/>
            <w:gridSpan w:val="6"/>
            <w:vMerge/>
            <w:tcBorders>
              <w:left w:val="nil"/>
              <w:bottom w:val="single" w:sz="4" w:space="0" w:color="auto"/>
              <w:right w:val="single" w:sz="4" w:space="0" w:color="auto"/>
            </w:tcBorders>
            <w:shd w:val="clear" w:color="auto" w:fill="auto"/>
            <w:vAlign w:val="center"/>
            <w:hideMark/>
          </w:tcPr>
          <w:p w14:paraId="34CAD585" w14:textId="77777777" w:rsidR="006B399F" w:rsidRPr="00F13846" w:rsidRDefault="006B399F">
            <w:pPr>
              <w:spacing w:before="60" w:after="60"/>
              <w:rPr>
                <w:rFonts w:cs="Calibri"/>
                <w:color w:val="000000"/>
                <w:sz w:val="20"/>
              </w:rPr>
            </w:pPr>
          </w:p>
        </w:tc>
        <w:tc>
          <w:tcPr>
            <w:tcW w:w="313" w:type="dxa"/>
            <w:vMerge/>
            <w:tcBorders>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646E233C" w14:textId="77777777" w:rsidR="006B399F" w:rsidRPr="00F13846" w:rsidRDefault="006B399F">
            <w:pPr>
              <w:spacing w:before="0" w:after="0"/>
              <w:jc w:val="center"/>
              <w:rPr>
                <w:rFonts w:cs="Calibri"/>
                <w:b/>
                <w:bCs/>
                <w:color w:val="000000"/>
                <w:sz w:val="18"/>
                <w:szCs w:val="18"/>
              </w:rPr>
            </w:pPr>
          </w:p>
        </w:tc>
        <w:tc>
          <w:tcPr>
            <w:tcW w:w="2825" w:type="dxa"/>
            <w:vMerge/>
            <w:tcBorders>
              <w:left w:val="nil"/>
              <w:bottom w:val="single" w:sz="4" w:space="0" w:color="auto"/>
              <w:right w:val="single" w:sz="4" w:space="0" w:color="auto"/>
            </w:tcBorders>
            <w:shd w:val="clear" w:color="auto" w:fill="auto"/>
            <w:vAlign w:val="center"/>
            <w:hideMark/>
          </w:tcPr>
          <w:p w14:paraId="704A9F6B" w14:textId="77777777" w:rsidR="006B399F" w:rsidRPr="00F13846" w:rsidRDefault="006B399F">
            <w:pPr>
              <w:spacing w:before="60" w:after="60"/>
              <w:rPr>
                <w:rFonts w:cs="Calibri"/>
                <w:color w:val="000000"/>
                <w:sz w:val="20"/>
              </w:rPr>
            </w:pPr>
          </w:p>
        </w:tc>
      </w:tr>
      <w:tr w:rsidR="00B06689" w:rsidRPr="00BA060D" w14:paraId="43B6D9BC" w14:textId="77777777" w:rsidTr="00F91C72">
        <w:trPr>
          <w:trHeight w:val="227"/>
          <w:jc w:val="center"/>
        </w:trPr>
        <w:tc>
          <w:tcPr>
            <w:tcW w:w="1954" w:type="dxa"/>
            <w:tcBorders>
              <w:top w:val="nil"/>
              <w:left w:val="single" w:sz="4" w:space="0" w:color="auto"/>
              <w:bottom w:val="single" w:sz="4" w:space="0" w:color="auto"/>
              <w:right w:val="nil"/>
            </w:tcBorders>
            <w:shd w:val="clear" w:color="auto" w:fill="C6E2E2" w:themeFill="accent6" w:themeFillShade="E6"/>
            <w:vAlign w:val="center"/>
            <w:hideMark/>
          </w:tcPr>
          <w:p w14:paraId="23E68984" w14:textId="77777777" w:rsidR="006B399F" w:rsidRPr="00BA060D" w:rsidRDefault="006B399F" w:rsidP="00E20FBB">
            <w:pPr>
              <w:pStyle w:val="Heading6"/>
            </w:pPr>
            <w:r w:rsidRPr="00BA060D">
              <w:t>Approver</w:t>
            </w:r>
          </w:p>
        </w:tc>
        <w:tc>
          <w:tcPr>
            <w:tcW w:w="3343" w:type="dxa"/>
            <w:gridSpan w:val="2"/>
            <w:tcBorders>
              <w:top w:val="nil"/>
              <w:left w:val="nil"/>
              <w:bottom w:val="single" w:sz="4" w:space="0" w:color="auto"/>
              <w:right w:val="nil"/>
            </w:tcBorders>
            <w:shd w:val="clear" w:color="auto" w:fill="C6E2E2" w:themeFill="accent6" w:themeFillShade="E6"/>
            <w:vAlign w:val="center"/>
            <w:hideMark/>
          </w:tcPr>
          <w:p w14:paraId="5E364A05" w14:textId="77777777" w:rsidR="006B399F" w:rsidRPr="00BA060D" w:rsidRDefault="006B399F">
            <w:pPr>
              <w:pStyle w:val="Heading6"/>
            </w:pPr>
            <w:r w:rsidRPr="00BA060D">
              <w:t> </w:t>
            </w:r>
          </w:p>
        </w:tc>
        <w:tc>
          <w:tcPr>
            <w:tcW w:w="7709" w:type="dxa"/>
            <w:gridSpan w:val="6"/>
            <w:tcBorders>
              <w:top w:val="nil"/>
              <w:left w:val="nil"/>
              <w:bottom w:val="single" w:sz="4" w:space="0" w:color="auto"/>
              <w:right w:val="nil"/>
            </w:tcBorders>
            <w:shd w:val="clear" w:color="auto" w:fill="C6E2E2" w:themeFill="accent6" w:themeFillShade="E6"/>
            <w:vAlign w:val="center"/>
            <w:hideMark/>
          </w:tcPr>
          <w:p w14:paraId="63C27D14" w14:textId="77777777" w:rsidR="006B399F" w:rsidRPr="00BA060D" w:rsidRDefault="006B399F">
            <w:pPr>
              <w:pStyle w:val="Heading6"/>
            </w:pPr>
            <w:r w:rsidRPr="00BA060D">
              <w:t> </w:t>
            </w:r>
          </w:p>
        </w:tc>
        <w:tc>
          <w:tcPr>
            <w:tcW w:w="313" w:type="dxa"/>
            <w:tcBorders>
              <w:top w:val="nil"/>
              <w:left w:val="nil"/>
              <w:bottom w:val="single" w:sz="4" w:space="0" w:color="auto"/>
              <w:right w:val="nil"/>
            </w:tcBorders>
            <w:shd w:val="clear" w:color="auto" w:fill="C6E2E2" w:themeFill="accent6" w:themeFillShade="E6"/>
            <w:noWrap/>
            <w:tcMar>
              <w:top w:w="11" w:type="dxa"/>
              <w:left w:w="28" w:type="dxa"/>
              <w:bottom w:w="11" w:type="dxa"/>
              <w:right w:w="28" w:type="dxa"/>
            </w:tcMar>
            <w:vAlign w:val="center"/>
            <w:hideMark/>
          </w:tcPr>
          <w:p w14:paraId="37454B3F" w14:textId="77777777" w:rsidR="006B399F" w:rsidRPr="00BA060D" w:rsidRDefault="006B399F">
            <w:pPr>
              <w:pStyle w:val="Heading6"/>
            </w:pPr>
            <w:r w:rsidRPr="00BA060D">
              <w:t> </w:t>
            </w:r>
          </w:p>
        </w:tc>
        <w:tc>
          <w:tcPr>
            <w:tcW w:w="2825" w:type="dxa"/>
            <w:tcBorders>
              <w:top w:val="nil"/>
              <w:left w:val="nil"/>
              <w:bottom w:val="single" w:sz="4" w:space="0" w:color="auto"/>
              <w:right w:val="single" w:sz="4" w:space="0" w:color="auto"/>
            </w:tcBorders>
            <w:shd w:val="clear" w:color="auto" w:fill="C6E2E2" w:themeFill="accent6" w:themeFillShade="E6"/>
            <w:vAlign w:val="center"/>
            <w:hideMark/>
          </w:tcPr>
          <w:p w14:paraId="786487B3" w14:textId="77777777" w:rsidR="006B399F" w:rsidRPr="00BA060D" w:rsidRDefault="006B399F">
            <w:pPr>
              <w:pStyle w:val="Heading6"/>
            </w:pPr>
            <w:r w:rsidRPr="00BA060D">
              <w:t> </w:t>
            </w:r>
          </w:p>
        </w:tc>
      </w:tr>
      <w:tr w:rsidR="00630BA2" w:rsidRPr="00F13846" w14:paraId="77CABFF8" w14:textId="77777777" w:rsidTr="00630BA2">
        <w:trPr>
          <w:trHeight w:val="1085"/>
          <w:jc w:val="center"/>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58CBD6F0" w14:textId="77777777" w:rsidR="00630BA2" w:rsidRPr="00F13846" w:rsidRDefault="00630BA2" w:rsidP="00630BA2">
            <w:pPr>
              <w:keepNext/>
              <w:spacing w:before="60" w:after="60"/>
              <w:jc w:val="center"/>
              <w:rPr>
                <w:rFonts w:cs="Calibri"/>
                <w:sz w:val="20"/>
              </w:rPr>
            </w:pPr>
            <w:r w:rsidRPr="00F13846">
              <w:rPr>
                <w:rFonts w:cs="Calibri"/>
                <w:sz w:val="20"/>
              </w:rPr>
              <w:t>Approving responsible member given name</w:t>
            </w:r>
          </w:p>
        </w:tc>
        <w:tc>
          <w:tcPr>
            <w:tcW w:w="3343" w:type="dxa"/>
            <w:gridSpan w:val="2"/>
            <w:tcBorders>
              <w:top w:val="nil"/>
              <w:left w:val="nil"/>
              <w:bottom w:val="single" w:sz="4" w:space="0" w:color="auto"/>
              <w:right w:val="single" w:sz="4" w:space="0" w:color="auto"/>
            </w:tcBorders>
            <w:shd w:val="clear" w:color="auto" w:fill="auto"/>
            <w:vAlign w:val="center"/>
            <w:hideMark/>
          </w:tcPr>
          <w:p w14:paraId="1F01A6A2" w14:textId="77777777" w:rsidR="00630BA2" w:rsidRPr="00F13846" w:rsidRDefault="00630BA2" w:rsidP="00630BA2">
            <w:pPr>
              <w:keepNext/>
              <w:spacing w:before="60" w:after="60"/>
              <w:rPr>
                <w:rFonts w:cs="Calibri"/>
                <w:color w:val="000000"/>
                <w:sz w:val="20"/>
              </w:rPr>
            </w:pPr>
            <w:r w:rsidRPr="00F13846">
              <w:rPr>
                <w:rFonts w:cs="Calibri"/>
                <w:color w:val="000000"/>
                <w:sz w:val="20"/>
              </w:rPr>
              <w:t xml:space="preserve">Given name of the responsible member who approved the report </w:t>
            </w:r>
          </w:p>
        </w:tc>
        <w:tc>
          <w:tcPr>
            <w:tcW w:w="7709" w:type="dxa"/>
            <w:gridSpan w:val="6"/>
            <w:vMerge w:val="restart"/>
            <w:tcBorders>
              <w:top w:val="nil"/>
              <w:left w:val="nil"/>
              <w:right w:val="single" w:sz="4" w:space="0" w:color="auto"/>
            </w:tcBorders>
            <w:shd w:val="clear" w:color="auto" w:fill="auto"/>
            <w:vAlign w:val="center"/>
            <w:hideMark/>
          </w:tcPr>
          <w:p w14:paraId="320274BB" w14:textId="77777777" w:rsidR="00630BA2" w:rsidRPr="00094856" w:rsidRDefault="00630BA2" w:rsidP="00630BA2">
            <w:pPr>
              <w:spacing w:before="60" w:after="0"/>
              <w:rPr>
                <w:rFonts w:cs="Calibri"/>
                <w:color w:val="000000"/>
                <w:sz w:val="20"/>
              </w:rPr>
            </w:pPr>
            <w:r w:rsidRPr="00F13846">
              <w:rPr>
                <w:rFonts w:cs="Calibri"/>
                <w:color w:val="000000"/>
                <w:sz w:val="20"/>
              </w:rPr>
              <w:t xml:space="preserve">A responsible member approving the report must have authority to give that approval and may be: </w:t>
            </w:r>
          </w:p>
          <w:p w14:paraId="23450619" w14:textId="77777777" w:rsidR="00630BA2" w:rsidRPr="00094856" w:rsidRDefault="00630BA2" w:rsidP="00630BA2">
            <w:pPr>
              <w:pStyle w:val="Bullet"/>
              <w:numPr>
                <w:ilvl w:val="0"/>
                <w:numId w:val="19"/>
              </w:numPr>
              <w:spacing w:before="60" w:after="60"/>
              <w:ind w:left="238" w:hanging="142"/>
              <w:contextualSpacing/>
              <w:rPr>
                <w:sz w:val="20"/>
              </w:rPr>
            </w:pPr>
            <w:r w:rsidRPr="00094856">
              <w:rPr>
                <w:sz w:val="20"/>
              </w:rPr>
              <w:t xml:space="preserve">an individual member of that entity’s principal governing body </w:t>
            </w:r>
          </w:p>
          <w:p w14:paraId="2A07B098" w14:textId="77777777" w:rsidR="00630BA2" w:rsidRPr="00094856" w:rsidRDefault="00630BA2" w:rsidP="00630BA2">
            <w:pPr>
              <w:pStyle w:val="Bullet"/>
              <w:numPr>
                <w:ilvl w:val="0"/>
                <w:numId w:val="19"/>
              </w:numPr>
              <w:spacing w:before="60" w:after="60"/>
              <w:ind w:left="238" w:hanging="142"/>
              <w:contextualSpacing/>
              <w:rPr>
                <w:sz w:val="20"/>
              </w:rPr>
            </w:pPr>
            <w:r w:rsidRPr="00094856">
              <w:rPr>
                <w:sz w:val="20"/>
              </w:rPr>
              <w:t>if the entity is a trust administered by a sole trustee, that trustee</w:t>
            </w:r>
          </w:p>
          <w:p w14:paraId="040E83F3" w14:textId="77777777" w:rsidR="00630BA2" w:rsidRPr="00094856" w:rsidRDefault="00630BA2" w:rsidP="00630BA2">
            <w:pPr>
              <w:pStyle w:val="Bullet"/>
              <w:numPr>
                <w:ilvl w:val="0"/>
                <w:numId w:val="19"/>
              </w:numPr>
              <w:spacing w:before="60" w:after="60"/>
              <w:ind w:left="238" w:hanging="142"/>
              <w:contextualSpacing/>
              <w:rPr>
                <w:sz w:val="20"/>
              </w:rPr>
            </w:pPr>
            <w:r w:rsidRPr="00094856">
              <w:rPr>
                <w:sz w:val="20"/>
              </w:rPr>
              <w:t>if the entity is a corporation sole, an individual constituting the corporation</w:t>
            </w:r>
          </w:p>
          <w:p w14:paraId="3BE8B4C1" w14:textId="77777777" w:rsidR="00630BA2" w:rsidRPr="00094856" w:rsidRDefault="00630BA2" w:rsidP="00630BA2">
            <w:pPr>
              <w:pStyle w:val="Bullet"/>
              <w:numPr>
                <w:ilvl w:val="0"/>
                <w:numId w:val="19"/>
              </w:numPr>
              <w:spacing w:before="60" w:after="60"/>
              <w:ind w:left="238" w:hanging="142"/>
              <w:contextualSpacing/>
              <w:rPr>
                <w:sz w:val="20"/>
              </w:rPr>
            </w:pPr>
            <w:r w:rsidRPr="00094856">
              <w:rPr>
                <w:sz w:val="20"/>
              </w:rPr>
              <w:t>if an entity is under administration, an administrator</w:t>
            </w:r>
            <w:r>
              <w:rPr>
                <w:sz w:val="20"/>
              </w:rPr>
              <w:t xml:space="preserve"> or</w:t>
            </w:r>
          </w:p>
          <w:p w14:paraId="696B21C8" w14:textId="77777777" w:rsidR="00630BA2" w:rsidRPr="00094856" w:rsidRDefault="00630BA2" w:rsidP="00630BA2">
            <w:pPr>
              <w:pStyle w:val="Bullet"/>
              <w:numPr>
                <w:ilvl w:val="0"/>
                <w:numId w:val="19"/>
              </w:numPr>
              <w:spacing w:before="60" w:after="240"/>
              <w:ind w:left="238" w:hanging="142"/>
              <w:rPr>
                <w:sz w:val="20"/>
              </w:rPr>
            </w:pPr>
            <w:r w:rsidRPr="00094856">
              <w:rPr>
                <w:sz w:val="20"/>
              </w:rPr>
              <w:t xml:space="preserve">if the entity is of a kind prescribed by the rules, a prescribed member of the entity. </w:t>
            </w:r>
          </w:p>
          <w:p w14:paraId="4DFBF569" w14:textId="6DCA3DC9" w:rsidR="00630BA2" w:rsidRDefault="00630BA2" w:rsidP="00630BA2">
            <w:pPr>
              <w:spacing w:before="60" w:after="240"/>
              <w:rPr>
                <w:rFonts w:cs="Calibri"/>
                <w:color w:val="000000"/>
                <w:sz w:val="20"/>
              </w:rPr>
            </w:pPr>
            <w:r w:rsidRPr="00F13846">
              <w:rPr>
                <w:rFonts w:cs="Calibri"/>
                <w:b/>
                <w:bCs/>
                <w:color w:val="000000"/>
                <w:sz w:val="20"/>
              </w:rPr>
              <w:t xml:space="preserve">Note: </w:t>
            </w:r>
            <w:r w:rsidRPr="00F13846">
              <w:rPr>
                <w:rFonts w:cs="Calibri"/>
                <w:color w:val="000000"/>
                <w:sz w:val="20"/>
              </w:rPr>
              <w:t xml:space="preserve">The approval must be in provided </w:t>
            </w:r>
            <w:r>
              <w:rPr>
                <w:rFonts w:cs="Calibri"/>
                <w:color w:val="000000"/>
                <w:sz w:val="20"/>
              </w:rPr>
              <w:t xml:space="preserve">in writing </w:t>
            </w:r>
            <w:r w:rsidRPr="00F13846">
              <w:rPr>
                <w:rFonts w:cs="Calibri"/>
                <w:color w:val="000000"/>
                <w:sz w:val="20"/>
              </w:rPr>
              <w:t xml:space="preserve">before the report is submitted. </w:t>
            </w:r>
            <w:r>
              <w:rPr>
                <w:rFonts w:cs="Calibri"/>
                <w:color w:val="000000"/>
                <w:sz w:val="20"/>
              </w:rPr>
              <w:t>Entities</w:t>
            </w:r>
            <w:r w:rsidRPr="00F13846">
              <w:rPr>
                <w:rFonts w:cs="Calibri"/>
                <w:color w:val="000000"/>
                <w:sz w:val="20"/>
              </w:rPr>
              <w:t xml:space="preserve"> do not need to attach evidence of the written or signed approval to the report</w:t>
            </w:r>
            <w:r w:rsidR="003F2081">
              <w:rPr>
                <w:rFonts w:cs="Calibri"/>
                <w:color w:val="000000"/>
                <w:sz w:val="20"/>
              </w:rPr>
              <w:t>.</w:t>
            </w:r>
          </w:p>
          <w:p w14:paraId="520A028C" w14:textId="0071F35A" w:rsidR="00630BA2" w:rsidRPr="00F13846" w:rsidRDefault="00630BA2" w:rsidP="006A551B">
            <w:pPr>
              <w:spacing w:before="60"/>
              <w:rPr>
                <w:rFonts w:cs="Calibri"/>
                <w:color w:val="000000"/>
                <w:sz w:val="20"/>
              </w:rPr>
            </w:pPr>
            <w:r w:rsidRPr="00F13846">
              <w:rPr>
                <w:rFonts w:cs="Calibri"/>
                <w:i/>
                <w:iCs/>
                <w:color w:val="000000"/>
                <w:sz w:val="20"/>
              </w:rPr>
              <w:t>Relevant section/s in Guidance materials</w:t>
            </w:r>
            <w:r w:rsidRPr="0009119D">
              <w:rPr>
                <w:rFonts w:cs="Calibri"/>
                <w:iCs/>
                <w:color w:val="000000"/>
                <w:sz w:val="20"/>
              </w:rPr>
              <w:t>:</w:t>
            </w:r>
            <w:r w:rsidRPr="0009119D">
              <w:rPr>
                <w:rFonts w:cs="Calibri"/>
                <w:i/>
                <w:iCs/>
                <w:color w:val="000000"/>
                <w:sz w:val="20"/>
              </w:rPr>
              <w:t xml:space="preserve"> </w:t>
            </w:r>
            <w:r w:rsidR="00BD7E4C" w:rsidRPr="0009119D">
              <w:rPr>
                <w:rFonts w:cs="Calibri"/>
                <w:i/>
                <w:color w:val="000000"/>
                <w:sz w:val="20"/>
              </w:rPr>
              <w:t>Paragraphs 210-212, Example 45</w:t>
            </w:r>
          </w:p>
        </w:tc>
        <w:tc>
          <w:tcPr>
            <w:tcW w:w="313" w:type="dxa"/>
            <w:vMerge w:val="restart"/>
            <w:tcBorders>
              <w:top w:val="nil"/>
              <w:left w:val="nil"/>
              <w:right w:val="single" w:sz="4" w:space="0" w:color="auto"/>
            </w:tcBorders>
            <w:shd w:val="clear" w:color="auto" w:fill="FFE4E4"/>
            <w:noWrap/>
            <w:tcMar>
              <w:top w:w="11" w:type="dxa"/>
              <w:left w:w="28" w:type="dxa"/>
              <w:bottom w:w="11" w:type="dxa"/>
              <w:right w:w="28" w:type="dxa"/>
            </w:tcMar>
            <w:textDirection w:val="btLr"/>
            <w:vAlign w:val="center"/>
            <w:hideMark/>
          </w:tcPr>
          <w:p w14:paraId="073749F9" w14:textId="77777777" w:rsidR="00630BA2" w:rsidRPr="00F13846" w:rsidRDefault="00630BA2" w:rsidP="00630BA2">
            <w:pPr>
              <w:spacing w:before="0" w:after="0"/>
              <w:jc w:val="center"/>
              <w:rPr>
                <w:rFonts w:cs="Calibri"/>
                <w:b/>
                <w:bCs/>
                <w:color w:val="000000"/>
                <w:sz w:val="18"/>
                <w:szCs w:val="18"/>
              </w:rPr>
            </w:pPr>
            <w:r>
              <w:rPr>
                <w:rFonts w:cs="Calibri"/>
                <w:b/>
                <w:bCs/>
                <w:color w:val="000000"/>
                <w:sz w:val="18"/>
                <w:szCs w:val="18"/>
              </w:rPr>
              <w:t>MANDATORY</w:t>
            </w:r>
          </w:p>
          <w:p w14:paraId="65109B96" w14:textId="78B91294" w:rsidR="00630BA2" w:rsidRPr="00F13846" w:rsidRDefault="00630BA2" w:rsidP="00630BA2">
            <w:pPr>
              <w:spacing w:before="0" w:after="0"/>
              <w:jc w:val="center"/>
              <w:rPr>
                <w:rFonts w:cs="Calibri"/>
                <w:b/>
                <w:bCs/>
                <w:color w:val="000000"/>
                <w:sz w:val="18"/>
                <w:szCs w:val="18"/>
              </w:rPr>
            </w:pPr>
          </w:p>
        </w:tc>
        <w:tc>
          <w:tcPr>
            <w:tcW w:w="2825" w:type="dxa"/>
            <w:tcBorders>
              <w:top w:val="nil"/>
              <w:left w:val="nil"/>
              <w:bottom w:val="single" w:sz="4" w:space="0" w:color="auto"/>
              <w:right w:val="single" w:sz="4" w:space="0" w:color="auto"/>
            </w:tcBorders>
            <w:shd w:val="clear" w:color="auto" w:fill="auto"/>
            <w:vAlign w:val="center"/>
            <w:hideMark/>
          </w:tcPr>
          <w:p w14:paraId="492DA474" w14:textId="77777777" w:rsidR="00630BA2" w:rsidRDefault="00630BA2" w:rsidP="00500EA2">
            <w:pPr>
              <w:spacing w:before="60" w:after="240"/>
              <w:jc w:val="center"/>
              <w:rPr>
                <w:rFonts w:cs="Calibri"/>
                <w:color w:val="000000"/>
                <w:sz w:val="20"/>
              </w:rPr>
            </w:pPr>
            <w:r w:rsidRPr="00F13846">
              <w:rPr>
                <w:rFonts w:cs="Calibri"/>
                <w:color w:val="000000"/>
                <w:sz w:val="20"/>
              </w:rPr>
              <w:t xml:space="preserve">Format: Free text </w:t>
            </w:r>
          </w:p>
          <w:p w14:paraId="770AE39C" w14:textId="77777777" w:rsidR="00630BA2" w:rsidRPr="00F13846" w:rsidRDefault="00630BA2" w:rsidP="00630BA2">
            <w:pPr>
              <w:spacing w:before="60" w:after="60"/>
              <w:jc w:val="center"/>
              <w:rPr>
                <w:rFonts w:cs="Calibri"/>
                <w:color w:val="000000"/>
                <w:sz w:val="20"/>
              </w:rPr>
            </w:pPr>
            <w:r w:rsidRPr="00F13846">
              <w:rPr>
                <w:rFonts w:cs="Calibri"/>
                <w:color w:val="000000"/>
                <w:sz w:val="20"/>
              </w:rPr>
              <w:t>Maximum 1000 characters</w:t>
            </w:r>
          </w:p>
        </w:tc>
      </w:tr>
      <w:tr w:rsidR="00630BA2" w:rsidRPr="00F13846" w14:paraId="4456351C" w14:textId="77777777" w:rsidTr="00630BA2">
        <w:trPr>
          <w:trHeight w:val="1087"/>
          <w:jc w:val="center"/>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3833874D" w14:textId="77777777" w:rsidR="00630BA2" w:rsidRPr="00F13846" w:rsidRDefault="00630BA2" w:rsidP="00630BA2">
            <w:pPr>
              <w:spacing w:before="0" w:after="0"/>
              <w:jc w:val="center"/>
              <w:rPr>
                <w:rFonts w:cs="Calibri"/>
                <w:sz w:val="20"/>
              </w:rPr>
            </w:pPr>
            <w:r w:rsidRPr="00F13846">
              <w:rPr>
                <w:rFonts w:cs="Calibri"/>
                <w:sz w:val="20"/>
              </w:rPr>
              <w:t>Approving responsible member family name</w:t>
            </w:r>
          </w:p>
        </w:tc>
        <w:tc>
          <w:tcPr>
            <w:tcW w:w="3343" w:type="dxa"/>
            <w:gridSpan w:val="2"/>
            <w:tcBorders>
              <w:top w:val="nil"/>
              <w:left w:val="nil"/>
              <w:bottom w:val="single" w:sz="4" w:space="0" w:color="auto"/>
              <w:right w:val="single" w:sz="4" w:space="0" w:color="auto"/>
            </w:tcBorders>
            <w:shd w:val="clear" w:color="auto" w:fill="auto"/>
            <w:vAlign w:val="center"/>
            <w:hideMark/>
          </w:tcPr>
          <w:p w14:paraId="2BDA78B4" w14:textId="48F00C6C" w:rsidR="00630BA2" w:rsidRPr="00F13846" w:rsidRDefault="00630BA2" w:rsidP="00630BA2">
            <w:pPr>
              <w:spacing w:before="60" w:after="60"/>
              <w:rPr>
                <w:rFonts w:cs="Calibri"/>
                <w:color w:val="000000"/>
                <w:sz w:val="20"/>
              </w:rPr>
            </w:pPr>
            <w:r w:rsidRPr="00F13846">
              <w:rPr>
                <w:rFonts w:cs="Calibri"/>
                <w:color w:val="000000"/>
                <w:sz w:val="20"/>
              </w:rPr>
              <w:t xml:space="preserve">Family name of the responsible member who approved the report </w:t>
            </w:r>
          </w:p>
        </w:tc>
        <w:tc>
          <w:tcPr>
            <w:tcW w:w="7709" w:type="dxa"/>
            <w:gridSpan w:val="6"/>
            <w:vMerge/>
            <w:tcBorders>
              <w:left w:val="nil"/>
              <w:right w:val="single" w:sz="4" w:space="0" w:color="auto"/>
            </w:tcBorders>
            <w:shd w:val="clear" w:color="auto" w:fill="auto"/>
            <w:vAlign w:val="center"/>
            <w:hideMark/>
          </w:tcPr>
          <w:p w14:paraId="77556229" w14:textId="77777777" w:rsidR="00630BA2" w:rsidRPr="00F13846" w:rsidRDefault="00630BA2" w:rsidP="00630BA2">
            <w:pPr>
              <w:spacing w:before="60" w:after="60"/>
              <w:rPr>
                <w:rFonts w:cs="Calibri"/>
                <w:color w:val="000000"/>
                <w:sz w:val="20"/>
              </w:rPr>
            </w:pPr>
          </w:p>
        </w:tc>
        <w:tc>
          <w:tcPr>
            <w:tcW w:w="313" w:type="dxa"/>
            <w:vMerge/>
            <w:tcBorders>
              <w:left w:val="nil"/>
              <w:right w:val="single" w:sz="4" w:space="0" w:color="auto"/>
            </w:tcBorders>
            <w:shd w:val="clear" w:color="000000" w:fill="FFE4E4"/>
            <w:noWrap/>
            <w:tcMar>
              <w:top w:w="11" w:type="dxa"/>
              <w:left w:w="28" w:type="dxa"/>
              <w:bottom w:w="11" w:type="dxa"/>
              <w:right w:w="28" w:type="dxa"/>
            </w:tcMar>
            <w:textDirection w:val="btLr"/>
            <w:vAlign w:val="center"/>
            <w:hideMark/>
          </w:tcPr>
          <w:p w14:paraId="21A3B7C2" w14:textId="42BBA84F" w:rsidR="00630BA2" w:rsidRPr="00F13846" w:rsidRDefault="00630BA2" w:rsidP="00630BA2">
            <w:pPr>
              <w:spacing w:before="0" w:after="0"/>
              <w:jc w:val="center"/>
              <w:rPr>
                <w:rFonts w:cs="Calibri"/>
                <w:b/>
                <w:bCs/>
                <w:color w:val="000000"/>
                <w:sz w:val="18"/>
                <w:szCs w:val="18"/>
              </w:rPr>
            </w:pPr>
          </w:p>
        </w:tc>
        <w:tc>
          <w:tcPr>
            <w:tcW w:w="2825" w:type="dxa"/>
            <w:tcBorders>
              <w:top w:val="nil"/>
              <w:left w:val="nil"/>
              <w:bottom w:val="single" w:sz="4" w:space="0" w:color="auto"/>
              <w:right w:val="single" w:sz="4" w:space="0" w:color="auto"/>
            </w:tcBorders>
            <w:shd w:val="clear" w:color="auto" w:fill="auto"/>
            <w:vAlign w:val="center"/>
            <w:hideMark/>
          </w:tcPr>
          <w:p w14:paraId="20CD4081" w14:textId="77777777" w:rsidR="00630BA2" w:rsidRDefault="00630BA2" w:rsidP="00500EA2">
            <w:pPr>
              <w:spacing w:before="60" w:after="240"/>
              <w:jc w:val="center"/>
              <w:rPr>
                <w:rFonts w:cs="Calibri"/>
                <w:color w:val="000000"/>
                <w:sz w:val="20"/>
              </w:rPr>
            </w:pPr>
            <w:r w:rsidRPr="00F13846">
              <w:rPr>
                <w:rFonts w:cs="Calibri"/>
                <w:color w:val="000000"/>
                <w:sz w:val="20"/>
              </w:rPr>
              <w:t xml:space="preserve">Format: Free text </w:t>
            </w:r>
          </w:p>
          <w:p w14:paraId="7D306316" w14:textId="77777777" w:rsidR="00630BA2" w:rsidRPr="00F13846" w:rsidRDefault="00630BA2" w:rsidP="00630BA2">
            <w:pPr>
              <w:spacing w:before="60" w:after="60"/>
              <w:jc w:val="center"/>
              <w:rPr>
                <w:rFonts w:cs="Calibri"/>
                <w:color w:val="000000"/>
                <w:sz w:val="20"/>
              </w:rPr>
            </w:pPr>
            <w:r w:rsidRPr="00F13846">
              <w:rPr>
                <w:rFonts w:cs="Calibri"/>
                <w:color w:val="000000"/>
                <w:sz w:val="20"/>
              </w:rPr>
              <w:t>Maximum 1000 characters</w:t>
            </w:r>
          </w:p>
        </w:tc>
      </w:tr>
      <w:tr w:rsidR="00630BA2" w:rsidRPr="00F13846" w14:paraId="0A54C0FE" w14:textId="77777777" w:rsidTr="00F91C72">
        <w:trPr>
          <w:trHeight w:val="630"/>
          <w:jc w:val="center"/>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3A403F3A" w14:textId="77777777" w:rsidR="00630BA2" w:rsidRPr="00F13846" w:rsidRDefault="00630BA2" w:rsidP="00630BA2">
            <w:pPr>
              <w:spacing w:before="60" w:after="60"/>
              <w:jc w:val="center"/>
              <w:rPr>
                <w:rFonts w:cs="Calibri"/>
                <w:sz w:val="20"/>
              </w:rPr>
            </w:pPr>
            <w:r w:rsidRPr="00F13846">
              <w:rPr>
                <w:rFonts w:cs="Calibri"/>
                <w:sz w:val="20"/>
              </w:rPr>
              <w:t>Responsible member approval date</w:t>
            </w:r>
          </w:p>
        </w:tc>
        <w:tc>
          <w:tcPr>
            <w:tcW w:w="3343" w:type="dxa"/>
            <w:gridSpan w:val="2"/>
            <w:tcBorders>
              <w:top w:val="nil"/>
              <w:left w:val="nil"/>
              <w:bottom w:val="single" w:sz="4" w:space="0" w:color="auto"/>
              <w:right w:val="single" w:sz="4" w:space="0" w:color="auto"/>
            </w:tcBorders>
            <w:shd w:val="clear" w:color="auto" w:fill="auto"/>
            <w:vAlign w:val="center"/>
            <w:hideMark/>
          </w:tcPr>
          <w:p w14:paraId="4DC6558F" w14:textId="57E2667D" w:rsidR="00630BA2" w:rsidRPr="00F13846" w:rsidRDefault="00630BA2" w:rsidP="00630BA2">
            <w:pPr>
              <w:spacing w:before="60" w:after="60"/>
              <w:rPr>
                <w:rFonts w:cs="Calibri"/>
                <w:color w:val="000000"/>
                <w:sz w:val="20"/>
              </w:rPr>
            </w:pPr>
            <w:r w:rsidRPr="00F13846">
              <w:rPr>
                <w:rFonts w:cs="Calibri"/>
                <w:color w:val="000000"/>
                <w:sz w:val="20"/>
              </w:rPr>
              <w:t xml:space="preserve">The date that the responsible member who approved the report </w:t>
            </w:r>
          </w:p>
        </w:tc>
        <w:tc>
          <w:tcPr>
            <w:tcW w:w="7709" w:type="dxa"/>
            <w:gridSpan w:val="6"/>
            <w:vMerge/>
            <w:tcBorders>
              <w:left w:val="nil"/>
              <w:bottom w:val="single" w:sz="4" w:space="0" w:color="auto"/>
              <w:right w:val="single" w:sz="4" w:space="0" w:color="auto"/>
            </w:tcBorders>
            <w:shd w:val="clear" w:color="auto" w:fill="auto"/>
            <w:vAlign w:val="center"/>
            <w:hideMark/>
          </w:tcPr>
          <w:p w14:paraId="4CCD1F59" w14:textId="77777777" w:rsidR="00630BA2" w:rsidRPr="00F13846" w:rsidRDefault="00630BA2" w:rsidP="00630BA2">
            <w:pPr>
              <w:spacing w:before="60" w:after="60"/>
              <w:rPr>
                <w:rFonts w:cs="Calibri"/>
                <w:color w:val="000000"/>
                <w:sz w:val="20"/>
              </w:rPr>
            </w:pPr>
          </w:p>
        </w:tc>
        <w:tc>
          <w:tcPr>
            <w:tcW w:w="313" w:type="dxa"/>
            <w:vMerge/>
            <w:tcBorders>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74386F59" w14:textId="7CECCBCF" w:rsidR="00630BA2" w:rsidRPr="00F13846" w:rsidRDefault="00630BA2" w:rsidP="00630BA2">
            <w:pPr>
              <w:spacing w:before="0" w:after="0"/>
              <w:jc w:val="center"/>
              <w:rPr>
                <w:rFonts w:cs="Calibri"/>
                <w:b/>
                <w:bCs/>
                <w:color w:val="000000"/>
                <w:sz w:val="18"/>
                <w:szCs w:val="18"/>
              </w:rPr>
            </w:pPr>
          </w:p>
        </w:tc>
        <w:tc>
          <w:tcPr>
            <w:tcW w:w="2825" w:type="dxa"/>
            <w:tcBorders>
              <w:top w:val="nil"/>
              <w:left w:val="nil"/>
              <w:bottom w:val="single" w:sz="4" w:space="0" w:color="auto"/>
              <w:right w:val="single" w:sz="4" w:space="0" w:color="auto"/>
            </w:tcBorders>
            <w:shd w:val="clear" w:color="auto" w:fill="auto"/>
            <w:vAlign w:val="center"/>
            <w:hideMark/>
          </w:tcPr>
          <w:p w14:paraId="34149741" w14:textId="77777777" w:rsidR="00630BA2" w:rsidRDefault="00630BA2" w:rsidP="00500EA2">
            <w:pPr>
              <w:spacing w:before="60" w:after="240"/>
              <w:jc w:val="center"/>
              <w:rPr>
                <w:rFonts w:cs="Calibri"/>
                <w:color w:val="000000"/>
                <w:sz w:val="20"/>
              </w:rPr>
            </w:pPr>
            <w:r w:rsidRPr="00F13846">
              <w:rPr>
                <w:rFonts w:cs="Calibri"/>
                <w:color w:val="000000"/>
                <w:sz w:val="20"/>
              </w:rPr>
              <w:t>Format: DD/MM/YYYY</w:t>
            </w:r>
          </w:p>
          <w:p w14:paraId="14FB5E13" w14:textId="5F334ABE" w:rsidR="00630BA2" w:rsidRPr="00F13846" w:rsidRDefault="00630BA2" w:rsidP="00630BA2">
            <w:pPr>
              <w:spacing w:before="60" w:after="60"/>
              <w:jc w:val="center"/>
              <w:rPr>
                <w:rFonts w:cs="Calibri"/>
                <w:color w:val="000000"/>
                <w:sz w:val="20"/>
              </w:rPr>
            </w:pPr>
            <w:r w:rsidRPr="00F13846">
              <w:rPr>
                <w:rFonts w:cs="Calibri"/>
                <w:color w:val="000000"/>
                <w:sz w:val="20"/>
              </w:rPr>
              <w:t>Cannot be before Reporting period end date</w:t>
            </w:r>
          </w:p>
        </w:tc>
      </w:tr>
      <w:tr w:rsidR="00630BA2" w:rsidRPr="00BA060D" w14:paraId="7507E0B6" w14:textId="77777777" w:rsidTr="00162F9C">
        <w:trPr>
          <w:trHeight w:val="227"/>
          <w:jc w:val="center"/>
        </w:trPr>
        <w:tc>
          <w:tcPr>
            <w:tcW w:w="16144" w:type="dxa"/>
            <w:gridSpan w:val="11"/>
            <w:tcBorders>
              <w:top w:val="nil"/>
              <w:left w:val="single" w:sz="4" w:space="0" w:color="auto"/>
              <w:bottom w:val="single" w:sz="4" w:space="0" w:color="auto"/>
              <w:right w:val="single" w:sz="4" w:space="0" w:color="auto"/>
            </w:tcBorders>
            <w:shd w:val="clear" w:color="000000" w:fill="00827F"/>
            <w:vAlign w:val="center"/>
            <w:hideMark/>
          </w:tcPr>
          <w:p w14:paraId="707C8BB0" w14:textId="77777777" w:rsidR="00630BA2" w:rsidRPr="00BA060D" w:rsidRDefault="00630BA2" w:rsidP="00630BA2">
            <w:pPr>
              <w:pStyle w:val="Heading5"/>
            </w:pPr>
            <w:r w:rsidRPr="00BA060D">
              <w:t>Payment Practices </w:t>
            </w:r>
          </w:p>
        </w:tc>
      </w:tr>
      <w:tr w:rsidR="00630BA2" w:rsidRPr="00F13846" w14:paraId="4E8899E6" w14:textId="77777777" w:rsidTr="00F91C72">
        <w:trPr>
          <w:trHeight w:val="304"/>
          <w:jc w:val="center"/>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4A449709" w14:textId="77777777" w:rsidR="00630BA2" w:rsidRPr="00F13846" w:rsidRDefault="00630BA2" w:rsidP="00630BA2">
            <w:pPr>
              <w:spacing w:before="60" w:after="60"/>
              <w:jc w:val="center"/>
              <w:rPr>
                <w:rFonts w:cs="Calibri"/>
                <w:sz w:val="20"/>
              </w:rPr>
            </w:pPr>
            <w:r w:rsidRPr="007B0EFA">
              <w:rPr>
                <w:rFonts w:cs="Calibri"/>
                <w:sz w:val="20"/>
              </w:rPr>
              <w:t>Did the entity offer supply chain finance arrangements during the reporting period?</w:t>
            </w:r>
          </w:p>
        </w:tc>
        <w:tc>
          <w:tcPr>
            <w:tcW w:w="3343" w:type="dxa"/>
            <w:gridSpan w:val="2"/>
            <w:tcBorders>
              <w:top w:val="nil"/>
              <w:left w:val="nil"/>
              <w:bottom w:val="single" w:sz="4" w:space="0" w:color="auto"/>
              <w:right w:val="single" w:sz="4" w:space="0" w:color="auto"/>
            </w:tcBorders>
            <w:shd w:val="clear" w:color="auto" w:fill="auto"/>
            <w:vAlign w:val="center"/>
            <w:hideMark/>
          </w:tcPr>
          <w:p w14:paraId="446303EB" w14:textId="77777777" w:rsidR="00630BA2" w:rsidRDefault="00630BA2" w:rsidP="00630BA2">
            <w:pPr>
              <w:spacing w:before="60" w:after="60"/>
              <w:rPr>
                <w:rFonts w:cs="Calibri"/>
                <w:color w:val="000000"/>
                <w:sz w:val="20"/>
              </w:rPr>
            </w:pPr>
            <w:r w:rsidRPr="00F13846">
              <w:rPr>
                <w:rFonts w:cs="Calibri"/>
                <w:color w:val="000000"/>
                <w:sz w:val="20"/>
              </w:rPr>
              <w:t>Did the reporting entity or any of its controlled entities offer supply chain financing options to Australian small business suppliers?</w:t>
            </w:r>
          </w:p>
          <w:p w14:paraId="26810BBB" w14:textId="604FBC9D" w:rsidR="00630BA2" w:rsidRPr="00F13846" w:rsidRDefault="00630BA2" w:rsidP="00630BA2">
            <w:pPr>
              <w:spacing w:before="60" w:after="60"/>
              <w:rPr>
                <w:rFonts w:cs="Calibri"/>
                <w:color w:val="000000"/>
                <w:sz w:val="20"/>
              </w:rPr>
            </w:pPr>
            <w:r>
              <w:rPr>
                <w:rFonts w:cs="Calibri"/>
                <w:color w:val="000000"/>
                <w:sz w:val="20"/>
              </w:rPr>
              <w:t>(</w:t>
            </w:r>
            <w:r w:rsidRPr="00F13846">
              <w:rPr>
                <w:rFonts w:cs="Calibri"/>
                <w:color w:val="000000"/>
                <w:sz w:val="20"/>
              </w:rPr>
              <w:t>No calculation required</w:t>
            </w:r>
            <w:r>
              <w:rPr>
                <w:rFonts w:cs="Calibri"/>
                <w:color w:val="000000"/>
                <w:sz w:val="20"/>
              </w:rPr>
              <w:t>)</w:t>
            </w:r>
          </w:p>
        </w:tc>
        <w:tc>
          <w:tcPr>
            <w:tcW w:w="7709" w:type="dxa"/>
            <w:gridSpan w:val="6"/>
            <w:tcBorders>
              <w:top w:val="nil"/>
              <w:left w:val="nil"/>
              <w:bottom w:val="single" w:sz="4" w:space="0" w:color="auto"/>
              <w:right w:val="single" w:sz="4" w:space="0" w:color="auto"/>
            </w:tcBorders>
            <w:shd w:val="clear" w:color="auto" w:fill="auto"/>
            <w:tcMar>
              <w:right w:w="57" w:type="dxa"/>
            </w:tcMar>
            <w:vAlign w:val="center"/>
            <w:hideMark/>
          </w:tcPr>
          <w:p w14:paraId="0A169E66" w14:textId="77777777" w:rsidR="00CD7736" w:rsidRDefault="00CD7736" w:rsidP="00CD7736">
            <w:pPr>
              <w:spacing w:before="60"/>
              <w:rPr>
                <w:rFonts w:cs="Calibri"/>
                <w:color w:val="000000"/>
                <w:sz w:val="20"/>
              </w:rPr>
            </w:pPr>
            <w:r w:rsidRPr="00F13846">
              <w:rPr>
                <w:rFonts w:cs="Calibri"/>
                <w:color w:val="000000"/>
                <w:sz w:val="20"/>
              </w:rPr>
              <w:t xml:space="preserve">A report must include information as to whether, during the reporting period, the entity or any of its controlled entities, made an offer to </w:t>
            </w:r>
            <w:proofErr w:type="gramStart"/>
            <w:r w:rsidRPr="00F13846">
              <w:rPr>
                <w:rFonts w:cs="Calibri"/>
                <w:color w:val="000000"/>
                <w:sz w:val="20"/>
              </w:rPr>
              <w:t>enter into</w:t>
            </w:r>
            <w:proofErr w:type="gramEnd"/>
            <w:r w:rsidRPr="00F13846">
              <w:rPr>
                <w:rFonts w:cs="Calibri"/>
                <w:color w:val="000000"/>
                <w:sz w:val="20"/>
              </w:rPr>
              <w:t xml:space="preserve"> a supply chain finance arrangement.</w:t>
            </w:r>
          </w:p>
          <w:p w14:paraId="20C763BB" w14:textId="77777777" w:rsidR="00CD7736" w:rsidRPr="00094856" w:rsidRDefault="00CD7736" w:rsidP="00CD7736">
            <w:pPr>
              <w:spacing w:before="60"/>
              <w:rPr>
                <w:rFonts w:cs="Calibri"/>
                <w:color w:val="000000"/>
                <w:sz w:val="20"/>
              </w:rPr>
            </w:pPr>
            <w:r w:rsidRPr="00F13846">
              <w:rPr>
                <w:rFonts w:cs="Calibri"/>
                <w:color w:val="000000"/>
                <w:sz w:val="20"/>
              </w:rPr>
              <w:t>A supply chain finance arrangement means an arrangement under which an entity undertakes or agrees to pay a small business supplier for the supply of a good or service (directly or indirectly) earlier than the terms for payment would otherwise allow, in exchange for the small business supplier paying a fee or accepting a smaller payment for the supply of the good or service.</w:t>
            </w:r>
          </w:p>
          <w:p w14:paraId="1C49CB03" w14:textId="77777777" w:rsidR="00CD7736" w:rsidRPr="00094856" w:rsidRDefault="00CD7736" w:rsidP="00CD7736">
            <w:pPr>
              <w:spacing w:before="60" w:after="0"/>
              <w:rPr>
                <w:rFonts w:cs="Calibri"/>
                <w:color w:val="000000"/>
                <w:sz w:val="20"/>
              </w:rPr>
            </w:pPr>
            <w:r w:rsidRPr="00F13846">
              <w:rPr>
                <w:rFonts w:cs="Calibri"/>
                <w:color w:val="000000"/>
                <w:sz w:val="20"/>
              </w:rPr>
              <w:t>Supply chain finance includes:</w:t>
            </w:r>
          </w:p>
          <w:p w14:paraId="55FDEFE8" w14:textId="77777777" w:rsidR="00CD7736" w:rsidRPr="00094856" w:rsidRDefault="00CD7736" w:rsidP="00CD7736">
            <w:pPr>
              <w:pStyle w:val="Bullet"/>
              <w:numPr>
                <w:ilvl w:val="0"/>
                <w:numId w:val="20"/>
              </w:numPr>
              <w:spacing w:before="60" w:after="60"/>
              <w:ind w:left="238" w:hanging="142"/>
              <w:contextualSpacing/>
              <w:rPr>
                <w:sz w:val="20"/>
              </w:rPr>
            </w:pPr>
            <w:r w:rsidRPr="00094856">
              <w:rPr>
                <w:sz w:val="20"/>
              </w:rPr>
              <w:t>settlement discounts (when a supplier offers a buyer a discount for early payment)</w:t>
            </w:r>
          </w:p>
          <w:p w14:paraId="09E96B81" w14:textId="77777777" w:rsidR="00CD7736" w:rsidRPr="00094856" w:rsidRDefault="00CD7736" w:rsidP="00CD7736">
            <w:pPr>
              <w:pStyle w:val="Bullet"/>
              <w:numPr>
                <w:ilvl w:val="0"/>
                <w:numId w:val="20"/>
              </w:numPr>
              <w:spacing w:before="60" w:after="60"/>
              <w:ind w:left="238" w:hanging="142"/>
              <w:contextualSpacing/>
              <w:rPr>
                <w:sz w:val="20"/>
              </w:rPr>
            </w:pPr>
            <w:r w:rsidRPr="00094856">
              <w:rPr>
                <w:sz w:val="20"/>
              </w:rPr>
              <w:t>dynamic discounts (when a buyer offers early payment in exchange for a discount)</w:t>
            </w:r>
          </w:p>
          <w:p w14:paraId="5ACDEDA2" w14:textId="77777777" w:rsidR="00CD7736" w:rsidRPr="00094856" w:rsidRDefault="00CD7736" w:rsidP="00CD7736">
            <w:pPr>
              <w:pStyle w:val="Bullet"/>
              <w:numPr>
                <w:ilvl w:val="0"/>
                <w:numId w:val="20"/>
              </w:numPr>
              <w:spacing w:before="60" w:after="240"/>
              <w:ind w:left="238" w:hanging="142"/>
              <w:rPr>
                <w:sz w:val="20"/>
              </w:rPr>
            </w:pPr>
            <w:r w:rsidRPr="00094856">
              <w:rPr>
                <w:sz w:val="20"/>
              </w:rPr>
              <w:t>reverse factoring (when a buyer offers early payment, funded by a third party, in exchange for a discount).</w:t>
            </w:r>
          </w:p>
          <w:p w14:paraId="424C37B1" w14:textId="554BE6F2" w:rsidR="00630BA2" w:rsidRPr="00F13846" w:rsidRDefault="00CD7736" w:rsidP="00CD7736">
            <w:pPr>
              <w:spacing w:before="60" w:after="60"/>
              <w:rPr>
                <w:rFonts w:cs="Calibri"/>
                <w:color w:val="000000"/>
                <w:sz w:val="20"/>
              </w:rPr>
            </w:pPr>
            <w:r w:rsidRPr="00F13846">
              <w:rPr>
                <w:rFonts w:cs="Calibri"/>
                <w:i/>
                <w:iCs/>
                <w:color w:val="000000"/>
                <w:sz w:val="20"/>
              </w:rPr>
              <w:t>Relevant sections in Guidance materials</w:t>
            </w:r>
            <w:r w:rsidRPr="00237979">
              <w:rPr>
                <w:rFonts w:cs="Calibri"/>
                <w:iCs/>
                <w:color w:val="000000"/>
                <w:sz w:val="20"/>
              </w:rPr>
              <w:t>:</w:t>
            </w:r>
            <w:r w:rsidRPr="00F13846">
              <w:rPr>
                <w:rFonts w:cs="Calibri"/>
                <w:i/>
                <w:iCs/>
                <w:color w:val="000000"/>
                <w:sz w:val="20"/>
              </w:rPr>
              <w:t xml:space="preserve"> </w:t>
            </w:r>
            <w:r w:rsidRPr="0009119D">
              <w:rPr>
                <w:rFonts w:cs="Calibri"/>
                <w:i/>
                <w:color w:val="000000"/>
                <w:sz w:val="20"/>
              </w:rPr>
              <w:t xml:space="preserve">Paragraphs </w:t>
            </w:r>
            <w:r w:rsidR="00241F98" w:rsidRPr="0009119D">
              <w:rPr>
                <w:rFonts w:cs="Calibri"/>
                <w:i/>
                <w:color w:val="000000"/>
                <w:sz w:val="20"/>
              </w:rPr>
              <w:t>199</w:t>
            </w:r>
            <w:r w:rsidRPr="0009119D">
              <w:rPr>
                <w:rFonts w:cs="Calibri"/>
                <w:i/>
                <w:color w:val="000000"/>
                <w:sz w:val="20"/>
              </w:rPr>
              <w:t>-</w:t>
            </w:r>
            <w:r w:rsidR="00241F98" w:rsidRPr="0009119D">
              <w:rPr>
                <w:rFonts w:cs="Calibri"/>
                <w:i/>
                <w:color w:val="000000"/>
                <w:sz w:val="20"/>
              </w:rPr>
              <w:t>200</w:t>
            </w:r>
          </w:p>
        </w:tc>
        <w:tc>
          <w:tcPr>
            <w:tcW w:w="313" w:type="dxa"/>
            <w:tcBorders>
              <w:top w:val="nil"/>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01015F7D" w14:textId="77777777" w:rsidR="00630BA2" w:rsidRPr="00F13846" w:rsidRDefault="00630BA2" w:rsidP="00630BA2">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tcBorders>
              <w:top w:val="nil"/>
              <w:left w:val="nil"/>
              <w:bottom w:val="single" w:sz="4" w:space="0" w:color="auto"/>
              <w:right w:val="single" w:sz="4" w:space="0" w:color="auto"/>
            </w:tcBorders>
            <w:shd w:val="clear" w:color="auto" w:fill="auto"/>
            <w:vAlign w:val="center"/>
            <w:hideMark/>
          </w:tcPr>
          <w:p w14:paraId="2CB8FE40" w14:textId="77777777" w:rsidR="00630BA2" w:rsidRDefault="00630BA2" w:rsidP="00630BA2">
            <w:pPr>
              <w:spacing w:before="60" w:after="60"/>
              <w:jc w:val="center"/>
              <w:rPr>
                <w:rFonts w:cs="Calibri"/>
                <w:color w:val="000000"/>
                <w:sz w:val="20"/>
              </w:rPr>
            </w:pPr>
            <w:r w:rsidRPr="00F13846">
              <w:rPr>
                <w:rFonts w:cs="Calibri"/>
                <w:color w:val="000000"/>
                <w:sz w:val="20"/>
              </w:rPr>
              <w:t xml:space="preserve">Format: </w:t>
            </w:r>
          </w:p>
          <w:p w14:paraId="4FFEADCC" w14:textId="2D44BD48" w:rsidR="00630BA2" w:rsidRDefault="00630BA2" w:rsidP="00630BA2">
            <w:pPr>
              <w:spacing w:before="60" w:after="60"/>
              <w:jc w:val="center"/>
              <w:rPr>
                <w:rFonts w:cs="Calibri"/>
                <w:color w:val="000000"/>
                <w:sz w:val="20"/>
              </w:rPr>
            </w:pPr>
            <w:r>
              <w:rPr>
                <w:rFonts w:cs="Calibri"/>
                <w:color w:val="000000"/>
                <w:sz w:val="20"/>
              </w:rPr>
              <w:t>Single selection from list</w:t>
            </w:r>
          </w:p>
          <w:p w14:paraId="785E5A90" w14:textId="001E69EE" w:rsidR="00630BA2" w:rsidRDefault="00630BA2" w:rsidP="00630BA2">
            <w:pPr>
              <w:spacing w:before="60" w:after="60"/>
              <w:jc w:val="center"/>
              <w:rPr>
                <w:rFonts w:cs="Calibri"/>
                <w:b/>
                <w:bCs/>
                <w:color w:val="000000"/>
                <w:sz w:val="20"/>
              </w:rPr>
            </w:pPr>
            <w:r>
              <w:rPr>
                <w:rFonts w:cs="Calibri"/>
                <w:color w:val="000000"/>
                <w:sz w:val="20"/>
              </w:rPr>
              <w:t>O</w:t>
            </w:r>
            <w:r w:rsidRPr="00F13846">
              <w:rPr>
                <w:rFonts w:cs="Calibri"/>
                <w:color w:val="000000"/>
                <w:sz w:val="20"/>
              </w:rPr>
              <w:t xml:space="preserve">ptions: </w:t>
            </w:r>
            <w:r w:rsidRPr="00F13846">
              <w:rPr>
                <w:rFonts w:cs="Calibri"/>
                <w:b/>
                <w:bCs/>
                <w:color w:val="000000"/>
                <w:sz w:val="20"/>
              </w:rPr>
              <w:t>Yes / No</w:t>
            </w:r>
          </w:p>
          <w:p w14:paraId="516A0D84" w14:textId="77777777" w:rsidR="00630BA2" w:rsidRPr="00557EBB" w:rsidRDefault="00630BA2" w:rsidP="00630BA2">
            <w:pPr>
              <w:spacing w:before="60" w:after="60"/>
              <w:jc w:val="center"/>
              <w:rPr>
                <w:rFonts w:cs="Calibri"/>
                <w:b/>
                <w:bCs/>
                <w:color w:val="000000"/>
                <w:sz w:val="12"/>
                <w:szCs w:val="12"/>
              </w:rPr>
            </w:pPr>
          </w:p>
          <w:p w14:paraId="6765FC30" w14:textId="77777777" w:rsidR="00630BA2" w:rsidRPr="00F13846" w:rsidRDefault="00630BA2" w:rsidP="00630BA2">
            <w:pPr>
              <w:spacing w:before="60" w:after="60"/>
              <w:jc w:val="center"/>
              <w:rPr>
                <w:rFonts w:cs="Calibri"/>
                <w:color w:val="000000"/>
                <w:sz w:val="20"/>
              </w:rPr>
            </w:pPr>
            <w:r w:rsidRPr="00F13846">
              <w:rPr>
                <w:rFonts w:cs="Calibri"/>
                <w:b/>
                <w:bCs/>
                <w:color w:val="000000"/>
                <w:sz w:val="20"/>
              </w:rPr>
              <w:t>Note:</w:t>
            </w:r>
            <w:r w:rsidRPr="00F13846">
              <w:rPr>
                <w:rFonts w:cs="Calibri"/>
                <w:color w:val="000000"/>
                <w:sz w:val="20"/>
              </w:rPr>
              <w:t xml:space="preserve"> If answered yes, details </w:t>
            </w:r>
            <w:r>
              <w:rPr>
                <w:rFonts w:cs="Calibri"/>
                <w:color w:val="000000"/>
                <w:sz w:val="20"/>
              </w:rPr>
              <w:t>a</w:t>
            </w:r>
            <w:r w:rsidRPr="00F13846">
              <w:rPr>
                <w:rFonts w:cs="Calibri"/>
                <w:color w:val="000000"/>
                <w:sz w:val="20"/>
              </w:rPr>
              <w:t>re to be provided in the 'Report Comments' field</w:t>
            </w:r>
          </w:p>
        </w:tc>
      </w:tr>
      <w:tr w:rsidR="00630BA2" w:rsidRPr="00F13846" w14:paraId="787F437B" w14:textId="77777777" w:rsidTr="00F91C72">
        <w:trPr>
          <w:trHeight w:val="227"/>
          <w:jc w:val="center"/>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6984EBF0" w14:textId="77777777" w:rsidR="00630BA2" w:rsidRPr="00F13846" w:rsidRDefault="00630BA2" w:rsidP="00630BA2">
            <w:pPr>
              <w:spacing w:before="60" w:after="60"/>
              <w:jc w:val="center"/>
              <w:rPr>
                <w:rFonts w:cs="Calibri"/>
                <w:sz w:val="20"/>
              </w:rPr>
            </w:pPr>
            <w:r w:rsidRPr="00DD30E8">
              <w:rPr>
                <w:rFonts w:cs="Calibri"/>
                <w:sz w:val="20"/>
              </w:rPr>
              <w:t>Did the entity charge fees as part of the procurement process?</w:t>
            </w:r>
          </w:p>
        </w:tc>
        <w:tc>
          <w:tcPr>
            <w:tcW w:w="3343" w:type="dxa"/>
            <w:gridSpan w:val="2"/>
            <w:tcBorders>
              <w:top w:val="nil"/>
              <w:left w:val="nil"/>
              <w:bottom w:val="single" w:sz="4" w:space="0" w:color="auto"/>
              <w:right w:val="single" w:sz="4" w:space="0" w:color="auto"/>
            </w:tcBorders>
            <w:shd w:val="clear" w:color="auto" w:fill="auto"/>
            <w:vAlign w:val="center"/>
            <w:hideMark/>
          </w:tcPr>
          <w:p w14:paraId="2B5C38CB" w14:textId="77777777" w:rsidR="00630BA2" w:rsidRDefault="00630BA2" w:rsidP="00630BA2">
            <w:pPr>
              <w:spacing w:before="60" w:after="60"/>
              <w:rPr>
                <w:rFonts w:cs="Calibri"/>
                <w:color w:val="000000"/>
                <w:sz w:val="20"/>
              </w:rPr>
            </w:pPr>
            <w:r w:rsidRPr="00F13846">
              <w:rPr>
                <w:rFonts w:cs="Calibri"/>
                <w:color w:val="000000"/>
                <w:sz w:val="20"/>
              </w:rPr>
              <w:t xml:space="preserve">Did the reporting entity or any of its controlled entities charge fees for Australian small business suppliers to participate in procurement processes? </w:t>
            </w:r>
          </w:p>
          <w:p w14:paraId="0BFB9F16" w14:textId="77777777" w:rsidR="00630BA2" w:rsidRPr="00F13846" w:rsidRDefault="00630BA2" w:rsidP="00630BA2">
            <w:pPr>
              <w:spacing w:before="60" w:after="60"/>
              <w:rPr>
                <w:rFonts w:cs="Calibri"/>
                <w:color w:val="000000"/>
                <w:sz w:val="20"/>
              </w:rPr>
            </w:pPr>
            <w:r>
              <w:rPr>
                <w:rFonts w:cs="Calibri"/>
                <w:color w:val="000000"/>
                <w:sz w:val="20"/>
              </w:rPr>
              <w:t>(</w:t>
            </w:r>
            <w:r w:rsidRPr="00F13846">
              <w:rPr>
                <w:rFonts w:cs="Calibri"/>
                <w:color w:val="000000"/>
                <w:sz w:val="20"/>
              </w:rPr>
              <w:t>No calculation required</w:t>
            </w:r>
            <w:r>
              <w:rPr>
                <w:rFonts w:cs="Calibri"/>
                <w:color w:val="000000"/>
                <w:sz w:val="20"/>
              </w:rPr>
              <w:t>)</w:t>
            </w:r>
          </w:p>
        </w:tc>
        <w:tc>
          <w:tcPr>
            <w:tcW w:w="7709" w:type="dxa"/>
            <w:gridSpan w:val="6"/>
            <w:tcBorders>
              <w:top w:val="nil"/>
              <w:left w:val="nil"/>
              <w:bottom w:val="single" w:sz="4" w:space="0" w:color="auto"/>
              <w:right w:val="single" w:sz="4" w:space="0" w:color="auto"/>
            </w:tcBorders>
            <w:shd w:val="clear" w:color="auto" w:fill="auto"/>
            <w:vAlign w:val="center"/>
            <w:hideMark/>
          </w:tcPr>
          <w:p w14:paraId="0B503AD5" w14:textId="77777777" w:rsidR="00A36964" w:rsidRDefault="00A36964" w:rsidP="00A36964">
            <w:pPr>
              <w:spacing w:before="60"/>
              <w:rPr>
                <w:rFonts w:cs="Calibri"/>
                <w:color w:val="000000"/>
                <w:sz w:val="20"/>
              </w:rPr>
            </w:pPr>
            <w:r w:rsidRPr="00F13846">
              <w:rPr>
                <w:rFonts w:cs="Calibri"/>
                <w:color w:val="000000"/>
                <w:sz w:val="20"/>
              </w:rPr>
              <w:t>A report must include information as to whether, during the reporting period, the entity or any of its controlled had or used a practice or arrangement which involved one or more Australian small business suppliers paying the entity an amount to either be able to make an offer to the entity to supply it with goods or services or to be able to issue an invoice to the entity for the supply of goods or services.</w:t>
            </w:r>
          </w:p>
          <w:p w14:paraId="1FEDAF82" w14:textId="77777777" w:rsidR="00A36964" w:rsidRDefault="00A36964" w:rsidP="00A36964">
            <w:pPr>
              <w:spacing w:before="60" w:after="240"/>
              <w:rPr>
                <w:rFonts w:cs="Calibri"/>
                <w:color w:val="000000"/>
                <w:sz w:val="20"/>
              </w:rPr>
            </w:pPr>
            <w:r w:rsidRPr="00F13846">
              <w:rPr>
                <w:rFonts w:cs="Calibri"/>
                <w:color w:val="000000"/>
                <w:sz w:val="20"/>
              </w:rPr>
              <w:t>This includes listing or subscription fees associated with e-procurement platforms and fees to stay on supplier lists.</w:t>
            </w:r>
          </w:p>
          <w:p w14:paraId="51CCC396" w14:textId="02496A0D" w:rsidR="00630BA2" w:rsidRPr="00F13846" w:rsidRDefault="00A36964" w:rsidP="00A36964">
            <w:pPr>
              <w:spacing w:before="60" w:after="60"/>
              <w:rPr>
                <w:rFonts w:cs="Calibri"/>
                <w:color w:val="000000"/>
                <w:sz w:val="20"/>
              </w:rPr>
            </w:pPr>
            <w:r w:rsidRPr="00F13846">
              <w:rPr>
                <w:rFonts w:cs="Calibri"/>
                <w:i/>
                <w:iCs/>
                <w:color w:val="000000"/>
                <w:sz w:val="20"/>
              </w:rPr>
              <w:t xml:space="preserve">Relevant sections in Guidance </w:t>
            </w:r>
            <w:r w:rsidRPr="0009119D">
              <w:rPr>
                <w:rFonts w:cs="Calibri"/>
                <w:i/>
                <w:iCs/>
                <w:color w:val="000000"/>
                <w:sz w:val="20"/>
              </w:rPr>
              <w:t>materials</w:t>
            </w:r>
            <w:r w:rsidRPr="0009119D">
              <w:rPr>
                <w:rFonts w:cs="Calibri"/>
                <w:iCs/>
                <w:color w:val="000000"/>
                <w:sz w:val="20"/>
              </w:rPr>
              <w:t>:</w:t>
            </w:r>
            <w:r w:rsidRPr="0009119D">
              <w:rPr>
                <w:rFonts w:cs="Calibri"/>
                <w:i/>
                <w:iCs/>
                <w:color w:val="000000"/>
                <w:sz w:val="20"/>
              </w:rPr>
              <w:t xml:space="preserve"> </w:t>
            </w:r>
            <w:r w:rsidRPr="0009119D">
              <w:rPr>
                <w:rFonts w:cs="Calibri"/>
                <w:i/>
                <w:color w:val="000000"/>
                <w:sz w:val="20"/>
              </w:rPr>
              <w:t xml:space="preserve">Paragraphs </w:t>
            </w:r>
            <w:r w:rsidR="00241F98" w:rsidRPr="0009119D">
              <w:rPr>
                <w:rFonts w:cs="Calibri"/>
                <w:i/>
                <w:color w:val="000000"/>
                <w:sz w:val="20"/>
              </w:rPr>
              <w:t>201</w:t>
            </w:r>
            <w:r w:rsidRPr="0009119D">
              <w:rPr>
                <w:rFonts w:cs="Calibri"/>
                <w:i/>
                <w:color w:val="000000"/>
                <w:sz w:val="20"/>
              </w:rPr>
              <w:t>-</w:t>
            </w:r>
            <w:r w:rsidR="00241F98" w:rsidRPr="0009119D">
              <w:rPr>
                <w:rFonts w:cs="Calibri"/>
                <w:i/>
                <w:color w:val="000000"/>
                <w:sz w:val="20"/>
              </w:rPr>
              <w:t>202</w:t>
            </w:r>
          </w:p>
        </w:tc>
        <w:tc>
          <w:tcPr>
            <w:tcW w:w="313" w:type="dxa"/>
            <w:tcBorders>
              <w:top w:val="nil"/>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3778238A" w14:textId="77777777" w:rsidR="00630BA2" w:rsidRPr="00F13846" w:rsidRDefault="00630BA2" w:rsidP="00630BA2">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tcBorders>
              <w:top w:val="nil"/>
              <w:left w:val="nil"/>
              <w:bottom w:val="single" w:sz="4" w:space="0" w:color="auto"/>
              <w:right w:val="single" w:sz="4" w:space="0" w:color="auto"/>
            </w:tcBorders>
            <w:shd w:val="clear" w:color="auto" w:fill="auto"/>
            <w:vAlign w:val="center"/>
            <w:hideMark/>
          </w:tcPr>
          <w:p w14:paraId="16F83B01" w14:textId="77777777" w:rsidR="00630BA2" w:rsidRDefault="00630BA2" w:rsidP="00630BA2">
            <w:pPr>
              <w:spacing w:before="60" w:after="60"/>
              <w:jc w:val="center"/>
              <w:rPr>
                <w:rFonts w:cs="Calibri"/>
                <w:color w:val="000000"/>
                <w:sz w:val="20"/>
              </w:rPr>
            </w:pPr>
            <w:r w:rsidRPr="00F13846">
              <w:rPr>
                <w:rFonts w:cs="Calibri"/>
                <w:color w:val="000000"/>
                <w:sz w:val="20"/>
              </w:rPr>
              <w:t xml:space="preserve">Format: </w:t>
            </w:r>
          </w:p>
          <w:p w14:paraId="4BFC4EFC" w14:textId="3E71D2DE" w:rsidR="00630BA2" w:rsidRDefault="00630BA2" w:rsidP="00630BA2">
            <w:pPr>
              <w:spacing w:before="60" w:after="60"/>
              <w:jc w:val="center"/>
              <w:rPr>
                <w:rFonts w:cs="Calibri"/>
                <w:color w:val="000000"/>
                <w:sz w:val="20"/>
              </w:rPr>
            </w:pPr>
            <w:r>
              <w:rPr>
                <w:rFonts w:cs="Calibri"/>
                <w:color w:val="000000"/>
                <w:sz w:val="20"/>
              </w:rPr>
              <w:t>Single selection from list</w:t>
            </w:r>
          </w:p>
          <w:p w14:paraId="296EE72D" w14:textId="34F81556" w:rsidR="00630BA2" w:rsidRDefault="00630BA2" w:rsidP="00630BA2">
            <w:pPr>
              <w:spacing w:before="60" w:after="60"/>
              <w:jc w:val="center"/>
              <w:rPr>
                <w:rFonts w:cs="Calibri"/>
                <w:b/>
                <w:bCs/>
                <w:color w:val="000000"/>
                <w:sz w:val="20"/>
              </w:rPr>
            </w:pPr>
            <w:r>
              <w:rPr>
                <w:rFonts w:cs="Calibri"/>
                <w:color w:val="000000"/>
                <w:sz w:val="20"/>
              </w:rPr>
              <w:t>O</w:t>
            </w:r>
            <w:r w:rsidRPr="00F13846">
              <w:rPr>
                <w:rFonts w:cs="Calibri"/>
                <w:color w:val="000000"/>
                <w:sz w:val="20"/>
              </w:rPr>
              <w:t xml:space="preserve">ptions: </w:t>
            </w:r>
            <w:r w:rsidRPr="00F13846">
              <w:rPr>
                <w:rFonts w:cs="Calibri"/>
                <w:b/>
                <w:bCs/>
                <w:color w:val="000000"/>
                <w:sz w:val="20"/>
              </w:rPr>
              <w:t>Yes / No</w:t>
            </w:r>
          </w:p>
          <w:p w14:paraId="1EA763B8" w14:textId="77777777" w:rsidR="00630BA2" w:rsidRPr="00557EBB" w:rsidRDefault="00630BA2" w:rsidP="00630BA2">
            <w:pPr>
              <w:spacing w:before="60" w:after="60"/>
              <w:jc w:val="center"/>
              <w:rPr>
                <w:rFonts w:cs="Calibri"/>
                <w:b/>
                <w:bCs/>
                <w:color w:val="000000"/>
                <w:sz w:val="12"/>
                <w:szCs w:val="12"/>
              </w:rPr>
            </w:pPr>
          </w:p>
          <w:p w14:paraId="16A9506E" w14:textId="77777777" w:rsidR="00630BA2" w:rsidRPr="00F13846" w:rsidRDefault="00630BA2" w:rsidP="00630BA2">
            <w:pPr>
              <w:spacing w:before="60" w:after="60"/>
              <w:jc w:val="center"/>
              <w:rPr>
                <w:rFonts w:cs="Calibri"/>
                <w:color w:val="000000"/>
                <w:sz w:val="20"/>
              </w:rPr>
            </w:pPr>
            <w:r w:rsidRPr="00F13846">
              <w:rPr>
                <w:rFonts w:cs="Calibri"/>
                <w:b/>
                <w:bCs/>
                <w:color w:val="000000"/>
                <w:sz w:val="20"/>
              </w:rPr>
              <w:t>Note:</w:t>
            </w:r>
            <w:r w:rsidRPr="00F13846">
              <w:rPr>
                <w:rFonts w:cs="Calibri"/>
                <w:color w:val="000000"/>
                <w:sz w:val="20"/>
              </w:rPr>
              <w:t xml:space="preserve"> If answered yes, details are to be provided in the 'Report Comments' field.</w:t>
            </w:r>
          </w:p>
        </w:tc>
      </w:tr>
      <w:tr w:rsidR="008D3AAC" w:rsidRPr="00F13846" w14:paraId="6D20947F" w14:textId="77777777" w:rsidTr="00F91C72">
        <w:trPr>
          <w:trHeight w:val="59"/>
          <w:jc w:val="center"/>
        </w:trPr>
        <w:tc>
          <w:tcPr>
            <w:tcW w:w="1954" w:type="dxa"/>
            <w:tcBorders>
              <w:top w:val="nil"/>
              <w:left w:val="single" w:sz="4" w:space="0" w:color="auto"/>
              <w:bottom w:val="single" w:sz="4" w:space="0" w:color="auto"/>
              <w:right w:val="single" w:sz="4" w:space="0" w:color="auto"/>
            </w:tcBorders>
            <w:shd w:val="clear" w:color="auto" w:fill="auto"/>
            <w:tcMar>
              <w:top w:w="11" w:type="dxa"/>
              <w:left w:w="28" w:type="dxa"/>
              <w:bottom w:w="11" w:type="dxa"/>
              <w:right w:w="28" w:type="dxa"/>
            </w:tcMar>
            <w:vAlign w:val="center"/>
            <w:hideMark/>
          </w:tcPr>
          <w:p w14:paraId="454CB660" w14:textId="77777777" w:rsidR="008D3AAC" w:rsidRPr="00F13846" w:rsidRDefault="008D3AAC" w:rsidP="008D3AAC">
            <w:pPr>
              <w:spacing w:before="60" w:after="60"/>
              <w:jc w:val="center"/>
              <w:rPr>
                <w:rFonts w:cs="Calibri"/>
                <w:sz w:val="20"/>
              </w:rPr>
            </w:pPr>
            <w:r w:rsidRPr="00082A97">
              <w:rPr>
                <w:rFonts w:cs="Calibri"/>
                <w:sz w:val="20"/>
              </w:rPr>
              <w:t>Do any Australian laws, voluntary codes or agreements impose requirements on the entity's payment times and practices to small businesses?</w:t>
            </w:r>
          </w:p>
        </w:tc>
        <w:tc>
          <w:tcPr>
            <w:tcW w:w="3343" w:type="dxa"/>
            <w:gridSpan w:val="2"/>
            <w:tcBorders>
              <w:top w:val="nil"/>
              <w:left w:val="nil"/>
              <w:bottom w:val="single" w:sz="4" w:space="0" w:color="auto"/>
              <w:right w:val="single" w:sz="4" w:space="0" w:color="auto"/>
            </w:tcBorders>
            <w:shd w:val="clear" w:color="auto" w:fill="auto"/>
            <w:vAlign w:val="center"/>
            <w:hideMark/>
          </w:tcPr>
          <w:p w14:paraId="2AFD61E9" w14:textId="003EBE24" w:rsidR="008D3AAC" w:rsidRDefault="008D3AAC" w:rsidP="008D3AAC">
            <w:pPr>
              <w:spacing w:before="60" w:after="60"/>
              <w:rPr>
                <w:rFonts w:cs="Calibri"/>
                <w:color w:val="000000"/>
                <w:sz w:val="20"/>
              </w:rPr>
            </w:pPr>
            <w:r w:rsidRPr="00F13846">
              <w:rPr>
                <w:rFonts w:cs="Calibri"/>
                <w:color w:val="000000"/>
                <w:sz w:val="20"/>
              </w:rPr>
              <w:t>Does the reporting entity or any of its controlled entities have legal or voluntary obligations regarding payment times and practices for Australian small business suppliers</w:t>
            </w:r>
            <w:r>
              <w:rPr>
                <w:rFonts w:cs="Calibri"/>
                <w:color w:val="000000"/>
                <w:sz w:val="20"/>
              </w:rPr>
              <w:t>?</w:t>
            </w:r>
          </w:p>
          <w:p w14:paraId="55A1E3BC" w14:textId="77777777" w:rsidR="008D3AAC" w:rsidRPr="00F13846" w:rsidRDefault="008D3AAC" w:rsidP="008D3AAC">
            <w:pPr>
              <w:spacing w:before="60" w:after="60"/>
              <w:rPr>
                <w:rFonts w:cs="Calibri"/>
                <w:color w:val="000000"/>
                <w:sz w:val="20"/>
              </w:rPr>
            </w:pPr>
            <w:r>
              <w:rPr>
                <w:rFonts w:cs="Calibri"/>
                <w:color w:val="000000"/>
                <w:sz w:val="20"/>
              </w:rPr>
              <w:t>(</w:t>
            </w:r>
            <w:r w:rsidRPr="00F13846">
              <w:rPr>
                <w:rFonts w:cs="Calibri"/>
                <w:color w:val="000000"/>
                <w:sz w:val="20"/>
              </w:rPr>
              <w:t>No calculation required</w:t>
            </w:r>
            <w:r>
              <w:rPr>
                <w:rFonts w:cs="Calibri"/>
                <w:color w:val="000000"/>
                <w:sz w:val="20"/>
              </w:rPr>
              <w:t>)</w:t>
            </w:r>
          </w:p>
        </w:tc>
        <w:tc>
          <w:tcPr>
            <w:tcW w:w="7709" w:type="dxa"/>
            <w:gridSpan w:val="6"/>
            <w:tcBorders>
              <w:top w:val="nil"/>
              <w:left w:val="nil"/>
              <w:bottom w:val="single" w:sz="4" w:space="0" w:color="auto"/>
              <w:right w:val="single" w:sz="4" w:space="0" w:color="auto"/>
            </w:tcBorders>
            <w:shd w:val="clear" w:color="auto" w:fill="auto"/>
            <w:vAlign w:val="center"/>
            <w:hideMark/>
          </w:tcPr>
          <w:p w14:paraId="5EA1CF55" w14:textId="77777777" w:rsidR="008D3AAC" w:rsidRPr="0009119D" w:rsidRDefault="008D3AAC" w:rsidP="008D3AAC">
            <w:pPr>
              <w:spacing w:before="60" w:after="240"/>
              <w:rPr>
                <w:rFonts w:cs="Calibri"/>
                <w:color w:val="000000"/>
                <w:sz w:val="20"/>
              </w:rPr>
            </w:pPr>
            <w:r w:rsidRPr="00F13846">
              <w:rPr>
                <w:rFonts w:cs="Calibri"/>
                <w:color w:val="000000"/>
                <w:sz w:val="20"/>
              </w:rPr>
              <w:t>A report must include information as to whether another law of the Commonwealth, or a law of a State or Territory, or a code of conduct (which binds participants in an industry regulated by the code by voluntary agreement), imposes requirements on the entity or any of its controlled entities, in relation to their payment times and practices for Australian small business suppliers</w:t>
            </w:r>
            <w:r>
              <w:rPr>
                <w:rFonts w:cs="Calibri"/>
                <w:color w:val="000000"/>
                <w:sz w:val="20"/>
              </w:rPr>
              <w:t xml:space="preserve"> (</w:t>
            </w:r>
            <w:r w:rsidRPr="00F13846">
              <w:rPr>
                <w:rFonts w:cs="Calibri"/>
                <w:color w:val="000000"/>
                <w:sz w:val="20"/>
              </w:rPr>
              <w:t xml:space="preserve">e.g. industry codes or </w:t>
            </w:r>
            <w:r w:rsidRPr="0009119D">
              <w:rPr>
                <w:rFonts w:cs="Calibri"/>
                <w:color w:val="000000"/>
                <w:sz w:val="20"/>
              </w:rPr>
              <w:t>security of payment laws).</w:t>
            </w:r>
          </w:p>
          <w:p w14:paraId="31720CA4" w14:textId="5EF49D9C" w:rsidR="008D3AAC" w:rsidRPr="00F13846" w:rsidRDefault="008D3AAC" w:rsidP="008D3AAC">
            <w:pPr>
              <w:spacing w:before="60" w:after="60"/>
              <w:rPr>
                <w:rFonts w:cs="Calibri"/>
                <w:color w:val="000000"/>
                <w:sz w:val="20"/>
              </w:rPr>
            </w:pPr>
            <w:r w:rsidRPr="0009119D">
              <w:rPr>
                <w:rFonts w:cs="Calibri"/>
                <w:i/>
                <w:iCs/>
                <w:color w:val="000000"/>
                <w:sz w:val="20"/>
              </w:rPr>
              <w:t>Relevant sections in Guidance materials</w:t>
            </w:r>
            <w:r w:rsidRPr="0009119D">
              <w:rPr>
                <w:rFonts w:cs="Calibri"/>
                <w:iCs/>
                <w:color w:val="000000"/>
                <w:sz w:val="20"/>
              </w:rPr>
              <w:t>:</w:t>
            </w:r>
            <w:r w:rsidRPr="0009119D">
              <w:rPr>
                <w:rFonts w:cs="Calibri"/>
                <w:i/>
                <w:iCs/>
                <w:color w:val="000000"/>
                <w:sz w:val="20"/>
              </w:rPr>
              <w:t xml:space="preserve"> </w:t>
            </w:r>
            <w:r w:rsidR="00121EF2" w:rsidRPr="0009119D">
              <w:rPr>
                <w:rFonts w:cs="Calibri"/>
                <w:i/>
                <w:color w:val="000000"/>
                <w:sz w:val="20"/>
              </w:rPr>
              <w:t>Paragraphs 203-204, Example 43, Example 44</w:t>
            </w:r>
          </w:p>
        </w:tc>
        <w:tc>
          <w:tcPr>
            <w:tcW w:w="313" w:type="dxa"/>
            <w:tcBorders>
              <w:top w:val="nil"/>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7F5BC285" w14:textId="77777777" w:rsidR="008D3AAC" w:rsidRPr="00F13846" w:rsidRDefault="008D3AAC" w:rsidP="008D3A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tcBorders>
              <w:top w:val="nil"/>
              <w:left w:val="nil"/>
              <w:bottom w:val="single" w:sz="4" w:space="0" w:color="auto"/>
              <w:right w:val="single" w:sz="4" w:space="0" w:color="auto"/>
            </w:tcBorders>
            <w:shd w:val="clear" w:color="auto" w:fill="auto"/>
            <w:vAlign w:val="center"/>
            <w:hideMark/>
          </w:tcPr>
          <w:p w14:paraId="7E426B70" w14:textId="77777777" w:rsidR="008D3AAC" w:rsidRDefault="008D3AAC" w:rsidP="008D3AAC">
            <w:pPr>
              <w:spacing w:before="60" w:after="60"/>
              <w:jc w:val="center"/>
              <w:rPr>
                <w:rFonts w:cs="Calibri"/>
                <w:color w:val="000000"/>
                <w:sz w:val="20"/>
              </w:rPr>
            </w:pPr>
            <w:r w:rsidRPr="00F13846">
              <w:rPr>
                <w:rFonts w:cs="Calibri"/>
                <w:color w:val="000000"/>
                <w:sz w:val="20"/>
              </w:rPr>
              <w:t xml:space="preserve">Format: </w:t>
            </w:r>
          </w:p>
          <w:p w14:paraId="5520A318" w14:textId="0EC82B97" w:rsidR="008D3AAC" w:rsidRDefault="008D3AAC" w:rsidP="008D3AAC">
            <w:pPr>
              <w:spacing w:before="60" w:after="60"/>
              <w:jc w:val="center"/>
              <w:rPr>
                <w:rFonts w:cs="Calibri"/>
                <w:color w:val="000000"/>
                <w:sz w:val="20"/>
              </w:rPr>
            </w:pPr>
            <w:r>
              <w:rPr>
                <w:rFonts w:cs="Calibri"/>
                <w:color w:val="000000"/>
                <w:sz w:val="20"/>
              </w:rPr>
              <w:t>Single selection from list</w:t>
            </w:r>
          </w:p>
          <w:p w14:paraId="601DAFDA" w14:textId="4612DC12" w:rsidR="008D3AAC" w:rsidRDefault="008D3AAC" w:rsidP="008D3AAC">
            <w:pPr>
              <w:spacing w:before="60" w:after="60"/>
              <w:jc w:val="center"/>
              <w:rPr>
                <w:rFonts w:cs="Calibri"/>
                <w:b/>
                <w:bCs/>
                <w:color w:val="000000"/>
                <w:sz w:val="20"/>
              </w:rPr>
            </w:pPr>
            <w:r>
              <w:rPr>
                <w:rFonts w:cs="Calibri"/>
                <w:color w:val="000000"/>
                <w:sz w:val="20"/>
              </w:rPr>
              <w:t>O</w:t>
            </w:r>
            <w:r w:rsidRPr="00F13846">
              <w:rPr>
                <w:rFonts w:cs="Calibri"/>
                <w:color w:val="000000"/>
                <w:sz w:val="20"/>
              </w:rPr>
              <w:t xml:space="preserve">ptions: </w:t>
            </w:r>
            <w:r w:rsidRPr="00F13846">
              <w:rPr>
                <w:rFonts w:cs="Calibri"/>
                <w:b/>
                <w:bCs/>
                <w:color w:val="000000"/>
                <w:sz w:val="20"/>
              </w:rPr>
              <w:t>Yes / No</w:t>
            </w:r>
          </w:p>
          <w:p w14:paraId="25A615F5" w14:textId="77777777" w:rsidR="008D3AAC" w:rsidRPr="00557EBB" w:rsidRDefault="008D3AAC" w:rsidP="008D3AAC">
            <w:pPr>
              <w:spacing w:before="60" w:after="60"/>
              <w:jc w:val="center"/>
              <w:rPr>
                <w:rFonts w:cs="Calibri"/>
                <w:b/>
                <w:bCs/>
                <w:color w:val="000000"/>
                <w:sz w:val="12"/>
                <w:szCs w:val="12"/>
              </w:rPr>
            </w:pPr>
          </w:p>
          <w:p w14:paraId="2F18FFF8" w14:textId="2D6A7FAF" w:rsidR="008D3AAC" w:rsidRPr="00F13846" w:rsidRDefault="008D3AAC" w:rsidP="008D3AAC">
            <w:pPr>
              <w:spacing w:before="60" w:after="60"/>
              <w:jc w:val="center"/>
              <w:rPr>
                <w:rFonts w:cs="Calibri"/>
                <w:color w:val="000000"/>
                <w:sz w:val="20"/>
              </w:rPr>
            </w:pPr>
            <w:r w:rsidRPr="00F13846">
              <w:rPr>
                <w:rFonts w:cs="Calibri"/>
                <w:b/>
                <w:bCs/>
                <w:color w:val="000000"/>
                <w:sz w:val="20"/>
              </w:rPr>
              <w:t>Note:</w:t>
            </w:r>
            <w:r w:rsidRPr="00F13846">
              <w:rPr>
                <w:rFonts w:cs="Calibri"/>
                <w:color w:val="000000"/>
                <w:sz w:val="20"/>
              </w:rPr>
              <w:t xml:space="preserve"> If answered yes, details </w:t>
            </w:r>
            <w:r>
              <w:rPr>
                <w:rFonts w:cs="Calibri"/>
                <w:color w:val="000000"/>
                <w:sz w:val="20"/>
              </w:rPr>
              <w:t>a</w:t>
            </w:r>
            <w:r w:rsidRPr="00F13846">
              <w:rPr>
                <w:rFonts w:cs="Calibri"/>
                <w:color w:val="000000"/>
                <w:sz w:val="20"/>
              </w:rPr>
              <w:t>re to be provided in the 'Report Comments' field</w:t>
            </w:r>
          </w:p>
        </w:tc>
      </w:tr>
      <w:tr w:rsidR="008D3AAC" w:rsidRPr="00BA060D" w14:paraId="5F5D506C" w14:textId="77777777" w:rsidTr="00162F9C">
        <w:trPr>
          <w:trHeight w:val="227"/>
          <w:jc w:val="center"/>
        </w:trPr>
        <w:tc>
          <w:tcPr>
            <w:tcW w:w="16144" w:type="dxa"/>
            <w:gridSpan w:val="11"/>
            <w:tcBorders>
              <w:top w:val="nil"/>
              <w:left w:val="single" w:sz="4" w:space="0" w:color="auto"/>
              <w:bottom w:val="single" w:sz="4" w:space="0" w:color="auto"/>
              <w:right w:val="single" w:sz="4" w:space="0" w:color="auto"/>
            </w:tcBorders>
            <w:shd w:val="clear" w:color="000000" w:fill="00827F"/>
            <w:vAlign w:val="center"/>
            <w:hideMark/>
          </w:tcPr>
          <w:p w14:paraId="15EDD050" w14:textId="77777777" w:rsidR="008D3AAC" w:rsidRPr="00BA060D" w:rsidRDefault="008D3AAC" w:rsidP="008D3AAC">
            <w:pPr>
              <w:pStyle w:val="Heading5"/>
            </w:pPr>
            <w:r w:rsidRPr="00BA060D">
              <w:t>Payment Terms </w:t>
            </w:r>
          </w:p>
        </w:tc>
      </w:tr>
      <w:tr w:rsidR="008D3AAC" w:rsidRPr="00F13846" w14:paraId="7E917500" w14:textId="77777777" w:rsidTr="00C91ADE">
        <w:trPr>
          <w:trHeight w:val="1037"/>
          <w:jc w:val="center"/>
        </w:trPr>
        <w:tc>
          <w:tcPr>
            <w:tcW w:w="16144" w:type="dxa"/>
            <w:gridSpan w:val="11"/>
            <w:tcBorders>
              <w:top w:val="nil"/>
              <w:left w:val="single" w:sz="4" w:space="0" w:color="auto"/>
              <w:bottom w:val="single" w:sz="4" w:space="0" w:color="auto"/>
              <w:right w:val="single" w:sz="4" w:space="0" w:color="auto"/>
            </w:tcBorders>
            <w:shd w:val="clear" w:color="auto" w:fill="FEF2E4" w:themeFill="accent5"/>
            <w:vAlign w:val="center"/>
            <w:hideMark/>
          </w:tcPr>
          <w:p w14:paraId="19E32464" w14:textId="7BFF7FAF" w:rsidR="008D3AAC" w:rsidRPr="00BA060D" w:rsidRDefault="008D3AAC" w:rsidP="008D3AAC">
            <w:pPr>
              <w:spacing w:before="100" w:after="100"/>
              <w:rPr>
                <w:rFonts w:cs="Calibri"/>
                <w:color w:val="000000"/>
                <w:sz w:val="20"/>
              </w:rPr>
            </w:pPr>
            <w:r w:rsidRPr="00F13846">
              <w:rPr>
                <w:rFonts w:cs="Calibri"/>
                <w:color w:val="000000"/>
                <w:sz w:val="20"/>
              </w:rPr>
              <w:t xml:space="preserve">To complete this section of the report, entities will need to perform statistical calculations using the payment terms that have been determined and recorded for each individual payment captured in the </w:t>
            </w:r>
            <w:r w:rsidRPr="00F13846">
              <w:rPr>
                <w:rFonts w:cs="Calibri"/>
                <w:b/>
                <w:bCs/>
                <w:color w:val="000000"/>
                <w:sz w:val="20"/>
              </w:rPr>
              <w:t>SBTCP Dataset</w:t>
            </w:r>
            <w:r w:rsidRPr="00F13846">
              <w:rPr>
                <w:rFonts w:cs="Calibri"/>
                <w:color w:val="000000"/>
                <w:sz w:val="20"/>
              </w:rPr>
              <w:t xml:space="preserve">. (See page </w:t>
            </w:r>
            <w:r>
              <w:rPr>
                <w:rFonts w:cs="Calibri"/>
                <w:color w:val="000000"/>
                <w:sz w:val="20"/>
              </w:rPr>
              <w:t>1</w:t>
            </w:r>
            <w:r w:rsidRPr="00F13846">
              <w:rPr>
                <w:rFonts w:cs="Calibri"/>
                <w:color w:val="000000"/>
                <w:sz w:val="20"/>
              </w:rPr>
              <w:t xml:space="preserve"> of this document for more information on developing a </w:t>
            </w:r>
            <w:r w:rsidRPr="00931A0A">
              <w:rPr>
                <w:rFonts w:cs="Calibri"/>
                <w:b/>
                <w:color w:val="000000"/>
                <w:sz w:val="20"/>
              </w:rPr>
              <w:t>TCP Dataset</w:t>
            </w:r>
            <w:r w:rsidRPr="00F13846">
              <w:rPr>
                <w:rFonts w:cs="Calibri"/>
                <w:color w:val="000000"/>
                <w:sz w:val="20"/>
              </w:rPr>
              <w:t xml:space="preserve"> and a </w:t>
            </w:r>
            <w:r w:rsidRPr="00931A0A">
              <w:rPr>
                <w:rFonts w:cs="Calibri"/>
                <w:b/>
                <w:color w:val="000000"/>
                <w:sz w:val="20"/>
              </w:rPr>
              <w:t>SBTCP Dataset</w:t>
            </w:r>
            <w:r w:rsidRPr="00F13846">
              <w:rPr>
                <w:rFonts w:cs="Calibri"/>
                <w:color w:val="000000"/>
                <w:sz w:val="20"/>
              </w:rPr>
              <w:t>).</w:t>
            </w:r>
          </w:p>
          <w:p w14:paraId="39F7CC0C" w14:textId="77777777" w:rsidR="008D3AAC" w:rsidRPr="00BA060D" w:rsidRDefault="008D3AAC" w:rsidP="008D3AAC">
            <w:pPr>
              <w:spacing w:before="100" w:after="100"/>
              <w:rPr>
                <w:rFonts w:cs="Calibri"/>
                <w:color w:val="000000"/>
                <w:sz w:val="20"/>
              </w:rPr>
            </w:pPr>
            <w:r w:rsidRPr="00F13846">
              <w:rPr>
                <w:rFonts w:cs="Calibri"/>
                <w:color w:val="000000"/>
                <w:sz w:val="20"/>
              </w:rPr>
              <w:t xml:space="preserve">The meaning of 'payment term' for the purpose of payment times reporting is given by section 7 of the </w:t>
            </w:r>
            <w:r w:rsidRPr="00277FEA">
              <w:rPr>
                <w:rFonts w:cs="Calibri"/>
                <w:color w:val="000000"/>
                <w:sz w:val="20"/>
              </w:rPr>
              <w:t>Payment Times Reporting Rules 2024.</w:t>
            </w:r>
            <w:r w:rsidRPr="00F13846">
              <w:rPr>
                <w:rFonts w:cs="Calibri"/>
                <w:i/>
                <w:iCs/>
                <w:color w:val="000000"/>
                <w:sz w:val="20"/>
              </w:rPr>
              <w:t xml:space="preserve"> </w:t>
            </w:r>
          </w:p>
          <w:p w14:paraId="725BB947" w14:textId="77777777" w:rsidR="008D3AAC" w:rsidRPr="00BA060D" w:rsidRDefault="008D3AAC" w:rsidP="008D3AAC">
            <w:pPr>
              <w:spacing w:before="100" w:after="100"/>
              <w:rPr>
                <w:rFonts w:cs="Calibri"/>
                <w:color w:val="000000"/>
                <w:sz w:val="20"/>
              </w:rPr>
            </w:pPr>
            <w:r w:rsidRPr="00F13846">
              <w:rPr>
                <w:rFonts w:cs="Calibri"/>
                <w:color w:val="000000"/>
                <w:sz w:val="20"/>
              </w:rPr>
              <w:t>Payment terms must be in calendar days.</w:t>
            </w:r>
          </w:p>
          <w:p w14:paraId="43DFDF97" w14:textId="56F4CBC6" w:rsidR="008D3AAC" w:rsidRPr="00F13846" w:rsidRDefault="008D3AAC" w:rsidP="008D3AAC">
            <w:pPr>
              <w:spacing w:before="100" w:after="100"/>
              <w:rPr>
                <w:rFonts w:cs="Calibri"/>
                <w:color w:val="000000"/>
                <w:sz w:val="18"/>
                <w:szCs w:val="18"/>
              </w:rPr>
            </w:pPr>
            <w:r w:rsidRPr="0009119D">
              <w:rPr>
                <w:rFonts w:cs="Calibri"/>
                <w:color w:val="000000"/>
                <w:sz w:val="20"/>
              </w:rPr>
              <w:t xml:space="preserve">For more information on how to determine the payment term for a specific payment, please refer to paragraphs </w:t>
            </w:r>
            <w:r w:rsidR="00FA247C" w:rsidRPr="0009119D">
              <w:rPr>
                <w:rFonts w:cs="Calibri"/>
                <w:color w:val="000000"/>
                <w:sz w:val="20"/>
              </w:rPr>
              <w:t>143 -150 (including Examples 32-35)</w:t>
            </w:r>
            <w:r w:rsidR="00FA247C" w:rsidRPr="00F13846">
              <w:rPr>
                <w:rFonts w:cs="Calibri"/>
                <w:color w:val="000000"/>
                <w:sz w:val="20"/>
              </w:rPr>
              <w:t xml:space="preserve"> </w:t>
            </w:r>
            <w:r w:rsidRPr="00F13846">
              <w:rPr>
                <w:rFonts w:cs="Calibri"/>
                <w:color w:val="000000"/>
                <w:sz w:val="20"/>
              </w:rPr>
              <w:t>of the Guidance material</w:t>
            </w:r>
            <w:r w:rsidR="00791331">
              <w:rPr>
                <w:rFonts w:cs="Calibri"/>
                <w:color w:val="000000"/>
                <w:sz w:val="20"/>
              </w:rPr>
              <w:t>s</w:t>
            </w:r>
            <w:r w:rsidRPr="00F13846">
              <w:rPr>
                <w:rFonts w:cs="Calibri"/>
                <w:color w:val="000000"/>
                <w:sz w:val="20"/>
              </w:rPr>
              <w:t>.</w:t>
            </w:r>
            <w:r w:rsidRPr="00F13846">
              <w:rPr>
                <w:rFonts w:cs="Calibri"/>
                <w:color w:val="000000"/>
                <w:sz w:val="18"/>
                <w:szCs w:val="18"/>
              </w:rPr>
              <w:t> </w:t>
            </w:r>
          </w:p>
        </w:tc>
      </w:tr>
      <w:tr w:rsidR="008D3AAC" w:rsidRPr="00F13846" w14:paraId="0917EED0" w14:textId="77777777" w:rsidTr="00F91C72">
        <w:trPr>
          <w:trHeight w:val="227"/>
          <w:jc w:val="center"/>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2D427657" w14:textId="77777777" w:rsidR="008D3AAC" w:rsidRPr="00F13846" w:rsidRDefault="008D3AAC" w:rsidP="008D3AAC">
            <w:pPr>
              <w:spacing w:before="60" w:after="60"/>
              <w:jc w:val="center"/>
              <w:rPr>
                <w:rFonts w:cs="Calibri"/>
                <w:sz w:val="20"/>
              </w:rPr>
            </w:pPr>
            <w:r w:rsidRPr="00F13846">
              <w:rPr>
                <w:rFonts w:cs="Calibri"/>
                <w:sz w:val="20"/>
              </w:rPr>
              <w:t>Most common payment term (statistical mode)</w:t>
            </w:r>
          </w:p>
        </w:tc>
        <w:tc>
          <w:tcPr>
            <w:tcW w:w="3343" w:type="dxa"/>
            <w:gridSpan w:val="2"/>
            <w:tcBorders>
              <w:top w:val="nil"/>
              <w:left w:val="nil"/>
              <w:bottom w:val="single" w:sz="4" w:space="0" w:color="auto"/>
              <w:right w:val="single" w:sz="4" w:space="0" w:color="auto"/>
            </w:tcBorders>
            <w:shd w:val="clear" w:color="auto" w:fill="auto"/>
            <w:vAlign w:val="center"/>
            <w:hideMark/>
          </w:tcPr>
          <w:p w14:paraId="69C2AC76" w14:textId="221C18D9" w:rsidR="008D3AAC" w:rsidRPr="00F13846" w:rsidRDefault="008D3AAC" w:rsidP="008D3AAC">
            <w:pPr>
              <w:spacing w:before="60" w:after="60"/>
              <w:rPr>
                <w:rFonts w:cs="Calibri"/>
                <w:color w:val="000000"/>
                <w:sz w:val="20"/>
              </w:rPr>
            </w:pPr>
            <w:r w:rsidRPr="00F13846">
              <w:rPr>
                <w:rFonts w:cs="Calibri"/>
                <w:color w:val="000000"/>
                <w:sz w:val="20"/>
              </w:rPr>
              <w:t>The most common payment term for all small business trade credit payments in the reporting period</w:t>
            </w:r>
          </w:p>
        </w:tc>
        <w:tc>
          <w:tcPr>
            <w:tcW w:w="7709" w:type="dxa"/>
            <w:gridSpan w:val="6"/>
            <w:tcBorders>
              <w:top w:val="nil"/>
              <w:left w:val="nil"/>
              <w:bottom w:val="single" w:sz="4" w:space="0" w:color="auto"/>
              <w:right w:val="single" w:sz="4" w:space="0" w:color="auto"/>
            </w:tcBorders>
            <w:shd w:val="clear" w:color="auto" w:fill="auto"/>
            <w:vAlign w:val="center"/>
            <w:hideMark/>
          </w:tcPr>
          <w:p w14:paraId="6C5F284B" w14:textId="77777777" w:rsidR="008D3AAC" w:rsidRDefault="008D3AAC" w:rsidP="008D3AAC">
            <w:pPr>
              <w:spacing w:before="60" w:after="60"/>
              <w:rPr>
                <w:rFonts w:cs="Calibri"/>
                <w:color w:val="000000"/>
                <w:sz w:val="20"/>
              </w:rPr>
            </w:pPr>
            <w:r w:rsidRPr="00F13846">
              <w:rPr>
                <w:rFonts w:cs="Calibri"/>
                <w:color w:val="000000"/>
                <w:sz w:val="20"/>
              </w:rPr>
              <w:t xml:space="preserve">This is the payment term that appears most frequently (i.e. statistical mode) across all payments in the </w:t>
            </w:r>
            <w:r w:rsidRPr="00F13846">
              <w:rPr>
                <w:rFonts w:cs="Calibri"/>
                <w:b/>
                <w:bCs/>
                <w:color w:val="000000"/>
                <w:sz w:val="20"/>
              </w:rPr>
              <w:t>SBTCP Dataset</w:t>
            </w:r>
            <w:r w:rsidRPr="00F13846">
              <w:rPr>
                <w:rFonts w:cs="Calibri"/>
                <w:color w:val="000000"/>
                <w:sz w:val="20"/>
              </w:rPr>
              <w:t>.</w:t>
            </w:r>
          </w:p>
          <w:p w14:paraId="1999C800" w14:textId="77777777" w:rsidR="008D3AAC" w:rsidRPr="0009119D" w:rsidRDefault="008D3AAC" w:rsidP="008D3AAC">
            <w:pPr>
              <w:spacing w:before="60" w:after="60"/>
              <w:rPr>
                <w:rFonts w:cs="Calibri"/>
                <w:color w:val="000000"/>
                <w:sz w:val="20"/>
              </w:rPr>
            </w:pPr>
            <w:r w:rsidRPr="00F13846">
              <w:rPr>
                <w:rFonts w:cs="Calibri"/>
                <w:color w:val="000000"/>
                <w:sz w:val="20"/>
              </w:rPr>
              <w:t xml:space="preserve">Entities can calculate the mode </w:t>
            </w:r>
            <w:r w:rsidRPr="0009119D">
              <w:rPr>
                <w:rFonts w:cs="Calibri"/>
                <w:color w:val="000000"/>
                <w:sz w:val="20"/>
              </w:rPr>
              <w:t xml:space="preserve">using Python’s </w:t>
            </w:r>
            <w:proofErr w:type="gramStart"/>
            <w:r w:rsidRPr="0009119D">
              <w:rPr>
                <w:rFonts w:cs="Calibri"/>
                <w:color w:val="000000"/>
                <w:sz w:val="20"/>
              </w:rPr>
              <w:t>mode(</w:t>
            </w:r>
            <w:proofErr w:type="gramEnd"/>
            <w:r w:rsidRPr="0009119D">
              <w:rPr>
                <w:rFonts w:cs="Calibri"/>
                <w:color w:val="000000"/>
                <w:sz w:val="20"/>
              </w:rPr>
              <w:t>), R’s mode(), or Excel’s MODE().</w:t>
            </w:r>
          </w:p>
          <w:p w14:paraId="3B9A5A21" w14:textId="6722D90D" w:rsidR="008D3AAC" w:rsidRPr="00F13846" w:rsidRDefault="008D3AAC" w:rsidP="008D3AAC">
            <w:pPr>
              <w:spacing w:before="60" w:after="60"/>
              <w:rPr>
                <w:rFonts w:cs="Calibri"/>
                <w:color w:val="000000"/>
                <w:sz w:val="20"/>
              </w:rPr>
            </w:pPr>
            <w:r w:rsidRPr="0009119D">
              <w:rPr>
                <w:rFonts w:cs="Calibri"/>
                <w:i/>
                <w:iCs/>
                <w:color w:val="000000"/>
                <w:sz w:val="20"/>
              </w:rPr>
              <w:t>Relevant section/s in Guidance materials</w:t>
            </w:r>
            <w:r w:rsidRPr="0009119D">
              <w:rPr>
                <w:rFonts w:cs="Calibri"/>
                <w:iCs/>
                <w:color w:val="000000"/>
                <w:sz w:val="20"/>
              </w:rPr>
              <w:t>:</w:t>
            </w:r>
            <w:r w:rsidRPr="0009119D">
              <w:rPr>
                <w:rFonts w:cs="Calibri"/>
                <w:i/>
                <w:iCs/>
                <w:color w:val="000000"/>
                <w:sz w:val="20"/>
              </w:rPr>
              <w:t xml:space="preserve"> </w:t>
            </w:r>
            <w:r w:rsidR="00971E34" w:rsidRPr="0009119D">
              <w:rPr>
                <w:rFonts w:cs="Calibri"/>
                <w:i/>
                <w:color w:val="000000"/>
                <w:sz w:val="20"/>
              </w:rPr>
              <w:t>Paragraphs 174-175</w:t>
            </w:r>
          </w:p>
        </w:tc>
        <w:tc>
          <w:tcPr>
            <w:tcW w:w="313" w:type="dxa"/>
            <w:tcBorders>
              <w:top w:val="nil"/>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2B806B52" w14:textId="77777777" w:rsidR="008D3AAC" w:rsidRPr="00F13846" w:rsidRDefault="008D3AAC" w:rsidP="008D3A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tcBorders>
              <w:top w:val="nil"/>
              <w:left w:val="nil"/>
              <w:bottom w:val="single" w:sz="4" w:space="0" w:color="auto"/>
              <w:right w:val="single" w:sz="4" w:space="0" w:color="auto"/>
            </w:tcBorders>
            <w:shd w:val="clear" w:color="auto" w:fill="auto"/>
            <w:vAlign w:val="center"/>
            <w:hideMark/>
          </w:tcPr>
          <w:p w14:paraId="78A1FFA1" w14:textId="77777777" w:rsidR="008D3AAC" w:rsidRDefault="008D3AAC" w:rsidP="008D3AAC">
            <w:pPr>
              <w:spacing w:before="60" w:after="60"/>
              <w:jc w:val="center"/>
              <w:rPr>
                <w:rFonts w:cs="Calibri"/>
                <w:color w:val="000000"/>
                <w:sz w:val="20"/>
              </w:rPr>
            </w:pPr>
            <w:r w:rsidRPr="00F13846">
              <w:rPr>
                <w:rFonts w:cs="Calibri"/>
                <w:color w:val="000000"/>
                <w:sz w:val="20"/>
              </w:rPr>
              <w:t>Format: Whole Number [#]</w:t>
            </w:r>
          </w:p>
          <w:p w14:paraId="79D8B154" w14:textId="42083004" w:rsidR="008D3AAC" w:rsidRPr="00F13846" w:rsidRDefault="008D3AAC" w:rsidP="008D3AAC">
            <w:pPr>
              <w:spacing w:before="60" w:after="60"/>
              <w:jc w:val="center"/>
              <w:rPr>
                <w:rFonts w:cs="Calibri"/>
                <w:color w:val="000000"/>
                <w:sz w:val="20"/>
              </w:rPr>
            </w:pPr>
            <w:r w:rsidRPr="00F13846">
              <w:rPr>
                <w:rFonts w:cs="Calibri"/>
                <w:color w:val="000000"/>
                <w:sz w:val="20"/>
              </w:rPr>
              <w:t>Number of calendar days, whole number only</w:t>
            </w:r>
          </w:p>
        </w:tc>
      </w:tr>
      <w:tr w:rsidR="008D3AAC" w:rsidRPr="00F13846" w14:paraId="0D5B0A4E" w14:textId="77777777" w:rsidTr="00F91C72">
        <w:trPr>
          <w:cantSplit/>
          <w:trHeight w:val="283"/>
          <w:jc w:val="center"/>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76314873" w14:textId="77777777" w:rsidR="008D3AAC" w:rsidRPr="00F13846" w:rsidRDefault="008D3AAC" w:rsidP="008D3AAC">
            <w:pPr>
              <w:spacing w:before="60" w:after="60"/>
              <w:jc w:val="center"/>
              <w:rPr>
                <w:rFonts w:cs="Calibri"/>
                <w:sz w:val="20"/>
              </w:rPr>
            </w:pPr>
            <w:r w:rsidRPr="00F13846">
              <w:rPr>
                <w:rFonts w:cs="Calibri"/>
                <w:sz w:val="20"/>
              </w:rPr>
              <w:t>Receivable terms compared to most common payment term</w:t>
            </w:r>
          </w:p>
        </w:tc>
        <w:tc>
          <w:tcPr>
            <w:tcW w:w="3343" w:type="dxa"/>
            <w:gridSpan w:val="2"/>
            <w:tcBorders>
              <w:top w:val="nil"/>
              <w:left w:val="nil"/>
              <w:bottom w:val="single" w:sz="4" w:space="0" w:color="auto"/>
              <w:right w:val="single" w:sz="4" w:space="0" w:color="auto"/>
            </w:tcBorders>
            <w:shd w:val="clear" w:color="auto" w:fill="auto"/>
            <w:vAlign w:val="center"/>
            <w:hideMark/>
          </w:tcPr>
          <w:p w14:paraId="5BB54808" w14:textId="469D49EF" w:rsidR="008D3AAC" w:rsidRPr="00F13846" w:rsidRDefault="008D3AAC" w:rsidP="008D3AAC">
            <w:pPr>
              <w:spacing w:before="60" w:after="60"/>
              <w:rPr>
                <w:rFonts w:cs="Calibri"/>
                <w:color w:val="000000"/>
                <w:sz w:val="20"/>
              </w:rPr>
            </w:pPr>
            <w:r w:rsidRPr="00F13846">
              <w:rPr>
                <w:rFonts w:cs="Calibri"/>
                <w:color w:val="000000"/>
                <w:sz w:val="20"/>
              </w:rPr>
              <w:t xml:space="preserve">Was the </w:t>
            </w:r>
            <w:proofErr w:type="gramStart"/>
            <w:r w:rsidRPr="00F13846">
              <w:rPr>
                <w:rFonts w:cs="Calibri"/>
                <w:color w:val="000000"/>
                <w:sz w:val="20"/>
              </w:rPr>
              <w:t>most commonly offered</w:t>
            </w:r>
            <w:proofErr w:type="gramEnd"/>
            <w:r w:rsidRPr="00F13846">
              <w:rPr>
                <w:rFonts w:cs="Calibri"/>
                <w:color w:val="000000"/>
                <w:sz w:val="20"/>
              </w:rPr>
              <w:t xml:space="preserve"> receivable term for</w:t>
            </w:r>
            <w:r w:rsidR="00911B0F">
              <w:rPr>
                <w:rFonts w:cs="Calibri"/>
                <w:color w:val="000000"/>
                <w:sz w:val="20"/>
              </w:rPr>
              <w:t xml:space="preserve"> credit</w:t>
            </w:r>
            <w:r w:rsidRPr="00F13846">
              <w:rPr>
                <w:rFonts w:cs="Calibri"/>
                <w:color w:val="000000"/>
                <w:sz w:val="20"/>
              </w:rPr>
              <w:t xml:space="preserve"> sales to all customers, </w:t>
            </w:r>
            <w:r w:rsidR="000477D0">
              <w:rPr>
                <w:rFonts w:cs="Calibri"/>
                <w:color w:val="000000"/>
                <w:sz w:val="20"/>
              </w:rPr>
              <w:t xml:space="preserve">longer, </w:t>
            </w:r>
            <w:r w:rsidRPr="00F13846">
              <w:rPr>
                <w:rFonts w:cs="Calibri"/>
                <w:color w:val="000000"/>
                <w:sz w:val="20"/>
              </w:rPr>
              <w:t>shorter, or the same as the most common payment term for small business trade credit payments?</w:t>
            </w:r>
          </w:p>
        </w:tc>
        <w:tc>
          <w:tcPr>
            <w:tcW w:w="7709" w:type="dxa"/>
            <w:gridSpan w:val="6"/>
            <w:tcBorders>
              <w:top w:val="nil"/>
              <w:left w:val="nil"/>
              <w:bottom w:val="single" w:sz="4" w:space="0" w:color="auto"/>
              <w:right w:val="single" w:sz="4" w:space="0" w:color="auto"/>
            </w:tcBorders>
            <w:shd w:val="clear" w:color="auto" w:fill="auto"/>
            <w:vAlign w:val="center"/>
            <w:hideMark/>
          </w:tcPr>
          <w:p w14:paraId="1AC31713" w14:textId="6D6B656F" w:rsidR="007057EE" w:rsidRDefault="007057EE" w:rsidP="007057EE">
            <w:pPr>
              <w:spacing w:before="60"/>
              <w:rPr>
                <w:rFonts w:cs="Calibri"/>
                <w:color w:val="000000"/>
                <w:sz w:val="20"/>
              </w:rPr>
            </w:pPr>
            <w:r w:rsidRPr="00F13846">
              <w:rPr>
                <w:rFonts w:cs="Calibri"/>
                <w:color w:val="000000"/>
                <w:sz w:val="20"/>
              </w:rPr>
              <w:t xml:space="preserve">A report must indicate whether the group's receivable terms (i.e. </w:t>
            </w:r>
            <w:r>
              <w:rPr>
                <w:rFonts w:cs="Calibri"/>
                <w:color w:val="000000"/>
                <w:sz w:val="20"/>
              </w:rPr>
              <w:t>h</w:t>
            </w:r>
            <w:r w:rsidRPr="00F13846">
              <w:rPr>
                <w:rFonts w:cs="Calibri"/>
                <w:color w:val="000000"/>
                <w:sz w:val="20"/>
              </w:rPr>
              <w:t>ow quickly the entity expects contractually to get paid by all its customers) are</w:t>
            </w:r>
            <w:r w:rsidRPr="00F13846">
              <w:rPr>
                <w:rFonts w:cs="Calibri"/>
                <w:b/>
                <w:bCs/>
                <w:color w:val="000000"/>
                <w:sz w:val="20"/>
              </w:rPr>
              <w:t xml:space="preserve"> longer,</w:t>
            </w:r>
            <w:r w:rsidR="000477D0">
              <w:rPr>
                <w:rFonts w:cs="Calibri"/>
                <w:b/>
                <w:bCs/>
                <w:color w:val="000000"/>
                <w:sz w:val="20"/>
              </w:rPr>
              <w:t xml:space="preserve"> shorter</w:t>
            </w:r>
            <w:r w:rsidRPr="00F13846">
              <w:rPr>
                <w:rFonts w:cs="Calibri"/>
                <w:b/>
                <w:bCs/>
                <w:color w:val="000000"/>
                <w:sz w:val="20"/>
              </w:rPr>
              <w:t xml:space="preserve"> or the same </w:t>
            </w:r>
            <w:r w:rsidRPr="00F13846">
              <w:rPr>
                <w:rFonts w:cs="Calibri"/>
                <w:color w:val="000000"/>
                <w:sz w:val="20"/>
              </w:rPr>
              <w:t xml:space="preserve">as its payment terms to Australian small business suppliers (i.e. how quickly the entity is expected contractually to pay). </w:t>
            </w:r>
          </w:p>
          <w:p w14:paraId="4958FDC8" w14:textId="77777777" w:rsidR="007057EE" w:rsidRDefault="007057EE" w:rsidP="0036568C">
            <w:pPr>
              <w:spacing w:before="60"/>
              <w:rPr>
                <w:rFonts w:cs="Calibri"/>
                <w:color w:val="000000"/>
                <w:sz w:val="20"/>
              </w:rPr>
            </w:pPr>
            <w:r w:rsidRPr="00F13846">
              <w:rPr>
                <w:rFonts w:cs="Calibri"/>
                <w:color w:val="000000"/>
                <w:sz w:val="20"/>
              </w:rPr>
              <w:t>The relevant comparison is between:</w:t>
            </w:r>
          </w:p>
          <w:p w14:paraId="760CBF3D" w14:textId="020D926A" w:rsidR="007057EE" w:rsidRPr="00566B3B" w:rsidRDefault="007057EE" w:rsidP="007057EE">
            <w:pPr>
              <w:pStyle w:val="ListParagraph"/>
              <w:numPr>
                <w:ilvl w:val="0"/>
                <w:numId w:val="30"/>
              </w:numPr>
              <w:spacing w:before="60" w:line="240" w:lineRule="auto"/>
              <w:ind w:left="476" w:hanging="357"/>
              <w:jc w:val="left"/>
              <w:rPr>
                <w:rFonts w:cs="Calibri"/>
                <w:color w:val="000000"/>
                <w:sz w:val="20"/>
              </w:rPr>
            </w:pPr>
            <w:r w:rsidRPr="00566B3B">
              <w:rPr>
                <w:rFonts w:cs="Calibri"/>
                <w:color w:val="000000"/>
                <w:sz w:val="20"/>
              </w:rPr>
              <w:t xml:space="preserve">the </w:t>
            </w:r>
            <w:proofErr w:type="gramStart"/>
            <w:r w:rsidRPr="00566B3B">
              <w:rPr>
                <w:rFonts w:cs="Calibri"/>
                <w:color w:val="000000"/>
                <w:sz w:val="20"/>
              </w:rPr>
              <w:t>most commonly offered</w:t>
            </w:r>
            <w:proofErr w:type="gramEnd"/>
            <w:r w:rsidRPr="00566B3B">
              <w:rPr>
                <w:rFonts w:cs="Calibri"/>
                <w:color w:val="000000"/>
                <w:sz w:val="20"/>
              </w:rPr>
              <w:t xml:space="preserve"> receivable terms for </w:t>
            </w:r>
            <w:r w:rsidR="00605E3D">
              <w:rPr>
                <w:rFonts w:cs="Calibri"/>
                <w:color w:val="000000"/>
                <w:sz w:val="20"/>
              </w:rPr>
              <w:t xml:space="preserve">credit </w:t>
            </w:r>
            <w:r w:rsidRPr="00566B3B">
              <w:rPr>
                <w:rFonts w:cs="Calibri"/>
                <w:color w:val="000000"/>
                <w:sz w:val="20"/>
              </w:rPr>
              <w:t>sales to all customers (</w:t>
            </w:r>
            <w:r w:rsidR="005C6D2B">
              <w:rPr>
                <w:rFonts w:cs="Calibri"/>
                <w:color w:val="000000"/>
                <w:sz w:val="20"/>
              </w:rPr>
              <w:t>for</w:t>
            </w:r>
            <w:r w:rsidRPr="00566B3B">
              <w:rPr>
                <w:rFonts w:cs="Calibri"/>
                <w:color w:val="000000"/>
                <w:sz w:val="20"/>
              </w:rPr>
              <w:t xml:space="preserve"> the reporting entity and all its controlled entities, considered as a group); and </w:t>
            </w:r>
          </w:p>
          <w:p w14:paraId="62118257" w14:textId="77777777" w:rsidR="007057EE" w:rsidRPr="00566B3B" w:rsidRDefault="007057EE" w:rsidP="007057EE">
            <w:pPr>
              <w:pStyle w:val="ListParagraph"/>
              <w:numPr>
                <w:ilvl w:val="0"/>
                <w:numId w:val="30"/>
              </w:numPr>
              <w:spacing w:before="60" w:line="240" w:lineRule="auto"/>
              <w:ind w:left="476" w:hanging="357"/>
              <w:jc w:val="left"/>
              <w:rPr>
                <w:rFonts w:cs="Calibri"/>
                <w:color w:val="000000"/>
                <w:sz w:val="20"/>
              </w:rPr>
            </w:pPr>
            <w:r w:rsidRPr="00566B3B">
              <w:rPr>
                <w:rFonts w:cs="Calibri"/>
                <w:color w:val="000000"/>
                <w:sz w:val="20"/>
              </w:rPr>
              <w:t xml:space="preserve">the most common payment term for all payments captured in the </w:t>
            </w:r>
            <w:r w:rsidRPr="00931A0A">
              <w:rPr>
                <w:rFonts w:cs="Calibri"/>
                <w:b/>
                <w:bCs/>
                <w:color w:val="000000"/>
                <w:sz w:val="20"/>
              </w:rPr>
              <w:t>SBTCP Dataset</w:t>
            </w:r>
            <w:r w:rsidRPr="00566B3B">
              <w:rPr>
                <w:rFonts w:cs="Calibri"/>
                <w:color w:val="000000"/>
                <w:sz w:val="20"/>
              </w:rPr>
              <w:t xml:space="preserve"> (i.e. the value calculated in the previous reporting field).</w:t>
            </w:r>
          </w:p>
          <w:p w14:paraId="54C2351F" w14:textId="77777777" w:rsidR="007057EE" w:rsidRDefault="007057EE" w:rsidP="005305A7">
            <w:pPr>
              <w:spacing w:before="60"/>
              <w:rPr>
                <w:rFonts w:cs="Calibri"/>
                <w:color w:val="000000"/>
                <w:sz w:val="20"/>
              </w:rPr>
            </w:pPr>
            <w:r w:rsidRPr="00F13846">
              <w:rPr>
                <w:rFonts w:cs="Calibri"/>
                <w:color w:val="000000"/>
                <w:sz w:val="20"/>
              </w:rPr>
              <w:t xml:space="preserve">To determine the value for </w:t>
            </w:r>
            <w:r w:rsidRPr="00F13846">
              <w:rPr>
                <w:rFonts w:cs="Calibri"/>
                <w:b/>
                <w:bCs/>
                <w:color w:val="000000"/>
                <w:sz w:val="20"/>
              </w:rPr>
              <w:t>(a)</w:t>
            </w:r>
            <w:r w:rsidRPr="00F13846">
              <w:rPr>
                <w:rFonts w:cs="Calibri"/>
                <w:color w:val="000000"/>
                <w:sz w:val="20"/>
              </w:rPr>
              <w:t>, entities can take the policy approach, accounting receivable days approach or transaction approach.</w:t>
            </w:r>
          </w:p>
          <w:p w14:paraId="231607BB" w14:textId="77777777" w:rsidR="005305A7" w:rsidRDefault="005305A7" w:rsidP="005305A7">
            <w:pPr>
              <w:spacing w:before="60"/>
              <w:rPr>
                <w:rFonts w:cs="Calibri"/>
                <w:color w:val="000000"/>
                <w:sz w:val="20"/>
              </w:rPr>
            </w:pPr>
            <w:r>
              <w:rPr>
                <w:rFonts w:cs="Calibri"/>
                <w:b/>
                <w:bCs/>
                <w:color w:val="000000"/>
                <w:sz w:val="20"/>
              </w:rPr>
              <w:t>N</w:t>
            </w:r>
            <w:r w:rsidRPr="00F13846">
              <w:rPr>
                <w:rFonts w:cs="Calibri"/>
                <w:b/>
                <w:bCs/>
                <w:color w:val="000000"/>
                <w:sz w:val="20"/>
              </w:rPr>
              <w:t>ote:</w:t>
            </w:r>
            <w:r w:rsidRPr="00F13846">
              <w:rPr>
                <w:rFonts w:cs="Calibri"/>
                <w:color w:val="000000"/>
                <w:sz w:val="20"/>
              </w:rPr>
              <w:t xml:space="preserve"> </w:t>
            </w:r>
            <w:r w:rsidRPr="007348E3">
              <w:rPr>
                <w:rFonts w:cs="Calibri"/>
                <w:color w:val="000000"/>
                <w:sz w:val="20"/>
              </w:rPr>
              <w:t xml:space="preserve">If the reporting entity and/or most of its controlled entities have no credit sales or accounts receivable (e.g. due to a policy of accepting only advance payments or cash on delivery) then the 'most common offered receivable term' can </w:t>
            </w:r>
            <w:proofErr w:type="gramStart"/>
            <w:r w:rsidRPr="007348E3">
              <w:rPr>
                <w:rFonts w:cs="Calibri"/>
                <w:color w:val="000000"/>
                <w:sz w:val="20"/>
              </w:rPr>
              <w:t>be considered to be</w:t>
            </w:r>
            <w:proofErr w:type="gramEnd"/>
            <w:r w:rsidRPr="007348E3">
              <w:rPr>
                <w:rFonts w:cs="Calibri"/>
                <w:color w:val="000000"/>
                <w:sz w:val="20"/>
              </w:rPr>
              <w:t xml:space="preserve"> 0. Accordingly, if the most common payment term was more than 0 days for the relevant reporting period, then the comparison of receivable terms to payment terms would be ‘shorter’</w:t>
            </w:r>
            <w:r>
              <w:rPr>
                <w:rFonts w:cs="Calibri"/>
                <w:color w:val="000000"/>
                <w:sz w:val="20"/>
              </w:rPr>
              <w:t>.</w:t>
            </w:r>
          </w:p>
          <w:p w14:paraId="227E61FD" w14:textId="78AB5467" w:rsidR="008D3AAC" w:rsidRPr="00F13846" w:rsidRDefault="007057EE" w:rsidP="007057EE">
            <w:pPr>
              <w:spacing w:before="60" w:after="60"/>
              <w:rPr>
                <w:rFonts w:cs="Calibri"/>
                <w:color w:val="000000"/>
                <w:sz w:val="20"/>
              </w:rPr>
            </w:pPr>
            <w:r w:rsidRPr="00F13846">
              <w:rPr>
                <w:rFonts w:cs="Calibri"/>
                <w:i/>
                <w:iCs/>
                <w:color w:val="000000"/>
                <w:sz w:val="20"/>
              </w:rPr>
              <w:t xml:space="preserve">Relevant section/s in Guidance </w:t>
            </w:r>
            <w:r w:rsidRPr="0009119D">
              <w:rPr>
                <w:rFonts w:cs="Calibri"/>
                <w:i/>
                <w:iCs/>
                <w:color w:val="000000"/>
                <w:sz w:val="20"/>
              </w:rPr>
              <w:t>materials</w:t>
            </w:r>
            <w:r w:rsidRPr="0009119D">
              <w:rPr>
                <w:rFonts w:cs="Calibri"/>
                <w:iCs/>
                <w:color w:val="000000"/>
                <w:sz w:val="20"/>
              </w:rPr>
              <w:t>:</w:t>
            </w:r>
            <w:r w:rsidRPr="0009119D">
              <w:rPr>
                <w:rFonts w:cs="Calibri"/>
                <w:i/>
                <w:iCs/>
                <w:color w:val="000000"/>
                <w:sz w:val="20"/>
              </w:rPr>
              <w:t xml:space="preserve"> </w:t>
            </w:r>
            <w:r w:rsidR="008349FA" w:rsidRPr="0009119D">
              <w:rPr>
                <w:rFonts w:cs="Calibri"/>
                <w:i/>
                <w:color w:val="000000"/>
                <w:sz w:val="20"/>
              </w:rPr>
              <w:t>Paragraphs 179-187, Example 40, Example 41</w:t>
            </w:r>
          </w:p>
        </w:tc>
        <w:tc>
          <w:tcPr>
            <w:tcW w:w="313" w:type="dxa"/>
            <w:tcBorders>
              <w:top w:val="nil"/>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6581F489" w14:textId="77777777" w:rsidR="008D3AAC" w:rsidRPr="00F13846" w:rsidRDefault="008D3AAC" w:rsidP="008D3A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tcBorders>
              <w:top w:val="nil"/>
              <w:left w:val="nil"/>
              <w:bottom w:val="single" w:sz="4" w:space="0" w:color="auto"/>
              <w:right w:val="single" w:sz="4" w:space="0" w:color="auto"/>
            </w:tcBorders>
            <w:shd w:val="clear" w:color="auto" w:fill="auto"/>
            <w:vAlign w:val="center"/>
            <w:hideMark/>
          </w:tcPr>
          <w:p w14:paraId="458F0C80" w14:textId="77777777" w:rsidR="008D3AAC" w:rsidRDefault="008D3AAC" w:rsidP="008D3AAC">
            <w:pPr>
              <w:spacing w:before="60" w:after="60"/>
              <w:jc w:val="center"/>
              <w:rPr>
                <w:rFonts w:cs="Calibri"/>
                <w:color w:val="000000"/>
                <w:sz w:val="20"/>
              </w:rPr>
            </w:pPr>
            <w:r w:rsidRPr="00F13846">
              <w:rPr>
                <w:rFonts w:cs="Calibri"/>
                <w:color w:val="000000"/>
                <w:sz w:val="20"/>
              </w:rPr>
              <w:t xml:space="preserve">Format: </w:t>
            </w:r>
          </w:p>
          <w:p w14:paraId="1BDF7773" w14:textId="7E24E6C8" w:rsidR="008D3AAC" w:rsidRDefault="008D3AAC" w:rsidP="008D3AAC">
            <w:pPr>
              <w:spacing w:before="60" w:after="60"/>
              <w:jc w:val="center"/>
              <w:rPr>
                <w:rFonts w:cs="Calibri"/>
                <w:color w:val="000000"/>
                <w:sz w:val="20"/>
              </w:rPr>
            </w:pPr>
            <w:r w:rsidRPr="00F13846">
              <w:rPr>
                <w:rFonts w:cs="Calibri"/>
                <w:color w:val="000000"/>
                <w:sz w:val="20"/>
              </w:rPr>
              <w:t>Single selection from list</w:t>
            </w:r>
          </w:p>
          <w:p w14:paraId="66F62E4C" w14:textId="77777777" w:rsidR="008D3AAC" w:rsidRPr="00F13846" w:rsidRDefault="008D3AAC" w:rsidP="008D3AAC">
            <w:pPr>
              <w:spacing w:before="60" w:after="60"/>
              <w:jc w:val="center"/>
              <w:rPr>
                <w:rFonts w:cs="Calibri"/>
                <w:color w:val="000000"/>
                <w:sz w:val="20"/>
              </w:rPr>
            </w:pPr>
            <w:r w:rsidRPr="00F13846">
              <w:rPr>
                <w:rFonts w:cs="Calibri"/>
                <w:color w:val="000000"/>
                <w:sz w:val="20"/>
              </w:rPr>
              <w:t xml:space="preserve">options: </w:t>
            </w:r>
            <w:r w:rsidRPr="00F13846">
              <w:rPr>
                <w:rFonts w:cs="Calibri"/>
                <w:b/>
                <w:bCs/>
                <w:color w:val="000000"/>
                <w:sz w:val="20"/>
              </w:rPr>
              <w:t>Longer / Shorter / Same</w:t>
            </w:r>
          </w:p>
        </w:tc>
      </w:tr>
      <w:tr w:rsidR="00FF024E" w:rsidRPr="00F13846" w14:paraId="6E79DA49" w14:textId="77777777" w:rsidTr="00F91C72">
        <w:trPr>
          <w:trHeight w:val="1769"/>
          <w:jc w:val="center"/>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78A70D00" w14:textId="77777777" w:rsidR="00FF024E" w:rsidRPr="00F13846" w:rsidRDefault="00FF024E" w:rsidP="008D3AAC">
            <w:pPr>
              <w:keepNext/>
              <w:spacing w:before="60" w:after="60"/>
              <w:jc w:val="center"/>
              <w:rPr>
                <w:rFonts w:cs="Calibri"/>
                <w:sz w:val="20"/>
              </w:rPr>
            </w:pPr>
            <w:r w:rsidRPr="00F13846">
              <w:rPr>
                <w:rFonts w:cs="Calibri"/>
                <w:sz w:val="20"/>
              </w:rPr>
              <w:t>Range of most common payment terms - minimum</w:t>
            </w:r>
          </w:p>
        </w:tc>
        <w:tc>
          <w:tcPr>
            <w:tcW w:w="3343" w:type="dxa"/>
            <w:gridSpan w:val="2"/>
            <w:tcBorders>
              <w:top w:val="nil"/>
              <w:left w:val="nil"/>
              <w:bottom w:val="single" w:sz="4" w:space="0" w:color="auto"/>
              <w:right w:val="single" w:sz="4" w:space="0" w:color="auto"/>
            </w:tcBorders>
            <w:shd w:val="clear" w:color="auto" w:fill="auto"/>
            <w:vAlign w:val="center"/>
            <w:hideMark/>
          </w:tcPr>
          <w:p w14:paraId="3BAAC1D2" w14:textId="22852476" w:rsidR="00FF024E" w:rsidRPr="00F13846" w:rsidRDefault="00FF024E" w:rsidP="008D3AAC">
            <w:pPr>
              <w:keepNext/>
              <w:spacing w:before="60" w:after="60"/>
              <w:rPr>
                <w:rFonts w:cs="Calibri"/>
                <w:color w:val="000000"/>
                <w:sz w:val="20"/>
              </w:rPr>
            </w:pPr>
            <w:r w:rsidRPr="008D7639">
              <w:rPr>
                <w:rFonts w:cs="Calibri"/>
                <w:color w:val="000000"/>
                <w:sz w:val="20"/>
              </w:rPr>
              <w:t xml:space="preserve">The </w:t>
            </w:r>
            <w:r w:rsidRPr="008D7639">
              <w:rPr>
                <w:rFonts w:cs="Calibri"/>
                <w:color w:val="000000"/>
                <w:sz w:val="20"/>
                <w:u w:val="single"/>
              </w:rPr>
              <w:t>minimum</w:t>
            </w:r>
            <w:r w:rsidRPr="008D7639">
              <w:rPr>
                <w:rFonts w:cs="Calibri"/>
                <w:color w:val="000000"/>
                <w:sz w:val="20"/>
              </w:rPr>
              <w:t xml:space="preserve"> value in the range of separately calculated most common payment terms for each individual entity within the consolidated group</w:t>
            </w:r>
          </w:p>
        </w:tc>
        <w:tc>
          <w:tcPr>
            <w:tcW w:w="7709" w:type="dxa"/>
            <w:gridSpan w:val="6"/>
            <w:vMerge w:val="restart"/>
            <w:tcBorders>
              <w:top w:val="nil"/>
              <w:left w:val="nil"/>
              <w:right w:val="single" w:sz="4" w:space="0" w:color="auto"/>
            </w:tcBorders>
            <w:shd w:val="clear" w:color="auto" w:fill="auto"/>
            <w:vAlign w:val="center"/>
            <w:hideMark/>
          </w:tcPr>
          <w:p w14:paraId="51680CF4" w14:textId="77777777" w:rsidR="00772A20" w:rsidRDefault="00772A20" w:rsidP="00772A20">
            <w:pPr>
              <w:spacing w:before="60"/>
              <w:rPr>
                <w:rFonts w:cs="Calibri"/>
                <w:color w:val="000000"/>
                <w:sz w:val="20"/>
              </w:rPr>
            </w:pPr>
            <w:r w:rsidRPr="00F13846">
              <w:rPr>
                <w:rFonts w:cs="Calibri"/>
                <w:color w:val="000000"/>
                <w:sz w:val="20"/>
              </w:rPr>
              <w:t>The values for these two reporting fields can be determined as follows</w:t>
            </w:r>
            <w:r w:rsidRPr="00237979">
              <w:rPr>
                <w:rFonts w:cs="Calibri"/>
                <w:color w:val="000000"/>
                <w:sz w:val="20"/>
              </w:rPr>
              <w:t>:</w:t>
            </w:r>
          </w:p>
          <w:p w14:paraId="1DEF5281" w14:textId="77777777" w:rsidR="005305A7" w:rsidRPr="00FA36E4" w:rsidRDefault="005305A7" w:rsidP="005305A7">
            <w:pPr>
              <w:spacing w:before="60" w:after="0"/>
              <w:rPr>
                <w:rFonts w:cs="Calibri"/>
                <w:b/>
                <w:bCs/>
                <w:color w:val="000000"/>
                <w:sz w:val="20"/>
                <w:u w:val="single"/>
              </w:rPr>
            </w:pPr>
            <w:r w:rsidRPr="005305A7">
              <w:rPr>
                <w:rFonts w:cs="Calibri"/>
                <w:b/>
                <w:bCs/>
                <w:color w:val="000000"/>
                <w:sz w:val="20"/>
              </w:rPr>
              <w:t>Step 1:</w:t>
            </w:r>
            <w:r w:rsidRPr="00FA36E4">
              <w:rPr>
                <w:rFonts w:cs="Calibri"/>
                <w:b/>
                <w:bCs/>
                <w:color w:val="000000"/>
                <w:sz w:val="20"/>
                <w:u w:val="single"/>
              </w:rPr>
              <w:t xml:space="preserve"> </w:t>
            </w:r>
            <w:r w:rsidRPr="00FA36E4">
              <w:rPr>
                <w:rFonts w:cs="Calibri"/>
                <w:color w:val="000000"/>
                <w:sz w:val="20"/>
              </w:rPr>
              <w:t xml:space="preserve">Using the SBTCP Dataset, calculate a separate statistical mode payment term for </w:t>
            </w:r>
            <w:r w:rsidRPr="00FA36E4">
              <w:rPr>
                <w:rFonts w:cs="Calibri"/>
                <w:color w:val="000000"/>
                <w:sz w:val="20"/>
                <w:u w:val="single"/>
              </w:rPr>
              <w:t>each</w:t>
            </w:r>
            <w:r w:rsidRPr="00FA36E4">
              <w:rPr>
                <w:rFonts w:cs="Calibri"/>
                <w:color w:val="000000"/>
                <w:sz w:val="20"/>
              </w:rPr>
              <w:t xml:space="preserve"> individual entity in the dataset, based only on the payments recorded against the particular entity.</w:t>
            </w:r>
          </w:p>
          <w:p w14:paraId="7335E636" w14:textId="77777777" w:rsidR="00772A20" w:rsidRDefault="00772A20" w:rsidP="005305A7">
            <w:pPr>
              <w:spacing w:before="60" w:after="60"/>
              <w:rPr>
                <w:rFonts w:cs="Calibri"/>
                <w:b/>
                <w:color w:val="000000"/>
                <w:sz w:val="20"/>
                <w:u w:val="single"/>
              </w:rPr>
            </w:pPr>
            <w:r w:rsidRPr="005305A7">
              <w:rPr>
                <w:rFonts w:cs="Calibri"/>
                <w:b/>
                <w:color w:val="000000"/>
                <w:sz w:val="20"/>
              </w:rPr>
              <w:t>Step 2:</w:t>
            </w:r>
            <w:r w:rsidRPr="00FA36E4">
              <w:rPr>
                <w:rFonts w:cs="Calibri"/>
                <w:b/>
                <w:color w:val="000000"/>
                <w:sz w:val="20"/>
                <w:u w:val="single"/>
              </w:rPr>
              <w:t xml:space="preserve"> </w:t>
            </w:r>
            <w:r w:rsidRPr="00F13846">
              <w:rPr>
                <w:rFonts w:cs="Calibri"/>
                <w:color w:val="000000"/>
                <w:sz w:val="20"/>
              </w:rPr>
              <w:t>Take the lowest (i.e. minimum) and highest (i.e. maximum) values that were calculated at Step 1 and report those values in the respective fields.</w:t>
            </w:r>
          </w:p>
          <w:p w14:paraId="75CDAC8F" w14:textId="77777777" w:rsidR="00772A20" w:rsidRDefault="00772A20" w:rsidP="00772A20">
            <w:pPr>
              <w:spacing w:before="60" w:after="60"/>
              <w:rPr>
                <w:rFonts w:cs="Calibri"/>
                <w:color w:val="000000"/>
                <w:sz w:val="20"/>
              </w:rPr>
            </w:pPr>
            <w:r w:rsidRPr="00F13846">
              <w:rPr>
                <w:rFonts w:cs="Calibri"/>
                <w:b/>
                <w:bCs/>
                <w:color w:val="FF0000"/>
                <w:sz w:val="20"/>
              </w:rPr>
              <w:t>Important Note:</w:t>
            </w:r>
            <w:r w:rsidRPr="00F13846">
              <w:rPr>
                <w:rFonts w:cs="Calibri"/>
                <w:color w:val="000000"/>
                <w:sz w:val="20"/>
              </w:rPr>
              <w:t xml:space="preserve"> </w:t>
            </w:r>
            <w:r>
              <w:rPr>
                <w:rFonts w:cs="Calibri"/>
                <w:color w:val="000000"/>
                <w:sz w:val="20"/>
              </w:rPr>
              <w:t xml:space="preserve">The </w:t>
            </w:r>
            <w:r w:rsidRPr="00931A0A">
              <w:rPr>
                <w:rFonts w:cs="Calibri"/>
                <w:b/>
                <w:bCs/>
                <w:color w:val="000000"/>
                <w:sz w:val="20"/>
              </w:rPr>
              <w:t>SBTCP Dataset</w:t>
            </w:r>
            <w:r>
              <w:rPr>
                <w:rFonts w:cs="Calibri"/>
                <w:b/>
                <w:bCs/>
                <w:color w:val="000000"/>
                <w:sz w:val="20"/>
              </w:rPr>
              <w:t xml:space="preserve"> </w:t>
            </w:r>
            <w:r w:rsidRPr="00831593">
              <w:rPr>
                <w:rFonts w:cs="Calibri"/>
                <w:color w:val="000000"/>
                <w:sz w:val="20"/>
              </w:rPr>
              <w:t xml:space="preserve">should </w:t>
            </w:r>
            <w:r>
              <w:rPr>
                <w:rFonts w:cs="Calibri"/>
                <w:color w:val="000000"/>
                <w:sz w:val="20"/>
              </w:rPr>
              <w:t xml:space="preserve">already </w:t>
            </w:r>
            <w:r w:rsidRPr="00831593">
              <w:rPr>
                <w:rFonts w:cs="Calibri"/>
                <w:color w:val="000000"/>
                <w:sz w:val="20"/>
              </w:rPr>
              <w:t>not</w:t>
            </w:r>
            <w:r>
              <w:rPr>
                <w:rFonts w:cs="Calibri"/>
                <w:color w:val="000000"/>
                <w:sz w:val="20"/>
              </w:rPr>
              <w:t xml:space="preserve"> contain any data for a group entity that </w:t>
            </w:r>
            <w:r w:rsidRPr="00F13846">
              <w:rPr>
                <w:rFonts w:cs="Calibri"/>
                <w:color w:val="000000"/>
                <w:sz w:val="20"/>
              </w:rPr>
              <w:t>did not make any trade credit payments to Australian small businesses</w:t>
            </w:r>
            <w:r>
              <w:rPr>
                <w:rFonts w:cs="Calibri"/>
                <w:color w:val="000000"/>
                <w:sz w:val="20"/>
              </w:rPr>
              <w:t>.</w:t>
            </w:r>
            <w:r w:rsidRPr="00F13846">
              <w:rPr>
                <w:rFonts w:cs="Calibri"/>
                <w:color w:val="000000"/>
                <w:sz w:val="20"/>
              </w:rPr>
              <w:t xml:space="preserve"> </w:t>
            </w:r>
            <w:r>
              <w:rPr>
                <w:rFonts w:cs="Calibri"/>
                <w:color w:val="000000"/>
                <w:sz w:val="20"/>
              </w:rPr>
              <w:t xml:space="preserve">However, </w:t>
            </w:r>
            <w:r w:rsidRPr="00F13846">
              <w:rPr>
                <w:rFonts w:cs="Calibri"/>
                <w:color w:val="000000"/>
                <w:sz w:val="20"/>
              </w:rPr>
              <w:t xml:space="preserve">to avoid any doubt, a payment term of 0 must not be adopted </w:t>
            </w:r>
            <w:r>
              <w:rPr>
                <w:rFonts w:cs="Calibri"/>
                <w:color w:val="000000"/>
                <w:sz w:val="20"/>
              </w:rPr>
              <w:t>for group entity(ies) with no small business procurement</w:t>
            </w:r>
            <w:r w:rsidRPr="00F13846">
              <w:rPr>
                <w:rFonts w:cs="Calibri"/>
                <w:color w:val="000000"/>
                <w:sz w:val="20"/>
              </w:rPr>
              <w:t xml:space="preserve">. </w:t>
            </w:r>
          </w:p>
          <w:p w14:paraId="6E61EF65" w14:textId="77777777" w:rsidR="00772A20" w:rsidRDefault="00772A20" w:rsidP="00772A20">
            <w:pPr>
              <w:spacing w:before="60"/>
              <w:rPr>
                <w:rFonts w:cs="Calibri"/>
                <w:color w:val="000000"/>
                <w:sz w:val="20"/>
              </w:rPr>
            </w:pPr>
            <w:r>
              <w:rPr>
                <w:rFonts w:cs="Calibri"/>
                <w:color w:val="000000"/>
                <w:sz w:val="20"/>
              </w:rPr>
              <w:t>Rather, the entity(ies) should</w:t>
            </w:r>
            <w:r w:rsidRPr="00F13846">
              <w:rPr>
                <w:rFonts w:cs="Calibri"/>
                <w:color w:val="000000"/>
                <w:sz w:val="20"/>
              </w:rPr>
              <w:t xml:space="preserve"> be excluded from relevant calculations altogether</w:t>
            </w:r>
            <w:r>
              <w:rPr>
                <w:rFonts w:cs="Calibri"/>
                <w:color w:val="000000"/>
                <w:sz w:val="20"/>
              </w:rPr>
              <w:t xml:space="preserve"> (even if that is the reporting entity itself).</w:t>
            </w:r>
          </w:p>
          <w:p w14:paraId="0D98E958" w14:textId="63675506" w:rsidR="00FF024E" w:rsidRPr="00F13846" w:rsidRDefault="00772A20" w:rsidP="00772A20">
            <w:pPr>
              <w:spacing w:before="60" w:after="60"/>
              <w:rPr>
                <w:rFonts w:cs="Calibri"/>
                <w:color w:val="000000"/>
                <w:sz w:val="20"/>
              </w:rPr>
            </w:pPr>
            <w:r w:rsidRPr="00F13846">
              <w:rPr>
                <w:rFonts w:cs="Calibri"/>
                <w:i/>
                <w:iCs/>
                <w:color w:val="000000"/>
                <w:sz w:val="20"/>
              </w:rPr>
              <w:t xml:space="preserve">Relevant section/s in Guidance </w:t>
            </w:r>
            <w:r w:rsidRPr="0009119D">
              <w:rPr>
                <w:rFonts w:cs="Calibri"/>
                <w:i/>
                <w:iCs/>
                <w:color w:val="000000"/>
                <w:sz w:val="20"/>
              </w:rPr>
              <w:t>materials</w:t>
            </w:r>
            <w:r w:rsidRPr="0009119D">
              <w:rPr>
                <w:rFonts w:cs="Calibri"/>
                <w:iCs/>
                <w:color w:val="000000"/>
                <w:sz w:val="20"/>
              </w:rPr>
              <w:t>:</w:t>
            </w:r>
            <w:r w:rsidRPr="0009119D">
              <w:rPr>
                <w:rFonts w:cs="Calibri"/>
                <w:i/>
                <w:iCs/>
                <w:color w:val="000000"/>
                <w:sz w:val="20"/>
              </w:rPr>
              <w:t xml:space="preserve"> </w:t>
            </w:r>
            <w:r w:rsidRPr="0009119D">
              <w:rPr>
                <w:rFonts w:cs="Calibri"/>
                <w:i/>
                <w:color w:val="000000"/>
                <w:sz w:val="20"/>
              </w:rPr>
              <w:t>Paragraphs 17</w:t>
            </w:r>
            <w:r w:rsidR="00E23D03" w:rsidRPr="0009119D">
              <w:rPr>
                <w:rFonts w:cs="Calibri"/>
                <w:i/>
                <w:color w:val="000000"/>
                <w:sz w:val="20"/>
              </w:rPr>
              <w:t>6</w:t>
            </w:r>
            <w:r w:rsidRPr="0009119D">
              <w:rPr>
                <w:rFonts w:cs="Calibri"/>
                <w:i/>
                <w:color w:val="000000"/>
                <w:sz w:val="20"/>
              </w:rPr>
              <w:t>-</w:t>
            </w:r>
            <w:proofErr w:type="gramStart"/>
            <w:r w:rsidRPr="0009119D">
              <w:rPr>
                <w:rFonts w:cs="Calibri"/>
                <w:i/>
                <w:color w:val="000000"/>
                <w:sz w:val="20"/>
              </w:rPr>
              <w:t>17</w:t>
            </w:r>
            <w:r w:rsidR="00E23D03" w:rsidRPr="0009119D">
              <w:rPr>
                <w:rFonts w:cs="Calibri"/>
                <w:i/>
                <w:color w:val="000000"/>
                <w:sz w:val="20"/>
              </w:rPr>
              <w:t>7</w:t>
            </w:r>
            <w:r w:rsidRPr="0009119D">
              <w:rPr>
                <w:rFonts w:cs="Calibri"/>
                <w:i/>
                <w:color w:val="000000"/>
                <w:sz w:val="20"/>
              </w:rPr>
              <w:t xml:space="preserve"> ,</w:t>
            </w:r>
            <w:proofErr w:type="gramEnd"/>
            <w:r w:rsidRPr="0009119D">
              <w:rPr>
                <w:rFonts w:cs="Calibri"/>
                <w:i/>
                <w:color w:val="000000"/>
                <w:sz w:val="20"/>
              </w:rPr>
              <w:t xml:space="preserve"> Example 38</w:t>
            </w:r>
          </w:p>
        </w:tc>
        <w:tc>
          <w:tcPr>
            <w:tcW w:w="313" w:type="dxa"/>
            <w:vMerge w:val="restart"/>
            <w:tcBorders>
              <w:top w:val="nil"/>
              <w:left w:val="nil"/>
              <w:right w:val="single" w:sz="4" w:space="0" w:color="auto"/>
            </w:tcBorders>
            <w:shd w:val="clear" w:color="000000" w:fill="FFE4E4"/>
            <w:noWrap/>
            <w:tcMar>
              <w:top w:w="11" w:type="dxa"/>
              <w:left w:w="28" w:type="dxa"/>
              <w:bottom w:w="11" w:type="dxa"/>
              <w:right w:w="28" w:type="dxa"/>
            </w:tcMar>
            <w:textDirection w:val="btLr"/>
            <w:vAlign w:val="center"/>
            <w:hideMark/>
          </w:tcPr>
          <w:p w14:paraId="619FB732" w14:textId="77777777" w:rsidR="00FF024E" w:rsidRPr="00F13846" w:rsidRDefault="00FF024E" w:rsidP="008D3AAC">
            <w:pPr>
              <w:spacing w:before="0" w:after="0"/>
              <w:jc w:val="center"/>
              <w:rPr>
                <w:rFonts w:cs="Calibri"/>
                <w:b/>
                <w:bCs/>
                <w:color w:val="000000"/>
                <w:sz w:val="18"/>
                <w:szCs w:val="18"/>
              </w:rPr>
            </w:pPr>
            <w:r w:rsidRPr="00F13846">
              <w:rPr>
                <w:rFonts w:cs="Calibri"/>
                <w:b/>
                <w:bCs/>
                <w:color w:val="000000"/>
                <w:sz w:val="18"/>
                <w:szCs w:val="18"/>
              </w:rPr>
              <w:t>MANDATORY</w:t>
            </w:r>
            <w:bookmarkStart w:id="12" w:name="_Ref190073285"/>
            <w:r w:rsidRPr="003E6F9C">
              <w:rPr>
                <w:rStyle w:val="FootnoteReference"/>
                <w:rFonts w:cs="Calibri"/>
                <w:b/>
                <w:bCs/>
                <w:color w:val="000000"/>
                <w:sz w:val="18"/>
                <w:szCs w:val="18"/>
              </w:rPr>
              <w:footnoteReference w:id="7"/>
            </w:r>
          </w:p>
          <w:bookmarkEnd w:id="12"/>
          <w:p w14:paraId="3E3C8A18" w14:textId="0CF5476C" w:rsidR="00FF024E" w:rsidRPr="00F13846" w:rsidRDefault="00FF024E" w:rsidP="00FF024E">
            <w:pPr>
              <w:spacing w:before="0" w:after="0"/>
              <w:jc w:val="center"/>
              <w:rPr>
                <w:rFonts w:cs="Calibri"/>
                <w:b/>
                <w:bCs/>
                <w:color w:val="000000"/>
                <w:sz w:val="18"/>
                <w:szCs w:val="18"/>
              </w:rPr>
            </w:pPr>
          </w:p>
        </w:tc>
        <w:tc>
          <w:tcPr>
            <w:tcW w:w="2825" w:type="dxa"/>
            <w:vMerge w:val="restart"/>
            <w:tcBorders>
              <w:top w:val="nil"/>
              <w:left w:val="nil"/>
              <w:right w:val="single" w:sz="4" w:space="0" w:color="auto"/>
            </w:tcBorders>
            <w:shd w:val="clear" w:color="auto" w:fill="auto"/>
            <w:vAlign w:val="center"/>
            <w:hideMark/>
          </w:tcPr>
          <w:p w14:paraId="4CDAD7D2" w14:textId="77777777" w:rsidR="008F5FDB" w:rsidRDefault="008F5FDB" w:rsidP="008F5FDB">
            <w:pPr>
              <w:spacing w:before="60" w:after="240"/>
              <w:jc w:val="center"/>
              <w:rPr>
                <w:rFonts w:cs="Calibri"/>
                <w:color w:val="000000"/>
                <w:sz w:val="20"/>
              </w:rPr>
            </w:pPr>
            <w:r w:rsidRPr="00F13846">
              <w:rPr>
                <w:rFonts w:cs="Calibri"/>
                <w:color w:val="000000"/>
                <w:sz w:val="20"/>
              </w:rPr>
              <w:t>Format: Whole Number [#]</w:t>
            </w:r>
          </w:p>
          <w:p w14:paraId="6532F1F9" w14:textId="02968170" w:rsidR="00FF024E" w:rsidRPr="00F13846" w:rsidRDefault="008F5FDB" w:rsidP="008F5FDB">
            <w:pPr>
              <w:spacing w:before="60" w:after="60"/>
              <w:jc w:val="center"/>
              <w:rPr>
                <w:rFonts w:cs="Calibri"/>
                <w:color w:val="000000"/>
                <w:sz w:val="20"/>
              </w:rPr>
            </w:pPr>
            <w:r w:rsidRPr="00F13846">
              <w:rPr>
                <w:rFonts w:cs="Calibri"/>
                <w:color w:val="000000"/>
                <w:sz w:val="20"/>
              </w:rPr>
              <w:t>Number of calendar days, whole number only</w:t>
            </w:r>
          </w:p>
        </w:tc>
      </w:tr>
      <w:tr w:rsidR="00FF024E" w:rsidRPr="00F13846" w14:paraId="329B0E52" w14:textId="77777777" w:rsidTr="00A307AC">
        <w:trPr>
          <w:trHeight w:val="892"/>
          <w:jc w:val="center"/>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53B813E3" w14:textId="77777777" w:rsidR="00FF024E" w:rsidRPr="00F13846" w:rsidRDefault="00FF024E" w:rsidP="008D3AAC">
            <w:pPr>
              <w:spacing w:before="60" w:after="60"/>
              <w:jc w:val="center"/>
              <w:rPr>
                <w:rFonts w:cs="Calibri"/>
                <w:sz w:val="20"/>
              </w:rPr>
            </w:pPr>
            <w:r w:rsidRPr="00F13846">
              <w:rPr>
                <w:rFonts w:cs="Calibri"/>
                <w:sz w:val="20"/>
              </w:rPr>
              <w:t>Range of most common payment terms - maximum</w:t>
            </w:r>
          </w:p>
        </w:tc>
        <w:tc>
          <w:tcPr>
            <w:tcW w:w="3343" w:type="dxa"/>
            <w:gridSpan w:val="2"/>
            <w:tcBorders>
              <w:top w:val="nil"/>
              <w:left w:val="nil"/>
              <w:bottom w:val="single" w:sz="4" w:space="0" w:color="auto"/>
              <w:right w:val="single" w:sz="4" w:space="0" w:color="auto"/>
            </w:tcBorders>
            <w:shd w:val="clear" w:color="auto" w:fill="auto"/>
            <w:vAlign w:val="center"/>
            <w:hideMark/>
          </w:tcPr>
          <w:p w14:paraId="57DFBE8F" w14:textId="6116F12D" w:rsidR="00FF024E" w:rsidRPr="00F13846" w:rsidRDefault="00FF024E" w:rsidP="008D3AAC">
            <w:pPr>
              <w:spacing w:before="60" w:after="60"/>
              <w:rPr>
                <w:rFonts w:cs="Calibri"/>
                <w:color w:val="000000"/>
                <w:sz w:val="20"/>
              </w:rPr>
            </w:pPr>
            <w:r w:rsidRPr="008D7639">
              <w:rPr>
                <w:rFonts w:cs="Calibri"/>
                <w:color w:val="000000"/>
                <w:sz w:val="20"/>
              </w:rPr>
              <w:t xml:space="preserve">The </w:t>
            </w:r>
            <w:r w:rsidR="00CE2C2C">
              <w:rPr>
                <w:rFonts w:cs="Calibri"/>
                <w:color w:val="000000"/>
                <w:sz w:val="20"/>
                <w:u w:val="single"/>
              </w:rPr>
              <w:t>maximum</w:t>
            </w:r>
            <w:r w:rsidRPr="008D7639">
              <w:rPr>
                <w:rFonts w:cs="Calibri"/>
                <w:color w:val="000000"/>
                <w:sz w:val="20"/>
              </w:rPr>
              <w:t xml:space="preserve"> value in the range of separately calculated most common payment terms for each individual entity within the consolidated group</w:t>
            </w:r>
          </w:p>
        </w:tc>
        <w:tc>
          <w:tcPr>
            <w:tcW w:w="7709" w:type="dxa"/>
            <w:gridSpan w:val="6"/>
            <w:vMerge/>
            <w:tcBorders>
              <w:left w:val="nil"/>
              <w:bottom w:val="single" w:sz="4" w:space="0" w:color="auto"/>
              <w:right w:val="single" w:sz="4" w:space="0" w:color="auto"/>
            </w:tcBorders>
            <w:shd w:val="clear" w:color="auto" w:fill="auto"/>
            <w:vAlign w:val="center"/>
            <w:hideMark/>
          </w:tcPr>
          <w:p w14:paraId="3D9E5EA6" w14:textId="77777777" w:rsidR="00FF024E" w:rsidRPr="00F13846" w:rsidRDefault="00FF024E" w:rsidP="008D3AAC">
            <w:pPr>
              <w:spacing w:before="60" w:after="60"/>
              <w:rPr>
                <w:rFonts w:cs="Calibri"/>
                <w:color w:val="000000"/>
                <w:sz w:val="20"/>
              </w:rPr>
            </w:pPr>
          </w:p>
        </w:tc>
        <w:tc>
          <w:tcPr>
            <w:tcW w:w="313" w:type="dxa"/>
            <w:vMerge/>
            <w:tcBorders>
              <w:left w:val="nil"/>
              <w:right w:val="single" w:sz="4" w:space="0" w:color="auto"/>
            </w:tcBorders>
            <w:shd w:val="clear" w:color="000000" w:fill="FFE4E4"/>
            <w:noWrap/>
            <w:tcMar>
              <w:top w:w="11" w:type="dxa"/>
              <w:left w:w="28" w:type="dxa"/>
              <w:bottom w:w="11" w:type="dxa"/>
              <w:right w:w="28" w:type="dxa"/>
            </w:tcMar>
            <w:textDirection w:val="btLr"/>
            <w:vAlign w:val="center"/>
            <w:hideMark/>
          </w:tcPr>
          <w:p w14:paraId="7FA1D2F4" w14:textId="1B7081DF" w:rsidR="00FF024E" w:rsidRPr="00F13846" w:rsidRDefault="00FF024E" w:rsidP="008D3AAC">
            <w:pPr>
              <w:spacing w:before="0" w:after="0"/>
              <w:jc w:val="center"/>
              <w:rPr>
                <w:rFonts w:cs="Calibri"/>
                <w:b/>
                <w:bCs/>
                <w:color w:val="000000"/>
                <w:sz w:val="18"/>
                <w:szCs w:val="18"/>
              </w:rPr>
            </w:pPr>
          </w:p>
        </w:tc>
        <w:tc>
          <w:tcPr>
            <w:tcW w:w="2825" w:type="dxa"/>
            <w:vMerge/>
            <w:tcBorders>
              <w:left w:val="nil"/>
              <w:bottom w:val="single" w:sz="4" w:space="0" w:color="auto"/>
              <w:right w:val="single" w:sz="4" w:space="0" w:color="auto"/>
            </w:tcBorders>
            <w:shd w:val="clear" w:color="auto" w:fill="auto"/>
            <w:vAlign w:val="center"/>
            <w:hideMark/>
          </w:tcPr>
          <w:p w14:paraId="7E26D3DF" w14:textId="77777777" w:rsidR="00FF024E" w:rsidRPr="00F13846" w:rsidRDefault="00FF024E" w:rsidP="008D3AAC">
            <w:pPr>
              <w:spacing w:before="60" w:after="60"/>
              <w:jc w:val="center"/>
              <w:rPr>
                <w:rFonts w:cs="Calibri"/>
                <w:color w:val="000000"/>
                <w:sz w:val="20"/>
              </w:rPr>
            </w:pPr>
          </w:p>
        </w:tc>
      </w:tr>
      <w:tr w:rsidR="00062A4A" w:rsidRPr="00F13846" w14:paraId="2F07680E" w14:textId="77777777" w:rsidTr="00A307AC">
        <w:trPr>
          <w:trHeight w:val="59"/>
          <w:jc w:val="center"/>
        </w:trPr>
        <w:tc>
          <w:tcPr>
            <w:tcW w:w="1954"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01812075" w14:textId="77777777" w:rsidR="00062A4A" w:rsidRPr="00F13846" w:rsidRDefault="00062A4A" w:rsidP="00062A4A">
            <w:pPr>
              <w:keepNext/>
              <w:spacing w:before="60" w:after="60"/>
              <w:jc w:val="center"/>
              <w:rPr>
                <w:rFonts w:cs="Calibri"/>
                <w:sz w:val="20"/>
              </w:rPr>
            </w:pPr>
            <w:r w:rsidRPr="00F13846">
              <w:rPr>
                <w:rFonts w:cs="Calibri"/>
                <w:sz w:val="20"/>
              </w:rPr>
              <w:t>Expected most common payment term for next period (estimate)</w:t>
            </w:r>
          </w:p>
        </w:tc>
        <w:tc>
          <w:tcPr>
            <w:tcW w:w="3343" w:type="dxa"/>
            <w:gridSpan w:val="2"/>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hideMark/>
          </w:tcPr>
          <w:p w14:paraId="51C6D29D" w14:textId="78B8A049" w:rsidR="00062A4A" w:rsidRPr="00F13846" w:rsidRDefault="00062A4A" w:rsidP="00062A4A">
            <w:pPr>
              <w:keepNext/>
              <w:spacing w:before="60" w:after="60"/>
              <w:rPr>
                <w:rFonts w:cs="Calibri"/>
                <w:color w:val="000000"/>
                <w:sz w:val="20"/>
              </w:rPr>
            </w:pPr>
            <w:r w:rsidRPr="00853AF8">
              <w:rPr>
                <w:rFonts w:cs="Calibri"/>
                <w:color w:val="000000"/>
                <w:sz w:val="20"/>
                <w:u w:val="single"/>
              </w:rPr>
              <w:t>For the next reporting period</w:t>
            </w:r>
            <w:r w:rsidRPr="00DC1724">
              <w:rPr>
                <w:rFonts w:cs="Calibri"/>
                <w:color w:val="000000"/>
                <w:sz w:val="20"/>
              </w:rPr>
              <w:t xml:space="preserve">, the </w:t>
            </w:r>
            <w:r w:rsidRPr="00DC1724">
              <w:rPr>
                <w:rFonts w:cs="Calibri"/>
                <w:color w:val="000000"/>
                <w:sz w:val="20"/>
                <w:u w:val="single"/>
              </w:rPr>
              <w:t>expected</w:t>
            </w:r>
            <w:r w:rsidRPr="00DC1724">
              <w:rPr>
                <w:rFonts w:cs="Calibri"/>
                <w:color w:val="000000"/>
                <w:sz w:val="20"/>
              </w:rPr>
              <w:t xml:space="preserve"> most common payment term for small business trade credit payments, based on any anticipated changes in payment practices</w:t>
            </w:r>
          </w:p>
        </w:tc>
        <w:tc>
          <w:tcPr>
            <w:tcW w:w="7709" w:type="dxa"/>
            <w:gridSpan w:val="6"/>
            <w:vMerge w:val="restart"/>
            <w:tcBorders>
              <w:top w:val="nil"/>
              <w:left w:val="nil"/>
              <w:right w:val="single" w:sz="4" w:space="0" w:color="auto"/>
            </w:tcBorders>
            <w:shd w:val="clear" w:color="auto" w:fill="auto"/>
            <w:vAlign w:val="center"/>
            <w:hideMark/>
          </w:tcPr>
          <w:p w14:paraId="08264475" w14:textId="303888CB" w:rsidR="00062A4A" w:rsidRDefault="00062A4A" w:rsidP="00062A4A">
            <w:pPr>
              <w:spacing w:before="60" w:after="240"/>
              <w:rPr>
                <w:rFonts w:cs="Calibri"/>
                <w:color w:val="000000"/>
                <w:sz w:val="20"/>
              </w:rPr>
            </w:pPr>
            <w:r w:rsidRPr="00F13846">
              <w:rPr>
                <w:rFonts w:cs="Calibri"/>
                <w:color w:val="000000"/>
                <w:sz w:val="20"/>
              </w:rPr>
              <w:t xml:space="preserve">If no changes are expected, the same values as in the current reporting period </w:t>
            </w:r>
            <w:r w:rsidR="00C46090">
              <w:rPr>
                <w:rFonts w:cs="Calibri"/>
                <w:color w:val="000000"/>
                <w:sz w:val="20"/>
              </w:rPr>
              <w:t>should</w:t>
            </w:r>
            <w:r w:rsidRPr="00F13846">
              <w:rPr>
                <w:rFonts w:cs="Calibri"/>
                <w:color w:val="000000"/>
                <w:sz w:val="20"/>
              </w:rPr>
              <w:t xml:space="preserve"> be reported (i.e. enter the same respective mode payment term and minimum/maximum mode payment term range values that were reported for the current reporting period</w:t>
            </w:r>
            <w:r>
              <w:rPr>
                <w:rFonts w:cs="Calibri"/>
                <w:color w:val="000000"/>
                <w:sz w:val="20"/>
              </w:rPr>
              <w:t>).</w:t>
            </w:r>
          </w:p>
          <w:p w14:paraId="3F1CFD78" w14:textId="77777777" w:rsidR="00062A4A" w:rsidRDefault="00062A4A" w:rsidP="00062A4A">
            <w:pPr>
              <w:spacing w:before="60" w:after="60"/>
              <w:rPr>
                <w:rFonts w:cs="Calibri"/>
                <w:sz w:val="20"/>
              </w:rPr>
            </w:pPr>
            <w:r w:rsidRPr="00F13846">
              <w:rPr>
                <w:rFonts w:cs="Calibri"/>
                <w:b/>
                <w:bCs/>
                <w:color w:val="FF0000"/>
                <w:sz w:val="20"/>
              </w:rPr>
              <w:t xml:space="preserve">Important note: </w:t>
            </w:r>
            <w:r w:rsidRPr="00F13846">
              <w:rPr>
                <w:rFonts w:cs="Calibri"/>
                <w:sz w:val="20"/>
              </w:rPr>
              <w:t>Do not report 0 in these fields as a means of indicating that no payments are expected to be made Australian small businesses in the next period (i.e. that the reporting entity is anticipated to become a Nil Reporter for payment times reporting purposes).</w:t>
            </w:r>
          </w:p>
          <w:p w14:paraId="5634AA93" w14:textId="53E3DC16" w:rsidR="00062A4A" w:rsidRDefault="00062A4A" w:rsidP="00062A4A">
            <w:pPr>
              <w:spacing w:before="60" w:after="60"/>
              <w:rPr>
                <w:rFonts w:cs="Calibri"/>
                <w:sz w:val="20"/>
              </w:rPr>
            </w:pPr>
            <w:r w:rsidRPr="00F13846">
              <w:rPr>
                <w:rFonts w:cs="Calibri"/>
                <w:sz w:val="20"/>
              </w:rPr>
              <w:t xml:space="preserve">Rather, the fields should still reflect what the </w:t>
            </w:r>
            <w:r w:rsidR="008E57D0">
              <w:rPr>
                <w:rFonts w:cs="Calibri"/>
                <w:sz w:val="20"/>
              </w:rPr>
              <w:t>range</w:t>
            </w:r>
            <w:r w:rsidRPr="00F13846">
              <w:rPr>
                <w:rFonts w:cs="Calibri"/>
                <w:sz w:val="20"/>
              </w:rPr>
              <w:t xml:space="preserve"> would be in the next reporting period if there WERE to be payments made Australian small business suppliers. </w:t>
            </w:r>
          </w:p>
          <w:p w14:paraId="169C03C4" w14:textId="3D80BC45" w:rsidR="00062A4A" w:rsidRPr="00F13846" w:rsidRDefault="00062A4A" w:rsidP="00062A4A">
            <w:pPr>
              <w:spacing w:before="60" w:after="60"/>
              <w:rPr>
                <w:rFonts w:cs="Calibri"/>
                <w:color w:val="000000"/>
                <w:sz w:val="20"/>
              </w:rPr>
            </w:pPr>
            <w:r w:rsidRPr="00F13846">
              <w:rPr>
                <w:rFonts w:cs="Calibri"/>
                <w:sz w:val="20"/>
              </w:rPr>
              <w:t xml:space="preserve">(If </w:t>
            </w:r>
            <w:r>
              <w:rPr>
                <w:rFonts w:cs="Calibri"/>
                <w:sz w:val="20"/>
              </w:rPr>
              <w:t xml:space="preserve">there is </w:t>
            </w:r>
            <w:r w:rsidRPr="00F13846">
              <w:rPr>
                <w:rFonts w:cs="Calibri"/>
                <w:sz w:val="20"/>
              </w:rPr>
              <w:t>no expected change to current policy for payment terms, report the same values as for current period).</w:t>
            </w:r>
            <w:r w:rsidRPr="00F13846">
              <w:rPr>
                <w:rFonts w:cs="Calibri"/>
                <w:color w:val="000000"/>
                <w:sz w:val="20"/>
              </w:rPr>
              <w:t> </w:t>
            </w:r>
          </w:p>
        </w:tc>
        <w:tc>
          <w:tcPr>
            <w:tcW w:w="313" w:type="dxa"/>
            <w:vMerge/>
            <w:tcBorders>
              <w:left w:val="nil"/>
              <w:right w:val="single" w:sz="4" w:space="0" w:color="auto"/>
            </w:tcBorders>
            <w:shd w:val="clear" w:color="000000" w:fill="FFE4E4"/>
            <w:noWrap/>
            <w:tcMar>
              <w:top w:w="11" w:type="dxa"/>
              <w:left w:w="28" w:type="dxa"/>
              <w:bottom w:w="11" w:type="dxa"/>
              <w:right w:w="28" w:type="dxa"/>
            </w:tcMar>
            <w:textDirection w:val="btLr"/>
            <w:vAlign w:val="center"/>
            <w:hideMark/>
          </w:tcPr>
          <w:p w14:paraId="7A493417" w14:textId="61930D4D" w:rsidR="00062A4A" w:rsidRPr="00F13846" w:rsidRDefault="00062A4A" w:rsidP="00062A4A">
            <w:pPr>
              <w:spacing w:before="0" w:after="0"/>
              <w:jc w:val="center"/>
              <w:rPr>
                <w:rFonts w:cs="Calibri"/>
                <w:b/>
                <w:bCs/>
                <w:color w:val="000000"/>
                <w:sz w:val="18"/>
                <w:szCs w:val="18"/>
              </w:rPr>
            </w:pPr>
          </w:p>
        </w:tc>
        <w:tc>
          <w:tcPr>
            <w:tcW w:w="2825" w:type="dxa"/>
            <w:vMerge w:val="restart"/>
            <w:tcBorders>
              <w:top w:val="nil"/>
              <w:left w:val="nil"/>
              <w:right w:val="single" w:sz="4" w:space="0" w:color="auto"/>
            </w:tcBorders>
            <w:shd w:val="clear" w:color="auto" w:fill="auto"/>
            <w:vAlign w:val="center"/>
            <w:hideMark/>
          </w:tcPr>
          <w:p w14:paraId="2345754C" w14:textId="77777777" w:rsidR="00062A4A" w:rsidRDefault="00062A4A" w:rsidP="00062A4A">
            <w:pPr>
              <w:spacing w:before="60" w:after="240"/>
              <w:jc w:val="center"/>
              <w:rPr>
                <w:rFonts w:cs="Calibri"/>
                <w:color w:val="000000"/>
                <w:sz w:val="20"/>
              </w:rPr>
            </w:pPr>
            <w:r w:rsidRPr="00F13846">
              <w:rPr>
                <w:rFonts w:cs="Calibri"/>
                <w:color w:val="000000"/>
                <w:sz w:val="20"/>
              </w:rPr>
              <w:t>Format: Whole Number [#]</w:t>
            </w:r>
          </w:p>
          <w:p w14:paraId="3C193B5E" w14:textId="3AB1B828" w:rsidR="00062A4A" w:rsidRPr="00F13846" w:rsidRDefault="00062A4A" w:rsidP="00062A4A">
            <w:pPr>
              <w:spacing w:before="60" w:after="60"/>
              <w:jc w:val="center"/>
              <w:rPr>
                <w:rFonts w:cs="Calibri"/>
                <w:color w:val="000000"/>
                <w:sz w:val="20"/>
              </w:rPr>
            </w:pPr>
            <w:r w:rsidRPr="00F13846">
              <w:rPr>
                <w:rFonts w:cs="Calibri"/>
                <w:color w:val="000000"/>
                <w:sz w:val="20"/>
              </w:rPr>
              <w:t>Number of calendar days, whole number only</w:t>
            </w:r>
          </w:p>
        </w:tc>
      </w:tr>
      <w:tr w:rsidR="00062A4A" w:rsidRPr="00F13846" w14:paraId="79C3C6DA" w14:textId="77777777" w:rsidTr="00A307AC">
        <w:trPr>
          <w:trHeight w:val="454"/>
          <w:jc w:val="center"/>
        </w:trPr>
        <w:tc>
          <w:tcPr>
            <w:tcW w:w="1954"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4A2FB1EF" w14:textId="77777777" w:rsidR="00062A4A" w:rsidRPr="00F13846" w:rsidRDefault="00062A4A" w:rsidP="00062A4A">
            <w:pPr>
              <w:keepNext/>
              <w:spacing w:before="60" w:after="60"/>
              <w:jc w:val="center"/>
              <w:rPr>
                <w:rFonts w:cs="Calibri"/>
                <w:sz w:val="20"/>
              </w:rPr>
            </w:pPr>
            <w:r w:rsidRPr="00F13846">
              <w:rPr>
                <w:rFonts w:cs="Calibri"/>
                <w:sz w:val="20"/>
              </w:rPr>
              <w:t>Expected range of most common payment terms for next period - minimum (estimate)</w:t>
            </w:r>
          </w:p>
        </w:tc>
        <w:tc>
          <w:tcPr>
            <w:tcW w:w="3343" w:type="dxa"/>
            <w:gridSpan w:val="2"/>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hideMark/>
          </w:tcPr>
          <w:p w14:paraId="22C9F74A" w14:textId="7700A16B" w:rsidR="00062A4A" w:rsidRPr="00F13846" w:rsidRDefault="00062A4A" w:rsidP="00062A4A">
            <w:pPr>
              <w:keepNext/>
              <w:spacing w:before="60" w:after="60"/>
              <w:rPr>
                <w:rFonts w:cs="Calibri"/>
                <w:color w:val="000000"/>
                <w:sz w:val="20"/>
              </w:rPr>
            </w:pPr>
            <w:r w:rsidRPr="00853AF8">
              <w:rPr>
                <w:sz w:val="20"/>
                <w:u w:val="single"/>
              </w:rPr>
              <w:t>For the next reporting period</w:t>
            </w:r>
            <w:r w:rsidRPr="00034919">
              <w:rPr>
                <w:sz w:val="20"/>
              </w:rPr>
              <w:t xml:space="preserve">, the </w:t>
            </w:r>
            <w:r w:rsidRPr="00853AF8">
              <w:rPr>
                <w:sz w:val="20"/>
                <w:u w:val="single"/>
              </w:rPr>
              <w:t>expected minimum</w:t>
            </w:r>
            <w:r w:rsidRPr="00034919">
              <w:rPr>
                <w:sz w:val="20"/>
              </w:rPr>
              <w:t xml:space="preserve"> value in the range of most common payment terms across the consolidated group, based on any anticipated changes in payment practices</w:t>
            </w:r>
          </w:p>
        </w:tc>
        <w:tc>
          <w:tcPr>
            <w:tcW w:w="7709" w:type="dxa"/>
            <w:gridSpan w:val="6"/>
            <w:vMerge/>
            <w:tcBorders>
              <w:left w:val="nil"/>
              <w:right w:val="single" w:sz="4" w:space="0" w:color="auto"/>
            </w:tcBorders>
            <w:shd w:val="clear" w:color="auto" w:fill="auto"/>
            <w:vAlign w:val="center"/>
            <w:hideMark/>
          </w:tcPr>
          <w:p w14:paraId="3920A714" w14:textId="77777777" w:rsidR="00062A4A" w:rsidRPr="00F13846" w:rsidRDefault="00062A4A" w:rsidP="00062A4A">
            <w:pPr>
              <w:spacing w:before="60" w:after="60"/>
              <w:rPr>
                <w:rFonts w:cs="Calibri"/>
                <w:color w:val="000000"/>
                <w:sz w:val="20"/>
              </w:rPr>
            </w:pPr>
          </w:p>
        </w:tc>
        <w:tc>
          <w:tcPr>
            <w:tcW w:w="313" w:type="dxa"/>
            <w:vMerge/>
            <w:tcBorders>
              <w:left w:val="nil"/>
              <w:right w:val="single" w:sz="4" w:space="0" w:color="auto"/>
            </w:tcBorders>
            <w:shd w:val="clear" w:color="000000" w:fill="FFE4E4"/>
            <w:noWrap/>
            <w:tcMar>
              <w:top w:w="11" w:type="dxa"/>
              <w:left w:w="28" w:type="dxa"/>
              <w:bottom w:w="11" w:type="dxa"/>
              <w:right w:w="28" w:type="dxa"/>
            </w:tcMar>
            <w:textDirection w:val="btLr"/>
            <w:vAlign w:val="center"/>
            <w:hideMark/>
          </w:tcPr>
          <w:p w14:paraId="34B671E6" w14:textId="174F6405" w:rsidR="00062A4A" w:rsidRPr="00F13846" w:rsidRDefault="00062A4A" w:rsidP="00062A4A">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hideMark/>
          </w:tcPr>
          <w:p w14:paraId="62F8B1A4" w14:textId="240A9F4D" w:rsidR="00062A4A" w:rsidRPr="00F13846" w:rsidRDefault="00062A4A" w:rsidP="00062A4A">
            <w:pPr>
              <w:spacing w:before="60" w:after="60"/>
              <w:jc w:val="center"/>
              <w:rPr>
                <w:rFonts w:cs="Calibri"/>
                <w:color w:val="000000"/>
                <w:sz w:val="20"/>
              </w:rPr>
            </w:pPr>
          </w:p>
        </w:tc>
      </w:tr>
      <w:tr w:rsidR="00062A4A" w:rsidRPr="00F13846" w14:paraId="0475A636" w14:textId="77777777" w:rsidTr="00F91C72">
        <w:trPr>
          <w:trHeight w:val="257"/>
          <w:jc w:val="center"/>
        </w:trPr>
        <w:tc>
          <w:tcPr>
            <w:tcW w:w="1954"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66B09713" w14:textId="77777777" w:rsidR="00062A4A" w:rsidRPr="00F13846" w:rsidRDefault="00062A4A" w:rsidP="00062A4A">
            <w:pPr>
              <w:spacing w:before="60" w:after="60"/>
              <w:jc w:val="center"/>
              <w:rPr>
                <w:rFonts w:cs="Calibri"/>
                <w:sz w:val="20"/>
              </w:rPr>
            </w:pPr>
            <w:r w:rsidRPr="00F13846">
              <w:rPr>
                <w:rFonts w:cs="Calibri"/>
                <w:sz w:val="20"/>
              </w:rPr>
              <w:t>Expected range of most common payment terms for next period - maximum (estimate)</w:t>
            </w:r>
          </w:p>
        </w:tc>
        <w:tc>
          <w:tcPr>
            <w:tcW w:w="3343" w:type="dxa"/>
            <w:gridSpan w:val="2"/>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hideMark/>
          </w:tcPr>
          <w:p w14:paraId="1FA093BD" w14:textId="46A9D6F7" w:rsidR="00062A4A" w:rsidRPr="00F13846" w:rsidRDefault="00062A4A" w:rsidP="00062A4A">
            <w:pPr>
              <w:spacing w:before="60" w:after="60"/>
              <w:rPr>
                <w:rFonts w:cs="Calibri"/>
                <w:color w:val="000000"/>
                <w:sz w:val="20"/>
              </w:rPr>
            </w:pPr>
            <w:r w:rsidRPr="00853AF8">
              <w:rPr>
                <w:rFonts w:cs="Calibri"/>
                <w:color w:val="000000"/>
                <w:sz w:val="20"/>
                <w:u w:val="single"/>
              </w:rPr>
              <w:t>For the next reporting period</w:t>
            </w:r>
            <w:r w:rsidRPr="00034919">
              <w:rPr>
                <w:rFonts w:cs="Calibri"/>
                <w:color w:val="000000"/>
                <w:sz w:val="20"/>
              </w:rPr>
              <w:t xml:space="preserve">, the </w:t>
            </w:r>
            <w:r w:rsidRPr="00853AF8">
              <w:rPr>
                <w:rFonts w:cs="Calibri"/>
                <w:color w:val="000000"/>
                <w:sz w:val="20"/>
                <w:u w:val="single"/>
              </w:rPr>
              <w:t>expected maximum</w:t>
            </w:r>
            <w:r w:rsidRPr="00034919">
              <w:rPr>
                <w:rFonts w:cs="Calibri"/>
                <w:color w:val="000000"/>
                <w:sz w:val="20"/>
              </w:rPr>
              <w:t xml:space="preserve"> value in the range of most common payment terms across the consolidated group, based on any anticipated changes in payment practices</w:t>
            </w:r>
          </w:p>
        </w:tc>
        <w:tc>
          <w:tcPr>
            <w:tcW w:w="7709" w:type="dxa"/>
            <w:gridSpan w:val="6"/>
            <w:vMerge/>
            <w:tcBorders>
              <w:left w:val="nil"/>
              <w:bottom w:val="single" w:sz="4" w:space="0" w:color="auto"/>
              <w:right w:val="single" w:sz="4" w:space="0" w:color="auto"/>
            </w:tcBorders>
            <w:shd w:val="clear" w:color="auto" w:fill="auto"/>
            <w:vAlign w:val="center"/>
            <w:hideMark/>
          </w:tcPr>
          <w:p w14:paraId="6E507959" w14:textId="77777777" w:rsidR="00062A4A" w:rsidRPr="00F13846" w:rsidRDefault="00062A4A" w:rsidP="00062A4A">
            <w:pPr>
              <w:spacing w:before="60" w:after="60"/>
              <w:rPr>
                <w:rFonts w:cs="Calibri"/>
                <w:color w:val="000000"/>
                <w:sz w:val="20"/>
              </w:rPr>
            </w:pPr>
          </w:p>
        </w:tc>
        <w:tc>
          <w:tcPr>
            <w:tcW w:w="313" w:type="dxa"/>
            <w:vMerge/>
            <w:tcBorders>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204C344F" w14:textId="77777777" w:rsidR="00062A4A" w:rsidRPr="00F13846" w:rsidRDefault="00062A4A" w:rsidP="00062A4A">
            <w:pPr>
              <w:spacing w:before="0" w:after="0"/>
              <w:jc w:val="center"/>
              <w:rPr>
                <w:rFonts w:cs="Calibri"/>
                <w:b/>
                <w:bCs/>
                <w:color w:val="000000"/>
                <w:sz w:val="18"/>
                <w:szCs w:val="18"/>
              </w:rPr>
            </w:pPr>
          </w:p>
        </w:tc>
        <w:tc>
          <w:tcPr>
            <w:tcW w:w="2825" w:type="dxa"/>
            <w:vMerge/>
            <w:tcBorders>
              <w:left w:val="nil"/>
              <w:bottom w:val="single" w:sz="4" w:space="0" w:color="auto"/>
              <w:right w:val="single" w:sz="4" w:space="0" w:color="auto"/>
            </w:tcBorders>
            <w:shd w:val="clear" w:color="auto" w:fill="auto"/>
            <w:vAlign w:val="center"/>
            <w:hideMark/>
          </w:tcPr>
          <w:p w14:paraId="267F809C" w14:textId="77777777" w:rsidR="00062A4A" w:rsidRPr="00F13846" w:rsidRDefault="00062A4A" w:rsidP="00062A4A">
            <w:pPr>
              <w:spacing w:before="60" w:after="60"/>
              <w:jc w:val="center"/>
              <w:rPr>
                <w:rFonts w:cs="Calibri"/>
                <w:color w:val="000000"/>
                <w:sz w:val="20"/>
              </w:rPr>
            </w:pPr>
          </w:p>
        </w:tc>
      </w:tr>
      <w:tr w:rsidR="008D3AAC" w:rsidRPr="00F13846" w14:paraId="41F44541" w14:textId="77777777" w:rsidTr="00F91C72">
        <w:trPr>
          <w:trHeight w:val="227"/>
          <w:jc w:val="center"/>
        </w:trPr>
        <w:tc>
          <w:tcPr>
            <w:tcW w:w="1954" w:type="dxa"/>
            <w:tcBorders>
              <w:top w:val="nil"/>
              <w:left w:val="single" w:sz="4" w:space="0" w:color="auto"/>
              <w:bottom w:val="single" w:sz="4" w:space="0" w:color="auto"/>
              <w:right w:val="nil"/>
            </w:tcBorders>
            <w:shd w:val="clear" w:color="000000" w:fill="00827F"/>
            <w:vAlign w:val="center"/>
            <w:hideMark/>
          </w:tcPr>
          <w:p w14:paraId="3076084F" w14:textId="77777777" w:rsidR="008D3AAC" w:rsidRPr="00F13846" w:rsidRDefault="008D3AAC" w:rsidP="008D3AAC">
            <w:pPr>
              <w:spacing w:before="60" w:after="60"/>
              <w:rPr>
                <w:rFonts w:cs="Calibri"/>
                <w:b/>
                <w:bCs/>
                <w:i/>
                <w:iCs/>
                <w:color w:val="FFFFFF"/>
                <w:sz w:val="24"/>
                <w:szCs w:val="24"/>
              </w:rPr>
            </w:pPr>
            <w:r w:rsidRPr="00F13846">
              <w:rPr>
                <w:rFonts w:cs="Calibri"/>
                <w:b/>
                <w:bCs/>
                <w:i/>
                <w:iCs/>
                <w:color w:val="FFFFFF"/>
                <w:sz w:val="24"/>
                <w:szCs w:val="24"/>
              </w:rPr>
              <w:t>Payment Times</w:t>
            </w:r>
          </w:p>
        </w:tc>
        <w:tc>
          <w:tcPr>
            <w:tcW w:w="3343" w:type="dxa"/>
            <w:gridSpan w:val="2"/>
            <w:tcBorders>
              <w:top w:val="nil"/>
              <w:left w:val="nil"/>
              <w:bottom w:val="single" w:sz="4" w:space="0" w:color="auto"/>
              <w:right w:val="nil"/>
            </w:tcBorders>
            <w:shd w:val="clear" w:color="000000" w:fill="00827F"/>
            <w:vAlign w:val="center"/>
            <w:hideMark/>
          </w:tcPr>
          <w:p w14:paraId="3B299C5C" w14:textId="77777777" w:rsidR="008D3AAC" w:rsidRPr="00F13846" w:rsidRDefault="008D3AAC" w:rsidP="008D3AAC">
            <w:pPr>
              <w:spacing w:before="60" w:after="60"/>
              <w:rPr>
                <w:rFonts w:cs="Calibri"/>
                <w:b/>
                <w:bCs/>
                <w:i/>
                <w:iCs/>
                <w:color w:val="FFFFFF"/>
                <w:sz w:val="24"/>
                <w:szCs w:val="24"/>
              </w:rPr>
            </w:pPr>
            <w:r w:rsidRPr="00F13846">
              <w:rPr>
                <w:rFonts w:cs="Calibri"/>
                <w:b/>
                <w:bCs/>
                <w:i/>
                <w:iCs/>
                <w:color w:val="FFFFFF"/>
                <w:sz w:val="24"/>
                <w:szCs w:val="24"/>
              </w:rPr>
              <w:t> </w:t>
            </w:r>
          </w:p>
        </w:tc>
        <w:tc>
          <w:tcPr>
            <w:tcW w:w="7709" w:type="dxa"/>
            <w:gridSpan w:val="6"/>
            <w:tcBorders>
              <w:top w:val="nil"/>
              <w:left w:val="nil"/>
              <w:bottom w:val="single" w:sz="4" w:space="0" w:color="auto"/>
              <w:right w:val="nil"/>
            </w:tcBorders>
            <w:shd w:val="clear" w:color="000000" w:fill="00827F"/>
            <w:vAlign w:val="center"/>
            <w:hideMark/>
          </w:tcPr>
          <w:p w14:paraId="46605135" w14:textId="77777777" w:rsidR="008D3AAC" w:rsidRPr="00F13846" w:rsidRDefault="008D3AAC" w:rsidP="008D3AAC">
            <w:pPr>
              <w:spacing w:before="60" w:after="60"/>
              <w:rPr>
                <w:rFonts w:cs="Calibri"/>
                <w:b/>
                <w:bCs/>
                <w:i/>
                <w:iCs/>
                <w:color w:val="FFFFFF"/>
                <w:sz w:val="24"/>
                <w:szCs w:val="24"/>
              </w:rPr>
            </w:pPr>
            <w:r w:rsidRPr="00F13846">
              <w:rPr>
                <w:rFonts w:cs="Calibri"/>
                <w:b/>
                <w:bCs/>
                <w:i/>
                <w:iCs/>
                <w:color w:val="FFFFFF"/>
                <w:sz w:val="24"/>
                <w:szCs w:val="24"/>
              </w:rPr>
              <w:t> </w:t>
            </w:r>
          </w:p>
        </w:tc>
        <w:tc>
          <w:tcPr>
            <w:tcW w:w="313" w:type="dxa"/>
            <w:tcBorders>
              <w:top w:val="nil"/>
              <w:left w:val="nil"/>
              <w:bottom w:val="single" w:sz="4" w:space="0" w:color="auto"/>
              <w:right w:val="nil"/>
            </w:tcBorders>
            <w:shd w:val="clear" w:color="000000" w:fill="00827F"/>
            <w:noWrap/>
            <w:tcMar>
              <w:top w:w="11" w:type="dxa"/>
              <w:left w:w="28" w:type="dxa"/>
              <w:bottom w:w="11" w:type="dxa"/>
              <w:right w:w="28" w:type="dxa"/>
            </w:tcMar>
            <w:vAlign w:val="center"/>
            <w:hideMark/>
          </w:tcPr>
          <w:p w14:paraId="78184BA5" w14:textId="77777777" w:rsidR="008D3AAC" w:rsidRPr="00F13846" w:rsidRDefault="008D3AAC" w:rsidP="008D3AAC">
            <w:pPr>
              <w:spacing w:before="0" w:after="0"/>
              <w:rPr>
                <w:rFonts w:cs="Calibri"/>
                <w:b/>
                <w:bCs/>
                <w:i/>
                <w:iCs/>
                <w:color w:val="FFFFFF"/>
                <w:sz w:val="18"/>
                <w:szCs w:val="18"/>
              </w:rPr>
            </w:pPr>
            <w:r w:rsidRPr="00F13846">
              <w:rPr>
                <w:rFonts w:cs="Calibri"/>
                <w:b/>
                <w:bCs/>
                <w:i/>
                <w:iCs/>
                <w:color w:val="FFFFFF"/>
                <w:sz w:val="18"/>
                <w:szCs w:val="18"/>
              </w:rPr>
              <w:t> </w:t>
            </w:r>
          </w:p>
        </w:tc>
        <w:tc>
          <w:tcPr>
            <w:tcW w:w="2825" w:type="dxa"/>
            <w:tcBorders>
              <w:top w:val="nil"/>
              <w:left w:val="nil"/>
              <w:bottom w:val="single" w:sz="4" w:space="0" w:color="auto"/>
              <w:right w:val="single" w:sz="4" w:space="0" w:color="auto"/>
            </w:tcBorders>
            <w:shd w:val="clear" w:color="000000" w:fill="00827F"/>
            <w:vAlign w:val="center"/>
            <w:hideMark/>
          </w:tcPr>
          <w:p w14:paraId="571B00A3" w14:textId="77777777" w:rsidR="008D3AAC" w:rsidRPr="00F13846" w:rsidRDefault="008D3AAC" w:rsidP="008D3AAC">
            <w:pPr>
              <w:spacing w:before="60" w:after="60"/>
              <w:rPr>
                <w:rFonts w:cs="Calibri"/>
                <w:b/>
                <w:bCs/>
                <w:i/>
                <w:iCs/>
                <w:color w:val="FFFFFF"/>
                <w:sz w:val="24"/>
                <w:szCs w:val="24"/>
              </w:rPr>
            </w:pPr>
            <w:r w:rsidRPr="00F13846">
              <w:rPr>
                <w:rFonts w:cs="Calibri"/>
                <w:b/>
                <w:bCs/>
                <w:i/>
                <w:iCs/>
                <w:color w:val="FFFFFF"/>
                <w:sz w:val="24"/>
                <w:szCs w:val="24"/>
              </w:rPr>
              <w:t> </w:t>
            </w:r>
          </w:p>
        </w:tc>
      </w:tr>
      <w:tr w:rsidR="008D3AAC" w:rsidRPr="00F13846" w14:paraId="609DBF36" w14:textId="77777777" w:rsidTr="000F5094">
        <w:trPr>
          <w:trHeight w:val="227"/>
          <w:jc w:val="center"/>
        </w:trPr>
        <w:tc>
          <w:tcPr>
            <w:tcW w:w="16144" w:type="dxa"/>
            <w:gridSpan w:val="11"/>
            <w:tcBorders>
              <w:top w:val="nil"/>
              <w:left w:val="single" w:sz="4" w:space="0" w:color="auto"/>
              <w:bottom w:val="single" w:sz="4" w:space="0" w:color="auto"/>
              <w:right w:val="single" w:sz="4" w:space="0" w:color="auto"/>
            </w:tcBorders>
            <w:shd w:val="clear" w:color="auto" w:fill="FEF2E4" w:themeFill="accent5"/>
            <w:vAlign w:val="center"/>
            <w:hideMark/>
          </w:tcPr>
          <w:p w14:paraId="5311B8DC" w14:textId="77777777" w:rsidR="008D3AAC" w:rsidRPr="00BA060D" w:rsidRDefault="008D3AAC" w:rsidP="0029587B">
            <w:pPr>
              <w:spacing w:before="60" w:after="60"/>
              <w:rPr>
                <w:rFonts w:cs="Calibri"/>
                <w:color w:val="000000"/>
                <w:sz w:val="20"/>
              </w:rPr>
            </w:pPr>
            <w:r w:rsidRPr="00F13846">
              <w:rPr>
                <w:rFonts w:cs="Calibri"/>
                <w:color w:val="000000"/>
                <w:sz w:val="18"/>
                <w:szCs w:val="18"/>
              </w:rPr>
              <w:t> </w:t>
            </w:r>
            <w:r w:rsidRPr="00F13846">
              <w:rPr>
                <w:rFonts w:cs="Calibri"/>
                <w:color w:val="000000"/>
                <w:sz w:val="20"/>
              </w:rPr>
              <w:t xml:space="preserve">To complete this section of the report, entities will need to perform statistical calculations using the payment times that have been determined and recorded for each individual payment captured in the </w:t>
            </w:r>
            <w:r w:rsidRPr="00F13846">
              <w:rPr>
                <w:rFonts w:cs="Calibri"/>
                <w:b/>
                <w:bCs/>
                <w:color w:val="000000"/>
                <w:sz w:val="20"/>
              </w:rPr>
              <w:t>SBTCP Dataset</w:t>
            </w:r>
            <w:r w:rsidRPr="00F13846">
              <w:rPr>
                <w:rFonts w:cs="Calibri"/>
                <w:color w:val="000000"/>
                <w:sz w:val="20"/>
              </w:rPr>
              <w:t xml:space="preserve">. (See page X of this document for more information on developing a </w:t>
            </w:r>
            <w:r w:rsidRPr="00931A0A">
              <w:rPr>
                <w:rFonts w:cs="Calibri"/>
                <w:b/>
                <w:color w:val="000000"/>
                <w:sz w:val="20"/>
              </w:rPr>
              <w:t>TCP Dataset</w:t>
            </w:r>
            <w:r w:rsidRPr="00F13846">
              <w:rPr>
                <w:rFonts w:cs="Calibri"/>
                <w:color w:val="000000"/>
                <w:sz w:val="20"/>
              </w:rPr>
              <w:t xml:space="preserve"> and a </w:t>
            </w:r>
            <w:r w:rsidRPr="00931A0A">
              <w:rPr>
                <w:rFonts w:cs="Calibri"/>
                <w:b/>
                <w:color w:val="000000"/>
                <w:sz w:val="20"/>
              </w:rPr>
              <w:t>SBTCP Dataset</w:t>
            </w:r>
            <w:r w:rsidRPr="00F13846">
              <w:rPr>
                <w:rFonts w:cs="Calibri"/>
                <w:color w:val="000000"/>
                <w:sz w:val="20"/>
              </w:rPr>
              <w:t>).</w:t>
            </w:r>
          </w:p>
          <w:p w14:paraId="69EDBF7D" w14:textId="77777777" w:rsidR="008D3AAC" w:rsidRPr="00BA060D" w:rsidRDefault="008D3AAC" w:rsidP="009A269C">
            <w:pPr>
              <w:spacing w:before="60" w:after="60"/>
              <w:rPr>
                <w:rFonts w:cs="Calibri"/>
                <w:color w:val="000000"/>
                <w:sz w:val="20"/>
              </w:rPr>
            </w:pPr>
            <w:r w:rsidRPr="00F13846">
              <w:rPr>
                <w:rFonts w:cs="Calibri"/>
                <w:color w:val="000000"/>
                <w:sz w:val="20"/>
              </w:rPr>
              <w:t xml:space="preserve">The meaning of 'payment time' for the purpose of payment times reporting is given by section 8 of the </w:t>
            </w:r>
            <w:r w:rsidRPr="00277FEA">
              <w:rPr>
                <w:rFonts w:cs="Calibri"/>
                <w:color w:val="000000"/>
                <w:sz w:val="20"/>
              </w:rPr>
              <w:t>Payment Times Reporting Rules 2024</w:t>
            </w:r>
            <w:r w:rsidRPr="00F13846">
              <w:rPr>
                <w:rFonts w:cs="Calibri"/>
                <w:color w:val="000000"/>
                <w:sz w:val="20"/>
              </w:rPr>
              <w:t xml:space="preserve">. </w:t>
            </w:r>
          </w:p>
          <w:p w14:paraId="60D80A01" w14:textId="77777777" w:rsidR="008D3AAC" w:rsidRPr="00BA060D" w:rsidRDefault="008D3AAC" w:rsidP="009A269C">
            <w:pPr>
              <w:spacing w:before="60" w:after="60"/>
              <w:rPr>
                <w:rFonts w:cs="Calibri"/>
                <w:color w:val="000000"/>
                <w:sz w:val="20"/>
              </w:rPr>
            </w:pPr>
            <w:r w:rsidRPr="00F13846">
              <w:rPr>
                <w:rFonts w:cs="Calibri"/>
                <w:b/>
                <w:bCs/>
                <w:color w:val="FF0000"/>
                <w:sz w:val="20"/>
              </w:rPr>
              <w:t>Important note:</w:t>
            </w:r>
            <w:r w:rsidRPr="00F13846">
              <w:rPr>
                <w:rFonts w:cs="Calibri"/>
                <w:color w:val="000000"/>
                <w:sz w:val="20"/>
              </w:rPr>
              <w:t xml:space="preserve"> Payment time must be in calendar days and cannot be less than 0. Where a payment for a trade credit arrangement is made on the same day or before an invoice is issued, the payment time is zero days.</w:t>
            </w:r>
          </w:p>
          <w:p w14:paraId="5B04C245" w14:textId="68A18B33" w:rsidR="008D3AAC" w:rsidRPr="00F13846" w:rsidRDefault="008D3AAC" w:rsidP="009A269C">
            <w:pPr>
              <w:spacing w:before="60" w:after="60"/>
              <w:rPr>
                <w:rFonts w:cs="Calibri"/>
                <w:color w:val="000000"/>
                <w:sz w:val="18"/>
                <w:szCs w:val="18"/>
              </w:rPr>
            </w:pPr>
            <w:r w:rsidRPr="00F13846">
              <w:rPr>
                <w:rFonts w:cs="Calibri"/>
                <w:color w:val="000000"/>
                <w:sz w:val="20"/>
              </w:rPr>
              <w:t xml:space="preserve">For more information on how to determine the payment time for a </w:t>
            </w:r>
            <w:r>
              <w:rPr>
                <w:rFonts w:cs="Calibri"/>
                <w:color w:val="000000"/>
                <w:sz w:val="20"/>
              </w:rPr>
              <w:t>specific</w:t>
            </w:r>
            <w:r w:rsidRPr="00F13846">
              <w:rPr>
                <w:rFonts w:cs="Calibri"/>
                <w:color w:val="000000"/>
                <w:sz w:val="20"/>
              </w:rPr>
              <w:t xml:space="preserve"> payment, </w:t>
            </w:r>
            <w:r w:rsidRPr="0009119D">
              <w:rPr>
                <w:rFonts w:cs="Calibri"/>
                <w:color w:val="000000"/>
                <w:sz w:val="20"/>
              </w:rPr>
              <w:t>please refer to paragraphs 16</w:t>
            </w:r>
            <w:r w:rsidR="004E3120" w:rsidRPr="0009119D">
              <w:rPr>
                <w:rFonts w:cs="Calibri"/>
                <w:color w:val="000000"/>
                <w:sz w:val="20"/>
              </w:rPr>
              <w:t>6</w:t>
            </w:r>
            <w:r w:rsidRPr="0009119D">
              <w:rPr>
                <w:rFonts w:cs="Calibri"/>
                <w:color w:val="000000"/>
                <w:sz w:val="20"/>
              </w:rPr>
              <w:t>-16</w:t>
            </w:r>
            <w:r w:rsidR="004E3120" w:rsidRPr="0009119D">
              <w:rPr>
                <w:rFonts w:cs="Calibri"/>
                <w:color w:val="000000"/>
                <w:sz w:val="20"/>
              </w:rPr>
              <w:t>9</w:t>
            </w:r>
            <w:r w:rsidRPr="00F13846">
              <w:rPr>
                <w:rFonts w:cs="Calibri"/>
                <w:color w:val="000000"/>
                <w:sz w:val="20"/>
              </w:rPr>
              <w:t xml:space="preserve"> of the Guidance material</w:t>
            </w:r>
            <w:r w:rsidR="00791331">
              <w:rPr>
                <w:rFonts w:cs="Calibri"/>
                <w:color w:val="000000"/>
                <w:sz w:val="20"/>
              </w:rPr>
              <w:t>s</w:t>
            </w:r>
            <w:r w:rsidRPr="00F13846">
              <w:rPr>
                <w:rFonts w:cs="Calibri"/>
                <w:color w:val="000000"/>
                <w:sz w:val="20"/>
              </w:rPr>
              <w:t>.</w:t>
            </w:r>
          </w:p>
        </w:tc>
      </w:tr>
      <w:tr w:rsidR="00F326E2" w:rsidRPr="00F13846" w14:paraId="77A3E307" w14:textId="77777777" w:rsidTr="00F91C72">
        <w:trPr>
          <w:trHeight w:val="227"/>
          <w:jc w:val="center"/>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1EBD54E8" w14:textId="77777777" w:rsidR="00F326E2" w:rsidRPr="00F13846" w:rsidRDefault="00F326E2" w:rsidP="00F326E2">
            <w:pPr>
              <w:spacing w:before="60" w:after="60"/>
              <w:jc w:val="center"/>
              <w:rPr>
                <w:rFonts w:cs="Calibri"/>
                <w:sz w:val="20"/>
              </w:rPr>
            </w:pPr>
            <w:r w:rsidRPr="00F13846">
              <w:rPr>
                <w:rFonts w:cs="Calibri"/>
                <w:sz w:val="20"/>
              </w:rPr>
              <w:t>Average payment time</w:t>
            </w:r>
          </w:p>
        </w:tc>
        <w:tc>
          <w:tcPr>
            <w:tcW w:w="3343" w:type="dxa"/>
            <w:gridSpan w:val="2"/>
            <w:tcBorders>
              <w:top w:val="nil"/>
              <w:left w:val="nil"/>
              <w:bottom w:val="single" w:sz="4" w:space="0" w:color="auto"/>
              <w:right w:val="single" w:sz="4" w:space="0" w:color="auto"/>
            </w:tcBorders>
            <w:shd w:val="clear" w:color="auto" w:fill="auto"/>
            <w:vAlign w:val="center"/>
            <w:hideMark/>
          </w:tcPr>
          <w:p w14:paraId="606F1D66" w14:textId="7A13737D" w:rsidR="00F326E2" w:rsidRPr="00F13846" w:rsidRDefault="00F326E2" w:rsidP="00F326E2">
            <w:pPr>
              <w:spacing w:before="60" w:after="60"/>
              <w:rPr>
                <w:rFonts w:cs="Calibri"/>
                <w:color w:val="000000"/>
                <w:sz w:val="20"/>
              </w:rPr>
            </w:pPr>
            <w:r w:rsidRPr="00F13846">
              <w:rPr>
                <w:rFonts w:cs="Calibri"/>
                <w:color w:val="000000"/>
                <w:sz w:val="20"/>
              </w:rPr>
              <w:t>The (arithmetic) average payment time for all small business trade credit payments in the reporting period</w:t>
            </w:r>
          </w:p>
        </w:tc>
        <w:tc>
          <w:tcPr>
            <w:tcW w:w="7709" w:type="dxa"/>
            <w:gridSpan w:val="6"/>
            <w:tcBorders>
              <w:top w:val="nil"/>
              <w:left w:val="nil"/>
              <w:bottom w:val="single" w:sz="4" w:space="0" w:color="auto"/>
              <w:right w:val="single" w:sz="4" w:space="0" w:color="auto"/>
            </w:tcBorders>
            <w:shd w:val="clear" w:color="auto" w:fill="auto"/>
            <w:vAlign w:val="center"/>
            <w:hideMark/>
          </w:tcPr>
          <w:p w14:paraId="274A8412" w14:textId="77777777" w:rsidR="00F326E2" w:rsidRDefault="00F326E2" w:rsidP="00F326E2">
            <w:pPr>
              <w:spacing w:before="60" w:after="60"/>
              <w:rPr>
                <w:rFonts w:cs="Calibri"/>
                <w:color w:val="000000"/>
                <w:sz w:val="20"/>
              </w:rPr>
            </w:pPr>
            <w:r w:rsidRPr="00F13846">
              <w:rPr>
                <w:rFonts w:cs="Calibri"/>
                <w:color w:val="000000"/>
                <w:sz w:val="20"/>
              </w:rPr>
              <w:t xml:space="preserve">This is the arithmetic average (i.e. statistical mean) of the payment times that have been calculated for all payments in the </w:t>
            </w:r>
            <w:r w:rsidRPr="00931A0A">
              <w:rPr>
                <w:rFonts w:cs="Calibri"/>
                <w:b/>
                <w:bCs/>
                <w:color w:val="000000"/>
                <w:sz w:val="20"/>
              </w:rPr>
              <w:t>SBTCP Dataset</w:t>
            </w:r>
            <w:r w:rsidRPr="00F13846">
              <w:rPr>
                <w:rFonts w:cs="Calibri"/>
                <w:color w:val="000000"/>
                <w:sz w:val="20"/>
              </w:rPr>
              <w:t xml:space="preserve">. </w:t>
            </w:r>
          </w:p>
          <w:p w14:paraId="70B96494" w14:textId="77777777" w:rsidR="00F326E2" w:rsidRDefault="00F326E2" w:rsidP="00F326E2">
            <w:pPr>
              <w:spacing w:before="60" w:after="60"/>
              <w:rPr>
                <w:rFonts w:cs="Calibri"/>
                <w:color w:val="000000"/>
                <w:sz w:val="20"/>
              </w:rPr>
            </w:pPr>
            <w:r w:rsidRPr="00F13846">
              <w:rPr>
                <w:rFonts w:cs="Calibri"/>
                <w:color w:val="000000"/>
                <w:sz w:val="20"/>
              </w:rPr>
              <w:t xml:space="preserve">Do </w:t>
            </w:r>
            <w:r w:rsidRPr="00F13846">
              <w:rPr>
                <w:rFonts w:cs="Calibri"/>
                <w:b/>
                <w:bCs/>
                <w:color w:val="000000"/>
                <w:sz w:val="20"/>
              </w:rPr>
              <w:t>not</w:t>
            </w:r>
            <w:r w:rsidRPr="00F13846">
              <w:rPr>
                <w:rFonts w:cs="Calibri"/>
                <w:color w:val="000000"/>
                <w:sz w:val="20"/>
              </w:rPr>
              <w:t xml:space="preserve"> use the geometric mean.</w:t>
            </w:r>
          </w:p>
          <w:p w14:paraId="13546AE5" w14:textId="77777777" w:rsidR="00F326E2" w:rsidRDefault="00F326E2" w:rsidP="0029587B">
            <w:pPr>
              <w:spacing w:before="60"/>
              <w:rPr>
                <w:rFonts w:cs="Calibri"/>
                <w:color w:val="000000"/>
                <w:sz w:val="20"/>
              </w:rPr>
            </w:pPr>
            <w:r w:rsidRPr="00F13846">
              <w:rPr>
                <w:rFonts w:cs="Calibri"/>
                <w:color w:val="000000"/>
                <w:sz w:val="20"/>
              </w:rPr>
              <w:t xml:space="preserve">Entities can calculate the average using Python’s </w:t>
            </w:r>
            <w:proofErr w:type="gramStart"/>
            <w:r w:rsidRPr="00F13846">
              <w:rPr>
                <w:rFonts w:cs="Calibri"/>
                <w:color w:val="000000"/>
                <w:sz w:val="20"/>
              </w:rPr>
              <w:t>statistics.mean</w:t>
            </w:r>
            <w:proofErr w:type="gramEnd"/>
            <w:r w:rsidRPr="00F13846">
              <w:rPr>
                <w:rFonts w:cs="Calibri"/>
                <w:color w:val="000000"/>
                <w:sz w:val="20"/>
              </w:rPr>
              <w:t>(), R’s mean(), or Excel’s AVERAGE().</w:t>
            </w:r>
          </w:p>
          <w:p w14:paraId="2B94A2C3" w14:textId="335A45DB" w:rsidR="00F326E2" w:rsidRPr="00F13846" w:rsidRDefault="00F326E2" w:rsidP="00F326E2">
            <w:pPr>
              <w:spacing w:before="60" w:after="60"/>
              <w:rPr>
                <w:rFonts w:cs="Calibri"/>
                <w:color w:val="000000"/>
                <w:sz w:val="20"/>
              </w:rPr>
            </w:pPr>
            <w:r w:rsidRPr="00F13846">
              <w:rPr>
                <w:rFonts w:cs="Calibri"/>
                <w:i/>
                <w:iCs/>
                <w:color w:val="000000"/>
                <w:sz w:val="20"/>
              </w:rPr>
              <w:t xml:space="preserve">Relevant section/s in Guidance </w:t>
            </w:r>
            <w:r w:rsidRPr="0009119D">
              <w:rPr>
                <w:rFonts w:cs="Calibri"/>
                <w:i/>
                <w:iCs/>
                <w:color w:val="000000"/>
                <w:sz w:val="20"/>
              </w:rPr>
              <w:t>materials</w:t>
            </w:r>
            <w:r w:rsidRPr="0009119D">
              <w:rPr>
                <w:rFonts w:cs="Calibri"/>
                <w:iCs/>
                <w:color w:val="000000"/>
                <w:sz w:val="20"/>
              </w:rPr>
              <w:t>:</w:t>
            </w:r>
            <w:r w:rsidRPr="0009119D">
              <w:rPr>
                <w:rFonts w:cs="Calibri"/>
                <w:i/>
                <w:iCs/>
                <w:color w:val="000000"/>
                <w:sz w:val="20"/>
              </w:rPr>
              <w:t xml:space="preserve"> </w:t>
            </w:r>
            <w:r w:rsidRPr="0009119D">
              <w:rPr>
                <w:rFonts w:cs="Calibri"/>
                <w:i/>
                <w:color w:val="000000"/>
                <w:sz w:val="20"/>
              </w:rPr>
              <w:t xml:space="preserve">Paragraphs </w:t>
            </w:r>
            <w:r w:rsidR="00B52EF0" w:rsidRPr="0009119D">
              <w:rPr>
                <w:rFonts w:cs="Calibri"/>
                <w:i/>
                <w:color w:val="000000"/>
                <w:sz w:val="20"/>
              </w:rPr>
              <w:t>188-189</w:t>
            </w:r>
          </w:p>
        </w:tc>
        <w:tc>
          <w:tcPr>
            <w:tcW w:w="313" w:type="dxa"/>
            <w:tcBorders>
              <w:top w:val="nil"/>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0034D89A" w14:textId="77777777" w:rsidR="00F326E2" w:rsidRPr="00F13846" w:rsidRDefault="00F326E2" w:rsidP="00F326E2">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tcBorders>
              <w:top w:val="nil"/>
              <w:left w:val="nil"/>
              <w:bottom w:val="single" w:sz="4" w:space="0" w:color="auto"/>
              <w:right w:val="single" w:sz="4" w:space="0" w:color="auto"/>
            </w:tcBorders>
            <w:shd w:val="clear" w:color="auto" w:fill="auto"/>
            <w:vAlign w:val="center"/>
            <w:hideMark/>
          </w:tcPr>
          <w:p w14:paraId="0666438C" w14:textId="77777777" w:rsidR="00F326E2" w:rsidRDefault="00F326E2" w:rsidP="00500EA2">
            <w:pPr>
              <w:spacing w:before="60" w:after="240"/>
              <w:jc w:val="center"/>
              <w:rPr>
                <w:rFonts w:cs="Calibri"/>
                <w:color w:val="000000"/>
                <w:sz w:val="20"/>
              </w:rPr>
            </w:pPr>
            <w:r w:rsidRPr="00F13846">
              <w:rPr>
                <w:rFonts w:cs="Calibri"/>
                <w:color w:val="000000"/>
                <w:sz w:val="20"/>
              </w:rPr>
              <w:t>Format: Number [</w:t>
            </w:r>
            <w:proofErr w:type="gramStart"/>
            <w:r w:rsidRPr="00F13846">
              <w:rPr>
                <w:rFonts w:cs="Calibri"/>
                <w:color w:val="000000"/>
                <w:sz w:val="20"/>
              </w:rPr>
              <w:t>#.#</w:t>
            </w:r>
            <w:proofErr w:type="gramEnd"/>
            <w:r w:rsidRPr="00F13846">
              <w:rPr>
                <w:rFonts w:cs="Calibri"/>
                <w:color w:val="000000"/>
                <w:sz w:val="20"/>
              </w:rPr>
              <w:t>#]</w:t>
            </w:r>
          </w:p>
          <w:p w14:paraId="1C39FCCC" w14:textId="3B8135AD" w:rsidR="00F326E2" w:rsidRPr="00F13846" w:rsidRDefault="00F326E2" w:rsidP="00F326E2">
            <w:pPr>
              <w:spacing w:before="60" w:after="60"/>
              <w:jc w:val="center"/>
              <w:rPr>
                <w:rFonts w:cs="Calibri"/>
                <w:color w:val="000000"/>
                <w:sz w:val="20"/>
              </w:rPr>
            </w:pPr>
            <w:r w:rsidRPr="00F13846">
              <w:rPr>
                <w:rFonts w:cs="Calibri"/>
                <w:color w:val="000000"/>
                <w:sz w:val="20"/>
              </w:rPr>
              <w:t>Must be 0 or a positive number, rounded to two decimal places</w:t>
            </w:r>
          </w:p>
        </w:tc>
      </w:tr>
      <w:tr w:rsidR="00F326E2" w:rsidRPr="00F13846" w14:paraId="25750B6D" w14:textId="77777777" w:rsidTr="00F91C72">
        <w:trPr>
          <w:trHeight w:val="227"/>
          <w:jc w:val="center"/>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6549710C" w14:textId="77777777" w:rsidR="00F326E2" w:rsidRPr="00F13846" w:rsidRDefault="00F326E2" w:rsidP="00F326E2">
            <w:pPr>
              <w:spacing w:before="60" w:after="60"/>
              <w:jc w:val="center"/>
              <w:rPr>
                <w:rFonts w:cs="Calibri"/>
                <w:sz w:val="20"/>
              </w:rPr>
            </w:pPr>
            <w:r w:rsidRPr="00F13846">
              <w:rPr>
                <w:rFonts w:cs="Calibri"/>
                <w:sz w:val="20"/>
              </w:rPr>
              <w:t>Median payment time</w:t>
            </w:r>
          </w:p>
        </w:tc>
        <w:tc>
          <w:tcPr>
            <w:tcW w:w="3343" w:type="dxa"/>
            <w:gridSpan w:val="2"/>
            <w:tcBorders>
              <w:top w:val="nil"/>
              <w:left w:val="nil"/>
              <w:bottom w:val="single" w:sz="4" w:space="0" w:color="auto"/>
              <w:right w:val="single" w:sz="4" w:space="0" w:color="auto"/>
            </w:tcBorders>
            <w:shd w:val="clear" w:color="auto" w:fill="auto"/>
            <w:vAlign w:val="center"/>
            <w:hideMark/>
          </w:tcPr>
          <w:p w14:paraId="4D82D85D" w14:textId="4975B55F" w:rsidR="00F326E2" w:rsidRPr="00F13846" w:rsidRDefault="00F326E2" w:rsidP="00F326E2">
            <w:pPr>
              <w:spacing w:before="60" w:after="60"/>
              <w:rPr>
                <w:rFonts w:cs="Calibri"/>
                <w:color w:val="000000"/>
                <w:sz w:val="20"/>
              </w:rPr>
            </w:pPr>
            <w:r w:rsidRPr="00F13846">
              <w:rPr>
                <w:rFonts w:cs="Calibri"/>
                <w:color w:val="000000"/>
                <w:sz w:val="20"/>
              </w:rPr>
              <w:t>The median payment time for all small business trade credit payments in the reporting period</w:t>
            </w:r>
          </w:p>
        </w:tc>
        <w:tc>
          <w:tcPr>
            <w:tcW w:w="7709" w:type="dxa"/>
            <w:gridSpan w:val="6"/>
            <w:tcBorders>
              <w:top w:val="nil"/>
              <w:left w:val="nil"/>
              <w:bottom w:val="single" w:sz="4" w:space="0" w:color="auto"/>
              <w:right w:val="single" w:sz="4" w:space="0" w:color="auto"/>
            </w:tcBorders>
            <w:shd w:val="clear" w:color="auto" w:fill="auto"/>
            <w:vAlign w:val="center"/>
            <w:hideMark/>
          </w:tcPr>
          <w:p w14:paraId="723B70E1" w14:textId="77777777" w:rsidR="00F326E2" w:rsidRDefault="00F326E2" w:rsidP="00F326E2">
            <w:pPr>
              <w:spacing w:before="60" w:after="60"/>
              <w:rPr>
                <w:rFonts w:cs="Calibri"/>
                <w:color w:val="000000"/>
                <w:sz w:val="20"/>
              </w:rPr>
            </w:pPr>
            <w:r w:rsidRPr="00F13846">
              <w:rPr>
                <w:rFonts w:cs="Calibri"/>
                <w:color w:val="000000"/>
                <w:sz w:val="20"/>
              </w:rPr>
              <w:t xml:space="preserve">This is the statistical median of the payment times that have been calculated for all payments in the </w:t>
            </w:r>
            <w:r w:rsidRPr="00931A0A">
              <w:rPr>
                <w:rFonts w:cs="Calibri"/>
                <w:b/>
                <w:bCs/>
                <w:color w:val="000000"/>
                <w:sz w:val="20"/>
              </w:rPr>
              <w:t>SBTCP Dataset</w:t>
            </w:r>
            <w:r w:rsidRPr="00F13846">
              <w:rPr>
                <w:rFonts w:cs="Calibri"/>
                <w:color w:val="000000"/>
                <w:sz w:val="20"/>
              </w:rPr>
              <w:t xml:space="preserve">. </w:t>
            </w:r>
          </w:p>
          <w:p w14:paraId="6D6664B7" w14:textId="77777777" w:rsidR="00F326E2" w:rsidRDefault="00F326E2" w:rsidP="00F326E2">
            <w:pPr>
              <w:spacing w:before="60" w:after="60"/>
              <w:rPr>
                <w:rFonts w:cs="Calibri"/>
                <w:color w:val="000000"/>
                <w:sz w:val="20"/>
              </w:rPr>
            </w:pPr>
            <w:r w:rsidRPr="00F13846">
              <w:rPr>
                <w:rFonts w:cs="Calibri"/>
                <w:color w:val="000000"/>
                <w:sz w:val="20"/>
              </w:rPr>
              <w:t>If there is an even number of payments, the median payment time is taken to be the average of the two middle values.</w:t>
            </w:r>
          </w:p>
          <w:p w14:paraId="0C32BFCA" w14:textId="77777777" w:rsidR="00F326E2" w:rsidRDefault="00F326E2" w:rsidP="0029587B">
            <w:pPr>
              <w:spacing w:before="60"/>
              <w:rPr>
                <w:rFonts w:cs="Calibri"/>
                <w:color w:val="000000"/>
                <w:sz w:val="20"/>
              </w:rPr>
            </w:pPr>
            <w:r w:rsidRPr="00F13846">
              <w:rPr>
                <w:rFonts w:cs="Calibri"/>
                <w:color w:val="000000"/>
                <w:sz w:val="20"/>
              </w:rPr>
              <w:t xml:space="preserve">Entities can calculate the median using Python’s </w:t>
            </w:r>
            <w:proofErr w:type="gramStart"/>
            <w:r w:rsidRPr="00F13846">
              <w:rPr>
                <w:rFonts w:cs="Calibri"/>
                <w:color w:val="000000"/>
                <w:sz w:val="20"/>
              </w:rPr>
              <w:t>median(</w:t>
            </w:r>
            <w:proofErr w:type="gramEnd"/>
            <w:r w:rsidRPr="00F13846">
              <w:rPr>
                <w:rFonts w:cs="Calibri"/>
                <w:color w:val="000000"/>
                <w:sz w:val="20"/>
              </w:rPr>
              <w:t>), R’s median(), or Excel’s MEDIAN().</w:t>
            </w:r>
          </w:p>
          <w:p w14:paraId="1DA3675C" w14:textId="2C682B2D" w:rsidR="00F326E2" w:rsidRPr="00F13846" w:rsidRDefault="00F326E2" w:rsidP="00F326E2">
            <w:pPr>
              <w:spacing w:before="60" w:after="60"/>
              <w:rPr>
                <w:rFonts w:cs="Calibri"/>
                <w:color w:val="000000"/>
                <w:sz w:val="20"/>
              </w:rPr>
            </w:pPr>
            <w:r w:rsidRPr="0009119D">
              <w:rPr>
                <w:rFonts w:cs="Calibri"/>
                <w:i/>
                <w:iCs/>
                <w:color w:val="000000"/>
                <w:sz w:val="20"/>
              </w:rPr>
              <w:t>Relevant section/s in Guidance materials</w:t>
            </w:r>
            <w:r w:rsidRPr="0009119D">
              <w:rPr>
                <w:rFonts w:cs="Calibri"/>
                <w:iCs/>
                <w:color w:val="000000"/>
                <w:sz w:val="20"/>
              </w:rPr>
              <w:t>:</w:t>
            </w:r>
            <w:r w:rsidRPr="0009119D">
              <w:rPr>
                <w:rFonts w:cs="Calibri"/>
                <w:i/>
                <w:iCs/>
                <w:color w:val="000000"/>
                <w:sz w:val="20"/>
              </w:rPr>
              <w:t xml:space="preserve"> </w:t>
            </w:r>
            <w:r w:rsidRPr="0009119D">
              <w:rPr>
                <w:rFonts w:cs="Calibri"/>
                <w:i/>
                <w:color w:val="000000"/>
                <w:sz w:val="20"/>
              </w:rPr>
              <w:t xml:space="preserve">Paragraphs </w:t>
            </w:r>
            <w:r w:rsidR="00B52EF0" w:rsidRPr="0009119D">
              <w:rPr>
                <w:rFonts w:cs="Calibri"/>
                <w:i/>
                <w:color w:val="000000"/>
                <w:sz w:val="20"/>
              </w:rPr>
              <w:t>190-191</w:t>
            </w:r>
          </w:p>
        </w:tc>
        <w:tc>
          <w:tcPr>
            <w:tcW w:w="313" w:type="dxa"/>
            <w:tcBorders>
              <w:top w:val="nil"/>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20C0F0E4" w14:textId="77777777" w:rsidR="00F326E2" w:rsidRPr="00F13846" w:rsidRDefault="00F326E2" w:rsidP="00F326E2">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tcBorders>
              <w:top w:val="nil"/>
              <w:left w:val="nil"/>
              <w:bottom w:val="single" w:sz="4" w:space="0" w:color="auto"/>
              <w:right w:val="single" w:sz="4" w:space="0" w:color="auto"/>
            </w:tcBorders>
            <w:shd w:val="clear" w:color="auto" w:fill="auto"/>
            <w:vAlign w:val="center"/>
            <w:hideMark/>
          </w:tcPr>
          <w:p w14:paraId="24E624B6" w14:textId="77777777" w:rsidR="00F326E2" w:rsidRDefault="00F326E2" w:rsidP="00500EA2">
            <w:pPr>
              <w:spacing w:before="60" w:after="240"/>
              <w:jc w:val="center"/>
              <w:rPr>
                <w:rFonts w:cs="Calibri"/>
                <w:color w:val="000000"/>
                <w:sz w:val="20"/>
              </w:rPr>
            </w:pPr>
            <w:r w:rsidRPr="00F13846">
              <w:rPr>
                <w:rFonts w:cs="Calibri"/>
                <w:color w:val="000000"/>
                <w:sz w:val="20"/>
              </w:rPr>
              <w:t>Format: Number [</w:t>
            </w:r>
            <w:proofErr w:type="gramStart"/>
            <w:r w:rsidRPr="00F13846">
              <w:rPr>
                <w:rFonts w:cs="Calibri"/>
                <w:color w:val="000000"/>
                <w:sz w:val="20"/>
              </w:rPr>
              <w:t>#.#</w:t>
            </w:r>
            <w:proofErr w:type="gramEnd"/>
            <w:r w:rsidRPr="00F13846">
              <w:rPr>
                <w:rFonts w:cs="Calibri"/>
                <w:color w:val="000000"/>
                <w:sz w:val="20"/>
              </w:rPr>
              <w:t>#]</w:t>
            </w:r>
          </w:p>
          <w:p w14:paraId="2C1B1157" w14:textId="30C4BE70" w:rsidR="00F326E2" w:rsidRPr="00F13846" w:rsidRDefault="00F326E2" w:rsidP="00F326E2">
            <w:pPr>
              <w:spacing w:before="60" w:after="60"/>
              <w:jc w:val="center"/>
              <w:rPr>
                <w:rFonts w:cs="Calibri"/>
                <w:color w:val="000000"/>
                <w:sz w:val="20"/>
              </w:rPr>
            </w:pPr>
            <w:r w:rsidRPr="00F13846">
              <w:rPr>
                <w:rFonts w:cs="Calibri"/>
                <w:color w:val="000000"/>
                <w:sz w:val="20"/>
              </w:rPr>
              <w:t>Must be 0 or a positive number, rounded to two decimal places</w:t>
            </w:r>
          </w:p>
        </w:tc>
      </w:tr>
      <w:tr w:rsidR="00F326E2" w:rsidRPr="00F13846" w14:paraId="5782F42F" w14:textId="77777777" w:rsidTr="009A269C">
        <w:trPr>
          <w:trHeight w:val="1225"/>
          <w:jc w:val="center"/>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16441FC1" w14:textId="77777777" w:rsidR="00F326E2" w:rsidRPr="00F13846" w:rsidRDefault="00F326E2" w:rsidP="00F326E2">
            <w:pPr>
              <w:spacing w:before="60" w:after="60"/>
              <w:jc w:val="center"/>
              <w:rPr>
                <w:rFonts w:cs="Calibri"/>
                <w:sz w:val="20"/>
              </w:rPr>
            </w:pPr>
            <w:r w:rsidRPr="00F13846">
              <w:rPr>
                <w:rFonts w:cs="Calibri"/>
                <w:sz w:val="20"/>
              </w:rPr>
              <w:t>80th percentile payment time</w:t>
            </w:r>
          </w:p>
        </w:tc>
        <w:tc>
          <w:tcPr>
            <w:tcW w:w="3343" w:type="dxa"/>
            <w:gridSpan w:val="2"/>
            <w:tcBorders>
              <w:top w:val="nil"/>
              <w:left w:val="nil"/>
              <w:bottom w:val="single" w:sz="4" w:space="0" w:color="auto"/>
              <w:right w:val="single" w:sz="4" w:space="0" w:color="auto"/>
            </w:tcBorders>
            <w:shd w:val="clear" w:color="auto" w:fill="auto"/>
            <w:vAlign w:val="center"/>
            <w:hideMark/>
          </w:tcPr>
          <w:p w14:paraId="4E82E9B5" w14:textId="507647F7" w:rsidR="00F326E2" w:rsidRPr="00F13846" w:rsidRDefault="00F326E2" w:rsidP="00F326E2">
            <w:pPr>
              <w:spacing w:before="60" w:after="60"/>
              <w:rPr>
                <w:rFonts w:cs="Calibri"/>
                <w:color w:val="000000"/>
                <w:sz w:val="20"/>
              </w:rPr>
            </w:pPr>
            <w:r w:rsidRPr="00F13846">
              <w:rPr>
                <w:rFonts w:cs="Calibri"/>
                <w:color w:val="000000"/>
                <w:sz w:val="20"/>
              </w:rPr>
              <w:t>The number of days it took to make 80% of all small business trade credit payments in the reporting period</w:t>
            </w:r>
          </w:p>
        </w:tc>
        <w:tc>
          <w:tcPr>
            <w:tcW w:w="7709" w:type="dxa"/>
            <w:gridSpan w:val="6"/>
            <w:vMerge w:val="restart"/>
            <w:tcBorders>
              <w:top w:val="nil"/>
              <w:left w:val="nil"/>
              <w:right w:val="single" w:sz="4" w:space="0" w:color="auto"/>
            </w:tcBorders>
            <w:shd w:val="clear" w:color="auto" w:fill="auto"/>
            <w:vAlign w:val="center"/>
            <w:hideMark/>
          </w:tcPr>
          <w:p w14:paraId="024B14D3" w14:textId="77777777" w:rsidR="0029587B" w:rsidRDefault="0029587B" w:rsidP="0029587B">
            <w:pPr>
              <w:spacing w:before="60" w:after="60"/>
              <w:rPr>
                <w:rFonts w:cs="Calibri"/>
                <w:color w:val="000000"/>
                <w:sz w:val="20"/>
              </w:rPr>
            </w:pPr>
            <w:r w:rsidRPr="00F13846">
              <w:rPr>
                <w:rFonts w:cs="Calibri"/>
                <w:color w:val="000000"/>
                <w:sz w:val="20"/>
              </w:rPr>
              <w:t xml:space="preserve">These are the 80th and 95th percentiles of the payment times that have been calculated for all payments in the </w:t>
            </w:r>
            <w:r w:rsidRPr="00931A0A">
              <w:rPr>
                <w:rFonts w:cs="Calibri"/>
                <w:b/>
                <w:bCs/>
                <w:color w:val="000000"/>
                <w:sz w:val="20"/>
              </w:rPr>
              <w:t>SBTCP Dataset</w:t>
            </w:r>
            <w:r w:rsidRPr="00F13846">
              <w:rPr>
                <w:rFonts w:cs="Calibri"/>
                <w:color w:val="000000"/>
                <w:sz w:val="20"/>
              </w:rPr>
              <w:t>.</w:t>
            </w:r>
          </w:p>
          <w:p w14:paraId="156A813A" w14:textId="77777777" w:rsidR="0029587B" w:rsidRDefault="0029587B" w:rsidP="0029587B">
            <w:pPr>
              <w:spacing w:before="60"/>
              <w:rPr>
                <w:rFonts w:cs="Calibri"/>
                <w:color w:val="000000"/>
                <w:sz w:val="20"/>
              </w:rPr>
            </w:pPr>
            <w:r w:rsidRPr="00F13846">
              <w:rPr>
                <w:rFonts w:cs="Calibri"/>
                <w:color w:val="000000"/>
                <w:sz w:val="20"/>
              </w:rPr>
              <w:t xml:space="preserve">Entities can calculate the relevant percentile value using Python’s </w:t>
            </w:r>
            <w:proofErr w:type="gramStart"/>
            <w:r w:rsidRPr="00F13846">
              <w:rPr>
                <w:rFonts w:cs="Calibri"/>
                <w:color w:val="000000"/>
                <w:sz w:val="20"/>
              </w:rPr>
              <w:t>numpy.percentile</w:t>
            </w:r>
            <w:proofErr w:type="gramEnd"/>
            <w:r w:rsidRPr="00F13846">
              <w:rPr>
                <w:rFonts w:cs="Calibri"/>
                <w:color w:val="000000"/>
                <w:sz w:val="20"/>
              </w:rPr>
              <w:t xml:space="preserve">(), R’s quantile(), or Excel’s PERCENTILE.INC(). </w:t>
            </w:r>
          </w:p>
          <w:p w14:paraId="31EC45BF" w14:textId="77777777" w:rsidR="0029587B" w:rsidRDefault="0029587B" w:rsidP="0029587B">
            <w:pPr>
              <w:spacing w:before="60"/>
              <w:rPr>
                <w:rFonts w:cs="Calibri"/>
                <w:color w:val="000000"/>
                <w:sz w:val="20"/>
              </w:rPr>
            </w:pPr>
            <w:r w:rsidRPr="00A02BCE">
              <w:rPr>
                <w:rFonts w:cs="Calibri"/>
                <w:b/>
                <w:bCs/>
                <w:color w:val="FF0000"/>
                <w:sz w:val="20"/>
              </w:rPr>
              <w:t>Note:</w:t>
            </w:r>
            <w:r w:rsidRPr="00A02BCE">
              <w:rPr>
                <w:rFonts w:cs="Calibri"/>
                <w:color w:val="FF0000"/>
                <w:sz w:val="20"/>
              </w:rPr>
              <w:t xml:space="preserve"> </w:t>
            </w:r>
            <w:r w:rsidRPr="00923020">
              <w:rPr>
                <w:rFonts w:cs="Calibri"/>
                <w:color w:val="000000"/>
                <w:sz w:val="20"/>
              </w:rPr>
              <w:t xml:space="preserve">Entities </w:t>
            </w:r>
            <w:r w:rsidRPr="00B52EF0">
              <w:rPr>
                <w:rFonts w:cs="Calibri"/>
                <w:b/>
                <w:bCs/>
                <w:color w:val="000000"/>
                <w:sz w:val="20"/>
                <w:u w:val="single"/>
              </w:rPr>
              <w:t>must ensure</w:t>
            </w:r>
            <w:r w:rsidRPr="00923020">
              <w:rPr>
                <w:rFonts w:cs="Calibri"/>
                <w:color w:val="000000"/>
                <w:sz w:val="20"/>
              </w:rPr>
              <w:t xml:space="preserve"> that the result is an actual payment time value from the SBTCP dataset, without averaging or interpolation. In Excel, this can be achieved by sorting the SBTCP Dataset by payment times in ascending order (fastest to slowest) and then using the PERCENTILE.INC function in conjunction with the INDEX and MATCH function.</w:t>
            </w:r>
          </w:p>
          <w:p w14:paraId="1E69F908" w14:textId="258B5CA4" w:rsidR="00F326E2" w:rsidRPr="00F13846" w:rsidRDefault="0029587B" w:rsidP="0029587B">
            <w:pPr>
              <w:spacing w:before="60" w:after="60"/>
              <w:rPr>
                <w:rFonts w:cs="Calibri"/>
                <w:color w:val="000000"/>
                <w:sz w:val="20"/>
              </w:rPr>
            </w:pPr>
            <w:r w:rsidRPr="00F13846">
              <w:rPr>
                <w:rFonts w:cs="Calibri"/>
                <w:i/>
                <w:iCs/>
                <w:color w:val="000000"/>
                <w:sz w:val="20"/>
              </w:rPr>
              <w:t xml:space="preserve">Relevant section/s in Guidance </w:t>
            </w:r>
            <w:r w:rsidRPr="0009119D">
              <w:rPr>
                <w:rFonts w:cs="Calibri"/>
                <w:i/>
                <w:iCs/>
                <w:color w:val="000000"/>
                <w:sz w:val="20"/>
              </w:rPr>
              <w:t>materials</w:t>
            </w:r>
            <w:r w:rsidRPr="0009119D">
              <w:rPr>
                <w:rFonts w:cs="Calibri"/>
                <w:iCs/>
                <w:color w:val="000000"/>
                <w:sz w:val="20"/>
              </w:rPr>
              <w:t>:</w:t>
            </w:r>
            <w:r w:rsidRPr="0009119D">
              <w:rPr>
                <w:rFonts w:cs="Calibri"/>
                <w:i/>
                <w:iCs/>
                <w:color w:val="000000"/>
                <w:sz w:val="20"/>
              </w:rPr>
              <w:t xml:space="preserve"> </w:t>
            </w:r>
            <w:r w:rsidRPr="0009119D">
              <w:rPr>
                <w:rFonts w:cs="Calibri"/>
                <w:i/>
                <w:color w:val="000000"/>
                <w:sz w:val="20"/>
              </w:rPr>
              <w:t xml:space="preserve">Paragraphs </w:t>
            </w:r>
            <w:r w:rsidR="00DE7AE3" w:rsidRPr="0009119D">
              <w:rPr>
                <w:rFonts w:cs="Calibri"/>
                <w:i/>
                <w:color w:val="000000"/>
                <w:sz w:val="20"/>
              </w:rPr>
              <w:t>192-194</w:t>
            </w:r>
            <w:r w:rsidRPr="0009119D">
              <w:rPr>
                <w:rFonts w:cs="Calibri"/>
                <w:i/>
                <w:color w:val="000000"/>
                <w:sz w:val="20"/>
              </w:rPr>
              <w:t>, Example 42</w:t>
            </w:r>
          </w:p>
        </w:tc>
        <w:tc>
          <w:tcPr>
            <w:tcW w:w="313" w:type="dxa"/>
            <w:vMerge w:val="restart"/>
            <w:tcBorders>
              <w:top w:val="nil"/>
              <w:left w:val="nil"/>
              <w:right w:val="single" w:sz="4" w:space="0" w:color="auto"/>
            </w:tcBorders>
            <w:shd w:val="clear" w:color="000000" w:fill="FFE4E4"/>
            <w:noWrap/>
            <w:tcMar>
              <w:top w:w="11" w:type="dxa"/>
              <w:left w:w="28" w:type="dxa"/>
              <w:bottom w:w="11" w:type="dxa"/>
              <w:right w:w="28" w:type="dxa"/>
            </w:tcMar>
            <w:textDirection w:val="btLr"/>
            <w:vAlign w:val="center"/>
            <w:hideMark/>
          </w:tcPr>
          <w:p w14:paraId="628372E8" w14:textId="3FD83BC9" w:rsidR="00F326E2" w:rsidRPr="00F13846" w:rsidRDefault="00F326E2" w:rsidP="00F326E2">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vMerge w:val="restart"/>
            <w:tcBorders>
              <w:top w:val="nil"/>
              <w:left w:val="nil"/>
              <w:right w:val="single" w:sz="4" w:space="0" w:color="auto"/>
            </w:tcBorders>
            <w:shd w:val="clear" w:color="auto" w:fill="auto"/>
            <w:vAlign w:val="center"/>
            <w:hideMark/>
          </w:tcPr>
          <w:p w14:paraId="67DC27AA" w14:textId="77777777" w:rsidR="00F326E2" w:rsidRDefault="00F326E2" w:rsidP="00500EA2">
            <w:pPr>
              <w:spacing w:before="60" w:after="240"/>
              <w:jc w:val="center"/>
              <w:rPr>
                <w:rFonts w:cs="Calibri"/>
                <w:color w:val="000000"/>
                <w:sz w:val="20"/>
              </w:rPr>
            </w:pPr>
            <w:r w:rsidRPr="00F13846">
              <w:rPr>
                <w:rFonts w:cs="Calibri"/>
                <w:color w:val="000000"/>
                <w:sz w:val="20"/>
              </w:rPr>
              <w:t>Format: Whole Number [#]</w:t>
            </w:r>
          </w:p>
          <w:p w14:paraId="03EA887E" w14:textId="1B212655" w:rsidR="00F326E2" w:rsidRPr="00F13846" w:rsidRDefault="00F326E2" w:rsidP="00F326E2">
            <w:pPr>
              <w:spacing w:before="60" w:after="60"/>
              <w:jc w:val="center"/>
              <w:rPr>
                <w:rFonts w:cs="Calibri"/>
                <w:color w:val="000000"/>
                <w:sz w:val="20"/>
              </w:rPr>
            </w:pPr>
            <w:r w:rsidRPr="00F13846">
              <w:rPr>
                <w:rFonts w:cs="Calibri"/>
                <w:color w:val="000000"/>
                <w:sz w:val="20"/>
              </w:rPr>
              <w:t>Number of calendar days, whole number only</w:t>
            </w:r>
          </w:p>
        </w:tc>
      </w:tr>
      <w:tr w:rsidR="008D3AAC" w:rsidRPr="00F13846" w14:paraId="596FD7D4" w14:textId="77777777" w:rsidTr="00F91C72">
        <w:trPr>
          <w:trHeight w:val="977"/>
          <w:jc w:val="center"/>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55DE8192" w14:textId="77777777" w:rsidR="008D3AAC" w:rsidRPr="00F13846" w:rsidRDefault="008D3AAC" w:rsidP="008D3AAC">
            <w:pPr>
              <w:spacing w:before="60" w:after="60"/>
              <w:jc w:val="center"/>
              <w:rPr>
                <w:rFonts w:cs="Calibri"/>
                <w:sz w:val="20"/>
              </w:rPr>
            </w:pPr>
            <w:r w:rsidRPr="00F13846">
              <w:rPr>
                <w:rFonts w:cs="Calibri"/>
                <w:sz w:val="20"/>
              </w:rPr>
              <w:t>95th percentile payment time</w:t>
            </w:r>
          </w:p>
        </w:tc>
        <w:tc>
          <w:tcPr>
            <w:tcW w:w="3343" w:type="dxa"/>
            <w:gridSpan w:val="2"/>
            <w:tcBorders>
              <w:top w:val="nil"/>
              <w:left w:val="nil"/>
              <w:bottom w:val="single" w:sz="4" w:space="0" w:color="auto"/>
              <w:right w:val="single" w:sz="4" w:space="0" w:color="auto"/>
            </w:tcBorders>
            <w:shd w:val="clear" w:color="auto" w:fill="auto"/>
            <w:vAlign w:val="center"/>
            <w:hideMark/>
          </w:tcPr>
          <w:p w14:paraId="541D975A" w14:textId="2BA3D063" w:rsidR="008D3AAC" w:rsidRPr="00F13846" w:rsidRDefault="008D3AAC" w:rsidP="008D3AAC">
            <w:pPr>
              <w:spacing w:before="60" w:after="60"/>
              <w:rPr>
                <w:rFonts w:cs="Calibri"/>
                <w:color w:val="000000"/>
                <w:sz w:val="20"/>
              </w:rPr>
            </w:pPr>
            <w:r w:rsidRPr="00F13846">
              <w:rPr>
                <w:rFonts w:cs="Calibri"/>
                <w:color w:val="000000"/>
                <w:sz w:val="20"/>
              </w:rPr>
              <w:t>The number of days it took to make 95% of all small business trade credit payments in the reporting period</w:t>
            </w:r>
          </w:p>
        </w:tc>
        <w:tc>
          <w:tcPr>
            <w:tcW w:w="7709" w:type="dxa"/>
            <w:gridSpan w:val="6"/>
            <w:vMerge/>
            <w:tcBorders>
              <w:left w:val="nil"/>
              <w:bottom w:val="single" w:sz="4" w:space="0" w:color="auto"/>
              <w:right w:val="single" w:sz="4" w:space="0" w:color="auto"/>
            </w:tcBorders>
            <w:shd w:val="clear" w:color="auto" w:fill="auto"/>
            <w:vAlign w:val="center"/>
            <w:hideMark/>
          </w:tcPr>
          <w:p w14:paraId="0E444552" w14:textId="77777777" w:rsidR="008D3AAC" w:rsidRPr="00F13846" w:rsidRDefault="008D3AAC" w:rsidP="008D3AAC">
            <w:pPr>
              <w:spacing w:before="60" w:after="60"/>
              <w:rPr>
                <w:rFonts w:cs="Calibri"/>
                <w:color w:val="000000"/>
                <w:sz w:val="20"/>
              </w:rPr>
            </w:pPr>
          </w:p>
        </w:tc>
        <w:tc>
          <w:tcPr>
            <w:tcW w:w="313" w:type="dxa"/>
            <w:vMerge/>
            <w:tcBorders>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6C24044C" w14:textId="469760EA" w:rsidR="008D3AAC" w:rsidRPr="00F13846" w:rsidRDefault="008D3AAC" w:rsidP="008D3AAC">
            <w:pPr>
              <w:spacing w:before="0" w:after="0"/>
              <w:jc w:val="center"/>
              <w:rPr>
                <w:rFonts w:cs="Calibri"/>
                <w:b/>
                <w:bCs/>
                <w:color w:val="000000"/>
                <w:sz w:val="18"/>
                <w:szCs w:val="18"/>
              </w:rPr>
            </w:pPr>
          </w:p>
        </w:tc>
        <w:tc>
          <w:tcPr>
            <w:tcW w:w="2825" w:type="dxa"/>
            <w:vMerge/>
            <w:tcBorders>
              <w:left w:val="nil"/>
              <w:bottom w:val="single" w:sz="4" w:space="0" w:color="auto"/>
              <w:right w:val="single" w:sz="4" w:space="0" w:color="auto"/>
            </w:tcBorders>
            <w:shd w:val="clear" w:color="auto" w:fill="auto"/>
            <w:vAlign w:val="center"/>
            <w:hideMark/>
          </w:tcPr>
          <w:p w14:paraId="0AD2F0E2" w14:textId="06F24CD6" w:rsidR="008D3AAC" w:rsidRPr="00F13846" w:rsidRDefault="008D3AAC" w:rsidP="008D3AAC">
            <w:pPr>
              <w:spacing w:before="60" w:after="60"/>
              <w:jc w:val="center"/>
              <w:rPr>
                <w:rFonts w:cs="Calibri"/>
                <w:color w:val="000000"/>
                <w:sz w:val="20"/>
              </w:rPr>
            </w:pPr>
          </w:p>
        </w:tc>
      </w:tr>
      <w:tr w:rsidR="008D3AAC" w:rsidRPr="00F13846" w14:paraId="2028C2A6" w14:textId="77777777" w:rsidTr="00F91C72">
        <w:trPr>
          <w:trHeight w:val="1247"/>
          <w:jc w:val="center"/>
        </w:trPr>
        <w:tc>
          <w:tcPr>
            <w:tcW w:w="1954" w:type="dxa"/>
            <w:vMerge w:val="restart"/>
            <w:tcBorders>
              <w:top w:val="nil"/>
              <w:left w:val="single" w:sz="4" w:space="0" w:color="auto"/>
              <w:right w:val="single" w:sz="4" w:space="0" w:color="auto"/>
            </w:tcBorders>
            <w:shd w:val="clear" w:color="auto" w:fill="auto"/>
            <w:vAlign w:val="center"/>
            <w:hideMark/>
          </w:tcPr>
          <w:p w14:paraId="15DE3330" w14:textId="0E92AA30" w:rsidR="008D3AAC" w:rsidRPr="00F13846" w:rsidRDefault="008D3AAC" w:rsidP="008D3AAC">
            <w:pPr>
              <w:spacing w:before="60" w:after="60"/>
              <w:jc w:val="center"/>
              <w:rPr>
                <w:rFonts w:cs="Calibri"/>
                <w:sz w:val="20"/>
              </w:rPr>
            </w:pPr>
            <w:r w:rsidRPr="00F13846">
              <w:rPr>
                <w:rFonts w:cs="Calibri"/>
                <w:sz w:val="20"/>
              </w:rPr>
              <w:t>Percentage of small business trade credit arrangements paid within payment terms</w:t>
            </w:r>
          </w:p>
        </w:tc>
        <w:tc>
          <w:tcPr>
            <w:tcW w:w="3343" w:type="dxa"/>
            <w:gridSpan w:val="2"/>
            <w:vMerge w:val="restart"/>
            <w:tcBorders>
              <w:top w:val="nil"/>
              <w:left w:val="nil"/>
              <w:right w:val="single" w:sz="4" w:space="0" w:color="auto"/>
            </w:tcBorders>
            <w:shd w:val="clear" w:color="auto" w:fill="auto"/>
            <w:vAlign w:val="center"/>
            <w:hideMark/>
          </w:tcPr>
          <w:p w14:paraId="085E7B21" w14:textId="41B8F6A3" w:rsidR="008D3AAC" w:rsidRPr="00F13846" w:rsidRDefault="008D3AAC" w:rsidP="008D3AAC">
            <w:pPr>
              <w:spacing w:before="60" w:after="60"/>
              <w:rPr>
                <w:rFonts w:cs="Calibri"/>
                <w:color w:val="000000"/>
                <w:sz w:val="20"/>
              </w:rPr>
            </w:pPr>
            <w:r w:rsidRPr="00F13846">
              <w:rPr>
                <w:rFonts w:cs="Calibri"/>
                <w:color w:val="000000"/>
                <w:sz w:val="20"/>
              </w:rPr>
              <w:t>The percentage of all small business trade credit payments in the reporting period that were made within the payment term</w:t>
            </w:r>
          </w:p>
        </w:tc>
        <w:tc>
          <w:tcPr>
            <w:tcW w:w="7709" w:type="dxa"/>
            <w:gridSpan w:val="6"/>
            <w:tcBorders>
              <w:top w:val="nil"/>
              <w:left w:val="nil"/>
              <w:bottom w:val="single" w:sz="4" w:space="0" w:color="FFFFFF" w:themeColor="background1"/>
              <w:right w:val="single" w:sz="4" w:space="0" w:color="000000" w:themeColor="text1"/>
            </w:tcBorders>
            <w:shd w:val="clear" w:color="auto" w:fill="auto"/>
            <w:tcMar>
              <w:bottom w:w="0" w:type="dxa"/>
            </w:tcMar>
            <w:vAlign w:val="center"/>
            <w:hideMark/>
          </w:tcPr>
          <w:p w14:paraId="6D01C255" w14:textId="64AC964B" w:rsidR="008D3AAC" w:rsidRPr="00AB0FFD" w:rsidRDefault="008D3AAC" w:rsidP="008D3AAC">
            <w:pPr>
              <w:spacing w:before="60" w:after="60"/>
              <w:rPr>
                <w:rFonts w:cs="Calibri"/>
                <w:color w:val="000000"/>
                <w:sz w:val="20"/>
              </w:rPr>
            </w:pPr>
            <w:r w:rsidRPr="00AB0FFD">
              <w:rPr>
                <w:rFonts w:cs="Calibri"/>
                <w:color w:val="000000"/>
                <w:sz w:val="20"/>
              </w:rPr>
              <w:t xml:space="preserve">This is the proportion of payments in the </w:t>
            </w:r>
            <w:r w:rsidRPr="00AB0FFD">
              <w:rPr>
                <w:rFonts w:cs="Calibri"/>
                <w:b/>
                <w:bCs/>
                <w:color w:val="000000"/>
                <w:sz w:val="20"/>
              </w:rPr>
              <w:t>SBTCP</w:t>
            </w:r>
            <w:r w:rsidRPr="00931A0A">
              <w:rPr>
                <w:rFonts w:cs="Calibri"/>
                <w:b/>
                <w:color w:val="000000"/>
                <w:sz w:val="20"/>
              </w:rPr>
              <w:t xml:space="preserve"> </w:t>
            </w:r>
            <w:r w:rsidRPr="00AB0FFD">
              <w:rPr>
                <w:rFonts w:cs="Calibri"/>
                <w:b/>
                <w:bCs/>
                <w:color w:val="000000"/>
                <w:sz w:val="20"/>
              </w:rPr>
              <w:t>Dataset</w:t>
            </w:r>
            <w:r w:rsidRPr="00AB0FFD">
              <w:rPr>
                <w:rFonts w:cs="Calibri"/>
                <w:color w:val="000000"/>
                <w:sz w:val="20"/>
              </w:rPr>
              <w:t xml:space="preserve"> that had a payment time which was less than or equal to the payment term (for the </w:t>
            </w:r>
            <w:r>
              <w:rPr>
                <w:rFonts w:cs="Calibri"/>
                <w:color w:val="000000"/>
                <w:sz w:val="20"/>
              </w:rPr>
              <w:t>specific</w:t>
            </w:r>
            <w:r w:rsidRPr="00AB0FFD">
              <w:rPr>
                <w:rFonts w:cs="Calibri"/>
                <w:color w:val="000000"/>
                <w:sz w:val="20"/>
              </w:rPr>
              <w:t xml:space="preserve"> payment).</w:t>
            </w:r>
          </w:p>
          <w:p w14:paraId="250F0168" w14:textId="0A60583C" w:rsidR="008D3AAC" w:rsidRPr="00F13846" w:rsidRDefault="008D3AAC" w:rsidP="008D3AAC">
            <w:pPr>
              <w:spacing w:before="60" w:after="60"/>
              <w:rPr>
                <w:rFonts w:cs="Calibri"/>
                <w:color w:val="000000"/>
                <w:sz w:val="20"/>
              </w:rPr>
            </w:pPr>
            <w:r w:rsidRPr="00AB0FFD">
              <w:rPr>
                <w:rFonts w:cs="Calibri"/>
                <w:color w:val="000000"/>
                <w:sz w:val="20"/>
              </w:rPr>
              <w:t xml:space="preserve">The proportion is to be </w:t>
            </w:r>
            <w:r w:rsidRPr="006B2CD5">
              <w:rPr>
                <w:rFonts w:cs="Calibri"/>
                <w:color w:val="000000"/>
                <w:sz w:val="20"/>
              </w:rPr>
              <w:t>expressed as a</w:t>
            </w:r>
            <w:r w:rsidRPr="00AB0FFD">
              <w:rPr>
                <w:rFonts w:cs="Calibri"/>
                <w:color w:val="000000"/>
                <w:sz w:val="20"/>
              </w:rPr>
              <w:t xml:space="preserve"> percentage, calculated using the following formula:</w:t>
            </w:r>
          </w:p>
        </w:tc>
        <w:tc>
          <w:tcPr>
            <w:tcW w:w="313" w:type="dxa"/>
            <w:vMerge w:val="restart"/>
            <w:tcBorders>
              <w:top w:val="nil"/>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hideMark/>
          </w:tcPr>
          <w:p w14:paraId="4BB5C055" w14:textId="77777777" w:rsidR="008D3AAC" w:rsidRPr="00F13846" w:rsidRDefault="008D3AAC" w:rsidP="008D3A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vMerge w:val="restart"/>
            <w:tcBorders>
              <w:left w:val="nil"/>
              <w:right w:val="single" w:sz="4" w:space="0" w:color="auto"/>
            </w:tcBorders>
            <w:shd w:val="clear" w:color="auto" w:fill="auto"/>
            <w:vAlign w:val="center"/>
          </w:tcPr>
          <w:p w14:paraId="3B945365" w14:textId="77777777" w:rsidR="008D3AAC" w:rsidRDefault="008D3AAC" w:rsidP="009D61F2">
            <w:pPr>
              <w:spacing w:before="60" w:after="240"/>
              <w:jc w:val="center"/>
              <w:rPr>
                <w:rFonts w:cs="Calibri"/>
                <w:color w:val="000000"/>
                <w:sz w:val="20"/>
              </w:rPr>
            </w:pPr>
            <w:r w:rsidRPr="00F13846">
              <w:rPr>
                <w:rFonts w:cs="Calibri"/>
                <w:color w:val="000000"/>
                <w:sz w:val="20"/>
              </w:rPr>
              <w:t>Format: Number [</w:t>
            </w:r>
            <w:proofErr w:type="gramStart"/>
            <w:r w:rsidRPr="00F13846">
              <w:rPr>
                <w:rFonts w:cs="Calibri"/>
                <w:color w:val="000000"/>
                <w:sz w:val="20"/>
              </w:rPr>
              <w:t>#.#</w:t>
            </w:r>
            <w:proofErr w:type="gramEnd"/>
            <w:r w:rsidRPr="00F13846">
              <w:rPr>
                <w:rFonts w:cs="Calibri"/>
                <w:color w:val="000000"/>
                <w:sz w:val="20"/>
              </w:rPr>
              <w:t>#]</w:t>
            </w:r>
          </w:p>
          <w:p w14:paraId="445025B4" w14:textId="1A7574FA" w:rsidR="008D3AAC" w:rsidRDefault="008D3AAC" w:rsidP="009D61F2">
            <w:pPr>
              <w:spacing w:before="60" w:after="240"/>
              <w:jc w:val="center"/>
              <w:rPr>
                <w:rFonts w:cs="Calibri"/>
                <w:color w:val="000000"/>
                <w:sz w:val="20"/>
              </w:rPr>
            </w:pPr>
            <w:r w:rsidRPr="006B2CD5">
              <w:rPr>
                <w:rFonts w:cs="Calibri"/>
                <w:b/>
                <w:color w:val="000000"/>
                <w:sz w:val="20"/>
              </w:rPr>
              <w:t xml:space="preserve">Must be </w:t>
            </w:r>
            <w:r w:rsidRPr="006B2CD5">
              <w:rPr>
                <w:rFonts w:cs="Calibri"/>
                <w:color w:val="000000"/>
                <w:sz w:val="20"/>
              </w:rPr>
              <w:t>expressed as a</w:t>
            </w:r>
            <w:r w:rsidRPr="00F13846">
              <w:rPr>
                <w:rFonts w:cs="Calibri"/>
                <w:color w:val="000000"/>
                <w:sz w:val="20"/>
              </w:rPr>
              <w:t xml:space="preserve"> percentage rounded to two decimal </w:t>
            </w:r>
            <w:r w:rsidRPr="00237979">
              <w:rPr>
                <w:rFonts w:cs="Calibri"/>
                <w:color w:val="000000"/>
                <w:sz w:val="20"/>
              </w:rPr>
              <w:t xml:space="preserve">places, </w:t>
            </w:r>
            <w:r w:rsidRPr="006B2CD5">
              <w:rPr>
                <w:rFonts w:cs="Calibri"/>
                <w:color w:val="000000"/>
                <w:sz w:val="20"/>
              </w:rPr>
              <w:t>without the percentage symbol input into field</w:t>
            </w:r>
            <w:r w:rsidRPr="00F13846">
              <w:rPr>
                <w:rFonts w:cs="Calibri"/>
                <w:color w:val="000000"/>
                <w:sz w:val="20"/>
              </w:rPr>
              <w:t xml:space="preserve"> (e.g. 20.148% </w:t>
            </w:r>
            <w:r>
              <w:rPr>
                <w:rFonts w:cs="Calibri"/>
                <w:color w:val="000000"/>
                <w:sz w:val="20"/>
              </w:rPr>
              <w:t xml:space="preserve">entered as </w:t>
            </w:r>
            <w:r w:rsidRPr="00F13846">
              <w:rPr>
                <w:rFonts w:cs="Calibri"/>
                <w:color w:val="000000"/>
                <w:sz w:val="20"/>
              </w:rPr>
              <w:t xml:space="preserve">20.15, </w:t>
            </w:r>
            <w:proofErr w:type="gramStart"/>
            <w:r w:rsidRPr="00F13846">
              <w:rPr>
                <w:rFonts w:cs="Calibri"/>
                <w:color w:val="000000"/>
                <w:sz w:val="20"/>
              </w:rPr>
              <w:t>not  0.20</w:t>
            </w:r>
            <w:proofErr w:type="gramEnd"/>
            <w:r w:rsidRPr="00F13846">
              <w:rPr>
                <w:rFonts w:cs="Calibri"/>
                <w:color w:val="000000"/>
                <w:sz w:val="20"/>
              </w:rPr>
              <w:t>)</w:t>
            </w:r>
          </w:p>
          <w:p w14:paraId="16A056A5" w14:textId="6AD556D4" w:rsidR="008D3AAC" w:rsidRPr="00F13846" w:rsidRDefault="008D3AAC" w:rsidP="008D3AAC">
            <w:pPr>
              <w:spacing w:before="60" w:after="60"/>
              <w:jc w:val="center"/>
              <w:rPr>
                <w:rFonts w:cs="Calibri"/>
                <w:color w:val="000000"/>
                <w:sz w:val="20"/>
              </w:rPr>
            </w:pPr>
            <w:r w:rsidRPr="00F13846">
              <w:rPr>
                <w:rFonts w:cs="Calibri"/>
                <w:color w:val="000000"/>
                <w:sz w:val="20"/>
              </w:rPr>
              <w:t>Must be a value between 0 and 100</w:t>
            </w:r>
          </w:p>
        </w:tc>
      </w:tr>
      <w:tr w:rsidR="008D3AAC" w:rsidRPr="00F13846" w14:paraId="05F2200C" w14:textId="77777777" w:rsidTr="00F91C72">
        <w:trPr>
          <w:trHeight w:val="59"/>
          <w:jc w:val="center"/>
        </w:trPr>
        <w:tc>
          <w:tcPr>
            <w:tcW w:w="1954" w:type="dxa"/>
            <w:vMerge/>
            <w:tcBorders>
              <w:left w:val="single" w:sz="4" w:space="0" w:color="auto"/>
              <w:right w:val="single" w:sz="4" w:space="0" w:color="auto"/>
            </w:tcBorders>
            <w:shd w:val="clear" w:color="auto" w:fill="auto"/>
            <w:vAlign w:val="center"/>
          </w:tcPr>
          <w:p w14:paraId="56C01173" w14:textId="77777777" w:rsidR="008D3AAC" w:rsidRDefault="008D3AAC" w:rsidP="008D3AAC">
            <w:pPr>
              <w:spacing w:before="0" w:after="0"/>
              <w:rPr>
                <w:rFonts w:cs="Calibri"/>
                <w:sz w:val="20"/>
              </w:rPr>
            </w:pPr>
          </w:p>
        </w:tc>
        <w:tc>
          <w:tcPr>
            <w:tcW w:w="3343" w:type="dxa"/>
            <w:gridSpan w:val="2"/>
            <w:vMerge/>
            <w:tcBorders>
              <w:left w:val="nil"/>
              <w:right w:val="single" w:sz="4" w:space="0" w:color="auto"/>
            </w:tcBorders>
            <w:shd w:val="clear" w:color="auto" w:fill="auto"/>
            <w:vAlign w:val="center"/>
          </w:tcPr>
          <w:p w14:paraId="216A5CFE" w14:textId="77777777" w:rsidR="008D3AAC" w:rsidRDefault="008D3AAC" w:rsidP="008D3AAC">
            <w:pPr>
              <w:spacing w:before="0" w:after="0"/>
              <w:rPr>
                <w:rFonts w:cs="Calibri"/>
                <w:color w:val="000000"/>
                <w:sz w:val="20"/>
              </w:rPr>
            </w:pPr>
          </w:p>
        </w:tc>
        <w:tc>
          <w:tcPr>
            <w:tcW w:w="190" w:type="dxa"/>
            <w:tcBorders>
              <w:left w:val="nil"/>
            </w:tcBorders>
            <w:shd w:val="clear" w:color="auto" w:fill="auto"/>
            <w:tcMar>
              <w:top w:w="0" w:type="dxa"/>
              <w:bottom w:w="0" w:type="dxa"/>
            </w:tcMar>
            <w:vAlign w:val="center"/>
          </w:tcPr>
          <w:p w14:paraId="087E4B8D" w14:textId="77777777" w:rsidR="008D3AAC" w:rsidRDefault="008D3AAC" w:rsidP="008D3AAC">
            <w:pPr>
              <w:spacing w:before="0" w:after="0"/>
              <w:rPr>
                <w:rFonts w:cs="Calibri"/>
                <w:color w:val="000000"/>
                <w:sz w:val="20"/>
              </w:rPr>
            </w:pPr>
          </w:p>
        </w:tc>
        <w:tc>
          <w:tcPr>
            <w:tcW w:w="6759" w:type="dxa"/>
            <w:gridSpan w:val="4"/>
            <w:tcBorders>
              <w:left w:val="nil"/>
              <w:bottom w:val="single" w:sz="4" w:space="0" w:color="auto"/>
            </w:tcBorders>
            <w:shd w:val="clear" w:color="auto" w:fill="auto"/>
            <w:tcMar>
              <w:top w:w="0" w:type="dxa"/>
              <w:left w:w="28" w:type="dxa"/>
              <w:bottom w:w="0" w:type="dxa"/>
              <w:right w:w="28" w:type="dxa"/>
            </w:tcMar>
            <w:vAlign w:val="center"/>
          </w:tcPr>
          <w:p w14:paraId="70251A70" w14:textId="32DE07B3" w:rsidR="008D3AAC" w:rsidRDefault="008D3AAC" w:rsidP="008D3AAC">
            <w:pPr>
              <w:spacing w:before="0" w:after="0"/>
              <w:jc w:val="center"/>
              <w:rPr>
                <w:rFonts w:cs="Calibri"/>
                <w:color w:val="000000"/>
                <w:sz w:val="20"/>
              </w:rPr>
            </w:pPr>
            <w:r w:rsidRPr="00AB0FFD">
              <w:rPr>
                <w:rFonts w:cs="Calibri"/>
                <w:color w:val="000000"/>
                <w:sz w:val="20"/>
              </w:rPr>
              <w:t>(</w:t>
            </w:r>
            <w:r w:rsidRPr="00F72944">
              <w:rPr>
                <w:rFonts w:cs="Calibri"/>
                <w:b/>
                <w:color w:val="000000"/>
                <w:sz w:val="20"/>
              </w:rPr>
              <w:t>Number</w:t>
            </w:r>
            <w:r w:rsidRPr="00AB0FFD">
              <w:rPr>
                <w:rFonts w:cs="Calibri"/>
                <w:color w:val="000000"/>
                <w:sz w:val="20"/>
              </w:rPr>
              <w:t xml:space="preserve"> of payments in </w:t>
            </w:r>
            <w:r w:rsidRPr="00C5495C">
              <w:rPr>
                <w:rFonts w:cs="Calibri"/>
                <w:b/>
                <w:bCs/>
                <w:color w:val="000000"/>
                <w:sz w:val="20"/>
              </w:rPr>
              <w:t>SBTCP Dataset</w:t>
            </w:r>
            <w:r w:rsidRPr="00AB0FFD">
              <w:rPr>
                <w:rFonts w:cs="Calibri"/>
                <w:color w:val="000000"/>
                <w:sz w:val="20"/>
              </w:rPr>
              <w:t xml:space="preserve"> where payment time ≤ payment term)</w:t>
            </w:r>
          </w:p>
        </w:tc>
        <w:tc>
          <w:tcPr>
            <w:tcW w:w="760" w:type="dxa"/>
            <w:vMerge w:val="restart"/>
            <w:tcBorders>
              <w:top w:val="single" w:sz="4" w:space="0" w:color="FFFFFF" w:themeColor="background1"/>
              <w:left w:val="nil"/>
              <w:right w:val="single" w:sz="4" w:space="0" w:color="000000" w:themeColor="text1"/>
            </w:tcBorders>
            <w:shd w:val="clear" w:color="auto" w:fill="FFFFFF" w:themeFill="background1"/>
            <w:tcMar>
              <w:top w:w="0" w:type="dxa"/>
              <w:bottom w:w="0" w:type="dxa"/>
              <w:right w:w="57" w:type="dxa"/>
            </w:tcMar>
            <w:vAlign w:val="center"/>
          </w:tcPr>
          <w:p w14:paraId="5A74400F" w14:textId="350E7C50" w:rsidR="008D3AAC" w:rsidRDefault="008D3AAC" w:rsidP="008D3AAC">
            <w:pPr>
              <w:spacing w:before="0" w:after="40"/>
              <w:rPr>
                <w:rFonts w:cs="Calibri"/>
                <w:color w:val="000000"/>
                <w:sz w:val="20"/>
              </w:rPr>
            </w:pPr>
            <w:r>
              <w:rPr>
                <w:rFonts w:cs="Calibri"/>
                <w:color w:val="000000"/>
                <w:sz w:val="20"/>
              </w:rPr>
              <w:t>x 100</w:t>
            </w: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38CA6594" w14:textId="77777777" w:rsidR="008D3AAC" w:rsidRPr="00F13846" w:rsidRDefault="008D3AAC" w:rsidP="008D3A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47A7A858" w14:textId="77777777" w:rsidR="008D3AAC" w:rsidRPr="00F13846" w:rsidRDefault="008D3AAC" w:rsidP="008D3AAC">
            <w:pPr>
              <w:spacing w:before="0" w:after="0"/>
              <w:jc w:val="center"/>
              <w:rPr>
                <w:rFonts w:cs="Calibri"/>
                <w:color w:val="000000"/>
                <w:sz w:val="20"/>
              </w:rPr>
            </w:pPr>
          </w:p>
        </w:tc>
      </w:tr>
      <w:tr w:rsidR="008D3AAC" w:rsidRPr="00F13846" w14:paraId="41382D58" w14:textId="77777777" w:rsidTr="00F91C72">
        <w:trPr>
          <w:trHeight w:val="59"/>
          <w:jc w:val="center"/>
        </w:trPr>
        <w:tc>
          <w:tcPr>
            <w:tcW w:w="1954" w:type="dxa"/>
            <w:vMerge/>
            <w:tcBorders>
              <w:left w:val="single" w:sz="4" w:space="0" w:color="auto"/>
              <w:right w:val="single" w:sz="4" w:space="0" w:color="auto"/>
            </w:tcBorders>
            <w:shd w:val="clear" w:color="auto" w:fill="auto"/>
            <w:vAlign w:val="center"/>
          </w:tcPr>
          <w:p w14:paraId="34C42B4D" w14:textId="77777777" w:rsidR="008D3AAC" w:rsidRDefault="008D3AAC" w:rsidP="008D3AAC">
            <w:pPr>
              <w:spacing w:before="60" w:after="60"/>
              <w:rPr>
                <w:rFonts w:cs="Calibri"/>
                <w:sz w:val="20"/>
              </w:rPr>
            </w:pPr>
          </w:p>
        </w:tc>
        <w:tc>
          <w:tcPr>
            <w:tcW w:w="3343" w:type="dxa"/>
            <w:gridSpan w:val="2"/>
            <w:vMerge/>
            <w:tcBorders>
              <w:left w:val="nil"/>
              <w:right w:val="single" w:sz="4" w:space="0" w:color="auto"/>
            </w:tcBorders>
            <w:shd w:val="clear" w:color="auto" w:fill="auto"/>
            <w:vAlign w:val="center"/>
          </w:tcPr>
          <w:p w14:paraId="64BDF2A0" w14:textId="77777777" w:rsidR="008D3AAC" w:rsidRDefault="008D3AAC" w:rsidP="008D3AAC">
            <w:pPr>
              <w:spacing w:before="60" w:after="60"/>
              <w:rPr>
                <w:rFonts w:cs="Calibri"/>
                <w:color w:val="000000"/>
                <w:sz w:val="20"/>
              </w:rPr>
            </w:pPr>
          </w:p>
        </w:tc>
        <w:tc>
          <w:tcPr>
            <w:tcW w:w="190" w:type="dxa"/>
            <w:tcBorders>
              <w:left w:val="nil"/>
            </w:tcBorders>
            <w:shd w:val="clear" w:color="auto" w:fill="auto"/>
            <w:tcMar>
              <w:top w:w="0" w:type="dxa"/>
              <w:bottom w:w="0" w:type="dxa"/>
            </w:tcMar>
            <w:vAlign w:val="center"/>
          </w:tcPr>
          <w:p w14:paraId="6536FFAE" w14:textId="78959C55" w:rsidR="008D3AAC" w:rsidRDefault="008D3AAC" w:rsidP="008D3AAC">
            <w:pPr>
              <w:spacing w:before="0" w:after="0"/>
              <w:rPr>
                <w:rFonts w:cs="Calibri"/>
                <w:color w:val="000000"/>
                <w:sz w:val="20"/>
              </w:rPr>
            </w:pPr>
          </w:p>
        </w:tc>
        <w:tc>
          <w:tcPr>
            <w:tcW w:w="6759" w:type="dxa"/>
            <w:gridSpan w:val="4"/>
            <w:tcBorders>
              <w:left w:val="nil"/>
            </w:tcBorders>
            <w:shd w:val="clear" w:color="auto" w:fill="auto"/>
            <w:tcMar>
              <w:top w:w="0" w:type="dxa"/>
              <w:left w:w="28" w:type="dxa"/>
              <w:bottom w:w="0" w:type="dxa"/>
              <w:right w:w="28" w:type="dxa"/>
            </w:tcMar>
            <w:vAlign w:val="center"/>
          </w:tcPr>
          <w:p w14:paraId="09FBA363" w14:textId="0458B33C" w:rsidR="008D3AAC" w:rsidRDefault="008D3AAC" w:rsidP="008D3AAC">
            <w:pPr>
              <w:spacing w:before="0" w:after="0"/>
              <w:jc w:val="center"/>
              <w:rPr>
                <w:rFonts w:cs="Calibri"/>
                <w:color w:val="000000"/>
                <w:sz w:val="20"/>
              </w:rPr>
            </w:pPr>
            <w:r w:rsidRPr="00C5495C">
              <w:rPr>
                <w:rFonts w:cs="Calibri"/>
                <w:color w:val="000000"/>
                <w:sz w:val="20"/>
              </w:rPr>
              <w:t>(</w:t>
            </w:r>
            <w:r w:rsidRPr="00F72944">
              <w:rPr>
                <w:rFonts w:cs="Calibri"/>
                <w:b/>
                <w:color w:val="000000"/>
                <w:sz w:val="20"/>
              </w:rPr>
              <w:t>Number</w:t>
            </w:r>
            <w:r w:rsidRPr="00C5495C">
              <w:rPr>
                <w:rFonts w:cs="Calibri"/>
                <w:color w:val="000000"/>
                <w:sz w:val="20"/>
              </w:rPr>
              <w:t xml:space="preserve"> of total payments in </w:t>
            </w:r>
            <w:r w:rsidRPr="00C5495C">
              <w:rPr>
                <w:rFonts w:cs="Calibri"/>
                <w:b/>
                <w:bCs/>
                <w:color w:val="000000"/>
                <w:sz w:val="20"/>
              </w:rPr>
              <w:t>SBTCP Dataset</w:t>
            </w:r>
            <w:r w:rsidRPr="00C5495C">
              <w:rPr>
                <w:rFonts w:cs="Calibri"/>
                <w:color w:val="000000"/>
                <w:sz w:val="20"/>
              </w:rPr>
              <w:t>)</w:t>
            </w:r>
          </w:p>
        </w:tc>
        <w:tc>
          <w:tcPr>
            <w:tcW w:w="760" w:type="dxa"/>
            <w:vMerge/>
            <w:tcBorders>
              <w:left w:val="nil"/>
              <w:right w:val="single" w:sz="4" w:space="0" w:color="000000" w:themeColor="text1"/>
            </w:tcBorders>
            <w:shd w:val="clear" w:color="auto" w:fill="auto"/>
            <w:vAlign w:val="center"/>
          </w:tcPr>
          <w:p w14:paraId="09221DDE" w14:textId="3D18385C" w:rsidR="008D3AAC" w:rsidRDefault="008D3AAC" w:rsidP="008D3AAC">
            <w:pPr>
              <w:spacing w:before="60" w:after="60"/>
              <w:rPr>
                <w:rFonts w:cs="Calibri"/>
                <w:color w:val="000000"/>
                <w:sz w:val="20"/>
              </w:rPr>
            </w:pP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7CE092CE" w14:textId="77777777" w:rsidR="008D3AAC" w:rsidRPr="00F13846" w:rsidRDefault="008D3AAC" w:rsidP="008D3A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4E6CDBC7" w14:textId="77777777" w:rsidR="008D3AAC" w:rsidRPr="00F13846" w:rsidRDefault="008D3AAC" w:rsidP="008D3AAC">
            <w:pPr>
              <w:spacing w:before="60" w:after="60"/>
              <w:jc w:val="center"/>
              <w:rPr>
                <w:rFonts w:cs="Calibri"/>
                <w:color w:val="000000"/>
                <w:sz w:val="20"/>
              </w:rPr>
            </w:pPr>
          </w:p>
        </w:tc>
      </w:tr>
      <w:tr w:rsidR="008D3AAC" w:rsidRPr="00F13846" w14:paraId="3E77B798" w14:textId="77777777" w:rsidTr="00500EA2">
        <w:trPr>
          <w:trHeight w:val="694"/>
          <w:jc w:val="center"/>
        </w:trPr>
        <w:tc>
          <w:tcPr>
            <w:tcW w:w="1954" w:type="dxa"/>
            <w:vMerge/>
            <w:tcBorders>
              <w:left w:val="single" w:sz="4" w:space="0" w:color="auto"/>
              <w:bottom w:val="single" w:sz="4" w:space="0" w:color="auto"/>
              <w:right w:val="single" w:sz="4" w:space="0" w:color="auto"/>
            </w:tcBorders>
            <w:shd w:val="clear" w:color="auto" w:fill="auto"/>
            <w:vAlign w:val="center"/>
          </w:tcPr>
          <w:p w14:paraId="6A264A77" w14:textId="77777777" w:rsidR="008D3AAC" w:rsidRDefault="008D3AAC" w:rsidP="008D3AAC">
            <w:pPr>
              <w:spacing w:before="60" w:after="60"/>
              <w:rPr>
                <w:rFonts w:cs="Calibri"/>
                <w:sz w:val="20"/>
              </w:rPr>
            </w:pPr>
          </w:p>
        </w:tc>
        <w:tc>
          <w:tcPr>
            <w:tcW w:w="3343" w:type="dxa"/>
            <w:gridSpan w:val="2"/>
            <w:vMerge/>
            <w:tcBorders>
              <w:left w:val="nil"/>
              <w:bottom w:val="single" w:sz="4" w:space="0" w:color="auto"/>
              <w:right w:val="single" w:sz="4" w:space="0" w:color="auto"/>
            </w:tcBorders>
            <w:shd w:val="clear" w:color="auto" w:fill="auto"/>
            <w:vAlign w:val="center"/>
          </w:tcPr>
          <w:p w14:paraId="5A039663" w14:textId="77777777" w:rsidR="008D3AAC" w:rsidRDefault="008D3AAC" w:rsidP="008D3AAC">
            <w:pPr>
              <w:spacing w:before="60" w:after="60"/>
              <w:rPr>
                <w:rFonts w:cs="Calibri"/>
                <w:color w:val="000000"/>
                <w:sz w:val="20"/>
              </w:rPr>
            </w:pPr>
          </w:p>
        </w:tc>
        <w:tc>
          <w:tcPr>
            <w:tcW w:w="7709" w:type="dxa"/>
            <w:gridSpan w:val="6"/>
            <w:tcBorders>
              <w:left w:val="nil"/>
              <w:bottom w:val="single" w:sz="4" w:space="0" w:color="auto"/>
              <w:right w:val="single" w:sz="4" w:space="0" w:color="000000" w:themeColor="text1"/>
            </w:tcBorders>
            <w:shd w:val="clear" w:color="auto" w:fill="auto"/>
            <w:vAlign w:val="center"/>
          </w:tcPr>
          <w:p w14:paraId="56AD4807" w14:textId="58C45F0D" w:rsidR="008D3AAC" w:rsidRDefault="008D3AAC" w:rsidP="008D3AAC">
            <w:pPr>
              <w:spacing w:before="60" w:after="60"/>
              <w:rPr>
                <w:rFonts w:cs="Calibri"/>
                <w:color w:val="000000"/>
                <w:sz w:val="20"/>
              </w:rPr>
            </w:pPr>
            <w:r w:rsidRPr="00F13846">
              <w:rPr>
                <w:rFonts w:cs="Calibri"/>
                <w:i/>
                <w:iCs/>
                <w:color w:val="000000"/>
                <w:sz w:val="20"/>
              </w:rPr>
              <w:t>Relevant section/s in Guidanc</w:t>
            </w:r>
            <w:r w:rsidRPr="0009119D">
              <w:rPr>
                <w:rFonts w:cs="Calibri"/>
                <w:i/>
                <w:iCs/>
                <w:color w:val="000000"/>
                <w:sz w:val="20"/>
              </w:rPr>
              <w:t>e materials</w:t>
            </w:r>
            <w:r w:rsidRPr="0009119D">
              <w:rPr>
                <w:rFonts w:cs="Calibri"/>
                <w:iCs/>
                <w:color w:val="000000"/>
                <w:sz w:val="20"/>
              </w:rPr>
              <w:t>:</w:t>
            </w:r>
            <w:r w:rsidRPr="0009119D">
              <w:rPr>
                <w:rFonts w:cs="Calibri"/>
                <w:i/>
                <w:iCs/>
                <w:color w:val="000000"/>
                <w:sz w:val="20"/>
              </w:rPr>
              <w:t xml:space="preserve"> </w:t>
            </w:r>
            <w:r w:rsidRPr="0009119D">
              <w:rPr>
                <w:rFonts w:cs="Calibri"/>
                <w:i/>
                <w:color w:val="000000"/>
                <w:sz w:val="20"/>
              </w:rPr>
              <w:t>Paragraph 19</w:t>
            </w:r>
            <w:r w:rsidR="00742A13" w:rsidRPr="0009119D">
              <w:rPr>
                <w:rFonts w:cs="Calibri"/>
                <w:i/>
                <w:color w:val="000000"/>
                <w:sz w:val="20"/>
              </w:rPr>
              <w:t>5</w:t>
            </w:r>
          </w:p>
        </w:tc>
        <w:tc>
          <w:tcPr>
            <w:tcW w:w="313" w:type="dxa"/>
            <w:vMerge/>
            <w:tcBorders>
              <w:left w:val="single" w:sz="4" w:space="0" w:color="000000" w:themeColor="text1"/>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tcPr>
          <w:p w14:paraId="50B11C3E" w14:textId="77777777" w:rsidR="008D3AAC" w:rsidRPr="00F13846" w:rsidRDefault="008D3AAC" w:rsidP="008D3AAC">
            <w:pPr>
              <w:spacing w:before="0" w:after="0"/>
              <w:jc w:val="center"/>
              <w:rPr>
                <w:rFonts w:cs="Calibri"/>
                <w:b/>
                <w:bCs/>
                <w:color w:val="000000"/>
                <w:sz w:val="18"/>
                <w:szCs w:val="18"/>
              </w:rPr>
            </w:pPr>
          </w:p>
        </w:tc>
        <w:tc>
          <w:tcPr>
            <w:tcW w:w="2825" w:type="dxa"/>
            <w:vMerge/>
            <w:tcBorders>
              <w:left w:val="nil"/>
              <w:bottom w:val="single" w:sz="4" w:space="0" w:color="auto"/>
              <w:right w:val="single" w:sz="4" w:space="0" w:color="auto"/>
            </w:tcBorders>
            <w:shd w:val="clear" w:color="auto" w:fill="auto"/>
            <w:vAlign w:val="center"/>
          </w:tcPr>
          <w:p w14:paraId="35955F59" w14:textId="77777777" w:rsidR="008D3AAC" w:rsidRPr="00F13846" w:rsidRDefault="008D3AAC" w:rsidP="008D3AAC">
            <w:pPr>
              <w:spacing w:before="60" w:after="60"/>
              <w:jc w:val="center"/>
              <w:rPr>
                <w:rFonts w:cs="Calibri"/>
                <w:color w:val="000000"/>
                <w:sz w:val="20"/>
              </w:rPr>
            </w:pPr>
          </w:p>
        </w:tc>
      </w:tr>
      <w:tr w:rsidR="008D3AAC" w:rsidRPr="00F13846" w14:paraId="0560F9A4" w14:textId="77777777" w:rsidTr="00F91C72">
        <w:trPr>
          <w:trHeight w:val="306"/>
          <w:jc w:val="center"/>
        </w:trPr>
        <w:tc>
          <w:tcPr>
            <w:tcW w:w="1954" w:type="dxa"/>
            <w:vMerge w:val="restart"/>
            <w:tcBorders>
              <w:top w:val="nil"/>
              <w:left w:val="single" w:sz="4" w:space="0" w:color="auto"/>
              <w:right w:val="single" w:sz="4" w:space="0" w:color="auto"/>
            </w:tcBorders>
            <w:shd w:val="clear" w:color="auto" w:fill="auto"/>
            <w:vAlign w:val="center"/>
            <w:hideMark/>
          </w:tcPr>
          <w:p w14:paraId="47EDA03A" w14:textId="6FBFFFE8" w:rsidR="008D3AAC" w:rsidRPr="00F13846" w:rsidRDefault="008D3AAC" w:rsidP="008D3AAC">
            <w:pPr>
              <w:spacing w:before="60" w:after="0"/>
              <w:jc w:val="center"/>
              <w:rPr>
                <w:rFonts w:cs="Calibri"/>
                <w:sz w:val="20"/>
              </w:rPr>
            </w:pPr>
            <w:r w:rsidRPr="00F13846">
              <w:rPr>
                <w:rFonts w:cs="Calibri"/>
                <w:sz w:val="20"/>
              </w:rPr>
              <w:t>Invoices paid within 30 days (%)</w:t>
            </w:r>
          </w:p>
        </w:tc>
        <w:tc>
          <w:tcPr>
            <w:tcW w:w="3343" w:type="dxa"/>
            <w:gridSpan w:val="2"/>
            <w:vMerge w:val="restart"/>
            <w:tcBorders>
              <w:top w:val="nil"/>
              <w:left w:val="nil"/>
              <w:right w:val="single" w:sz="4" w:space="0" w:color="auto"/>
            </w:tcBorders>
            <w:shd w:val="clear" w:color="auto" w:fill="auto"/>
            <w:vAlign w:val="center"/>
            <w:hideMark/>
          </w:tcPr>
          <w:p w14:paraId="0228AE6F" w14:textId="322DD4F3" w:rsidR="008D3AAC" w:rsidRPr="00F13846" w:rsidRDefault="008D3AAC" w:rsidP="008D3AAC">
            <w:pPr>
              <w:spacing w:before="60" w:after="0"/>
              <w:rPr>
                <w:rFonts w:cs="Calibri"/>
                <w:color w:val="000000"/>
                <w:sz w:val="20"/>
              </w:rPr>
            </w:pPr>
            <w:r w:rsidRPr="00F13846">
              <w:rPr>
                <w:rFonts w:cs="Calibri"/>
                <w:color w:val="000000"/>
                <w:sz w:val="20"/>
              </w:rPr>
              <w:t>The percentage of all small business trade credit payments in the reporting period that were made within 30 days</w:t>
            </w:r>
          </w:p>
        </w:tc>
        <w:tc>
          <w:tcPr>
            <w:tcW w:w="7709" w:type="dxa"/>
            <w:gridSpan w:val="6"/>
            <w:tcBorders>
              <w:top w:val="nil"/>
              <w:left w:val="nil"/>
              <w:bottom w:val="single" w:sz="4" w:space="0" w:color="FFFFFF" w:themeColor="background1"/>
              <w:right w:val="single" w:sz="4" w:space="0" w:color="000000" w:themeColor="text1"/>
            </w:tcBorders>
            <w:shd w:val="clear" w:color="auto" w:fill="auto"/>
            <w:tcMar>
              <w:bottom w:w="0" w:type="dxa"/>
            </w:tcMar>
            <w:vAlign w:val="center"/>
            <w:hideMark/>
          </w:tcPr>
          <w:p w14:paraId="5DB533AD" w14:textId="3BFBBE81" w:rsidR="008D3AAC" w:rsidRPr="00F13846" w:rsidRDefault="008D3AAC" w:rsidP="003C26D7">
            <w:pPr>
              <w:spacing w:before="60"/>
              <w:rPr>
                <w:rFonts w:cs="Calibri"/>
                <w:color w:val="000000"/>
                <w:sz w:val="20"/>
              </w:rPr>
            </w:pPr>
            <w:r w:rsidRPr="0086648E">
              <w:rPr>
                <w:rFonts w:cs="Calibri"/>
                <w:color w:val="000000"/>
                <w:sz w:val="20"/>
              </w:rPr>
              <w:t xml:space="preserve">This </w:t>
            </w:r>
            <w:r w:rsidRPr="00842C31">
              <w:rPr>
                <w:rFonts w:cs="Calibri"/>
                <w:color w:val="000000"/>
                <w:sz w:val="20"/>
              </w:rPr>
              <w:t xml:space="preserve">is the proportion of payments in the </w:t>
            </w:r>
            <w:r w:rsidRPr="00584D93">
              <w:rPr>
                <w:rFonts w:cs="Calibri"/>
                <w:b/>
                <w:bCs/>
                <w:color w:val="000000"/>
                <w:sz w:val="20"/>
              </w:rPr>
              <w:t>SBTCP Dataset</w:t>
            </w:r>
            <w:r w:rsidRPr="00842C31">
              <w:rPr>
                <w:rFonts w:cs="Calibri"/>
                <w:color w:val="000000"/>
                <w:sz w:val="20"/>
              </w:rPr>
              <w:t xml:space="preserve"> that had a payment time of 30 days or less.</w:t>
            </w:r>
            <w:r>
              <w:rPr>
                <w:rFonts w:cs="Calibri"/>
                <w:color w:val="000000"/>
                <w:sz w:val="20"/>
              </w:rPr>
              <w:t xml:space="preserve"> </w:t>
            </w:r>
            <w:r w:rsidRPr="0086648E">
              <w:rPr>
                <w:rFonts w:cs="Calibri"/>
                <w:color w:val="000000"/>
                <w:sz w:val="20"/>
              </w:rPr>
              <w:t xml:space="preserve">The proportion is to be </w:t>
            </w:r>
            <w:r w:rsidRPr="006B2CD5">
              <w:rPr>
                <w:rFonts w:cs="Calibri"/>
                <w:color w:val="000000"/>
                <w:sz w:val="20"/>
              </w:rPr>
              <w:t>expressed as a</w:t>
            </w:r>
            <w:r w:rsidRPr="0086648E">
              <w:rPr>
                <w:rFonts w:cs="Calibri"/>
                <w:color w:val="000000"/>
                <w:sz w:val="20"/>
              </w:rPr>
              <w:t xml:space="preserve"> percentage, calculated using the following formula:</w:t>
            </w:r>
          </w:p>
        </w:tc>
        <w:tc>
          <w:tcPr>
            <w:tcW w:w="313" w:type="dxa"/>
            <w:vMerge w:val="restart"/>
            <w:tcBorders>
              <w:top w:val="nil"/>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hideMark/>
          </w:tcPr>
          <w:p w14:paraId="0B8C6AC3" w14:textId="56CF876C" w:rsidR="008D3AAC" w:rsidRPr="00F13846" w:rsidRDefault="008D3AAC" w:rsidP="008D3A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vMerge w:val="restart"/>
            <w:tcBorders>
              <w:left w:val="nil"/>
              <w:right w:val="single" w:sz="4" w:space="0" w:color="auto"/>
            </w:tcBorders>
            <w:shd w:val="clear" w:color="auto" w:fill="auto"/>
            <w:vAlign w:val="center"/>
          </w:tcPr>
          <w:p w14:paraId="46DA9BAB" w14:textId="77777777" w:rsidR="008D3AAC" w:rsidRDefault="008D3AAC" w:rsidP="009D61F2">
            <w:pPr>
              <w:spacing w:before="60" w:after="240"/>
              <w:jc w:val="center"/>
              <w:rPr>
                <w:rFonts w:cs="Calibri"/>
                <w:color w:val="000000"/>
                <w:sz w:val="20"/>
              </w:rPr>
            </w:pPr>
            <w:r w:rsidRPr="00F13846">
              <w:rPr>
                <w:rFonts w:cs="Calibri"/>
                <w:color w:val="000000"/>
                <w:sz w:val="20"/>
              </w:rPr>
              <w:t>Format: Number [</w:t>
            </w:r>
            <w:proofErr w:type="gramStart"/>
            <w:r w:rsidRPr="00F13846">
              <w:rPr>
                <w:rFonts w:cs="Calibri"/>
                <w:color w:val="000000"/>
                <w:sz w:val="20"/>
              </w:rPr>
              <w:t>#.#</w:t>
            </w:r>
            <w:proofErr w:type="gramEnd"/>
            <w:r w:rsidRPr="00F13846">
              <w:rPr>
                <w:rFonts w:cs="Calibri"/>
                <w:color w:val="000000"/>
                <w:sz w:val="20"/>
              </w:rPr>
              <w:t>#]</w:t>
            </w:r>
          </w:p>
          <w:p w14:paraId="5A79286D" w14:textId="2C322427" w:rsidR="008D3AAC" w:rsidRDefault="008D3AAC" w:rsidP="009D61F2">
            <w:pPr>
              <w:spacing w:before="60" w:after="240"/>
              <w:jc w:val="center"/>
              <w:rPr>
                <w:rFonts w:cs="Calibri"/>
                <w:color w:val="000000"/>
                <w:sz w:val="20"/>
              </w:rPr>
            </w:pPr>
            <w:r w:rsidRPr="006B2CD5">
              <w:rPr>
                <w:rFonts w:cs="Calibri"/>
                <w:b/>
                <w:color w:val="000000"/>
                <w:sz w:val="20"/>
              </w:rPr>
              <w:t xml:space="preserve">Must be </w:t>
            </w:r>
            <w:r w:rsidRPr="006B2CD5">
              <w:rPr>
                <w:rFonts w:cs="Calibri"/>
                <w:color w:val="000000"/>
                <w:sz w:val="20"/>
              </w:rPr>
              <w:t>expressed as a</w:t>
            </w:r>
            <w:r w:rsidRPr="00F13846">
              <w:rPr>
                <w:rFonts w:cs="Calibri"/>
                <w:color w:val="000000"/>
                <w:sz w:val="20"/>
              </w:rPr>
              <w:t xml:space="preserve"> percentage rounded to two decimal </w:t>
            </w:r>
            <w:r w:rsidRPr="00237979">
              <w:rPr>
                <w:rFonts w:cs="Calibri"/>
                <w:color w:val="000000"/>
                <w:sz w:val="20"/>
              </w:rPr>
              <w:t xml:space="preserve">places, </w:t>
            </w:r>
            <w:r w:rsidRPr="006B2CD5">
              <w:rPr>
                <w:rFonts w:cs="Calibri"/>
                <w:color w:val="000000"/>
                <w:sz w:val="20"/>
              </w:rPr>
              <w:t>without the percentage symbol input into field</w:t>
            </w:r>
            <w:r w:rsidRPr="00F13846">
              <w:rPr>
                <w:rFonts w:cs="Calibri"/>
                <w:color w:val="000000"/>
                <w:sz w:val="20"/>
              </w:rPr>
              <w:t xml:space="preserve">s (e.g. 20.148% </w:t>
            </w:r>
            <w:r>
              <w:rPr>
                <w:rFonts w:cs="Calibri"/>
                <w:color w:val="000000"/>
                <w:sz w:val="20"/>
              </w:rPr>
              <w:t xml:space="preserve">entered as </w:t>
            </w:r>
            <w:r w:rsidRPr="00F13846">
              <w:rPr>
                <w:rFonts w:cs="Calibri"/>
                <w:color w:val="000000"/>
                <w:sz w:val="20"/>
              </w:rPr>
              <w:t>20.15, not 0.20)</w:t>
            </w:r>
          </w:p>
          <w:p w14:paraId="7510B1AA" w14:textId="77777777" w:rsidR="008D3AAC" w:rsidRDefault="008D3AAC" w:rsidP="008D3AAC">
            <w:pPr>
              <w:spacing w:before="60" w:after="0"/>
              <w:jc w:val="center"/>
              <w:rPr>
                <w:rFonts w:cs="Calibri"/>
                <w:color w:val="000000"/>
                <w:sz w:val="20"/>
              </w:rPr>
            </w:pPr>
            <w:r>
              <w:rPr>
                <w:rFonts w:cs="Calibri"/>
                <w:color w:val="000000"/>
                <w:sz w:val="20"/>
              </w:rPr>
              <w:t xml:space="preserve">Must be a </w:t>
            </w:r>
            <w:r w:rsidRPr="00F13846">
              <w:rPr>
                <w:rFonts w:cs="Calibri"/>
                <w:color w:val="000000"/>
                <w:sz w:val="20"/>
              </w:rPr>
              <w:t>value between 0 and 100</w:t>
            </w:r>
          </w:p>
          <w:p w14:paraId="50088FA0" w14:textId="77777777" w:rsidR="008D3AAC" w:rsidRDefault="008D3AAC" w:rsidP="008D3AAC">
            <w:pPr>
              <w:spacing w:before="60" w:after="0"/>
              <w:jc w:val="center"/>
              <w:rPr>
                <w:rFonts w:cs="Calibri"/>
                <w:color w:val="000000"/>
                <w:sz w:val="20"/>
              </w:rPr>
            </w:pPr>
          </w:p>
          <w:p w14:paraId="1C7CBF52" w14:textId="0D3BF3E7" w:rsidR="008D3AAC" w:rsidRDefault="008D3AAC" w:rsidP="008D3AAC">
            <w:pPr>
              <w:spacing w:before="60" w:after="0"/>
              <w:jc w:val="center"/>
              <w:rPr>
                <w:rFonts w:cs="Calibri"/>
                <w:color w:val="000000"/>
                <w:sz w:val="20"/>
              </w:rPr>
            </w:pPr>
            <w:r w:rsidRPr="00F13846">
              <w:rPr>
                <w:rFonts w:cs="Calibri"/>
                <w:color w:val="000000"/>
                <w:sz w:val="20"/>
              </w:rPr>
              <w:t xml:space="preserve">The sum of the values in these 3 reporting fields cannot total less than 99% or more than 101% </w:t>
            </w:r>
          </w:p>
          <w:p w14:paraId="24E8786F" w14:textId="7348F362" w:rsidR="008D3AAC" w:rsidRPr="00F13846" w:rsidRDefault="008D3AAC" w:rsidP="008D3AAC">
            <w:pPr>
              <w:spacing w:before="60" w:after="0"/>
              <w:jc w:val="center"/>
              <w:rPr>
                <w:rFonts w:cs="Calibri"/>
                <w:color w:val="000000"/>
                <w:sz w:val="20"/>
              </w:rPr>
            </w:pPr>
            <w:r w:rsidRPr="00F13846">
              <w:rPr>
                <w:rFonts w:cs="Calibri"/>
                <w:color w:val="000000"/>
                <w:sz w:val="20"/>
              </w:rPr>
              <w:t>(allowing for rounding)</w:t>
            </w:r>
          </w:p>
        </w:tc>
      </w:tr>
      <w:tr w:rsidR="008D3AAC" w:rsidRPr="00F13846" w14:paraId="57ECCB34" w14:textId="77777777" w:rsidTr="00F91C72">
        <w:trPr>
          <w:trHeight w:val="59"/>
          <w:jc w:val="center"/>
        </w:trPr>
        <w:tc>
          <w:tcPr>
            <w:tcW w:w="1954" w:type="dxa"/>
            <w:vMerge/>
            <w:tcBorders>
              <w:left w:val="single" w:sz="4" w:space="0" w:color="auto"/>
              <w:right w:val="single" w:sz="4" w:space="0" w:color="auto"/>
            </w:tcBorders>
            <w:shd w:val="clear" w:color="auto" w:fill="auto"/>
            <w:vAlign w:val="center"/>
          </w:tcPr>
          <w:p w14:paraId="7455CEB5" w14:textId="77777777" w:rsidR="008D3AAC" w:rsidRDefault="008D3AAC" w:rsidP="008D3AAC">
            <w:pPr>
              <w:spacing w:before="0" w:after="0"/>
              <w:jc w:val="center"/>
              <w:rPr>
                <w:rFonts w:cs="Calibri"/>
                <w:sz w:val="20"/>
              </w:rPr>
            </w:pPr>
          </w:p>
        </w:tc>
        <w:tc>
          <w:tcPr>
            <w:tcW w:w="3343" w:type="dxa"/>
            <w:gridSpan w:val="2"/>
            <w:vMerge/>
            <w:tcBorders>
              <w:left w:val="nil"/>
              <w:right w:val="single" w:sz="4" w:space="0" w:color="auto"/>
            </w:tcBorders>
            <w:shd w:val="clear" w:color="auto" w:fill="auto"/>
            <w:vAlign w:val="center"/>
          </w:tcPr>
          <w:p w14:paraId="1AE7F68F" w14:textId="77777777" w:rsidR="008D3AAC" w:rsidRDefault="008D3AAC" w:rsidP="008D3AAC">
            <w:pPr>
              <w:spacing w:before="0" w:after="0"/>
              <w:rPr>
                <w:rFonts w:cs="Calibri"/>
                <w:color w:val="000000"/>
                <w:sz w:val="20"/>
              </w:rPr>
            </w:pPr>
          </w:p>
        </w:tc>
        <w:tc>
          <w:tcPr>
            <w:tcW w:w="190" w:type="dxa"/>
            <w:tcBorders>
              <w:left w:val="nil"/>
            </w:tcBorders>
            <w:shd w:val="clear" w:color="auto" w:fill="auto"/>
            <w:tcMar>
              <w:top w:w="0" w:type="dxa"/>
              <w:bottom w:w="0" w:type="dxa"/>
            </w:tcMar>
            <w:vAlign w:val="center"/>
          </w:tcPr>
          <w:p w14:paraId="4FEA88B7" w14:textId="77777777" w:rsidR="008D3AAC" w:rsidRDefault="008D3AAC" w:rsidP="008D3AAC">
            <w:pPr>
              <w:spacing w:before="0" w:after="0"/>
              <w:rPr>
                <w:rFonts w:cs="Calibri"/>
                <w:color w:val="000000"/>
                <w:sz w:val="20"/>
              </w:rPr>
            </w:pPr>
          </w:p>
        </w:tc>
        <w:tc>
          <w:tcPr>
            <w:tcW w:w="6759" w:type="dxa"/>
            <w:gridSpan w:val="4"/>
            <w:tcBorders>
              <w:left w:val="nil"/>
              <w:bottom w:val="single" w:sz="4" w:space="0" w:color="auto"/>
            </w:tcBorders>
            <w:shd w:val="clear" w:color="auto" w:fill="auto"/>
            <w:tcMar>
              <w:top w:w="0" w:type="dxa"/>
              <w:left w:w="0" w:type="dxa"/>
              <w:bottom w:w="0" w:type="dxa"/>
              <w:right w:w="0" w:type="dxa"/>
            </w:tcMar>
            <w:vAlign w:val="center"/>
          </w:tcPr>
          <w:p w14:paraId="738BBA3B" w14:textId="575D7ADB" w:rsidR="008D3AAC" w:rsidRDefault="008D3AAC" w:rsidP="008D3AAC">
            <w:pPr>
              <w:spacing w:before="0" w:after="0"/>
              <w:jc w:val="center"/>
              <w:rPr>
                <w:rFonts w:cs="Calibri"/>
                <w:color w:val="000000"/>
                <w:sz w:val="20"/>
              </w:rPr>
            </w:pPr>
            <w:r w:rsidRPr="00AB0FFD">
              <w:rPr>
                <w:rFonts w:cs="Calibri"/>
                <w:color w:val="000000"/>
                <w:sz w:val="20"/>
              </w:rPr>
              <w:t>(</w:t>
            </w:r>
            <w:r w:rsidRPr="00F72944">
              <w:rPr>
                <w:rFonts w:cs="Calibri"/>
                <w:b/>
                <w:color w:val="000000"/>
                <w:sz w:val="20"/>
              </w:rPr>
              <w:t>Number</w:t>
            </w:r>
            <w:r w:rsidRPr="00AB0FFD">
              <w:rPr>
                <w:rFonts w:cs="Calibri"/>
                <w:color w:val="000000"/>
                <w:sz w:val="20"/>
              </w:rPr>
              <w:t xml:space="preserve"> of payments in </w:t>
            </w:r>
            <w:r w:rsidRPr="00C5495C">
              <w:rPr>
                <w:rFonts w:cs="Calibri"/>
                <w:b/>
                <w:bCs/>
                <w:color w:val="000000"/>
                <w:sz w:val="20"/>
              </w:rPr>
              <w:t>SBTCP Dataset</w:t>
            </w:r>
            <w:r w:rsidRPr="00AB0FFD">
              <w:rPr>
                <w:rFonts w:cs="Calibri"/>
                <w:color w:val="000000"/>
                <w:sz w:val="20"/>
              </w:rPr>
              <w:t xml:space="preserve"> where </w:t>
            </w:r>
            <w:r w:rsidRPr="00F13846">
              <w:rPr>
                <w:rFonts w:cs="Calibri"/>
                <w:color w:val="000000"/>
                <w:sz w:val="20"/>
              </w:rPr>
              <w:t>payment time ≤ 30 day</w:t>
            </w:r>
            <w:r>
              <w:rPr>
                <w:rFonts w:cs="Calibri"/>
                <w:color w:val="000000"/>
                <w:sz w:val="20"/>
              </w:rPr>
              <w:t>s)</w:t>
            </w:r>
          </w:p>
        </w:tc>
        <w:tc>
          <w:tcPr>
            <w:tcW w:w="760" w:type="dxa"/>
            <w:vMerge w:val="restart"/>
            <w:tcBorders>
              <w:top w:val="single" w:sz="4" w:space="0" w:color="FFFFFF" w:themeColor="background1"/>
              <w:left w:val="nil"/>
              <w:right w:val="single" w:sz="4" w:space="0" w:color="000000" w:themeColor="text1"/>
            </w:tcBorders>
            <w:shd w:val="clear" w:color="auto" w:fill="FFFFFF" w:themeFill="background1"/>
            <w:tcMar>
              <w:top w:w="0" w:type="dxa"/>
              <w:bottom w:w="0" w:type="dxa"/>
              <w:right w:w="57" w:type="dxa"/>
            </w:tcMar>
            <w:vAlign w:val="center"/>
          </w:tcPr>
          <w:p w14:paraId="52745CE6" w14:textId="37609B10" w:rsidR="008D3AAC" w:rsidRDefault="008D3AAC" w:rsidP="008D3AAC">
            <w:pPr>
              <w:spacing w:before="0" w:after="40"/>
              <w:rPr>
                <w:rFonts w:cs="Calibri"/>
                <w:color w:val="000000"/>
                <w:sz w:val="20"/>
              </w:rPr>
            </w:pPr>
            <w:r>
              <w:rPr>
                <w:rFonts w:cs="Calibri"/>
                <w:color w:val="000000"/>
                <w:sz w:val="20"/>
              </w:rPr>
              <w:t>x 100</w:t>
            </w: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551CB9F2" w14:textId="6F61BA44" w:rsidR="008D3AAC" w:rsidRPr="00F13846" w:rsidRDefault="008D3AAC" w:rsidP="008D3A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4A166350" w14:textId="77777777" w:rsidR="008D3AAC" w:rsidRPr="00F13846" w:rsidRDefault="008D3AAC" w:rsidP="008D3AAC">
            <w:pPr>
              <w:spacing w:before="0" w:after="0"/>
              <w:jc w:val="center"/>
              <w:rPr>
                <w:rFonts w:cs="Calibri"/>
                <w:color w:val="000000"/>
                <w:sz w:val="20"/>
              </w:rPr>
            </w:pPr>
          </w:p>
        </w:tc>
      </w:tr>
      <w:tr w:rsidR="008D3AAC" w:rsidRPr="00F13846" w14:paraId="28F1D9FB" w14:textId="77777777" w:rsidTr="00F91C72">
        <w:trPr>
          <w:trHeight w:val="59"/>
          <w:jc w:val="center"/>
        </w:trPr>
        <w:tc>
          <w:tcPr>
            <w:tcW w:w="1954" w:type="dxa"/>
            <w:vMerge/>
            <w:tcBorders>
              <w:left w:val="single" w:sz="4" w:space="0" w:color="auto"/>
              <w:right w:val="single" w:sz="4" w:space="0" w:color="auto"/>
            </w:tcBorders>
            <w:shd w:val="clear" w:color="auto" w:fill="auto"/>
            <w:vAlign w:val="center"/>
          </w:tcPr>
          <w:p w14:paraId="323C6D3F" w14:textId="77777777" w:rsidR="008D3AAC" w:rsidRDefault="008D3AAC" w:rsidP="008D3AAC">
            <w:pPr>
              <w:spacing w:before="60" w:after="60"/>
              <w:jc w:val="center"/>
              <w:rPr>
                <w:rFonts w:cs="Calibri"/>
                <w:sz w:val="20"/>
              </w:rPr>
            </w:pPr>
          </w:p>
        </w:tc>
        <w:tc>
          <w:tcPr>
            <w:tcW w:w="3343" w:type="dxa"/>
            <w:gridSpan w:val="2"/>
            <w:vMerge/>
            <w:tcBorders>
              <w:left w:val="nil"/>
              <w:right w:val="single" w:sz="4" w:space="0" w:color="auto"/>
            </w:tcBorders>
            <w:shd w:val="clear" w:color="auto" w:fill="auto"/>
            <w:vAlign w:val="center"/>
          </w:tcPr>
          <w:p w14:paraId="5337DE2E" w14:textId="77777777" w:rsidR="008D3AAC" w:rsidRDefault="008D3AAC" w:rsidP="008D3AAC">
            <w:pPr>
              <w:spacing w:before="60" w:after="60"/>
              <w:rPr>
                <w:rFonts w:cs="Calibri"/>
                <w:color w:val="000000"/>
                <w:sz w:val="20"/>
              </w:rPr>
            </w:pPr>
          </w:p>
        </w:tc>
        <w:tc>
          <w:tcPr>
            <w:tcW w:w="190" w:type="dxa"/>
            <w:tcBorders>
              <w:left w:val="nil"/>
            </w:tcBorders>
            <w:shd w:val="clear" w:color="auto" w:fill="auto"/>
            <w:tcMar>
              <w:bottom w:w="0" w:type="dxa"/>
            </w:tcMar>
            <w:vAlign w:val="center"/>
          </w:tcPr>
          <w:p w14:paraId="215371D1" w14:textId="77777777" w:rsidR="008D3AAC" w:rsidRDefault="008D3AAC" w:rsidP="008D3AAC">
            <w:pPr>
              <w:spacing w:before="0" w:after="0"/>
              <w:rPr>
                <w:rFonts w:cs="Calibri"/>
                <w:color w:val="000000"/>
                <w:sz w:val="20"/>
              </w:rPr>
            </w:pPr>
          </w:p>
        </w:tc>
        <w:tc>
          <w:tcPr>
            <w:tcW w:w="6759" w:type="dxa"/>
            <w:gridSpan w:val="4"/>
            <w:tcBorders>
              <w:left w:val="nil"/>
            </w:tcBorders>
            <w:shd w:val="clear" w:color="auto" w:fill="auto"/>
            <w:tcMar>
              <w:top w:w="0" w:type="dxa"/>
              <w:left w:w="0" w:type="dxa"/>
              <w:bottom w:w="0" w:type="dxa"/>
              <w:right w:w="0" w:type="dxa"/>
            </w:tcMar>
            <w:vAlign w:val="center"/>
          </w:tcPr>
          <w:p w14:paraId="19421002" w14:textId="622F6E5B" w:rsidR="008D3AAC" w:rsidRDefault="008D3AAC" w:rsidP="008D3AAC">
            <w:pPr>
              <w:spacing w:before="0" w:after="0"/>
              <w:jc w:val="center"/>
              <w:rPr>
                <w:rFonts w:cs="Calibri"/>
                <w:color w:val="000000"/>
                <w:sz w:val="20"/>
              </w:rPr>
            </w:pPr>
            <w:r w:rsidRPr="00C5495C">
              <w:rPr>
                <w:rFonts w:cs="Calibri"/>
                <w:color w:val="000000"/>
                <w:sz w:val="20"/>
              </w:rPr>
              <w:t>(</w:t>
            </w:r>
            <w:r w:rsidRPr="00F72944">
              <w:rPr>
                <w:rFonts w:cs="Calibri"/>
                <w:b/>
                <w:color w:val="000000"/>
                <w:sz w:val="20"/>
              </w:rPr>
              <w:t>Number</w:t>
            </w:r>
            <w:r w:rsidRPr="00C5495C">
              <w:rPr>
                <w:rFonts w:cs="Calibri"/>
                <w:color w:val="000000"/>
                <w:sz w:val="20"/>
              </w:rPr>
              <w:t xml:space="preserve"> of total payments in </w:t>
            </w:r>
            <w:r w:rsidRPr="00C5495C">
              <w:rPr>
                <w:rFonts w:cs="Calibri"/>
                <w:b/>
                <w:bCs/>
                <w:color w:val="000000"/>
                <w:sz w:val="20"/>
              </w:rPr>
              <w:t>SBTCP Dataset</w:t>
            </w:r>
            <w:r w:rsidRPr="00C5495C">
              <w:rPr>
                <w:rFonts w:cs="Calibri"/>
                <w:color w:val="000000"/>
                <w:sz w:val="20"/>
              </w:rPr>
              <w:t>)</w:t>
            </w:r>
          </w:p>
        </w:tc>
        <w:tc>
          <w:tcPr>
            <w:tcW w:w="760" w:type="dxa"/>
            <w:vMerge/>
            <w:tcBorders>
              <w:left w:val="nil"/>
              <w:right w:val="single" w:sz="4" w:space="0" w:color="000000" w:themeColor="text1"/>
            </w:tcBorders>
            <w:shd w:val="clear" w:color="auto" w:fill="auto"/>
            <w:vAlign w:val="center"/>
          </w:tcPr>
          <w:p w14:paraId="166CCF3B" w14:textId="77777777" w:rsidR="008D3AAC" w:rsidRDefault="008D3AAC" w:rsidP="008D3AAC">
            <w:pPr>
              <w:spacing w:before="60" w:after="60"/>
              <w:rPr>
                <w:rFonts w:cs="Calibri"/>
                <w:color w:val="000000"/>
                <w:sz w:val="20"/>
              </w:rPr>
            </w:pP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6756CE3E" w14:textId="54E56E6B" w:rsidR="008D3AAC" w:rsidRPr="00F13846" w:rsidRDefault="008D3AAC" w:rsidP="008D3A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08330921" w14:textId="77777777" w:rsidR="008D3AAC" w:rsidRPr="00F13846" w:rsidRDefault="008D3AAC" w:rsidP="008D3AAC">
            <w:pPr>
              <w:spacing w:before="60" w:after="60"/>
              <w:jc w:val="center"/>
              <w:rPr>
                <w:rFonts w:cs="Calibri"/>
                <w:color w:val="000000"/>
                <w:sz w:val="20"/>
              </w:rPr>
            </w:pPr>
          </w:p>
        </w:tc>
      </w:tr>
      <w:tr w:rsidR="008D3AAC" w:rsidRPr="00F13846" w14:paraId="17F17BE4" w14:textId="77777777" w:rsidTr="00F91C72">
        <w:trPr>
          <w:trHeight w:val="343"/>
          <w:jc w:val="center"/>
        </w:trPr>
        <w:tc>
          <w:tcPr>
            <w:tcW w:w="1954" w:type="dxa"/>
            <w:vMerge/>
            <w:tcBorders>
              <w:left w:val="single" w:sz="4" w:space="0" w:color="auto"/>
              <w:bottom w:val="single" w:sz="4" w:space="0" w:color="auto"/>
              <w:right w:val="single" w:sz="4" w:space="0" w:color="auto"/>
            </w:tcBorders>
            <w:shd w:val="clear" w:color="auto" w:fill="auto"/>
            <w:vAlign w:val="center"/>
          </w:tcPr>
          <w:p w14:paraId="6144455A" w14:textId="77777777" w:rsidR="008D3AAC" w:rsidRDefault="008D3AAC" w:rsidP="008D3AAC">
            <w:pPr>
              <w:spacing w:before="60" w:after="60"/>
              <w:jc w:val="center"/>
              <w:rPr>
                <w:rFonts w:cs="Calibri"/>
                <w:sz w:val="20"/>
              </w:rPr>
            </w:pPr>
          </w:p>
        </w:tc>
        <w:tc>
          <w:tcPr>
            <w:tcW w:w="3343" w:type="dxa"/>
            <w:gridSpan w:val="2"/>
            <w:vMerge/>
            <w:tcBorders>
              <w:left w:val="nil"/>
              <w:bottom w:val="single" w:sz="4" w:space="0" w:color="auto"/>
              <w:right w:val="single" w:sz="4" w:space="0" w:color="auto"/>
            </w:tcBorders>
            <w:shd w:val="clear" w:color="auto" w:fill="auto"/>
            <w:vAlign w:val="center"/>
          </w:tcPr>
          <w:p w14:paraId="13257F5D" w14:textId="77777777" w:rsidR="008D3AAC" w:rsidRDefault="008D3AAC" w:rsidP="008D3AAC">
            <w:pPr>
              <w:spacing w:before="60" w:after="60"/>
              <w:rPr>
                <w:rFonts w:cs="Calibri"/>
                <w:color w:val="000000"/>
                <w:sz w:val="20"/>
              </w:rPr>
            </w:pPr>
          </w:p>
        </w:tc>
        <w:tc>
          <w:tcPr>
            <w:tcW w:w="7709" w:type="dxa"/>
            <w:gridSpan w:val="6"/>
            <w:tcBorders>
              <w:left w:val="nil"/>
              <w:bottom w:val="single" w:sz="4" w:space="0" w:color="auto"/>
              <w:right w:val="single" w:sz="4" w:space="0" w:color="000000" w:themeColor="text1"/>
            </w:tcBorders>
            <w:shd w:val="clear" w:color="auto" w:fill="auto"/>
            <w:vAlign w:val="center"/>
          </w:tcPr>
          <w:p w14:paraId="2093DB51" w14:textId="5E7C20E8" w:rsidR="008D3AAC" w:rsidRDefault="008D3AAC" w:rsidP="009B291D">
            <w:pPr>
              <w:spacing w:after="60"/>
              <w:rPr>
                <w:rFonts w:cs="Calibri"/>
                <w:color w:val="000000"/>
                <w:sz w:val="20"/>
              </w:rPr>
            </w:pPr>
            <w:r w:rsidRPr="00F13846">
              <w:rPr>
                <w:rFonts w:cs="Calibri"/>
                <w:i/>
                <w:iCs/>
                <w:color w:val="000000"/>
                <w:sz w:val="20"/>
              </w:rPr>
              <w:t xml:space="preserve">Relevant section/s in Guidance </w:t>
            </w:r>
            <w:r w:rsidRPr="0009119D">
              <w:rPr>
                <w:rFonts w:cs="Calibri"/>
                <w:i/>
                <w:iCs/>
                <w:color w:val="000000"/>
                <w:sz w:val="20"/>
              </w:rPr>
              <w:t>materials</w:t>
            </w:r>
            <w:r w:rsidRPr="0009119D">
              <w:rPr>
                <w:rFonts w:cs="Calibri"/>
                <w:iCs/>
                <w:color w:val="000000"/>
                <w:sz w:val="20"/>
              </w:rPr>
              <w:t>:</w:t>
            </w:r>
            <w:r w:rsidRPr="0009119D">
              <w:rPr>
                <w:rFonts w:cs="Calibri"/>
                <w:i/>
                <w:iCs/>
                <w:color w:val="000000"/>
                <w:sz w:val="20"/>
              </w:rPr>
              <w:t xml:space="preserve"> </w:t>
            </w:r>
            <w:r w:rsidR="00742A13" w:rsidRPr="0009119D">
              <w:rPr>
                <w:rFonts w:cs="Calibri"/>
                <w:i/>
                <w:color w:val="000000"/>
                <w:sz w:val="20"/>
              </w:rPr>
              <w:t>Paragraph 196</w:t>
            </w: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635185AB" w14:textId="31B9E3BA" w:rsidR="008D3AAC" w:rsidRPr="00F13846" w:rsidRDefault="008D3AAC" w:rsidP="008D3A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4981E9C1" w14:textId="77777777" w:rsidR="008D3AAC" w:rsidRPr="00F13846" w:rsidRDefault="008D3AAC" w:rsidP="008D3AAC">
            <w:pPr>
              <w:spacing w:before="60" w:after="60"/>
              <w:jc w:val="center"/>
              <w:rPr>
                <w:rFonts w:cs="Calibri"/>
                <w:color w:val="000000"/>
                <w:sz w:val="20"/>
              </w:rPr>
            </w:pPr>
          </w:p>
        </w:tc>
      </w:tr>
      <w:tr w:rsidR="008D3AAC" w:rsidRPr="00F13846" w14:paraId="57BB82E2" w14:textId="77777777" w:rsidTr="00F91C72">
        <w:trPr>
          <w:trHeight w:val="729"/>
          <w:jc w:val="center"/>
        </w:trPr>
        <w:tc>
          <w:tcPr>
            <w:tcW w:w="1954" w:type="dxa"/>
            <w:vMerge w:val="restart"/>
            <w:tcBorders>
              <w:top w:val="nil"/>
              <w:left w:val="single" w:sz="4" w:space="0" w:color="auto"/>
              <w:right w:val="single" w:sz="4" w:space="0" w:color="auto"/>
            </w:tcBorders>
            <w:shd w:val="clear" w:color="auto" w:fill="auto"/>
            <w:vAlign w:val="center"/>
            <w:hideMark/>
          </w:tcPr>
          <w:p w14:paraId="68BDED25" w14:textId="3E01B2C2" w:rsidR="008D3AAC" w:rsidRPr="00F13846" w:rsidRDefault="008D3AAC" w:rsidP="008D3AAC">
            <w:pPr>
              <w:spacing w:before="60" w:after="0"/>
              <w:jc w:val="center"/>
              <w:rPr>
                <w:rFonts w:cs="Calibri"/>
                <w:sz w:val="20"/>
              </w:rPr>
            </w:pPr>
            <w:r w:rsidRPr="00F13846">
              <w:rPr>
                <w:rFonts w:cs="Calibri"/>
                <w:sz w:val="20"/>
              </w:rPr>
              <w:t>Invoices paid in 31-60 days (%)</w:t>
            </w:r>
          </w:p>
        </w:tc>
        <w:tc>
          <w:tcPr>
            <w:tcW w:w="3343" w:type="dxa"/>
            <w:gridSpan w:val="2"/>
            <w:vMerge w:val="restart"/>
            <w:tcBorders>
              <w:top w:val="nil"/>
              <w:left w:val="nil"/>
              <w:right w:val="single" w:sz="4" w:space="0" w:color="auto"/>
            </w:tcBorders>
            <w:shd w:val="clear" w:color="auto" w:fill="auto"/>
            <w:vAlign w:val="center"/>
            <w:hideMark/>
          </w:tcPr>
          <w:p w14:paraId="593F82DA" w14:textId="03572AE2" w:rsidR="008D3AAC" w:rsidRPr="00F13846" w:rsidRDefault="008D3AAC" w:rsidP="008D3AAC">
            <w:pPr>
              <w:spacing w:before="60" w:after="0"/>
              <w:rPr>
                <w:rFonts w:cs="Calibri"/>
                <w:color w:val="000000"/>
                <w:sz w:val="20"/>
              </w:rPr>
            </w:pPr>
            <w:r w:rsidRPr="00F13846">
              <w:rPr>
                <w:rFonts w:cs="Calibri"/>
                <w:color w:val="000000"/>
                <w:sz w:val="20"/>
              </w:rPr>
              <w:t>The percentage of small business trade credit payments in the reporting period that were made between 31 and 60 days</w:t>
            </w:r>
          </w:p>
        </w:tc>
        <w:tc>
          <w:tcPr>
            <w:tcW w:w="7709" w:type="dxa"/>
            <w:gridSpan w:val="6"/>
            <w:tcBorders>
              <w:top w:val="nil"/>
              <w:left w:val="nil"/>
              <w:bottom w:val="single" w:sz="4" w:space="0" w:color="FFFFFF" w:themeColor="background1"/>
              <w:right w:val="single" w:sz="4" w:space="0" w:color="000000" w:themeColor="text1"/>
            </w:tcBorders>
            <w:shd w:val="clear" w:color="auto" w:fill="auto"/>
            <w:tcMar>
              <w:bottom w:w="0" w:type="dxa"/>
            </w:tcMar>
            <w:vAlign w:val="center"/>
            <w:hideMark/>
          </w:tcPr>
          <w:p w14:paraId="2F6916BD" w14:textId="40755846" w:rsidR="008D3AAC" w:rsidRPr="00F13846" w:rsidRDefault="008D3AAC" w:rsidP="003C26D7">
            <w:pPr>
              <w:spacing w:before="60"/>
              <w:rPr>
                <w:rFonts w:cs="Calibri"/>
                <w:color w:val="000000"/>
                <w:sz w:val="20"/>
              </w:rPr>
            </w:pPr>
            <w:r w:rsidRPr="0086648E">
              <w:rPr>
                <w:rFonts w:cs="Calibri"/>
                <w:color w:val="000000"/>
                <w:sz w:val="20"/>
              </w:rPr>
              <w:t xml:space="preserve">This </w:t>
            </w:r>
            <w:r w:rsidRPr="00842C31">
              <w:rPr>
                <w:rFonts w:cs="Calibri"/>
                <w:color w:val="000000"/>
                <w:sz w:val="20"/>
              </w:rPr>
              <w:t xml:space="preserve">is the proportion of payments in the </w:t>
            </w:r>
            <w:r w:rsidRPr="00584D93">
              <w:rPr>
                <w:rFonts w:cs="Calibri"/>
                <w:b/>
                <w:bCs/>
                <w:color w:val="000000"/>
                <w:sz w:val="20"/>
              </w:rPr>
              <w:t>SBTCP Dataset</w:t>
            </w:r>
            <w:r w:rsidRPr="00842C31">
              <w:rPr>
                <w:rFonts w:cs="Calibri"/>
                <w:color w:val="000000"/>
                <w:sz w:val="20"/>
              </w:rPr>
              <w:t xml:space="preserve"> that had a payment time </w:t>
            </w:r>
            <w:r w:rsidRPr="00F13846">
              <w:rPr>
                <w:rFonts w:cs="Calibri"/>
                <w:color w:val="000000"/>
                <w:sz w:val="20"/>
              </w:rPr>
              <w:t>between 31 and 60 days</w:t>
            </w:r>
            <w:r w:rsidRPr="00842C31">
              <w:rPr>
                <w:rFonts w:cs="Calibri"/>
                <w:color w:val="000000"/>
                <w:sz w:val="20"/>
              </w:rPr>
              <w:t>.</w:t>
            </w:r>
            <w:r>
              <w:rPr>
                <w:rFonts w:cs="Calibri"/>
                <w:color w:val="000000"/>
                <w:sz w:val="20"/>
              </w:rPr>
              <w:t xml:space="preserve"> </w:t>
            </w:r>
            <w:r w:rsidRPr="0086648E">
              <w:rPr>
                <w:rFonts w:cs="Calibri"/>
                <w:color w:val="000000"/>
                <w:sz w:val="20"/>
              </w:rPr>
              <w:t xml:space="preserve">The proportion is to be </w:t>
            </w:r>
            <w:r w:rsidRPr="006B2CD5">
              <w:rPr>
                <w:rFonts w:cs="Calibri"/>
                <w:color w:val="000000"/>
                <w:sz w:val="20"/>
              </w:rPr>
              <w:t>expressed as a</w:t>
            </w:r>
            <w:r w:rsidRPr="0086648E">
              <w:rPr>
                <w:rFonts w:cs="Calibri"/>
                <w:color w:val="000000"/>
                <w:sz w:val="20"/>
              </w:rPr>
              <w:t xml:space="preserve"> percentage, calculated using the following formula:</w:t>
            </w: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hideMark/>
          </w:tcPr>
          <w:p w14:paraId="6D9A0F86" w14:textId="6A487101" w:rsidR="008D3AAC" w:rsidRPr="00F13846" w:rsidRDefault="008D3AAC" w:rsidP="008D3A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4A5270BB" w14:textId="77777777" w:rsidR="008D3AAC" w:rsidRPr="00F13846" w:rsidRDefault="008D3AAC" w:rsidP="008D3AAC">
            <w:pPr>
              <w:spacing w:before="60" w:after="0"/>
              <w:jc w:val="center"/>
              <w:rPr>
                <w:rFonts w:cs="Calibri"/>
                <w:color w:val="000000"/>
                <w:sz w:val="20"/>
              </w:rPr>
            </w:pPr>
          </w:p>
        </w:tc>
      </w:tr>
      <w:tr w:rsidR="008D3AAC" w:rsidRPr="00F13846" w14:paraId="73BADAB8" w14:textId="77777777" w:rsidTr="00F91C72">
        <w:trPr>
          <w:trHeight w:val="59"/>
          <w:jc w:val="center"/>
        </w:trPr>
        <w:tc>
          <w:tcPr>
            <w:tcW w:w="1954" w:type="dxa"/>
            <w:vMerge/>
            <w:tcBorders>
              <w:left w:val="single" w:sz="4" w:space="0" w:color="auto"/>
              <w:right w:val="single" w:sz="4" w:space="0" w:color="auto"/>
            </w:tcBorders>
            <w:shd w:val="clear" w:color="auto" w:fill="auto"/>
            <w:vAlign w:val="center"/>
          </w:tcPr>
          <w:p w14:paraId="4F9906D8" w14:textId="77777777" w:rsidR="008D3AAC" w:rsidRDefault="008D3AAC" w:rsidP="008D3AAC">
            <w:pPr>
              <w:spacing w:before="0" w:after="0"/>
              <w:jc w:val="center"/>
              <w:rPr>
                <w:rFonts w:cs="Calibri"/>
                <w:sz w:val="20"/>
              </w:rPr>
            </w:pPr>
          </w:p>
        </w:tc>
        <w:tc>
          <w:tcPr>
            <w:tcW w:w="3343" w:type="dxa"/>
            <w:gridSpan w:val="2"/>
            <w:vMerge/>
            <w:tcBorders>
              <w:left w:val="nil"/>
              <w:right w:val="single" w:sz="4" w:space="0" w:color="auto"/>
            </w:tcBorders>
            <w:shd w:val="clear" w:color="auto" w:fill="auto"/>
            <w:vAlign w:val="center"/>
          </w:tcPr>
          <w:p w14:paraId="3CA87824" w14:textId="77777777" w:rsidR="008D3AAC" w:rsidRDefault="008D3AAC" w:rsidP="008D3AAC">
            <w:pPr>
              <w:spacing w:before="0" w:after="0"/>
              <w:rPr>
                <w:rFonts w:cs="Calibri"/>
                <w:color w:val="000000"/>
                <w:sz w:val="20"/>
              </w:rPr>
            </w:pPr>
          </w:p>
        </w:tc>
        <w:tc>
          <w:tcPr>
            <w:tcW w:w="190" w:type="dxa"/>
            <w:tcBorders>
              <w:left w:val="nil"/>
            </w:tcBorders>
            <w:shd w:val="clear" w:color="auto" w:fill="auto"/>
            <w:tcMar>
              <w:top w:w="0" w:type="dxa"/>
              <w:bottom w:w="0" w:type="dxa"/>
            </w:tcMar>
            <w:vAlign w:val="center"/>
          </w:tcPr>
          <w:p w14:paraId="2615D798" w14:textId="77777777" w:rsidR="008D3AAC" w:rsidRDefault="008D3AAC" w:rsidP="008D3AAC">
            <w:pPr>
              <w:spacing w:before="0" w:after="0"/>
              <w:rPr>
                <w:rFonts w:cs="Calibri"/>
                <w:color w:val="000000"/>
                <w:sz w:val="20"/>
              </w:rPr>
            </w:pPr>
          </w:p>
        </w:tc>
        <w:tc>
          <w:tcPr>
            <w:tcW w:w="6759" w:type="dxa"/>
            <w:gridSpan w:val="4"/>
            <w:tcBorders>
              <w:left w:val="nil"/>
              <w:bottom w:val="single" w:sz="4" w:space="0" w:color="auto"/>
            </w:tcBorders>
            <w:shd w:val="clear" w:color="auto" w:fill="auto"/>
            <w:tcMar>
              <w:top w:w="0" w:type="dxa"/>
              <w:left w:w="0" w:type="dxa"/>
              <w:bottom w:w="0" w:type="dxa"/>
              <w:right w:w="0" w:type="dxa"/>
            </w:tcMar>
            <w:vAlign w:val="center"/>
          </w:tcPr>
          <w:p w14:paraId="2EFCA5E1" w14:textId="2372218E" w:rsidR="008D3AAC" w:rsidRDefault="008D3AAC" w:rsidP="00B35151">
            <w:pPr>
              <w:spacing w:before="0" w:after="0"/>
              <w:ind w:right="-219"/>
              <w:jc w:val="center"/>
              <w:rPr>
                <w:rFonts w:cs="Calibri"/>
                <w:color w:val="000000"/>
                <w:sz w:val="20"/>
              </w:rPr>
            </w:pPr>
            <w:r w:rsidRPr="00AB0FFD">
              <w:rPr>
                <w:rFonts w:cs="Calibri"/>
                <w:color w:val="000000"/>
                <w:sz w:val="20"/>
              </w:rPr>
              <w:t>(</w:t>
            </w:r>
            <w:r w:rsidRPr="00F72944">
              <w:rPr>
                <w:rFonts w:cs="Calibri"/>
                <w:b/>
                <w:color w:val="000000"/>
                <w:sz w:val="20"/>
              </w:rPr>
              <w:t>Number</w:t>
            </w:r>
            <w:r w:rsidRPr="00AB0FFD">
              <w:rPr>
                <w:rFonts w:cs="Calibri"/>
                <w:color w:val="000000"/>
                <w:sz w:val="20"/>
              </w:rPr>
              <w:t xml:space="preserve"> of payments in </w:t>
            </w:r>
            <w:r w:rsidRPr="00C5495C">
              <w:rPr>
                <w:rFonts w:cs="Calibri"/>
                <w:b/>
                <w:bCs/>
                <w:color w:val="000000"/>
                <w:sz w:val="20"/>
              </w:rPr>
              <w:t>SBTCP Dataset</w:t>
            </w:r>
            <w:r w:rsidRPr="00AB0FFD">
              <w:rPr>
                <w:rFonts w:cs="Calibri"/>
                <w:color w:val="000000"/>
                <w:sz w:val="20"/>
              </w:rPr>
              <w:t xml:space="preserve"> where payment time </w:t>
            </w:r>
            <w:r w:rsidR="00772CC2">
              <w:rPr>
                <w:rFonts w:cs="Calibri"/>
                <w:color w:val="000000"/>
                <w:sz w:val="20"/>
              </w:rPr>
              <w:t>≥</w:t>
            </w:r>
            <w:r w:rsidR="00772CC2" w:rsidRPr="00F13846">
              <w:rPr>
                <w:rFonts w:cs="Calibri"/>
                <w:color w:val="000000"/>
                <w:sz w:val="20"/>
              </w:rPr>
              <w:t xml:space="preserve"> 3</w:t>
            </w:r>
            <w:r w:rsidR="00772CC2">
              <w:rPr>
                <w:rFonts w:cs="Calibri"/>
                <w:color w:val="000000"/>
                <w:sz w:val="20"/>
              </w:rPr>
              <w:t>1</w:t>
            </w:r>
            <w:r w:rsidRPr="00F13846">
              <w:rPr>
                <w:rFonts w:cs="Calibri"/>
                <w:color w:val="000000"/>
                <w:sz w:val="20"/>
              </w:rPr>
              <w:t xml:space="preserve"> days </w:t>
            </w:r>
            <w:r>
              <w:rPr>
                <w:rFonts w:cs="Calibri"/>
                <w:color w:val="000000"/>
                <w:sz w:val="20"/>
              </w:rPr>
              <w:t>&amp;</w:t>
            </w:r>
            <w:r w:rsidRPr="00F13846">
              <w:rPr>
                <w:rFonts w:cs="Calibri"/>
                <w:color w:val="000000"/>
                <w:sz w:val="20"/>
              </w:rPr>
              <w:t xml:space="preserve"> ≤ 60</w:t>
            </w:r>
            <w:r>
              <w:rPr>
                <w:rFonts w:cs="Calibri"/>
                <w:color w:val="000000"/>
                <w:sz w:val="20"/>
              </w:rPr>
              <w:t xml:space="preserve"> days</w:t>
            </w:r>
            <w:r w:rsidRPr="00AB0FFD">
              <w:rPr>
                <w:rFonts w:cs="Calibri"/>
                <w:color w:val="000000"/>
                <w:sz w:val="20"/>
              </w:rPr>
              <w:t>)</w:t>
            </w:r>
          </w:p>
        </w:tc>
        <w:tc>
          <w:tcPr>
            <w:tcW w:w="760" w:type="dxa"/>
            <w:vMerge w:val="restart"/>
            <w:tcBorders>
              <w:top w:val="single" w:sz="4" w:space="0" w:color="FFFFFF" w:themeColor="background1"/>
              <w:left w:val="nil"/>
              <w:right w:val="single" w:sz="4" w:space="0" w:color="000000" w:themeColor="text1"/>
            </w:tcBorders>
            <w:shd w:val="clear" w:color="auto" w:fill="FFFFFF" w:themeFill="background1"/>
            <w:tcMar>
              <w:top w:w="0" w:type="dxa"/>
              <w:left w:w="0" w:type="dxa"/>
              <w:bottom w:w="0" w:type="dxa"/>
              <w:right w:w="0" w:type="dxa"/>
            </w:tcMar>
            <w:vAlign w:val="center"/>
          </w:tcPr>
          <w:p w14:paraId="2D748367" w14:textId="3257C2C0" w:rsidR="008D3AAC" w:rsidRDefault="008D3AAC" w:rsidP="008D3AAC">
            <w:pPr>
              <w:spacing w:before="0" w:after="0"/>
              <w:jc w:val="center"/>
              <w:rPr>
                <w:rFonts w:cs="Calibri"/>
                <w:color w:val="000000"/>
                <w:sz w:val="20"/>
              </w:rPr>
            </w:pPr>
            <w:r>
              <w:rPr>
                <w:rFonts w:cs="Calibri"/>
                <w:color w:val="000000"/>
                <w:sz w:val="20"/>
              </w:rPr>
              <w:t>x 100</w:t>
            </w: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69E1D803" w14:textId="3D25205E" w:rsidR="008D3AAC" w:rsidRPr="00F13846" w:rsidRDefault="008D3AAC" w:rsidP="008D3A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1828E3E1" w14:textId="77777777" w:rsidR="008D3AAC" w:rsidRPr="00F13846" w:rsidRDefault="008D3AAC" w:rsidP="008D3AAC">
            <w:pPr>
              <w:spacing w:before="0" w:after="0"/>
              <w:jc w:val="center"/>
              <w:rPr>
                <w:rFonts w:cs="Calibri"/>
                <w:color w:val="000000"/>
                <w:sz w:val="20"/>
              </w:rPr>
            </w:pPr>
          </w:p>
        </w:tc>
      </w:tr>
      <w:tr w:rsidR="008D3AAC" w:rsidRPr="00F13846" w14:paraId="32B1DC48" w14:textId="77777777" w:rsidTr="00F91C72">
        <w:trPr>
          <w:trHeight w:val="150"/>
          <w:jc w:val="center"/>
        </w:trPr>
        <w:tc>
          <w:tcPr>
            <w:tcW w:w="1954" w:type="dxa"/>
            <w:vMerge/>
            <w:tcBorders>
              <w:left w:val="single" w:sz="4" w:space="0" w:color="auto"/>
              <w:right w:val="single" w:sz="4" w:space="0" w:color="auto"/>
            </w:tcBorders>
            <w:shd w:val="clear" w:color="auto" w:fill="auto"/>
            <w:vAlign w:val="center"/>
          </w:tcPr>
          <w:p w14:paraId="6265B695" w14:textId="77777777" w:rsidR="008D3AAC" w:rsidRDefault="008D3AAC" w:rsidP="008D3AAC">
            <w:pPr>
              <w:spacing w:before="60" w:after="60"/>
              <w:jc w:val="center"/>
              <w:rPr>
                <w:rFonts w:cs="Calibri"/>
                <w:sz w:val="20"/>
              </w:rPr>
            </w:pPr>
          </w:p>
        </w:tc>
        <w:tc>
          <w:tcPr>
            <w:tcW w:w="3343" w:type="dxa"/>
            <w:gridSpan w:val="2"/>
            <w:vMerge/>
            <w:tcBorders>
              <w:left w:val="nil"/>
              <w:right w:val="single" w:sz="4" w:space="0" w:color="auto"/>
            </w:tcBorders>
            <w:shd w:val="clear" w:color="auto" w:fill="auto"/>
            <w:vAlign w:val="center"/>
          </w:tcPr>
          <w:p w14:paraId="731A6823" w14:textId="77777777" w:rsidR="008D3AAC" w:rsidRDefault="008D3AAC" w:rsidP="008D3AAC">
            <w:pPr>
              <w:spacing w:before="60" w:after="60"/>
              <w:rPr>
                <w:rFonts w:cs="Calibri"/>
                <w:color w:val="000000"/>
                <w:sz w:val="20"/>
              </w:rPr>
            </w:pPr>
          </w:p>
        </w:tc>
        <w:tc>
          <w:tcPr>
            <w:tcW w:w="190" w:type="dxa"/>
            <w:tcBorders>
              <w:left w:val="nil"/>
            </w:tcBorders>
            <w:shd w:val="clear" w:color="auto" w:fill="auto"/>
            <w:tcMar>
              <w:top w:w="0" w:type="dxa"/>
              <w:bottom w:w="0" w:type="dxa"/>
            </w:tcMar>
            <w:vAlign w:val="center"/>
          </w:tcPr>
          <w:p w14:paraId="571A0A23" w14:textId="77777777" w:rsidR="008D3AAC" w:rsidRDefault="008D3AAC" w:rsidP="008D3AAC">
            <w:pPr>
              <w:spacing w:before="0" w:after="0"/>
              <w:rPr>
                <w:rFonts w:cs="Calibri"/>
                <w:color w:val="000000"/>
                <w:sz w:val="20"/>
              </w:rPr>
            </w:pPr>
          </w:p>
        </w:tc>
        <w:tc>
          <w:tcPr>
            <w:tcW w:w="6759" w:type="dxa"/>
            <w:gridSpan w:val="4"/>
            <w:tcBorders>
              <w:left w:val="nil"/>
            </w:tcBorders>
            <w:shd w:val="clear" w:color="auto" w:fill="auto"/>
            <w:tcMar>
              <w:top w:w="0" w:type="dxa"/>
              <w:left w:w="28" w:type="dxa"/>
              <w:bottom w:w="0" w:type="dxa"/>
              <w:right w:w="28" w:type="dxa"/>
            </w:tcMar>
            <w:vAlign w:val="center"/>
          </w:tcPr>
          <w:p w14:paraId="1D03D1A2" w14:textId="3C3D98A3" w:rsidR="008D3AAC" w:rsidRDefault="008D3AAC" w:rsidP="008D3AAC">
            <w:pPr>
              <w:spacing w:before="0" w:after="0"/>
              <w:jc w:val="center"/>
              <w:rPr>
                <w:rFonts w:cs="Calibri"/>
                <w:color w:val="000000"/>
                <w:sz w:val="20"/>
              </w:rPr>
            </w:pPr>
            <w:r w:rsidRPr="00C5495C">
              <w:rPr>
                <w:rFonts w:cs="Calibri"/>
                <w:color w:val="000000"/>
                <w:sz w:val="20"/>
              </w:rPr>
              <w:t>(</w:t>
            </w:r>
            <w:r w:rsidRPr="00F72944">
              <w:rPr>
                <w:rFonts w:cs="Calibri"/>
                <w:b/>
                <w:color w:val="000000"/>
                <w:sz w:val="20"/>
              </w:rPr>
              <w:t>Number</w:t>
            </w:r>
            <w:r w:rsidRPr="00C5495C">
              <w:rPr>
                <w:rFonts w:cs="Calibri"/>
                <w:color w:val="000000"/>
                <w:sz w:val="20"/>
              </w:rPr>
              <w:t xml:space="preserve"> of total payments in </w:t>
            </w:r>
            <w:r w:rsidRPr="00C5495C">
              <w:rPr>
                <w:rFonts w:cs="Calibri"/>
                <w:b/>
                <w:bCs/>
                <w:color w:val="000000"/>
                <w:sz w:val="20"/>
              </w:rPr>
              <w:t>SBTCP Dataset</w:t>
            </w:r>
            <w:r w:rsidRPr="00C5495C">
              <w:rPr>
                <w:rFonts w:cs="Calibri"/>
                <w:color w:val="000000"/>
                <w:sz w:val="20"/>
              </w:rPr>
              <w:t>)</w:t>
            </w:r>
          </w:p>
        </w:tc>
        <w:tc>
          <w:tcPr>
            <w:tcW w:w="760" w:type="dxa"/>
            <w:vMerge/>
            <w:tcBorders>
              <w:left w:val="nil"/>
              <w:right w:val="single" w:sz="4" w:space="0" w:color="000000" w:themeColor="text1"/>
            </w:tcBorders>
            <w:shd w:val="clear" w:color="auto" w:fill="auto"/>
            <w:vAlign w:val="center"/>
          </w:tcPr>
          <w:p w14:paraId="368E036D" w14:textId="77777777" w:rsidR="008D3AAC" w:rsidRDefault="008D3AAC" w:rsidP="008D3AAC">
            <w:pPr>
              <w:spacing w:before="60" w:after="60"/>
              <w:rPr>
                <w:rFonts w:cs="Calibri"/>
                <w:color w:val="000000"/>
                <w:sz w:val="20"/>
              </w:rPr>
            </w:pP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012642B2" w14:textId="08F593C2" w:rsidR="008D3AAC" w:rsidRPr="00F13846" w:rsidRDefault="008D3AAC" w:rsidP="008D3A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33D94ED4" w14:textId="77777777" w:rsidR="008D3AAC" w:rsidRPr="00F13846" w:rsidRDefault="008D3AAC" w:rsidP="008D3AAC">
            <w:pPr>
              <w:spacing w:before="60" w:after="60"/>
              <w:jc w:val="center"/>
              <w:rPr>
                <w:rFonts w:cs="Calibri"/>
                <w:color w:val="000000"/>
                <w:sz w:val="20"/>
              </w:rPr>
            </w:pPr>
          </w:p>
        </w:tc>
      </w:tr>
      <w:tr w:rsidR="008D3AAC" w:rsidRPr="00F13846" w14:paraId="6B9A4569" w14:textId="77777777" w:rsidTr="00F91C72">
        <w:trPr>
          <w:trHeight w:val="343"/>
          <w:jc w:val="center"/>
        </w:trPr>
        <w:tc>
          <w:tcPr>
            <w:tcW w:w="1954" w:type="dxa"/>
            <w:vMerge/>
            <w:tcBorders>
              <w:left w:val="single" w:sz="4" w:space="0" w:color="auto"/>
              <w:bottom w:val="single" w:sz="4" w:space="0" w:color="auto"/>
              <w:right w:val="single" w:sz="4" w:space="0" w:color="auto"/>
            </w:tcBorders>
            <w:shd w:val="clear" w:color="auto" w:fill="auto"/>
            <w:vAlign w:val="center"/>
          </w:tcPr>
          <w:p w14:paraId="6C5C7D26" w14:textId="77777777" w:rsidR="008D3AAC" w:rsidRDefault="008D3AAC" w:rsidP="008D3AAC">
            <w:pPr>
              <w:spacing w:before="60" w:after="60"/>
              <w:jc w:val="center"/>
              <w:rPr>
                <w:rFonts w:cs="Calibri"/>
                <w:sz w:val="20"/>
              </w:rPr>
            </w:pPr>
          </w:p>
        </w:tc>
        <w:tc>
          <w:tcPr>
            <w:tcW w:w="3343" w:type="dxa"/>
            <w:gridSpan w:val="2"/>
            <w:vMerge/>
            <w:tcBorders>
              <w:left w:val="nil"/>
              <w:bottom w:val="single" w:sz="4" w:space="0" w:color="auto"/>
              <w:right w:val="single" w:sz="4" w:space="0" w:color="auto"/>
            </w:tcBorders>
            <w:shd w:val="clear" w:color="auto" w:fill="auto"/>
            <w:vAlign w:val="center"/>
          </w:tcPr>
          <w:p w14:paraId="333A0BD6" w14:textId="77777777" w:rsidR="008D3AAC" w:rsidRDefault="008D3AAC" w:rsidP="008D3AAC">
            <w:pPr>
              <w:spacing w:before="60" w:after="60"/>
              <w:rPr>
                <w:rFonts w:cs="Calibri"/>
                <w:color w:val="000000"/>
                <w:sz w:val="20"/>
              </w:rPr>
            </w:pPr>
          </w:p>
        </w:tc>
        <w:tc>
          <w:tcPr>
            <w:tcW w:w="7709" w:type="dxa"/>
            <w:gridSpan w:val="6"/>
            <w:tcBorders>
              <w:left w:val="nil"/>
              <w:bottom w:val="single" w:sz="4" w:space="0" w:color="auto"/>
              <w:right w:val="single" w:sz="4" w:space="0" w:color="000000" w:themeColor="text1"/>
            </w:tcBorders>
            <w:shd w:val="clear" w:color="auto" w:fill="auto"/>
            <w:vAlign w:val="center"/>
          </w:tcPr>
          <w:p w14:paraId="54E4D7B3" w14:textId="64DB17E6" w:rsidR="008D3AAC" w:rsidRDefault="008D3AAC" w:rsidP="009B291D">
            <w:pPr>
              <w:spacing w:after="60"/>
              <w:rPr>
                <w:rFonts w:cs="Calibri"/>
                <w:color w:val="000000"/>
                <w:sz w:val="20"/>
              </w:rPr>
            </w:pPr>
            <w:r w:rsidRPr="00F13846">
              <w:rPr>
                <w:rFonts w:cs="Calibri"/>
                <w:i/>
                <w:iCs/>
                <w:color w:val="000000"/>
                <w:sz w:val="20"/>
              </w:rPr>
              <w:t xml:space="preserve">Relevant section/s in </w:t>
            </w:r>
            <w:r w:rsidRPr="0009119D">
              <w:rPr>
                <w:rFonts w:cs="Calibri"/>
                <w:i/>
                <w:iCs/>
                <w:color w:val="000000"/>
                <w:sz w:val="20"/>
              </w:rPr>
              <w:t>Guidance materials</w:t>
            </w:r>
            <w:r w:rsidRPr="0009119D">
              <w:rPr>
                <w:rFonts w:cs="Calibri"/>
                <w:iCs/>
                <w:color w:val="000000"/>
                <w:sz w:val="20"/>
              </w:rPr>
              <w:t>:</w:t>
            </w:r>
            <w:r w:rsidRPr="0009119D">
              <w:rPr>
                <w:rFonts w:cs="Calibri"/>
                <w:i/>
                <w:iCs/>
                <w:color w:val="000000"/>
                <w:sz w:val="20"/>
              </w:rPr>
              <w:t xml:space="preserve"> </w:t>
            </w:r>
            <w:r w:rsidR="00742A13" w:rsidRPr="0009119D">
              <w:rPr>
                <w:rFonts w:cs="Calibri"/>
                <w:i/>
                <w:color w:val="000000"/>
                <w:sz w:val="20"/>
              </w:rPr>
              <w:t>Paragraph 196</w:t>
            </w: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6A33C863" w14:textId="5C51E790" w:rsidR="008D3AAC" w:rsidRPr="00F13846" w:rsidRDefault="008D3AAC" w:rsidP="008D3A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5F9B806A" w14:textId="77777777" w:rsidR="008D3AAC" w:rsidRPr="00F13846" w:rsidRDefault="008D3AAC" w:rsidP="008D3AAC">
            <w:pPr>
              <w:spacing w:before="60" w:after="60"/>
              <w:jc w:val="center"/>
              <w:rPr>
                <w:rFonts w:cs="Calibri"/>
                <w:color w:val="000000"/>
                <w:sz w:val="20"/>
              </w:rPr>
            </w:pPr>
          </w:p>
        </w:tc>
      </w:tr>
      <w:tr w:rsidR="008D3AAC" w:rsidRPr="00F13846" w14:paraId="2BC429CE" w14:textId="77777777" w:rsidTr="00F91C72">
        <w:trPr>
          <w:trHeight w:val="729"/>
          <w:jc w:val="center"/>
        </w:trPr>
        <w:tc>
          <w:tcPr>
            <w:tcW w:w="1954" w:type="dxa"/>
            <w:vMerge w:val="restart"/>
            <w:tcBorders>
              <w:top w:val="nil"/>
              <w:left w:val="single" w:sz="4" w:space="0" w:color="auto"/>
              <w:right w:val="single" w:sz="4" w:space="0" w:color="auto"/>
            </w:tcBorders>
            <w:shd w:val="clear" w:color="auto" w:fill="auto"/>
            <w:vAlign w:val="center"/>
            <w:hideMark/>
          </w:tcPr>
          <w:p w14:paraId="6CE5502A" w14:textId="77777777" w:rsidR="008D3AAC" w:rsidRPr="00F13846" w:rsidRDefault="008D3AAC" w:rsidP="008D3AAC">
            <w:pPr>
              <w:spacing w:before="60" w:after="0"/>
              <w:jc w:val="center"/>
              <w:rPr>
                <w:rFonts w:cs="Calibri"/>
                <w:sz w:val="20"/>
              </w:rPr>
            </w:pPr>
            <w:r w:rsidRPr="00F13846">
              <w:rPr>
                <w:rFonts w:cs="Calibri"/>
                <w:sz w:val="20"/>
              </w:rPr>
              <w:t>Invoices paid over 60 days (%)</w:t>
            </w:r>
          </w:p>
        </w:tc>
        <w:tc>
          <w:tcPr>
            <w:tcW w:w="3343" w:type="dxa"/>
            <w:gridSpan w:val="2"/>
            <w:vMerge w:val="restart"/>
            <w:tcBorders>
              <w:top w:val="nil"/>
              <w:left w:val="nil"/>
              <w:right w:val="single" w:sz="4" w:space="0" w:color="auto"/>
            </w:tcBorders>
            <w:shd w:val="clear" w:color="auto" w:fill="auto"/>
            <w:vAlign w:val="center"/>
            <w:hideMark/>
          </w:tcPr>
          <w:p w14:paraId="34415132" w14:textId="51A17F59" w:rsidR="008D3AAC" w:rsidRPr="00F13846" w:rsidRDefault="008D3AAC" w:rsidP="008D3AAC">
            <w:pPr>
              <w:spacing w:before="60" w:after="0"/>
              <w:rPr>
                <w:rFonts w:cs="Calibri"/>
                <w:color w:val="000000"/>
                <w:sz w:val="20"/>
              </w:rPr>
            </w:pPr>
            <w:r w:rsidRPr="00F13846">
              <w:rPr>
                <w:rFonts w:cs="Calibri"/>
                <w:color w:val="000000"/>
                <w:sz w:val="20"/>
              </w:rPr>
              <w:t>The percentage of all small business trade credit payments in the reporting period that were made in over 60 days</w:t>
            </w:r>
          </w:p>
        </w:tc>
        <w:tc>
          <w:tcPr>
            <w:tcW w:w="7709" w:type="dxa"/>
            <w:gridSpan w:val="6"/>
            <w:tcBorders>
              <w:top w:val="nil"/>
              <w:left w:val="nil"/>
              <w:bottom w:val="single" w:sz="4" w:space="0" w:color="FFFFFF" w:themeColor="background1"/>
              <w:right w:val="single" w:sz="4" w:space="0" w:color="000000" w:themeColor="text1"/>
            </w:tcBorders>
            <w:shd w:val="clear" w:color="auto" w:fill="auto"/>
            <w:tcMar>
              <w:bottom w:w="0" w:type="dxa"/>
            </w:tcMar>
            <w:vAlign w:val="center"/>
            <w:hideMark/>
          </w:tcPr>
          <w:p w14:paraId="250C8F3F" w14:textId="15CAA29F" w:rsidR="008D3AAC" w:rsidRPr="00F13846" w:rsidRDefault="008D3AAC" w:rsidP="003C26D7">
            <w:pPr>
              <w:spacing w:before="60"/>
              <w:rPr>
                <w:rFonts w:cs="Calibri"/>
                <w:color w:val="000000"/>
                <w:sz w:val="20"/>
              </w:rPr>
            </w:pPr>
            <w:r w:rsidRPr="0086648E">
              <w:rPr>
                <w:rFonts w:cs="Calibri"/>
                <w:color w:val="000000"/>
                <w:sz w:val="20"/>
              </w:rPr>
              <w:t xml:space="preserve">This </w:t>
            </w:r>
            <w:r w:rsidRPr="00842C31">
              <w:rPr>
                <w:rFonts w:cs="Calibri"/>
                <w:color w:val="000000"/>
                <w:sz w:val="20"/>
              </w:rPr>
              <w:t xml:space="preserve">is the proportion of payments in the </w:t>
            </w:r>
            <w:r w:rsidRPr="00584D93">
              <w:rPr>
                <w:rFonts w:cs="Calibri"/>
                <w:b/>
                <w:bCs/>
                <w:color w:val="000000"/>
                <w:sz w:val="20"/>
              </w:rPr>
              <w:t>SBTCP Dataset</w:t>
            </w:r>
            <w:r w:rsidRPr="00842C31">
              <w:rPr>
                <w:rFonts w:cs="Calibri"/>
                <w:color w:val="000000"/>
                <w:sz w:val="20"/>
              </w:rPr>
              <w:t xml:space="preserve"> that had a payment time </w:t>
            </w:r>
            <w:r w:rsidRPr="00F13846">
              <w:rPr>
                <w:rFonts w:cs="Calibri"/>
                <w:color w:val="000000"/>
                <w:sz w:val="20"/>
              </w:rPr>
              <w:t>of 61 days or more</w:t>
            </w:r>
            <w:r>
              <w:rPr>
                <w:rFonts w:cs="Calibri"/>
                <w:color w:val="000000"/>
                <w:sz w:val="20"/>
              </w:rPr>
              <w:t xml:space="preserve">. </w:t>
            </w:r>
            <w:r w:rsidRPr="0086648E">
              <w:rPr>
                <w:rFonts w:cs="Calibri"/>
                <w:color w:val="000000"/>
                <w:sz w:val="20"/>
              </w:rPr>
              <w:t xml:space="preserve">The proportion is to be </w:t>
            </w:r>
            <w:r w:rsidRPr="006B2CD5">
              <w:rPr>
                <w:rFonts w:cs="Calibri"/>
                <w:color w:val="000000"/>
                <w:sz w:val="20"/>
              </w:rPr>
              <w:t>expressed as a</w:t>
            </w:r>
            <w:r w:rsidRPr="0086648E">
              <w:rPr>
                <w:rFonts w:cs="Calibri"/>
                <w:color w:val="000000"/>
                <w:sz w:val="20"/>
              </w:rPr>
              <w:t xml:space="preserve"> percentage, calculated using the following formula:</w:t>
            </w: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hideMark/>
          </w:tcPr>
          <w:p w14:paraId="6DE01CE8" w14:textId="7539CE33" w:rsidR="008D3AAC" w:rsidRPr="00F13846" w:rsidRDefault="008D3AAC" w:rsidP="008D3A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49C1D2E3" w14:textId="77777777" w:rsidR="008D3AAC" w:rsidRPr="00F13846" w:rsidRDefault="008D3AAC" w:rsidP="008D3AAC">
            <w:pPr>
              <w:spacing w:before="60" w:after="0"/>
              <w:jc w:val="center"/>
              <w:rPr>
                <w:rFonts w:cs="Calibri"/>
                <w:color w:val="000000"/>
                <w:sz w:val="20"/>
              </w:rPr>
            </w:pPr>
          </w:p>
        </w:tc>
      </w:tr>
      <w:tr w:rsidR="008D3AAC" w:rsidRPr="00F13846" w14:paraId="52C9E16F" w14:textId="77777777" w:rsidTr="00F91C72">
        <w:trPr>
          <w:trHeight w:val="59"/>
          <w:jc w:val="center"/>
        </w:trPr>
        <w:tc>
          <w:tcPr>
            <w:tcW w:w="1954" w:type="dxa"/>
            <w:vMerge/>
            <w:tcBorders>
              <w:left w:val="single" w:sz="4" w:space="0" w:color="auto"/>
              <w:right w:val="single" w:sz="4" w:space="0" w:color="auto"/>
            </w:tcBorders>
            <w:shd w:val="clear" w:color="auto" w:fill="auto"/>
            <w:vAlign w:val="center"/>
          </w:tcPr>
          <w:p w14:paraId="1F84876C" w14:textId="77777777" w:rsidR="008D3AAC" w:rsidRDefault="008D3AAC" w:rsidP="008D3AAC">
            <w:pPr>
              <w:spacing w:before="0" w:after="0"/>
              <w:rPr>
                <w:rFonts w:cs="Calibri"/>
                <w:sz w:val="20"/>
              </w:rPr>
            </w:pPr>
          </w:p>
        </w:tc>
        <w:tc>
          <w:tcPr>
            <w:tcW w:w="3343" w:type="dxa"/>
            <w:gridSpan w:val="2"/>
            <w:vMerge/>
            <w:tcBorders>
              <w:left w:val="nil"/>
              <w:right w:val="single" w:sz="4" w:space="0" w:color="auto"/>
            </w:tcBorders>
            <w:shd w:val="clear" w:color="auto" w:fill="auto"/>
            <w:vAlign w:val="center"/>
          </w:tcPr>
          <w:p w14:paraId="3A4C0DEE" w14:textId="77777777" w:rsidR="008D3AAC" w:rsidRDefault="008D3AAC" w:rsidP="008D3AAC">
            <w:pPr>
              <w:spacing w:before="0" w:after="0"/>
              <w:rPr>
                <w:rFonts w:cs="Calibri"/>
                <w:color w:val="000000"/>
                <w:sz w:val="20"/>
              </w:rPr>
            </w:pPr>
          </w:p>
        </w:tc>
        <w:tc>
          <w:tcPr>
            <w:tcW w:w="190" w:type="dxa"/>
            <w:tcBorders>
              <w:left w:val="nil"/>
            </w:tcBorders>
            <w:shd w:val="clear" w:color="auto" w:fill="auto"/>
            <w:tcMar>
              <w:top w:w="0" w:type="dxa"/>
              <w:bottom w:w="0" w:type="dxa"/>
            </w:tcMar>
            <w:vAlign w:val="center"/>
          </w:tcPr>
          <w:p w14:paraId="12BF392F" w14:textId="77777777" w:rsidR="008D3AAC" w:rsidRDefault="008D3AAC" w:rsidP="008D3AAC">
            <w:pPr>
              <w:spacing w:before="0" w:after="0"/>
              <w:rPr>
                <w:rFonts w:cs="Calibri"/>
                <w:color w:val="000000"/>
                <w:sz w:val="20"/>
              </w:rPr>
            </w:pPr>
          </w:p>
        </w:tc>
        <w:tc>
          <w:tcPr>
            <w:tcW w:w="6759" w:type="dxa"/>
            <w:gridSpan w:val="4"/>
            <w:tcBorders>
              <w:left w:val="nil"/>
              <w:bottom w:val="single" w:sz="4" w:space="0" w:color="auto"/>
            </w:tcBorders>
            <w:shd w:val="clear" w:color="auto" w:fill="auto"/>
            <w:tcMar>
              <w:top w:w="0" w:type="dxa"/>
              <w:left w:w="0" w:type="dxa"/>
              <w:bottom w:w="0" w:type="dxa"/>
              <w:right w:w="0" w:type="dxa"/>
            </w:tcMar>
            <w:vAlign w:val="center"/>
          </w:tcPr>
          <w:p w14:paraId="4D016BC2" w14:textId="22D1757D" w:rsidR="008D3AAC" w:rsidRDefault="008D3AAC" w:rsidP="008D3AAC">
            <w:pPr>
              <w:spacing w:before="0" w:after="0"/>
              <w:jc w:val="center"/>
              <w:rPr>
                <w:rFonts w:cs="Calibri"/>
                <w:color w:val="000000"/>
                <w:sz w:val="20"/>
              </w:rPr>
            </w:pPr>
            <w:r w:rsidRPr="00AB0FFD">
              <w:rPr>
                <w:rFonts w:cs="Calibri"/>
                <w:color w:val="000000"/>
                <w:sz w:val="20"/>
              </w:rPr>
              <w:t>(</w:t>
            </w:r>
            <w:r w:rsidRPr="00F72944">
              <w:rPr>
                <w:rFonts w:cs="Calibri"/>
                <w:b/>
                <w:color w:val="000000"/>
                <w:sz w:val="20"/>
              </w:rPr>
              <w:t>Number</w:t>
            </w:r>
            <w:r w:rsidRPr="00AB0FFD">
              <w:rPr>
                <w:rFonts w:cs="Calibri"/>
                <w:color w:val="000000"/>
                <w:sz w:val="20"/>
              </w:rPr>
              <w:t xml:space="preserve"> of payments in </w:t>
            </w:r>
            <w:r w:rsidRPr="00C5495C">
              <w:rPr>
                <w:rFonts w:cs="Calibri"/>
                <w:b/>
                <w:bCs/>
                <w:color w:val="000000"/>
                <w:sz w:val="20"/>
              </w:rPr>
              <w:t>SBTCP Dataset</w:t>
            </w:r>
            <w:r w:rsidRPr="00AB0FFD">
              <w:rPr>
                <w:rFonts w:cs="Calibri"/>
                <w:color w:val="000000"/>
                <w:sz w:val="20"/>
              </w:rPr>
              <w:t xml:space="preserve"> where payment time </w:t>
            </w:r>
            <w:r w:rsidRPr="00F13846">
              <w:rPr>
                <w:rFonts w:cs="Calibri"/>
                <w:color w:val="000000"/>
                <w:sz w:val="20"/>
              </w:rPr>
              <w:t>&gt; 60 days</w:t>
            </w:r>
            <w:r w:rsidRPr="00AB0FFD">
              <w:rPr>
                <w:rFonts w:cs="Calibri"/>
                <w:color w:val="000000"/>
                <w:sz w:val="20"/>
              </w:rPr>
              <w:t>)</w:t>
            </w:r>
          </w:p>
        </w:tc>
        <w:tc>
          <w:tcPr>
            <w:tcW w:w="760" w:type="dxa"/>
            <w:vMerge w:val="restart"/>
            <w:tcBorders>
              <w:top w:val="single" w:sz="4" w:space="0" w:color="FFFFFF" w:themeColor="background1"/>
              <w:left w:val="nil"/>
              <w:right w:val="single" w:sz="4" w:space="0" w:color="000000" w:themeColor="text1"/>
            </w:tcBorders>
            <w:shd w:val="clear" w:color="auto" w:fill="FFFFFF" w:themeFill="background1"/>
            <w:tcMar>
              <w:top w:w="0" w:type="dxa"/>
              <w:bottom w:w="0" w:type="dxa"/>
              <w:right w:w="57" w:type="dxa"/>
            </w:tcMar>
            <w:vAlign w:val="center"/>
          </w:tcPr>
          <w:p w14:paraId="4A8FC758" w14:textId="334BA691" w:rsidR="008D3AAC" w:rsidRDefault="008D3AAC" w:rsidP="008D3AAC">
            <w:pPr>
              <w:spacing w:before="0" w:after="0"/>
              <w:rPr>
                <w:rFonts w:cs="Calibri"/>
                <w:color w:val="000000"/>
                <w:sz w:val="20"/>
              </w:rPr>
            </w:pPr>
            <w:r>
              <w:rPr>
                <w:rFonts w:cs="Calibri"/>
                <w:color w:val="000000"/>
                <w:sz w:val="20"/>
              </w:rPr>
              <w:t>x 100</w:t>
            </w: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08DF5AF5" w14:textId="77777777" w:rsidR="008D3AAC" w:rsidRPr="00F13846" w:rsidRDefault="008D3AAC" w:rsidP="008D3A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7BB11043" w14:textId="77777777" w:rsidR="008D3AAC" w:rsidRPr="00F13846" w:rsidRDefault="008D3AAC" w:rsidP="008D3AAC">
            <w:pPr>
              <w:spacing w:before="0" w:after="0"/>
              <w:jc w:val="center"/>
              <w:rPr>
                <w:rFonts w:cs="Calibri"/>
                <w:color w:val="000000"/>
                <w:sz w:val="20"/>
              </w:rPr>
            </w:pPr>
          </w:p>
        </w:tc>
      </w:tr>
      <w:tr w:rsidR="008D3AAC" w:rsidRPr="00F13846" w14:paraId="196E2A0F" w14:textId="77777777" w:rsidTr="00F91C72">
        <w:trPr>
          <w:trHeight w:val="59"/>
          <w:jc w:val="center"/>
        </w:trPr>
        <w:tc>
          <w:tcPr>
            <w:tcW w:w="1954" w:type="dxa"/>
            <w:vMerge/>
            <w:tcBorders>
              <w:left w:val="single" w:sz="4" w:space="0" w:color="auto"/>
              <w:right w:val="single" w:sz="4" w:space="0" w:color="auto"/>
            </w:tcBorders>
            <w:shd w:val="clear" w:color="auto" w:fill="auto"/>
            <w:vAlign w:val="center"/>
          </w:tcPr>
          <w:p w14:paraId="25DA4C59" w14:textId="77777777" w:rsidR="008D3AAC" w:rsidRDefault="008D3AAC" w:rsidP="008D3AAC">
            <w:pPr>
              <w:spacing w:before="60" w:after="60"/>
              <w:rPr>
                <w:rFonts w:cs="Calibri"/>
                <w:sz w:val="20"/>
              </w:rPr>
            </w:pPr>
          </w:p>
        </w:tc>
        <w:tc>
          <w:tcPr>
            <w:tcW w:w="3343" w:type="dxa"/>
            <w:gridSpan w:val="2"/>
            <w:vMerge/>
            <w:tcBorders>
              <w:left w:val="nil"/>
              <w:right w:val="single" w:sz="4" w:space="0" w:color="auto"/>
            </w:tcBorders>
            <w:shd w:val="clear" w:color="auto" w:fill="auto"/>
            <w:vAlign w:val="center"/>
          </w:tcPr>
          <w:p w14:paraId="42AFB0D3" w14:textId="77777777" w:rsidR="008D3AAC" w:rsidRDefault="008D3AAC" w:rsidP="008D3AAC">
            <w:pPr>
              <w:spacing w:before="60" w:after="60"/>
              <w:rPr>
                <w:rFonts w:cs="Calibri"/>
                <w:color w:val="000000"/>
                <w:sz w:val="20"/>
              </w:rPr>
            </w:pPr>
          </w:p>
        </w:tc>
        <w:tc>
          <w:tcPr>
            <w:tcW w:w="190" w:type="dxa"/>
            <w:tcBorders>
              <w:left w:val="nil"/>
            </w:tcBorders>
            <w:shd w:val="clear" w:color="auto" w:fill="auto"/>
            <w:tcMar>
              <w:top w:w="0" w:type="dxa"/>
              <w:bottom w:w="0" w:type="dxa"/>
            </w:tcMar>
            <w:vAlign w:val="center"/>
          </w:tcPr>
          <w:p w14:paraId="691F54DC" w14:textId="77777777" w:rsidR="008D3AAC" w:rsidRDefault="008D3AAC" w:rsidP="008D3AAC">
            <w:pPr>
              <w:spacing w:before="0" w:after="0"/>
              <w:jc w:val="center"/>
              <w:rPr>
                <w:rFonts w:cs="Calibri"/>
                <w:color w:val="000000"/>
                <w:sz w:val="20"/>
              </w:rPr>
            </w:pPr>
          </w:p>
        </w:tc>
        <w:tc>
          <w:tcPr>
            <w:tcW w:w="6759" w:type="dxa"/>
            <w:gridSpan w:val="4"/>
            <w:tcBorders>
              <w:left w:val="nil"/>
            </w:tcBorders>
            <w:shd w:val="clear" w:color="auto" w:fill="auto"/>
            <w:tcMar>
              <w:top w:w="0" w:type="dxa"/>
              <w:bottom w:w="0" w:type="dxa"/>
            </w:tcMar>
            <w:vAlign w:val="center"/>
          </w:tcPr>
          <w:p w14:paraId="72075D53" w14:textId="74E290EA" w:rsidR="008D3AAC" w:rsidRDefault="008D3AAC" w:rsidP="008D3AAC">
            <w:pPr>
              <w:spacing w:before="0" w:after="0"/>
              <w:jc w:val="center"/>
              <w:rPr>
                <w:rFonts w:cs="Calibri"/>
                <w:color w:val="000000"/>
                <w:sz w:val="20"/>
              </w:rPr>
            </w:pPr>
            <w:r w:rsidRPr="00C5495C">
              <w:rPr>
                <w:rFonts w:cs="Calibri"/>
                <w:color w:val="000000"/>
                <w:sz w:val="20"/>
              </w:rPr>
              <w:t>(</w:t>
            </w:r>
            <w:r w:rsidRPr="00F72944">
              <w:rPr>
                <w:rFonts w:cs="Calibri"/>
                <w:b/>
                <w:color w:val="000000"/>
                <w:sz w:val="20"/>
              </w:rPr>
              <w:t>Number</w:t>
            </w:r>
            <w:r w:rsidRPr="00C5495C">
              <w:rPr>
                <w:rFonts w:cs="Calibri"/>
                <w:color w:val="000000"/>
                <w:sz w:val="20"/>
              </w:rPr>
              <w:t xml:space="preserve"> of total payments in </w:t>
            </w:r>
            <w:r w:rsidRPr="00C5495C">
              <w:rPr>
                <w:rFonts w:cs="Calibri"/>
                <w:b/>
                <w:bCs/>
                <w:color w:val="000000"/>
                <w:sz w:val="20"/>
              </w:rPr>
              <w:t>SBTCP Dataset</w:t>
            </w:r>
            <w:r w:rsidRPr="00C5495C">
              <w:rPr>
                <w:rFonts w:cs="Calibri"/>
                <w:color w:val="000000"/>
                <w:sz w:val="20"/>
              </w:rPr>
              <w:t>)</w:t>
            </w:r>
          </w:p>
        </w:tc>
        <w:tc>
          <w:tcPr>
            <w:tcW w:w="760" w:type="dxa"/>
            <w:vMerge/>
            <w:tcBorders>
              <w:left w:val="nil"/>
              <w:right w:val="single" w:sz="4" w:space="0" w:color="000000" w:themeColor="text1"/>
            </w:tcBorders>
            <w:shd w:val="clear" w:color="auto" w:fill="auto"/>
            <w:vAlign w:val="center"/>
          </w:tcPr>
          <w:p w14:paraId="1F943E74" w14:textId="77777777" w:rsidR="008D3AAC" w:rsidRDefault="008D3AAC" w:rsidP="008D3AAC">
            <w:pPr>
              <w:spacing w:before="60" w:after="60"/>
              <w:rPr>
                <w:rFonts w:cs="Calibri"/>
                <w:color w:val="000000"/>
                <w:sz w:val="20"/>
              </w:rPr>
            </w:pP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152CA104" w14:textId="77777777" w:rsidR="008D3AAC" w:rsidRPr="00F13846" w:rsidRDefault="008D3AAC" w:rsidP="008D3A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6C29C4C2" w14:textId="77777777" w:rsidR="008D3AAC" w:rsidRPr="00F13846" w:rsidRDefault="008D3AAC" w:rsidP="008D3AAC">
            <w:pPr>
              <w:spacing w:before="60" w:after="60"/>
              <w:jc w:val="center"/>
              <w:rPr>
                <w:rFonts w:cs="Calibri"/>
                <w:color w:val="000000"/>
                <w:sz w:val="20"/>
              </w:rPr>
            </w:pPr>
          </w:p>
        </w:tc>
      </w:tr>
      <w:tr w:rsidR="008D3AAC" w:rsidRPr="00F13846" w14:paraId="40DAD724" w14:textId="77777777" w:rsidTr="00F91C72">
        <w:trPr>
          <w:trHeight w:val="343"/>
          <w:jc w:val="center"/>
        </w:trPr>
        <w:tc>
          <w:tcPr>
            <w:tcW w:w="1954" w:type="dxa"/>
            <w:vMerge/>
            <w:tcBorders>
              <w:left w:val="single" w:sz="4" w:space="0" w:color="auto"/>
              <w:bottom w:val="single" w:sz="4" w:space="0" w:color="auto"/>
              <w:right w:val="single" w:sz="4" w:space="0" w:color="auto"/>
            </w:tcBorders>
            <w:shd w:val="clear" w:color="auto" w:fill="auto"/>
            <w:vAlign w:val="center"/>
          </w:tcPr>
          <w:p w14:paraId="3250445D" w14:textId="77777777" w:rsidR="008D3AAC" w:rsidRDefault="008D3AAC" w:rsidP="008D3AAC">
            <w:pPr>
              <w:spacing w:before="60" w:after="60"/>
              <w:rPr>
                <w:rFonts w:cs="Calibri"/>
                <w:sz w:val="20"/>
              </w:rPr>
            </w:pPr>
          </w:p>
        </w:tc>
        <w:tc>
          <w:tcPr>
            <w:tcW w:w="3343" w:type="dxa"/>
            <w:gridSpan w:val="2"/>
            <w:vMerge/>
            <w:tcBorders>
              <w:left w:val="nil"/>
              <w:bottom w:val="single" w:sz="4" w:space="0" w:color="auto"/>
              <w:right w:val="single" w:sz="4" w:space="0" w:color="auto"/>
            </w:tcBorders>
            <w:shd w:val="clear" w:color="auto" w:fill="auto"/>
            <w:vAlign w:val="center"/>
          </w:tcPr>
          <w:p w14:paraId="4C5B5F21" w14:textId="77777777" w:rsidR="008D3AAC" w:rsidRDefault="008D3AAC" w:rsidP="008D3AAC">
            <w:pPr>
              <w:spacing w:before="60" w:after="60"/>
              <w:rPr>
                <w:rFonts w:cs="Calibri"/>
                <w:color w:val="000000"/>
                <w:sz w:val="20"/>
              </w:rPr>
            </w:pPr>
          </w:p>
        </w:tc>
        <w:tc>
          <w:tcPr>
            <w:tcW w:w="7709" w:type="dxa"/>
            <w:gridSpan w:val="6"/>
            <w:tcBorders>
              <w:left w:val="nil"/>
              <w:bottom w:val="single" w:sz="4" w:space="0" w:color="auto"/>
              <w:right w:val="single" w:sz="4" w:space="0" w:color="000000" w:themeColor="text1"/>
            </w:tcBorders>
            <w:shd w:val="clear" w:color="auto" w:fill="auto"/>
            <w:vAlign w:val="center"/>
          </w:tcPr>
          <w:p w14:paraId="685D496E" w14:textId="78873BD2" w:rsidR="008D3AAC" w:rsidRDefault="008D3AAC" w:rsidP="00B35151">
            <w:pPr>
              <w:spacing w:after="60"/>
              <w:rPr>
                <w:rFonts w:cs="Calibri"/>
                <w:color w:val="000000"/>
                <w:sz w:val="20"/>
              </w:rPr>
            </w:pPr>
            <w:r w:rsidRPr="00F13846">
              <w:rPr>
                <w:rFonts w:cs="Calibri"/>
                <w:i/>
                <w:iCs/>
                <w:color w:val="000000"/>
                <w:sz w:val="20"/>
              </w:rPr>
              <w:t xml:space="preserve">Relevant section/s in Guidance </w:t>
            </w:r>
            <w:r w:rsidRPr="0009119D">
              <w:rPr>
                <w:rFonts w:cs="Calibri"/>
                <w:i/>
                <w:iCs/>
                <w:color w:val="000000"/>
                <w:sz w:val="20"/>
              </w:rPr>
              <w:t>materials</w:t>
            </w:r>
            <w:r w:rsidRPr="0009119D">
              <w:rPr>
                <w:rFonts w:cs="Calibri"/>
                <w:iCs/>
                <w:color w:val="000000"/>
                <w:sz w:val="20"/>
              </w:rPr>
              <w:t>:</w:t>
            </w:r>
            <w:r w:rsidRPr="0009119D">
              <w:rPr>
                <w:rFonts w:cs="Calibri"/>
                <w:i/>
                <w:iCs/>
                <w:color w:val="000000"/>
                <w:sz w:val="20"/>
              </w:rPr>
              <w:t xml:space="preserve"> </w:t>
            </w:r>
            <w:r w:rsidR="00742A13" w:rsidRPr="0009119D">
              <w:rPr>
                <w:rFonts w:cs="Calibri"/>
                <w:i/>
                <w:color w:val="000000"/>
                <w:sz w:val="20"/>
              </w:rPr>
              <w:t>Paragraph 196</w:t>
            </w:r>
          </w:p>
        </w:tc>
        <w:tc>
          <w:tcPr>
            <w:tcW w:w="313" w:type="dxa"/>
            <w:vMerge/>
            <w:tcBorders>
              <w:left w:val="single" w:sz="4" w:space="0" w:color="000000" w:themeColor="text1"/>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tcPr>
          <w:p w14:paraId="5DD6F5FF" w14:textId="77777777" w:rsidR="008D3AAC" w:rsidRPr="00F13846" w:rsidRDefault="008D3AAC" w:rsidP="008D3AAC">
            <w:pPr>
              <w:spacing w:before="0" w:after="0"/>
              <w:jc w:val="center"/>
              <w:rPr>
                <w:rFonts w:cs="Calibri"/>
                <w:b/>
                <w:bCs/>
                <w:color w:val="000000"/>
                <w:sz w:val="18"/>
                <w:szCs w:val="18"/>
              </w:rPr>
            </w:pPr>
          </w:p>
        </w:tc>
        <w:tc>
          <w:tcPr>
            <w:tcW w:w="2825" w:type="dxa"/>
            <w:vMerge/>
            <w:tcBorders>
              <w:left w:val="nil"/>
              <w:bottom w:val="single" w:sz="4" w:space="0" w:color="auto"/>
              <w:right w:val="single" w:sz="4" w:space="0" w:color="auto"/>
            </w:tcBorders>
            <w:shd w:val="clear" w:color="auto" w:fill="auto"/>
            <w:vAlign w:val="center"/>
          </w:tcPr>
          <w:p w14:paraId="1AA82D34" w14:textId="77777777" w:rsidR="008D3AAC" w:rsidRPr="00F13846" w:rsidRDefault="008D3AAC" w:rsidP="008D3AAC">
            <w:pPr>
              <w:spacing w:before="60" w:after="60"/>
              <w:jc w:val="center"/>
              <w:rPr>
                <w:rFonts w:cs="Calibri"/>
                <w:color w:val="000000"/>
                <w:sz w:val="20"/>
              </w:rPr>
            </w:pPr>
          </w:p>
        </w:tc>
      </w:tr>
      <w:tr w:rsidR="008D3AAC" w:rsidRPr="00F13846" w14:paraId="29C5A789" w14:textId="77777777" w:rsidTr="00162F9C">
        <w:trPr>
          <w:trHeight w:val="227"/>
          <w:jc w:val="center"/>
        </w:trPr>
        <w:tc>
          <w:tcPr>
            <w:tcW w:w="16144" w:type="dxa"/>
            <w:gridSpan w:val="11"/>
            <w:tcBorders>
              <w:top w:val="nil"/>
              <w:left w:val="single" w:sz="4" w:space="0" w:color="auto"/>
              <w:bottom w:val="single" w:sz="4" w:space="0" w:color="auto"/>
              <w:right w:val="single" w:sz="4" w:space="0" w:color="auto"/>
            </w:tcBorders>
            <w:shd w:val="clear" w:color="000000" w:fill="00827F"/>
            <w:vAlign w:val="center"/>
          </w:tcPr>
          <w:p w14:paraId="023AEDE9" w14:textId="6CB28789" w:rsidR="008D3AAC" w:rsidRPr="00F13846" w:rsidRDefault="008D3AAC" w:rsidP="008D3AAC">
            <w:pPr>
              <w:pStyle w:val="Heading5"/>
            </w:pPr>
            <w:r>
              <w:t>Operating Segments</w:t>
            </w:r>
          </w:p>
        </w:tc>
      </w:tr>
      <w:tr w:rsidR="008D3AAC" w:rsidRPr="00F13846" w14:paraId="5F67B791" w14:textId="77777777" w:rsidTr="00731EBB">
        <w:trPr>
          <w:cantSplit/>
          <w:trHeight w:val="349"/>
          <w:jc w:val="center"/>
        </w:trPr>
        <w:tc>
          <w:tcPr>
            <w:tcW w:w="16144" w:type="dxa"/>
            <w:gridSpan w:val="11"/>
            <w:tcBorders>
              <w:top w:val="nil"/>
              <w:left w:val="single" w:sz="4" w:space="0" w:color="auto"/>
              <w:right w:val="single" w:sz="4" w:space="0" w:color="auto"/>
            </w:tcBorders>
            <w:shd w:val="clear" w:color="auto" w:fill="FEF2E4" w:themeFill="accent5"/>
            <w:tcMar>
              <w:bottom w:w="0" w:type="dxa"/>
            </w:tcMar>
            <w:vAlign w:val="center"/>
            <w:hideMark/>
          </w:tcPr>
          <w:p w14:paraId="6CED1C68" w14:textId="00811E9B" w:rsidR="008D3AAC" w:rsidRPr="00862253" w:rsidRDefault="008D3AAC" w:rsidP="008D3AAC">
            <w:pPr>
              <w:pStyle w:val="ListParagraph"/>
              <w:keepNext/>
              <w:numPr>
                <w:ilvl w:val="0"/>
                <w:numId w:val="0"/>
              </w:numPr>
              <w:spacing w:before="60" w:after="20" w:line="240" w:lineRule="auto"/>
              <w:jc w:val="left"/>
              <w:rPr>
                <w:rFonts w:cs="Calibri"/>
                <w:color w:val="000000"/>
                <w:sz w:val="20"/>
              </w:rPr>
            </w:pPr>
            <w:r w:rsidRPr="004F6CBF">
              <w:rPr>
                <w:rFonts w:cs="Calibri"/>
                <w:color w:val="000000"/>
                <w:sz w:val="20"/>
              </w:rPr>
              <w:t xml:space="preserve">Reporting entities that adopt AASB 8: Operating Segments (or a similar foreign standard) in the preparation of financial reports must also provide, in their payment times report, the following information in relation to each operating segment: </w:t>
            </w:r>
          </w:p>
        </w:tc>
      </w:tr>
      <w:tr w:rsidR="008D3AAC" w:rsidRPr="00F13846" w14:paraId="46767135" w14:textId="77777777" w:rsidTr="00F91C72">
        <w:trPr>
          <w:cantSplit/>
          <w:trHeight w:val="1052"/>
          <w:jc w:val="center"/>
        </w:trPr>
        <w:tc>
          <w:tcPr>
            <w:tcW w:w="2664" w:type="dxa"/>
            <w:gridSpan w:val="2"/>
            <w:tcBorders>
              <w:top w:val="nil"/>
              <w:left w:val="single" w:sz="4" w:space="0" w:color="auto"/>
            </w:tcBorders>
            <w:shd w:val="clear" w:color="auto" w:fill="FEF2E4" w:themeFill="accent5"/>
            <w:tcMar>
              <w:top w:w="0" w:type="dxa"/>
              <w:bottom w:w="0" w:type="dxa"/>
            </w:tcMar>
            <w:vAlign w:val="center"/>
          </w:tcPr>
          <w:p w14:paraId="173C0391" w14:textId="77777777" w:rsidR="008D3AAC" w:rsidRPr="00FA679D" w:rsidRDefault="008D3AAC" w:rsidP="008D3AAC">
            <w:pPr>
              <w:pStyle w:val="Bullet"/>
              <w:keepNext/>
              <w:tabs>
                <w:tab w:val="clear" w:pos="1020"/>
                <w:tab w:val="num" w:pos="767"/>
              </w:tabs>
              <w:spacing w:before="60" w:after="60"/>
              <w:ind w:left="340" w:hanging="142"/>
              <w:rPr>
                <w:sz w:val="20"/>
              </w:rPr>
            </w:pPr>
            <w:r w:rsidRPr="00FA679D">
              <w:rPr>
                <w:sz w:val="20"/>
              </w:rPr>
              <w:t>Mode payment term</w:t>
            </w:r>
          </w:p>
          <w:p w14:paraId="3539C455" w14:textId="77777777" w:rsidR="008D3AAC" w:rsidRPr="00FA679D" w:rsidRDefault="008D3AAC" w:rsidP="008D3AAC">
            <w:pPr>
              <w:pStyle w:val="Bullet"/>
              <w:keepNext/>
              <w:tabs>
                <w:tab w:val="clear" w:pos="1020"/>
                <w:tab w:val="num" w:pos="767"/>
              </w:tabs>
              <w:spacing w:before="60" w:after="60"/>
              <w:ind w:left="340" w:hanging="142"/>
              <w:rPr>
                <w:sz w:val="20"/>
              </w:rPr>
            </w:pPr>
            <w:r w:rsidRPr="00FA679D">
              <w:rPr>
                <w:sz w:val="20"/>
              </w:rPr>
              <w:t>Average payment time</w:t>
            </w:r>
          </w:p>
          <w:p w14:paraId="0FC9FD29" w14:textId="479B8B3F" w:rsidR="008D3AAC" w:rsidRPr="00FA679D" w:rsidRDefault="008D3AAC" w:rsidP="008D3AAC">
            <w:pPr>
              <w:pStyle w:val="Bullet"/>
              <w:keepNext/>
              <w:tabs>
                <w:tab w:val="clear" w:pos="1020"/>
                <w:tab w:val="num" w:pos="767"/>
              </w:tabs>
              <w:spacing w:before="60" w:after="60"/>
              <w:ind w:left="340" w:hanging="142"/>
              <w:rPr>
                <w:sz w:val="20"/>
              </w:rPr>
            </w:pPr>
            <w:r w:rsidRPr="00FA679D">
              <w:rPr>
                <w:sz w:val="20"/>
              </w:rPr>
              <w:t>Median payment time</w:t>
            </w:r>
          </w:p>
        </w:tc>
        <w:tc>
          <w:tcPr>
            <w:tcW w:w="4159" w:type="dxa"/>
            <w:gridSpan w:val="4"/>
            <w:tcBorders>
              <w:top w:val="nil"/>
              <w:left w:val="nil"/>
            </w:tcBorders>
            <w:shd w:val="clear" w:color="auto" w:fill="FEF2E4" w:themeFill="accent5"/>
            <w:tcMar>
              <w:top w:w="0" w:type="dxa"/>
              <w:bottom w:w="0" w:type="dxa"/>
            </w:tcMar>
            <w:vAlign w:val="center"/>
          </w:tcPr>
          <w:p w14:paraId="69DDBF3F" w14:textId="2C20396F" w:rsidR="008D3AAC" w:rsidRPr="00FA679D" w:rsidRDefault="008D3AAC" w:rsidP="008D3AAC">
            <w:pPr>
              <w:pStyle w:val="Bullet"/>
              <w:keepNext/>
              <w:tabs>
                <w:tab w:val="clear" w:pos="1020"/>
                <w:tab w:val="num" w:pos="767"/>
              </w:tabs>
              <w:spacing w:before="60" w:after="60"/>
              <w:ind w:left="340" w:hanging="142"/>
              <w:rPr>
                <w:rFonts w:cs="Calibri"/>
                <w:color w:val="000000"/>
                <w:sz w:val="20"/>
              </w:rPr>
            </w:pPr>
            <w:r w:rsidRPr="00FA679D">
              <w:rPr>
                <w:sz w:val="20"/>
              </w:rPr>
              <w:t>80th percentile payment time</w:t>
            </w:r>
          </w:p>
          <w:p w14:paraId="5BAFF0B3" w14:textId="3CA91A46" w:rsidR="00B84B5B" w:rsidRPr="00FA679D" w:rsidRDefault="00B84B5B" w:rsidP="00B84B5B">
            <w:pPr>
              <w:pStyle w:val="Bullet"/>
              <w:keepNext/>
              <w:tabs>
                <w:tab w:val="clear" w:pos="1020"/>
                <w:tab w:val="num" w:pos="767"/>
              </w:tabs>
              <w:spacing w:before="60" w:after="60"/>
              <w:ind w:left="340" w:hanging="142"/>
              <w:rPr>
                <w:rFonts w:cs="Calibri"/>
                <w:color w:val="000000"/>
                <w:sz w:val="20"/>
              </w:rPr>
            </w:pPr>
            <w:r w:rsidRPr="00FA679D">
              <w:rPr>
                <w:sz w:val="20"/>
              </w:rPr>
              <w:t>95th percentile payment time</w:t>
            </w:r>
          </w:p>
          <w:p w14:paraId="5301D094" w14:textId="017425AC" w:rsidR="008D3AAC" w:rsidRPr="00B84B5B" w:rsidRDefault="00B84B5B" w:rsidP="00B84B5B">
            <w:pPr>
              <w:pStyle w:val="Bullet"/>
              <w:keepNext/>
              <w:tabs>
                <w:tab w:val="clear" w:pos="1020"/>
                <w:tab w:val="num" w:pos="767"/>
              </w:tabs>
              <w:spacing w:before="60" w:after="60"/>
              <w:ind w:left="340" w:hanging="142"/>
              <w:rPr>
                <w:sz w:val="20"/>
              </w:rPr>
            </w:pPr>
            <w:r w:rsidRPr="00FA679D">
              <w:rPr>
                <w:sz w:val="20"/>
              </w:rPr>
              <w:t>Proportion of payments within terms</w:t>
            </w:r>
          </w:p>
        </w:tc>
        <w:tc>
          <w:tcPr>
            <w:tcW w:w="9321" w:type="dxa"/>
            <w:gridSpan w:val="5"/>
            <w:tcBorders>
              <w:top w:val="nil"/>
              <w:left w:val="nil"/>
              <w:right w:val="single" w:sz="4" w:space="0" w:color="auto"/>
            </w:tcBorders>
            <w:shd w:val="clear" w:color="auto" w:fill="FEF2E4" w:themeFill="accent5"/>
            <w:tcMar>
              <w:top w:w="0" w:type="dxa"/>
              <w:bottom w:w="0" w:type="dxa"/>
            </w:tcMar>
            <w:vAlign w:val="center"/>
          </w:tcPr>
          <w:p w14:paraId="39C4037F" w14:textId="77777777" w:rsidR="008D3AAC" w:rsidRPr="00FA679D" w:rsidRDefault="008D3AAC" w:rsidP="008D3AAC">
            <w:pPr>
              <w:pStyle w:val="Bullet"/>
              <w:keepNext/>
              <w:tabs>
                <w:tab w:val="clear" w:pos="1020"/>
                <w:tab w:val="num" w:pos="767"/>
              </w:tabs>
              <w:spacing w:before="60" w:after="60"/>
              <w:ind w:left="340" w:hanging="142"/>
              <w:rPr>
                <w:sz w:val="20"/>
              </w:rPr>
            </w:pPr>
            <w:r w:rsidRPr="00FA679D">
              <w:rPr>
                <w:sz w:val="20"/>
              </w:rPr>
              <w:t>Proportion of payments within 30 days</w:t>
            </w:r>
          </w:p>
          <w:p w14:paraId="2385C834" w14:textId="0F2926D0" w:rsidR="00D336B2" w:rsidRDefault="00D336B2" w:rsidP="008D3AAC">
            <w:pPr>
              <w:pStyle w:val="Bullet"/>
              <w:keepNext/>
              <w:tabs>
                <w:tab w:val="clear" w:pos="1020"/>
                <w:tab w:val="num" w:pos="767"/>
              </w:tabs>
              <w:spacing w:before="60" w:after="60"/>
              <w:ind w:left="340" w:hanging="142"/>
              <w:rPr>
                <w:sz w:val="20"/>
              </w:rPr>
            </w:pPr>
            <w:r w:rsidRPr="00FA679D">
              <w:rPr>
                <w:sz w:val="20"/>
              </w:rPr>
              <w:t xml:space="preserve">Proportion of payments </w:t>
            </w:r>
            <w:r w:rsidR="00B84B5B">
              <w:rPr>
                <w:sz w:val="20"/>
              </w:rPr>
              <w:t>between 31 and</w:t>
            </w:r>
            <w:r w:rsidRPr="00FA679D">
              <w:rPr>
                <w:sz w:val="20"/>
              </w:rPr>
              <w:t xml:space="preserve"> 60 days </w:t>
            </w:r>
          </w:p>
          <w:p w14:paraId="70A6B4E4" w14:textId="2B818987" w:rsidR="008D3AAC" w:rsidRPr="00FA679D" w:rsidRDefault="008D3AAC" w:rsidP="008D3AAC">
            <w:pPr>
              <w:pStyle w:val="Bullet"/>
              <w:keepNext/>
              <w:tabs>
                <w:tab w:val="clear" w:pos="1020"/>
                <w:tab w:val="num" w:pos="767"/>
              </w:tabs>
              <w:spacing w:before="60" w:after="60"/>
              <w:ind w:left="340" w:hanging="142"/>
              <w:rPr>
                <w:sz w:val="20"/>
              </w:rPr>
            </w:pPr>
            <w:r w:rsidRPr="00FA679D">
              <w:rPr>
                <w:sz w:val="20"/>
              </w:rPr>
              <w:t>Proportion of payments in more than 60 days</w:t>
            </w:r>
          </w:p>
        </w:tc>
      </w:tr>
      <w:tr w:rsidR="008D3AAC" w:rsidRPr="00F13846" w14:paraId="1E06018B" w14:textId="77777777" w:rsidTr="00731EBB">
        <w:trPr>
          <w:cantSplit/>
          <w:trHeight w:val="87"/>
          <w:jc w:val="center"/>
        </w:trPr>
        <w:tc>
          <w:tcPr>
            <w:tcW w:w="16144" w:type="dxa"/>
            <w:gridSpan w:val="11"/>
            <w:tcBorders>
              <w:top w:val="nil"/>
              <w:left w:val="single" w:sz="4" w:space="0" w:color="auto"/>
              <w:bottom w:val="single" w:sz="4" w:space="0" w:color="auto"/>
              <w:right w:val="single" w:sz="4" w:space="0" w:color="auto"/>
            </w:tcBorders>
            <w:shd w:val="clear" w:color="auto" w:fill="FEF2E4" w:themeFill="accent5"/>
            <w:tcMar>
              <w:top w:w="0" w:type="dxa"/>
            </w:tcMar>
            <w:vAlign w:val="center"/>
          </w:tcPr>
          <w:p w14:paraId="29E387C1" w14:textId="77777777" w:rsidR="008D3AAC" w:rsidRDefault="008D3AAC" w:rsidP="008D3AAC">
            <w:pPr>
              <w:pStyle w:val="ListParagraph"/>
              <w:numPr>
                <w:ilvl w:val="0"/>
                <w:numId w:val="0"/>
              </w:numPr>
              <w:spacing w:before="60" w:after="60"/>
              <w:jc w:val="left"/>
              <w:rPr>
                <w:rFonts w:cs="Calibri"/>
                <w:color w:val="000000"/>
                <w:sz w:val="20"/>
              </w:rPr>
            </w:pPr>
            <w:r w:rsidRPr="00883028">
              <w:rPr>
                <w:rFonts w:cs="Calibri"/>
                <w:color w:val="000000"/>
                <w:sz w:val="20"/>
              </w:rPr>
              <w:t>Calculating the above values for operating segments requires the same statistical calculations as those used for the correspondingly named fields in the main part of the report (for the whole consolidated group). However, instead of using all payments captured in the</w:t>
            </w:r>
            <w:r w:rsidRPr="00883028">
              <w:rPr>
                <w:rFonts w:cs="Calibri"/>
                <w:b/>
                <w:bCs/>
                <w:color w:val="000000"/>
                <w:sz w:val="20"/>
              </w:rPr>
              <w:t xml:space="preserve"> </w:t>
            </w:r>
            <w:r w:rsidRPr="00931A0A">
              <w:rPr>
                <w:rFonts w:cs="Calibri"/>
                <w:b/>
                <w:bCs/>
                <w:color w:val="000000"/>
                <w:sz w:val="20"/>
              </w:rPr>
              <w:t>SBTCP Dataset</w:t>
            </w:r>
            <w:r w:rsidRPr="00883028">
              <w:rPr>
                <w:rFonts w:cs="Calibri"/>
                <w:b/>
                <w:bCs/>
                <w:color w:val="000000"/>
                <w:sz w:val="20"/>
              </w:rPr>
              <w:t>,</w:t>
            </w:r>
            <w:r w:rsidRPr="00883028">
              <w:rPr>
                <w:rFonts w:cs="Calibri"/>
                <w:color w:val="000000"/>
                <w:sz w:val="20"/>
              </w:rPr>
              <w:t xml:space="preserve"> only those payments specific to the relevant operating segment should be included in the calculations. To enable this, each payment in the </w:t>
            </w:r>
            <w:r w:rsidRPr="00931A0A">
              <w:rPr>
                <w:rFonts w:cs="Calibri"/>
                <w:b/>
                <w:bCs/>
                <w:color w:val="000000"/>
                <w:sz w:val="20"/>
              </w:rPr>
              <w:t>SBTCP Dataset</w:t>
            </w:r>
            <w:r w:rsidRPr="00883028">
              <w:rPr>
                <w:rFonts w:cs="Calibri"/>
                <w:color w:val="000000"/>
                <w:sz w:val="20"/>
              </w:rPr>
              <w:t xml:space="preserve"> should be classified by segment. </w:t>
            </w:r>
          </w:p>
          <w:p w14:paraId="18DBAD97" w14:textId="61E7F7CB" w:rsidR="008D3AAC" w:rsidRDefault="008D3AAC" w:rsidP="008D3AAC">
            <w:pPr>
              <w:pStyle w:val="ListParagraph"/>
              <w:numPr>
                <w:ilvl w:val="0"/>
                <w:numId w:val="0"/>
              </w:numPr>
              <w:spacing w:before="60" w:after="60"/>
              <w:jc w:val="left"/>
              <w:rPr>
                <w:rFonts w:cs="Calibri"/>
                <w:color w:val="000000"/>
                <w:sz w:val="20"/>
              </w:rPr>
            </w:pPr>
            <w:r w:rsidRPr="00883028">
              <w:rPr>
                <w:rFonts w:cs="Calibri"/>
                <w:b/>
                <w:bCs/>
                <w:color w:val="FF0000"/>
                <w:sz w:val="20"/>
              </w:rPr>
              <w:t>Important note:</w:t>
            </w:r>
            <w:r w:rsidRPr="00883028">
              <w:rPr>
                <w:rFonts w:cs="Calibri"/>
                <w:b/>
                <w:bCs/>
                <w:color w:val="000000"/>
                <w:sz w:val="20"/>
              </w:rPr>
              <w:t xml:space="preserve"> </w:t>
            </w:r>
            <w:r w:rsidRPr="00883028">
              <w:rPr>
                <w:rFonts w:cs="Calibri"/>
                <w:color w:val="000000"/>
                <w:sz w:val="20"/>
              </w:rPr>
              <w:t xml:space="preserve">Operating segment information must be reported for </w:t>
            </w:r>
            <w:r w:rsidRPr="00883028">
              <w:rPr>
                <w:rFonts w:cs="Calibri"/>
                <w:color w:val="000000"/>
                <w:sz w:val="20"/>
                <w:u w:val="single"/>
              </w:rPr>
              <w:t>all</w:t>
            </w:r>
            <w:r w:rsidRPr="00883028">
              <w:rPr>
                <w:rFonts w:cs="Calibri"/>
                <w:color w:val="000000"/>
                <w:sz w:val="20"/>
              </w:rPr>
              <w:t xml:space="preserve"> operating segments for the entity, including segments which did not make any payments Australian small businesses (nil values are to be reported in all fields relating to those segments).</w:t>
            </w:r>
          </w:p>
          <w:p w14:paraId="48E1EB20" w14:textId="4C1AA6E5" w:rsidR="008D3AAC" w:rsidRPr="004F6CBF" w:rsidRDefault="008D3AAC" w:rsidP="008D3AAC">
            <w:pPr>
              <w:pStyle w:val="ListParagraph"/>
              <w:numPr>
                <w:ilvl w:val="0"/>
                <w:numId w:val="0"/>
              </w:numPr>
              <w:spacing w:before="60" w:after="60"/>
              <w:jc w:val="left"/>
              <w:rPr>
                <w:rFonts w:cs="Calibri"/>
                <w:color w:val="000000"/>
                <w:sz w:val="20"/>
              </w:rPr>
            </w:pPr>
            <w:r w:rsidRPr="00883028">
              <w:rPr>
                <w:rFonts w:cs="Calibri"/>
                <w:color w:val="000000"/>
                <w:sz w:val="20"/>
              </w:rPr>
              <w:t xml:space="preserve">For more information on operating segments, please refer to </w:t>
            </w:r>
            <w:r w:rsidRPr="0009119D">
              <w:rPr>
                <w:rFonts w:cs="Calibri"/>
                <w:color w:val="000000"/>
                <w:sz w:val="20"/>
              </w:rPr>
              <w:t xml:space="preserve">paragraphs </w:t>
            </w:r>
            <w:r w:rsidR="00047E47" w:rsidRPr="0009119D">
              <w:rPr>
                <w:rFonts w:cs="Calibri"/>
                <w:color w:val="000000"/>
                <w:sz w:val="20"/>
              </w:rPr>
              <w:t>214</w:t>
            </w:r>
            <w:r w:rsidRPr="0009119D">
              <w:rPr>
                <w:rFonts w:cs="Calibri"/>
                <w:color w:val="000000"/>
                <w:sz w:val="20"/>
              </w:rPr>
              <w:t xml:space="preserve"> - 21</w:t>
            </w:r>
            <w:r w:rsidR="00047E47" w:rsidRPr="0009119D">
              <w:rPr>
                <w:rFonts w:cs="Calibri"/>
                <w:color w:val="000000"/>
                <w:sz w:val="20"/>
              </w:rPr>
              <w:t>6</w:t>
            </w:r>
            <w:r w:rsidRPr="0009119D">
              <w:rPr>
                <w:rFonts w:cs="Calibri"/>
                <w:color w:val="000000"/>
                <w:sz w:val="20"/>
              </w:rPr>
              <w:t xml:space="preserve"> (including Examples 46 and 47) of</w:t>
            </w:r>
            <w:r w:rsidRPr="00883028">
              <w:rPr>
                <w:rFonts w:cs="Calibri"/>
                <w:color w:val="000000"/>
                <w:sz w:val="20"/>
              </w:rPr>
              <w:t xml:space="preserve"> the Guidance material</w:t>
            </w:r>
            <w:r w:rsidR="00791331">
              <w:rPr>
                <w:rFonts w:cs="Calibri"/>
                <w:color w:val="000000"/>
                <w:sz w:val="20"/>
              </w:rPr>
              <w:t>s</w:t>
            </w:r>
            <w:r w:rsidRPr="00883028">
              <w:rPr>
                <w:rFonts w:cs="Calibri"/>
                <w:color w:val="000000"/>
                <w:sz w:val="20"/>
              </w:rPr>
              <w:t>.</w:t>
            </w:r>
            <w:r w:rsidRPr="00883028">
              <w:rPr>
                <w:rFonts w:cs="Calibri"/>
                <w:b/>
                <w:bCs/>
                <w:color w:val="000000"/>
                <w:sz w:val="20"/>
              </w:rPr>
              <w:t xml:space="preserve"> </w:t>
            </w:r>
          </w:p>
        </w:tc>
      </w:tr>
      <w:tr w:rsidR="008D3AAC" w:rsidRPr="00BA060D" w14:paraId="20D25DF5" w14:textId="77777777" w:rsidTr="00162F9C">
        <w:trPr>
          <w:trHeight w:val="227"/>
          <w:jc w:val="center"/>
        </w:trPr>
        <w:tc>
          <w:tcPr>
            <w:tcW w:w="16144" w:type="dxa"/>
            <w:gridSpan w:val="11"/>
            <w:tcBorders>
              <w:top w:val="nil"/>
              <w:left w:val="single" w:sz="4" w:space="0" w:color="auto"/>
              <w:bottom w:val="single" w:sz="4" w:space="0" w:color="auto"/>
              <w:right w:val="single" w:sz="4" w:space="0" w:color="auto"/>
            </w:tcBorders>
            <w:shd w:val="clear" w:color="auto" w:fill="C6E2E2" w:themeFill="accent6" w:themeFillShade="E6"/>
            <w:vAlign w:val="center"/>
            <w:hideMark/>
          </w:tcPr>
          <w:p w14:paraId="08DCFC94" w14:textId="77777777" w:rsidR="008D3AAC" w:rsidRPr="00BA060D" w:rsidRDefault="008D3AAC" w:rsidP="008D3AAC">
            <w:pPr>
              <w:pStyle w:val="Heading6"/>
            </w:pPr>
            <w:r>
              <w:t>Operating Segment One</w:t>
            </w:r>
            <w:r w:rsidRPr="00BA060D">
              <w:t> </w:t>
            </w:r>
          </w:p>
        </w:tc>
      </w:tr>
      <w:tr w:rsidR="008D3AAC" w:rsidRPr="00F13846" w14:paraId="376B792E" w14:textId="77777777" w:rsidTr="00F91C72">
        <w:trPr>
          <w:cantSplit/>
          <w:trHeight w:val="1134"/>
          <w:jc w:val="center"/>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416B4F94" w14:textId="77777777" w:rsidR="008D3AAC" w:rsidRPr="00F13846" w:rsidRDefault="008D3AAC" w:rsidP="008D3AAC">
            <w:pPr>
              <w:spacing w:before="60" w:after="60"/>
              <w:jc w:val="center"/>
              <w:rPr>
                <w:rFonts w:cs="Calibri"/>
                <w:sz w:val="20"/>
              </w:rPr>
            </w:pPr>
            <w:r>
              <w:rPr>
                <w:rFonts w:cs="Calibri"/>
                <w:sz w:val="20"/>
              </w:rPr>
              <w:t>Operating Segment Name</w:t>
            </w:r>
          </w:p>
        </w:tc>
        <w:tc>
          <w:tcPr>
            <w:tcW w:w="3343" w:type="dxa"/>
            <w:gridSpan w:val="2"/>
            <w:tcBorders>
              <w:top w:val="nil"/>
              <w:left w:val="nil"/>
              <w:bottom w:val="single" w:sz="4" w:space="0" w:color="auto"/>
              <w:right w:val="single" w:sz="4" w:space="0" w:color="auto"/>
            </w:tcBorders>
            <w:shd w:val="clear" w:color="auto" w:fill="auto"/>
            <w:vAlign w:val="center"/>
            <w:hideMark/>
          </w:tcPr>
          <w:p w14:paraId="4CD8B6DC" w14:textId="1F6411BE" w:rsidR="008D3AAC" w:rsidRPr="00F13846" w:rsidRDefault="008D3AAC" w:rsidP="008D3AAC">
            <w:pPr>
              <w:spacing w:before="60" w:after="60"/>
              <w:rPr>
                <w:rFonts w:cs="Calibri"/>
                <w:color w:val="000000"/>
                <w:sz w:val="20"/>
              </w:rPr>
            </w:pPr>
            <w:r>
              <w:rPr>
                <w:rFonts w:cs="Calibri"/>
                <w:color w:val="000000"/>
                <w:sz w:val="20"/>
              </w:rPr>
              <w:t>The name of the operating segment</w:t>
            </w:r>
          </w:p>
        </w:tc>
        <w:tc>
          <w:tcPr>
            <w:tcW w:w="7709" w:type="dxa"/>
            <w:gridSpan w:val="6"/>
            <w:tcBorders>
              <w:top w:val="nil"/>
              <w:left w:val="nil"/>
              <w:bottom w:val="single" w:sz="4" w:space="0" w:color="auto"/>
              <w:right w:val="single" w:sz="4" w:space="0" w:color="auto"/>
            </w:tcBorders>
            <w:shd w:val="clear" w:color="auto" w:fill="auto"/>
            <w:vAlign w:val="center"/>
            <w:hideMark/>
          </w:tcPr>
          <w:p w14:paraId="30EBE473" w14:textId="77777777" w:rsidR="008D3AAC" w:rsidRPr="00F13846" w:rsidRDefault="008D3AAC" w:rsidP="008D3AAC">
            <w:pPr>
              <w:spacing w:before="60" w:after="60"/>
              <w:rPr>
                <w:rFonts w:cs="Calibri"/>
                <w:color w:val="000000"/>
                <w:sz w:val="20"/>
              </w:rPr>
            </w:pPr>
            <w:r>
              <w:rPr>
                <w:rFonts w:cs="Calibri"/>
                <w:color w:val="000000"/>
                <w:sz w:val="20"/>
              </w:rPr>
              <w:t>This is the name of the operating segment as reflected in the reporting entity's consolidated financial reports.</w:t>
            </w:r>
          </w:p>
        </w:tc>
        <w:tc>
          <w:tcPr>
            <w:tcW w:w="313" w:type="dxa"/>
            <w:tcBorders>
              <w:top w:val="nil"/>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64A7D10A" w14:textId="77777777" w:rsidR="008D3AAC" w:rsidRPr="00F13846" w:rsidRDefault="008D3AAC" w:rsidP="008D3A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tcBorders>
              <w:top w:val="nil"/>
              <w:left w:val="nil"/>
              <w:bottom w:val="single" w:sz="4" w:space="0" w:color="auto"/>
              <w:right w:val="single" w:sz="4" w:space="0" w:color="auto"/>
            </w:tcBorders>
            <w:shd w:val="clear" w:color="auto" w:fill="auto"/>
            <w:vAlign w:val="center"/>
            <w:hideMark/>
          </w:tcPr>
          <w:p w14:paraId="150B4E7E" w14:textId="77777777" w:rsidR="008D3AAC" w:rsidRDefault="008D3AAC" w:rsidP="00966700">
            <w:pPr>
              <w:spacing w:before="60" w:after="240"/>
              <w:jc w:val="center"/>
              <w:rPr>
                <w:rFonts w:cs="Calibri"/>
                <w:color w:val="000000"/>
                <w:sz w:val="20"/>
              </w:rPr>
            </w:pPr>
            <w:r>
              <w:rPr>
                <w:rFonts w:cs="Calibri"/>
                <w:color w:val="000000"/>
                <w:sz w:val="20"/>
              </w:rPr>
              <w:t>Format: Free text</w:t>
            </w:r>
          </w:p>
          <w:p w14:paraId="6DCEF3CA" w14:textId="77777777" w:rsidR="008D3AAC" w:rsidRPr="00F13846" w:rsidRDefault="008D3AAC" w:rsidP="008D3AAC">
            <w:pPr>
              <w:spacing w:before="60" w:after="60"/>
              <w:jc w:val="center"/>
              <w:rPr>
                <w:rFonts w:cs="Calibri"/>
                <w:color w:val="000000"/>
                <w:sz w:val="20"/>
              </w:rPr>
            </w:pPr>
            <w:r>
              <w:rPr>
                <w:rFonts w:cs="Calibri"/>
                <w:color w:val="000000"/>
                <w:sz w:val="20"/>
              </w:rPr>
              <w:t>Maximum 1000 characters</w:t>
            </w:r>
          </w:p>
        </w:tc>
      </w:tr>
      <w:tr w:rsidR="008D3AAC" w:rsidRPr="00F13846" w14:paraId="1E6A90C3" w14:textId="77777777" w:rsidTr="00F91C72">
        <w:trPr>
          <w:trHeight w:val="546"/>
          <w:jc w:val="center"/>
        </w:trPr>
        <w:tc>
          <w:tcPr>
            <w:tcW w:w="1954" w:type="dxa"/>
            <w:tcBorders>
              <w:top w:val="nil"/>
              <w:left w:val="single" w:sz="4" w:space="0" w:color="auto"/>
              <w:bottom w:val="single" w:sz="4" w:space="0" w:color="auto"/>
              <w:right w:val="single" w:sz="4" w:space="0" w:color="auto"/>
            </w:tcBorders>
            <w:shd w:val="clear" w:color="auto" w:fill="auto"/>
            <w:tcMar>
              <w:top w:w="40" w:type="dxa"/>
              <w:bottom w:w="40" w:type="dxa"/>
            </w:tcMar>
            <w:vAlign w:val="center"/>
            <w:hideMark/>
          </w:tcPr>
          <w:p w14:paraId="3114A9A9" w14:textId="77777777" w:rsidR="008D3AAC" w:rsidRPr="00F13846" w:rsidRDefault="008D3AAC" w:rsidP="008D3AAC">
            <w:pPr>
              <w:spacing w:before="0" w:after="0"/>
              <w:jc w:val="center"/>
              <w:rPr>
                <w:rFonts w:cs="Calibri"/>
                <w:sz w:val="20"/>
              </w:rPr>
            </w:pPr>
            <w:r>
              <w:rPr>
                <w:rFonts w:cs="Calibri"/>
                <w:sz w:val="20"/>
              </w:rPr>
              <w:t>Operating Segment Most common payment term (statistical mode)</w:t>
            </w:r>
          </w:p>
        </w:tc>
        <w:tc>
          <w:tcPr>
            <w:tcW w:w="3343" w:type="dxa"/>
            <w:gridSpan w:val="2"/>
            <w:tcBorders>
              <w:top w:val="nil"/>
              <w:left w:val="nil"/>
              <w:bottom w:val="single" w:sz="4" w:space="0" w:color="auto"/>
              <w:right w:val="single" w:sz="4" w:space="0" w:color="auto"/>
            </w:tcBorders>
            <w:shd w:val="clear" w:color="auto" w:fill="auto"/>
            <w:tcMar>
              <w:top w:w="57" w:type="dxa"/>
              <w:bottom w:w="57" w:type="dxa"/>
            </w:tcMar>
            <w:vAlign w:val="center"/>
            <w:hideMark/>
          </w:tcPr>
          <w:p w14:paraId="00BD8AF8" w14:textId="12E38C9C" w:rsidR="008D3AAC" w:rsidRPr="00F13846" w:rsidRDefault="008D3AAC" w:rsidP="008D3AAC">
            <w:pPr>
              <w:spacing w:before="60" w:after="60"/>
              <w:rPr>
                <w:rFonts w:cs="Calibri"/>
                <w:color w:val="000000"/>
                <w:sz w:val="20"/>
              </w:rPr>
            </w:pPr>
            <w:r>
              <w:rPr>
                <w:rFonts w:cs="Calibri"/>
                <w:color w:val="000000"/>
                <w:sz w:val="20"/>
              </w:rPr>
              <w:t>The most common payment term for all small business trade credit payments that were allocated to the relevant operating segment for financial reporting purposes</w:t>
            </w:r>
          </w:p>
        </w:tc>
        <w:tc>
          <w:tcPr>
            <w:tcW w:w="7709" w:type="dxa"/>
            <w:gridSpan w:val="6"/>
            <w:tcBorders>
              <w:top w:val="nil"/>
              <w:left w:val="nil"/>
              <w:bottom w:val="single" w:sz="4" w:space="0" w:color="auto"/>
              <w:right w:val="single" w:sz="4" w:space="0" w:color="auto"/>
            </w:tcBorders>
            <w:shd w:val="clear" w:color="auto" w:fill="auto"/>
            <w:tcMar>
              <w:top w:w="40" w:type="dxa"/>
              <w:bottom w:w="40" w:type="dxa"/>
            </w:tcMar>
            <w:vAlign w:val="center"/>
            <w:hideMark/>
          </w:tcPr>
          <w:p w14:paraId="2FCCBA43" w14:textId="7414F4DF" w:rsidR="008D3AAC" w:rsidRDefault="008D3AAC" w:rsidP="00966700">
            <w:pPr>
              <w:spacing w:before="60"/>
              <w:rPr>
                <w:rFonts w:cs="Calibri"/>
                <w:b/>
                <w:color w:val="000000"/>
                <w:sz w:val="20"/>
              </w:rPr>
            </w:pPr>
            <w:r>
              <w:rPr>
                <w:rFonts w:cs="Calibri"/>
                <w:color w:val="000000"/>
                <w:sz w:val="20"/>
              </w:rPr>
              <w:t xml:space="preserve">This is the payment term that appears most frequently (i.e. statistical mode) across the payments classified to the relevant operating segment in the </w:t>
            </w:r>
            <w:r>
              <w:rPr>
                <w:rFonts w:cs="Calibri"/>
                <w:b/>
                <w:bCs/>
                <w:color w:val="000000"/>
                <w:sz w:val="20"/>
              </w:rPr>
              <w:t>SBTCP Dataset.</w:t>
            </w:r>
          </w:p>
          <w:p w14:paraId="5DB88A97" w14:textId="1390A9BF" w:rsidR="008D3AAC" w:rsidRPr="00F13846" w:rsidRDefault="008D3AAC" w:rsidP="008D3AAC">
            <w:pPr>
              <w:spacing w:before="60" w:after="60"/>
              <w:rPr>
                <w:rFonts w:cs="Calibri"/>
                <w:color w:val="000000"/>
                <w:sz w:val="20"/>
              </w:rPr>
            </w:pPr>
            <w:r>
              <w:rPr>
                <w:rFonts w:cs="Calibri"/>
                <w:color w:val="000000"/>
                <w:sz w:val="20"/>
              </w:rPr>
              <w:t>See '</w:t>
            </w:r>
            <w:r>
              <w:rPr>
                <w:rFonts w:cs="Calibri"/>
                <w:i/>
                <w:iCs/>
                <w:color w:val="000000"/>
                <w:sz w:val="20"/>
              </w:rPr>
              <w:t>Payment Terms - Most Common payment term'</w:t>
            </w:r>
            <w:r>
              <w:rPr>
                <w:rFonts w:cs="Calibri"/>
                <w:color w:val="000000"/>
                <w:sz w:val="20"/>
              </w:rPr>
              <w:t xml:space="preserve"> field for additional guidance.</w:t>
            </w:r>
          </w:p>
        </w:tc>
        <w:tc>
          <w:tcPr>
            <w:tcW w:w="313" w:type="dxa"/>
            <w:tcBorders>
              <w:top w:val="nil"/>
              <w:left w:val="nil"/>
              <w:bottom w:val="single" w:sz="4" w:space="0" w:color="auto"/>
              <w:right w:val="single" w:sz="4" w:space="0" w:color="auto"/>
            </w:tcBorders>
            <w:shd w:val="clear" w:color="000000" w:fill="FFE4E4"/>
            <w:noWrap/>
            <w:tcMar>
              <w:top w:w="40" w:type="dxa"/>
              <w:left w:w="28" w:type="dxa"/>
              <w:bottom w:w="40" w:type="dxa"/>
              <w:right w:w="28" w:type="dxa"/>
            </w:tcMar>
            <w:textDirection w:val="btLr"/>
            <w:vAlign w:val="center"/>
            <w:hideMark/>
          </w:tcPr>
          <w:p w14:paraId="0BA99E9B" w14:textId="77777777" w:rsidR="008D3AAC" w:rsidRPr="00F13846" w:rsidRDefault="008D3AAC" w:rsidP="008D3A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tcBorders>
              <w:top w:val="nil"/>
              <w:left w:val="nil"/>
              <w:bottom w:val="single" w:sz="4" w:space="0" w:color="auto"/>
              <w:right w:val="single" w:sz="4" w:space="0" w:color="auto"/>
            </w:tcBorders>
            <w:shd w:val="clear" w:color="auto" w:fill="auto"/>
            <w:tcMar>
              <w:top w:w="40" w:type="dxa"/>
              <w:bottom w:w="40" w:type="dxa"/>
            </w:tcMar>
            <w:vAlign w:val="center"/>
            <w:hideMark/>
          </w:tcPr>
          <w:p w14:paraId="05366014" w14:textId="77777777" w:rsidR="008D3AAC" w:rsidRDefault="008D3AAC" w:rsidP="00966700">
            <w:pPr>
              <w:spacing w:before="0" w:after="240"/>
              <w:jc w:val="center"/>
              <w:rPr>
                <w:rFonts w:cs="Calibri"/>
                <w:color w:val="000000"/>
                <w:sz w:val="20"/>
              </w:rPr>
            </w:pPr>
            <w:r>
              <w:rPr>
                <w:rFonts w:cs="Calibri"/>
                <w:color w:val="000000"/>
                <w:sz w:val="20"/>
              </w:rPr>
              <w:t>Format: Whole Number [#]</w:t>
            </w:r>
          </w:p>
          <w:p w14:paraId="1210827C" w14:textId="77777777" w:rsidR="008D3AAC" w:rsidRPr="00F13846" w:rsidRDefault="008D3AAC" w:rsidP="008D3AAC">
            <w:pPr>
              <w:spacing w:before="0" w:after="0"/>
              <w:jc w:val="center"/>
              <w:rPr>
                <w:rFonts w:cs="Calibri"/>
                <w:color w:val="000000"/>
                <w:sz w:val="20"/>
              </w:rPr>
            </w:pPr>
            <w:r>
              <w:rPr>
                <w:rFonts w:cs="Calibri"/>
                <w:color w:val="000000"/>
                <w:sz w:val="20"/>
              </w:rPr>
              <w:t>Number of calendar days, whole number only</w:t>
            </w:r>
          </w:p>
        </w:tc>
      </w:tr>
      <w:tr w:rsidR="008D3AAC" w:rsidRPr="00F13846" w14:paraId="6BAF5B98" w14:textId="77777777" w:rsidTr="00F91C72">
        <w:trPr>
          <w:trHeight w:val="227"/>
          <w:jc w:val="center"/>
        </w:trPr>
        <w:tc>
          <w:tcPr>
            <w:tcW w:w="1954" w:type="dxa"/>
            <w:tcBorders>
              <w:top w:val="nil"/>
              <w:left w:val="single" w:sz="4" w:space="0" w:color="auto"/>
              <w:bottom w:val="single" w:sz="4" w:space="0" w:color="auto"/>
              <w:right w:val="single" w:sz="4" w:space="0" w:color="auto"/>
            </w:tcBorders>
            <w:shd w:val="clear" w:color="auto" w:fill="auto"/>
            <w:tcMar>
              <w:top w:w="40" w:type="dxa"/>
              <w:bottom w:w="40" w:type="dxa"/>
            </w:tcMar>
            <w:vAlign w:val="center"/>
            <w:hideMark/>
          </w:tcPr>
          <w:p w14:paraId="794047C7" w14:textId="77777777" w:rsidR="008D3AAC" w:rsidRPr="00F13846" w:rsidRDefault="008D3AAC" w:rsidP="008D3AAC">
            <w:pPr>
              <w:spacing w:before="0" w:after="0"/>
              <w:jc w:val="center"/>
              <w:rPr>
                <w:rFonts w:cs="Calibri"/>
                <w:sz w:val="20"/>
              </w:rPr>
            </w:pPr>
            <w:r>
              <w:rPr>
                <w:rFonts w:cs="Calibri"/>
                <w:sz w:val="20"/>
              </w:rPr>
              <w:t>Operating Segment Average payment time</w:t>
            </w:r>
          </w:p>
        </w:tc>
        <w:tc>
          <w:tcPr>
            <w:tcW w:w="3343" w:type="dxa"/>
            <w:gridSpan w:val="2"/>
            <w:tcBorders>
              <w:top w:val="nil"/>
              <w:left w:val="nil"/>
              <w:bottom w:val="single" w:sz="4" w:space="0" w:color="auto"/>
              <w:right w:val="single" w:sz="4" w:space="0" w:color="auto"/>
            </w:tcBorders>
            <w:shd w:val="clear" w:color="auto" w:fill="auto"/>
            <w:tcMar>
              <w:top w:w="57" w:type="dxa"/>
              <w:bottom w:w="57" w:type="dxa"/>
            </w:tcMar>
            <w:vAlign w:val="center"/>
            <w:hideMark/>
          </w:tcPr>
          <w:p w14:paraId="320E8D50" w14:textId="09BD6BDF" w:rsidR="008D3AAC" w:rsidRPr="00F13846" w:rsidRDefault="008D3AAC" w:rsidP="008D3AAC">
            <w:pPr>
              <w:spacing w:before="60" w:after="60"/>
              <w:rPr>
                <w:rFonts w:cs="Calibri"/>
                <w:color w:val="000000"/>
                <w:sz w:val="20"/>
              </w:rPr>
            </w:pPr>
            <w:r>
              <w:rPr>
                <w:rFonts w:cs="Calibri"/>
                <w:color w:val="000000"/>
                <w:sz w:val="20"/>
              </w:rPr>
              <w:t>The (arithmetic) average payment time for all small business trade credit payments that were allocated to the relevant operating segment for financial reporting purposes</w:t>
            </w:r>
          </w:p>
        </w:tc>
        <w:tc>
          <w:tcPr>
            <w:tcW w:w="7709" w:type="dxa"/>
            <w:gridSpan w:val="6"/>
            <w:tcBorders>
              <w:top w:val="nil"/>
              <w:left w:val="nil"/>
              <w:bottom w:val="single" w:sz="4" w:space="0" w:color="000000" w:themeColor="text1"/>
              <w:right w:val="single" w:sz="4" w:space="0" w:color="auto"/>
            </w:tcBorders>
            <w:shd w:val="clear" w:color="auto" w:fill="auto"/>
            <w:tcMar>
              <w:top w:w="40" w:type="dxa"/>
              <w:bottom w:w="40" w:type="dxa"/>
            </w:tcMar>
            <w:vAlign w:val="center"/>
            <w:hideMark/>
          </w:tcPr>
          <w:p w14:paraId="734FFED1" w14:textId="08E8E97F" w:rsidR="008D3AAC" w:rsidRDefault="008D3AAC" w:rsidP="00966700">
            <w:pPr>
              <w:spacing w:before="60"/>
              <w:rPr>
                <w:rFonts w:cs="Calibri"/>
                <w:color w:val="000000"/>
                <w:sz w:val="20"/>
              </w:rPr>
            </w:pPr>
            <w:r>
              <w:rPr>
                <w:rFonts w:cs="Calibri"/>
                <w:color w:val="000000"/>
                <w:sz w:val="20"/>
              </w:rPr>
              <w:t xml:space="preserve">This is the arithmetic average (i.e. statistical mean) of the payment times that have been calculated for all payments classified to the relevant operating segment in the </w:t>
            </w:r>
            <w:r>
              <w:rPr>
                <w:rFonts w:cs="Calibri"/>
                <w:b/>
                <w:bCs/>
                <w:color w:val="000000"/>
                <w:sz w:val="20"/>
              </w:rPr>
              <w:t>SBTCP Dataset.</w:t>
            </w:r>
          </w:p>
          <w:p w14:paraId="5EEF8013" w14:textId="77777777" w:rsidR="008D3AAC" w:rsidRPr="00F13846" w:rsidRDefault="008D3AAC" w:rsidP="008D3AAC">
            <w:pPr>
              <w:spacing w:before="60" w:after="60"/>
              <w:rPr>
                <w:rFonts w:cs="Calibri"/>
                <w:color w:val="000000"/>
                <w:sz w:val="20"/>
              </w:rPr>
            </w:pPr>
            <w:r>
              <w:rPr>
                <w:rFonts w:cs="Calibri"/>
                <w:color w:val="000000"/>
                <w:sz w:val="20"/>
              </w:rPr>
              <w:t>See '</w:t>
            </w:r>
            <w:r>
              <w:rPr>
                <w:rFonts w:cs="Calibri"/>
                <w:i/>
                <w:iCs/>
                <w:color w:val="000000"/>
                <w:sz w:val="20"/>
              </w:rPr>
              <w:t>Payment Times - Average payment time'</w:t>
            </w:r>
            <w:r>
              <w:rPr>
                <w:rFonts w:cs="Calibri"/>
                <w:color w:val="000000"/>
                <w:sz w:val="20"/>
              </w:rPr>
              <w:t xml:space="preserve"> field for additional guidance.</w:t>
            </w:r>
          </w:p>
        </w:tc>
        <w:tc>
          <w:tcPr>
            <w:tcW w:w="313" w:type="dxa"/>
            <w:tcBorders>
              <w:top w:val="nil"/>
              <w:left w:val="nil"/>
              <w:bottom w:val="single" w:sz="4" w:space="0" w:color="000000" w:themeColor="text1"/>
              <w:right w:val="single" w:sz="4" w:space="0" w:color="000000" w:themeColor="text1"/>
            </w:tcBorders>
            <w:shd w:val="clear" w:color="000000" w:fill="FFE4E4"/>
            <w:noWrap/>
            <w:tcMar>
              <w:top w:w="40" w:type="dxa"/>
              <w:left w:w="28" w:type="dxa"/>
              <w:bottom w:w="40" w:type="dxa"/>
              <w:right w:w="28" w:type="dxa"/>
            </w:tcMar>
            <w:textDirection w:val="btLr"/>
            <w:vAlign w:val="center"/>
            <w:hideMark/>
          </w:tcPr>
          <w:p w14:paraId="25114553" w14:textId="77777777" w:rsidR="008D3AAC" w:rsidRPr="00F13846" w:rsidRDefault="008D3AAC" w:rsidP="008D3A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tcBorders>
              <w:top w:val="nil"/>
              <w:left w:val="single" w:sz="4" w:space="0" w:color="000000" w:themeColor="text1"/>
              <w:bottom w:val="single" w:sz="4" w:space="0" w:color="000000" w:themeColor="text1"/>
              <w:right w:val="single" w:sz="4" w:space="0" w:color="auto"/>
            </w:tcBorders>
            <w:shd w:val="clear" w:color="auto" w:fill="auto"/>
            <w:tcMar>
              <w:top w:w="40" w:type="dxa"/>
              <w:bottom w:w="40" w:type="dxa"/>
            </w:tcMar>
            <w:vAlign w:val="center"/>
            <w:hideMark/>
          </w:tcPr>
          <w:p w14:paraId="229D54A0" w14:textId="77777777" w:rsidR="008D3AAC" w:rsidRDefault="008D3AAC" w:rsidP="00966700">
            <w:pPr>
              <w:spacing w:before="0" w:after="240"/>
              <w:jc w:val="center"/>
              <w:rPr>
                <w:rFonts w:cs="Calibri"/>
                <w:color w:val="000000"/>
                <w:sz w:val="20"/>
              </w:rPr>
            </w:pPr>
            <w:r>
              <w:rPr>
                <w:rFonts w:cs="Calibri"/>
                <w:color w:val="000000"/>
                <w:sz w:val="20"/>
              </w:rPr>
              <w:t>Format: Number [</w:t>
            </w:r>
            <w:proofErr w:type="gramStart"/>
            <w:r>
              <w:rPr>
                <w:rFonts w:cs="Calibri"/>
                <w:color w:val="000000"/>
                <w:sz w:val="20"/>
              </w:rPr>
              <w:t>#.#</w:t>
            </w:r>
            <w:proofErr w:type="gramEnd"/>
            <w:r>
              <w:rPr>
                <w:rFonts w:cs="Calibri"/>
                <w:color w:val="000000"/>
                <w:sz w:val="20"/>
              </w:rPr>
              <w:t>#]</w:t>
            </w:r>
          </w:p>
          <w:p w14:paraId="08C43EF1" w14:textId="77777777" w:rsidR="008D3AAC" w:rsidRPr="00F13846" w:rsidRDefault="008D3AAC" w:rsidP="008D3AAC">
            <w:pPr>
              <w:spacing w:before="0" w:after="0"/>
              <w:jc w:val="center"/>
              <w:rPr>
                <w:rFonts w:cs="Calibri"/>
                <w:color w:val="000000"/>
                <w:sz w:val="20"/>
              </w:rPr>
            </w:pPr>
            <w:r>
              <w:rPr>
                <w:rFonts w:cs="Calibri"/>
                <w:color w:val="000000"/>
                <w:sz w:val="20"/>
              </w:rPr>
              <w:t>Must be 0 or a positive number, rounded to two decimal places</w:t>
            </w:r>
          </w:p>
        </w:tc>
      </w:tr>
      <w:tr w:rsidR="008D3AAC" w:rsidRPr="00F13846" w14:paraId="18CFF133" w14:textId="77777777" w:rsidTr="00F91C72">
        <w:trPr>
          <w:trHeight w:val="956"/>
          <w:jc w:val="center"/>
        </w:trPr>
        <w:tc>
          <w:tcPr>
            <w:tcW w:w="1954"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4159D154" w14:textId="77777777" w:rsidR="008D3AAC" w:rsidRPr="00F13846" w:rsidRDefault="008D3AAC" w:rsidP="008D3AAC">
            <w:pPr>
              <w:spacing w:before="0" w:after="0"/>
              <w:jc w:val="center"/>
              <w:rPr>
                <w:rFonts w:cs="Calibri"/>
                <w:sz w:val="20"/>
              </w:rPr>
            </w:pPr>
            <w:r>
              <w:rPr>
                <w:rFonts w:cs="Calibri"/>
                <w:sz w:val="20"/>
              </w:rPr>
              <w:t>Operating Segment Median payment time</w:t>
            </w:r>
          </w:p>
        </w:tc>
        <w:tc>
          <w:tcPr>
            <w:tcW w:w="3343" w:type="dxa"/>
            <w:gridSpan w:val="2"/>
            <w:tcBorders>
              <w:top w:val="nil"/>
              <w:left w:val="nil"/>
              <w:bottom w:val="single" w:sz="4" w:space="0" w:color="auto"/>
              <w:right w:val="single" w:sz="4" w:space="0" w:color="auto"/>
            </w:tcBorders>
            <w:shd w:val="clear" w:color="auto" w:fill="auto"/>
            <w:tcMar>
              <w:top w:w="57" w:type="dxa"/>
              <w:bottom w:w="57" w:type="dxa"/>
            </w:tcMar>
            <w:vAlign w:val="center"/>
            <w:hideMark/>
          </w:tcPr>
          <w:p w14:paraId="2DC047C7" w14:textId="759AB3C1" w:rsidR="008D3AAC" w:rsidRPr="00F13846" w:rsidRDefault="008D3AAC" w:rsidP="008D3AAC">
            <w:pPr>
              <w:spacing w:before="60" w:after="60"/>
              <w:rPr>
                <w:rFonts w:cs="Calibri"/>
                <w:color w:val="000000"/>
                <w:sz w:val="20"/>
              </w:rPr>
            </w:pPr>
            <w:r>
              <w:rPr>
                <w:rFonts w:cs="Calibri"/>
                <w:color w:val="000000"/>
                <w:sz w:val="20"/>
              </w:rPr>
              <w:t>The median payment time for all small business trade credit payments that were allocated to the relevant operating segment for financial reporting purposes</w:t>
            </w:r>
          </w:p>
        </w:tc>
        <w:tc>
          <w:tcPr>
            <w:tcW w:w="7709" w:type="dxa"/>
            <w:gridSpan w:val="6"/>
            <w:tcBorders>
              <w:top w:val="single" w:sz="4" w:space="0" w:color="000000" w:themeColor="text1"/>
              <w:left w:val="nil"/>
              <w:bottom w:val="single" w:sz="4" w:space="0" w:color="auto"/>
              <w:right w:val="single" w:sz="4" w:space="0" w:color="auto"/>
            </w:tcBorders>
            <w:shd w:val="clear" w:color="auto" w:fill="auto"/>
            <w:tcMar>
              <w:top w:w="28" w:type="dxa"/>
              <w:bottom w:w="28" w:type="dxa"/>
            </w:tcMar>
            <w:vAlign w:val="center"/>
            <w:hideMark/>
          </w:tcPr>
          <w:p w14:paraId="448E62FA" w14:textId="216CD101" w:rsidR="008D3AAC" w:rsidRDefault="008D3AAC" w:rsidP="008813BE">
            <w:pPr>
              <w:spacing w:before="60" w:after="240"/>
              <w:rPr>
                <w:rFonts w:cs="Calibri"/>
                <w:color w:val="000000"/>
                <w:sz w:val="20"/>
              </w:rPr>
            </w:pPr>
            <w:r>
              <w:rPr>
                <w:rFonts w:cs="Calibri"/>
                <w:color w:val="000000"/>
                <w:sz w:val="20"/>
              </w:rPr>
              <w:t xml:space="preserve">This is the statistical median of the payment times that have been calculated for all payments classified to the relevant operating segment in the </w:t>
            </w:r>
            <w:r>
              <w:rPr>
                <w:rFonts w:cs="Calibri"/>
                <w:b/>
                <w:bCs/>
                <w:color w:val="000000"/>
                <w:sz w:val="20"/>
              </w:rPr>
              <w:t>SBTCP Dataset.</w:t>
            </w:r>
          </w:p>
          <w:p w14:paraId="2577E7D0" w14:textId="77777777" w:rsidR="008D3AAC" w:rsidRPr="00F13846" w:rsidRDefault="008D3AAC" w:rsidP="008D3AAC">
            <w:pPr>
              <w:spacing w:before="60" w:after="60"/>
              <w:rPr>
                <w:rFonts w:cs="Calibri"/>
                <w:color w:val="000000"/>
                <w:sz w:val="20"/>
              </w:rPr>
            </w:pPr>
            <w:r>
              <w:rPr>
                <w:rFonts w:cs="Calibri"/>
                <w:color w:val="000000"/>
                <w:sz w:val="20"/>
              </w:rPr>
              <w:t>See '</w:t>
            </w:r>
            <w:r>
              <w:rPr>
                <w:rFonts w:cs="Calibri"/>
                <w:i/>
                <w:iCs/>
                <w:color w:val="000000"/>
                <w:sz w:val="20"/>
              </w:rPr>
              <w:t>Payment Times - Median payment time'</w:t>
            </w:r>
            <w:r>
              <w:rPr>
                <w:rFonts w:cs="Calibri"/>
                <w:color w:val="000000"/>
                <w:sz w:val="20"/>
              </w:rPr>
              <w:t xml:space="preserve"> field for additional guidance.</w:t>
            </w:r>
          </w:p>
        </w:tc>
        <w:tc>
          <w:tcPr>
            <w:tcW w:w="313" w:type="dxa"/>
            <w:tcBorders>
              <w:top w:val="single" w:sz="4" w:space="0" w:color="000000" w:themeColor="text1"/>
              <w:left w:val="nil"/>
              <w:bottom w:val="single" w:sz="4" w:space="0" w:color="auto"/>
              <w:right w:val="single" w:sz="4" w:space="0" w:color="auto"/>
            </w:tcBorders>
            <w:shd w:val="clear" w:color="000000" w:fill="FFE4E4"/>
            <w:noWrap/>
            <w:tcMar>
              <w:top w:w="28" w:type="dxa"/>
              <w:left w:w="28" w:type="dxa"/>
              <w:bottom w:w="28" w:type="dxa"/>
              <w:right w:w="28" w:type="dxa"/>
            </w:tcMar>
            <w:textDirection w:val="btLr"/>
            <w:vAlign w:val="center"/>
            <w:hideMark/>
          </w:tcPr>
          <w:p w14:paraId="0404EBFC" w14:textId="3926475B" w:rsidR="008D3AAC" w:rsidRPr="00F13846" w:rsidRDefault="008D3AAC" w:rsidP="008D3AAC">
            <w:pPr>
              <w:spacing w:before="0" w:after="0"/>
              <w:jc w:val="center"/>
              <w:rPr>
                <w:rFonts w:cs="Calibri"/>
                <w:b/>
                <w:bCs/>
                <w:color w:val="000000"/>
                <w:sz w:val="18"/>
                <w:szCs w:val="18"/>
              </w:rPr>
            </w:pPr>
            <w:r>
              <w:rPr>
                <w:rFonts w:cs="Calibri"/>
                <w:b/>
                <w:bCs/>
                <w:color w:val="000000"/>
                <w:sz w:val="18"/>
                <w:szCs w:val="18"/>
              </w:rPr>
              <w:t>MANDATORY</w:t>
            </w:r>
          </w:p>
        </w:tc>
        <w:tc>
          <w:tcPr>
            <w:tcW w:w="2825" w:type="dxa"/>
            <w:tcBorders>
              <w:top w:val="single" w:sz="4" w:space="0" w:color="000000" w:themeColor="text1"/>
              <w:left w:val="nil"/>
              <w:bottom w:val="single" w:sz="4" w:space="0" w:color="auto"/>
              <w:right w:val="single" w:sz="4" w:space="0" w:color="auto"/>
            </w:tcBorders>
            <w:shd w:val="clear" w:color="auto" w:fill="auto"/>
            <w:tcMar>
              <w:top w:w="28" w:type="dxa"/>
              <w:bottom w:w="28" w:type="dxa"/>
            </w:tcMar>
            <w:vAlign w:val="center"/>
            <w:hideMark/>
          </w:tcPr>
          <w:p w14:paraId="0E1995B0" w14:textId="77777777" w:rsidR="008D3AAC" w:rsidRDefault="008D3AAC" w:rsidP="000620EF">
            <w:pPr>
              <w:spacing w:before="0" w:after="240"/>
              <w:jc w:val="center"/>
              <w:rPr>
                <w:rFonts w:cs="Calibri"/>
                <w:color w:val="000000"/>
                <w:sz w:val="20"/>
              </w:rPr>
            </w:pPr>
            <w:r>
              <w:rPr>
                <w:rFonts w:cs="Calibri"/>
                <w:color w:val="000000"/>
                <w:sz w:val="20"/>
              </w:rPr>
              <w:t>Format: Number [</w:t>
            </w:r>
            <w:proofErr w:type="gramStart"/>
            <w:r>
              <w:rPr>
                <w:rFonts w:cs="Calibri"/>
                <w:color w:val="000000"/>
                <w:sz w:val="20"/>
              </w:rPr>
              <w:t>#.#</w:t>
            </w:r>
            <w:proofErr w:type="gramEnd"/>
            <w:r>
              <w:rPr>
                <w:rFonts w:cs="Calibri"/>
                <w:color w:val="000000"/>
                <w:sz w:val="20"/>
              </w:rPr>
              <w:t>#]</w:t>
            </w:r>
          </w:p>
          <w:p w14:paraId="4BDDD8B8" w14:textId="06902A27" w:rsidR="008D3AAC" w:rsidRPr="00F13846" w:rsidRDefault="008D3AAC" w:rsidP="008D3AAC">
            <w:pPr>
              <w:spacing w:before="0" w:after="0"/>
              <w:rPr>
                <w:rFonts w:cs="Calibri"/>
                <w:color w:val="000000"/>
                <w:sz w:val="20"/>
              </w:rPr>
            </w:pPr>
            <w:r>
              <w:rPr>
                <w:rFonts w:cs="Calibri"/>
                <w:color w:val="000000"/>
                <w:sz w:val="20"/>
              </w:rPr>
              <w:t>Must be 0 or a positive number, rounded to two decimal places</w:t>
            </w:r>
          </w:p>
        </w:tc>
      </w:tr>
      <w:tr w:rsidR="008D3AAC" w:rsidRPr="00F13846" w14:paraId="082E26B9" w14:textId="77777777" w:rsidTr="00F91C72">
        <w:trPr>
          <w:trHeight w:val="227"/>
          <w:jc w:val="center"/>
        </w:trPr>
        <w:tc>
          <w:tcPr>
            <w:tcW w:w="1954"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7C64E9A5" w14:textId="77777777" w:rsidR="008D3AAC" w:rsidRPr="00F13846" w:rsidRDefault="008D3AAC" w:rsidP="008D3AAC">
            <w:pPr>
              <w:spacing w:before="60" w:after="60"/>
              <w:jc w:val="center"/>
              <w:rPr>
                <w:rFonts w:cs="Calibri"/>
                <w:sz w:val="20"/>
              </w:rPr>
            </w:pPr>
            <w:r>
              <w:rPr>
                <w:rFonts w:cs="Calibri"/>
                <w:sz w:val="20"/>
              </w:rPr>
              <w:t>Operating Segment 80th percentile payment time</w:t>
            </w:r>
          </w:p>
        </w:tc>
        <w:tc>
          <w:tcPr>
            <w:tcW w:w="3343" w:type="dxa"/>
            <w:gridSpan w:val="2"/>
            <w:tcBorders>
              <w:top w:val="nil"/>
              <w:left w:val="nil"/>
              <w:bottom w:val="single" w:sz="4" w:space="0" w:color="auto"/>
              <w:right w:val="single" w:sz="4" w:space="0" w:color="auto"/>
            </w:tcBorders>
            <w:shd w:val="clear" w:color="auto" w:fill="auto"/>
            <w:tcMar>
              <w:top w:w="57" w:type="dxa"/>
              <w:bottom w:w="57" w:type="dxa"/>
            </w:tcMar>
            <w:vAlign w:val="center"/>
            <w:hideMark/>
          </w:tcPr>
          <w:p w14:paraId="46646104" w14:textId="7F640DF0" w:rsidR="008D3AAC" w:rsidRPr="00F13846" w:rsidRDefault="008D3AAC" w:rsidP="008D3AAC">
            <w:pPr>
              <w:spacing w:before="60" w:after="60"/>
              <w:rPr>
                <w:rFonts w:cs="Calibri"/>
                <w:color w:val="000000"/>
                <w:sz w:val="20"/>
              </w:rPr>
            </w:pPr>
            <w:r>
              <w:rPr>
                <w:rFonts w:cs="Calibri"/>
                <w:color w:val="000000"/>
                <w:sz w:val="20"/>
              </w:rPr>
              <w:t>The number of days it took to make 80% of all small business trade credit payments that were allocated to the relevant operating segment for financial reporting purposes</w:t>
            </w:r>
          </w:p>
        </w:tc>
        <w:tc>
          <w:tcPr>
            <w:tcW w:w="7709" w:type="dxa"/>
            <w:gridSpan w:val="6"/>
            <w:tcBorders>
              <w:top w:val="nil"/>
              <w:left w:val="nil"/>
              <w:bottom w:val="single" w:sz="4" w:space="0" w:color="auto"/>
              <w:right w:val="single" w:sz="4" w:space="0" w:color="auto"/>
            </w:tcBorders>
            <w:shd w:val="clear" w:color="auto" w:fill="auto"/>
            <w:tcMar>
              <w:top w:w="28" w:type="dxa"/>
              <w:bottom w:w="28" w:type="dxa"/>
            </w:tcMar>
            <w:vAlign w:val="center"/>
            <w:hideMark/>
          </w:tcPr>
          <w:p w14:paraId="13EABCE2" w14:textId="1B1A1365" w:rsidR="008D3AAC" w:rsidRDefault="008D3AAC" w:rsidP="008813BE">
            <w:pPr>
              <w:spacing w:before="60" w:after="240"/>
              <w:rPr>
                <w:rFonts w:cs="Calibri"/>
                <w:color w:val="000000"/>
                <w:sz w:val="20"/>
              </w:rPr>
            </w:pPr>
            <w:r>
              <w:rPr>
                <w:rFonts w:cs="Calibri"/>
                <w:color w:val="000000"/>
                <w:sz w:val="20"/>
              </w:rPr>
              <w:t xml:space="preserve">This is the 80th percentile of the payment times that have been calculated for all payments classified to the relevant operating segment in the </w:t>
            </w:r>
            <w:r>
              <w:rPr>
                <w:rFonts w:cs="Calibri"/>
                <w:b/>
                <w:bCs/>
                <w:color w:val="000000"/>
                <w:sz w:val="20"/>
              </w:rPr>
              <w:t>SBTCP Dataset.</w:t>
            </w:r>
          </w:p>
          <w:p w14:paraId="2F5CE931" w14:textId="77777777" w:rsidR="008D3AAC" w:rsidRPr="00F13846" w:rsidRDefault="008D3AAC" w:rsidP="008D3AAC">
            <w:pPr>
              <w:spacing w:before="60" w:after="60"/>
              <w:rPr>
                <w:rFonts w:cs="Calibri"/>
                <w:color w:val="000000"/>
                <w:sz w:val="20"/>
              </w:rPr>
            </w:pPr>
            <w:r>
              <w:rPr>
                <w:rFonts w:cs="Calibri"/>
                <w:color w:val="000000"/>
                <w:sz w:val="20"/>
              </w:rPr>
              <w:t>See '</w:t>
            </w:r>
            <w:r>
              <w:rPr>
                <w:rFonts w:cs="Calibri"/>
                <w:i/>
                <w:iCs/>
                <w:color w:val="000000"/>
                <w:sz w:val="20"/>
              </w:rPr>
              <w:t>Payment Times - 80th percentile payment time'</w:t>
            </w:r>
            <w:r>
              <w:rPr>
                <w:rFonts w:cs="Calibri"/>
                <w:color w:val="000000"/>
                <w:sz w:val="20"/>
              </w:rPr>
              <w:t xml:space="preserve"> field for additional guidance.</w:t>
            </w:r>
          </w:p>
        </w:tc>
        <w:tc>
          <w:tcPr>
            <w:tcW w:w="313" w:type="dxa"/>
            <w:vMerge w:val="restart"/>
            <w:tcBorders>
              <w:top w:val="nil"/>
              <w:left w:val="nil"/>
              <w:right w:val="single" w:sz="4" w:space="0" w:color="auto"/>
            </w:tcBorders>
            <w:shd w:val="clear" w:color="000000" w:fill="FFE4E4"/>
            <w:noWrap/>
            <w:tcMar>
              <w:top w:w="28" w:type="dxa"/>
              <w:left w:w="28" w:type="dxa"/>
              <w:bottom w:w="28" w:type="dxa"/>
              <w:right w:w="28" w:type="dxa"/>
            </w:tcMar>
            <w:textDirection w:val="btLr"/>
            <w:vAlign w:val="center"/>
            <w:hideMark/>
          </w:tcPr>
          <w:p w14:paraId="1A6AD465" w14:textId="77777777" w:rsidR="008D3AAC" w:rsidRPr="00F13846" w:rsidRDefault="008D3AAC" w:rsidP="008D3A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vMerge w:val="restart"/>
            <w:tcBorders>
              <w:top w:val="nil"/>
              <w:left w:val="nil"/>
              <w:right w:val="single" w:sz="4" w:space="0" w:color="auto"/>
            </w:tcBorders>
            <w:shd w:val="clear" w:color="auto" w:fill="auto"/>
            <w:tcMar>
              <w:top w:w="28" w:type="dxa"/>
              <w:bottom w:w="28" w:type="dxa"/>
            </w:tcMar>
            <w:vAlign w:val="center"/>
            <w:hideMark/>
          </w:tcPr>
          <w:p w14:paraId="0F62E722" w14:textId="77777777" w:rsidR="008D3AAC" w:rsidRDefault="008D3AAC" w:rsidP="000620EF">
            <w:pPr>
              <w:spacing w:before="60" w:after="240"/>
              <w:jc w:val="center"/>
              <w:rPr>
                <w:rFonts w:cs="Calibri"/>
                <w:color w:val="000000"/>
                <w:sz w:val="20"/>
              </w:rPr>
            </w:pPr>
            <w:r>
              <w:rPr>
                <w:rFonts w:cs="Calibri"/>
                <w:color w:val="000000"/>
                <w:sz w:val="20"/>
              </w:rPr>
              <w:t>Format: Whole Number [#]</w:t>
            </w:r>
          </w:p>
          <w:p w14:paraId="6049BEEB" w14:textId="77777777" w:rsidR="008D3AAC" w:rsidRPr="00F13846" w:rsidRDefault="008D3AAC" w:rsidP="008D3AAC">
            <w:pPr>
              <w:spacing w:before="60" w:after="60"/>
              <w:jc w:val="center"/>
              <w:rPr>
                <w:rFonts w:cs="Calibri"/>
                <w:color w:val="000000"/>
                <w:sz w:val="20"/>
              </w:rPr>
            </w:pPr>
            <w:r>
              <w:rPr>
                <w:rFonts w:cs="Calibri"/>
                <w:color w:val="000000"/>
                <w:sz w:val="20"/>
              </w:rPr>
              <w:t>Number of calendar days, whole number only</w:t>
            </w:r>
          </w:p>
        </w:tc>
      </w:tr>
      <w:tr w:rsidR="008D3AAC" w:rsidRPr="00F13846" w14:paraId="318E91EB" w14:textId="77777777" w:rsidTr="00F91C72">
        <w:trPr>
          <w:trHeight w:val="227"/>
          <w:jc w:val="center"/>
        </w:trPr>
        <w:tc>
          <w:tcPr>
            <w:tcW w:w="1954"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6D904984" w14:textId="77777777" w:rsidR="008D3AAC" w:rsidRPr="00F13846" w:rsidRDefault="008D3AAC" w:rsidP="008D3AAC">
            <w:pPr>
              <w:spacing w:before="60" w:after="60"/>
              <w:jc w:val="center"/>
              <w:rPr>
                <w:rFonts w:cs="Calibri"/>
                <w:sz w:val="20"/>
              </w:rPr>
            </w:pPr>
            <w:r>
              <w:rPr>
                <w:rFonts w:cs="Calibri"/>
                <w:sz w:val="20"/>
              </w:rPr>
              <w:t>Operating Segment 95th percentile payment time</w:t>
            </w:r>
          </w:p>
        </w:tc>
        <w:tc>
          <w:tcPr>
            <w:tcW w:w="3343" w:type="dxa"/>
            <w:gridSpan w:val="2"/>
            <w:tcBorders>
              <w:top w:val="nil"/>
              <w:left w:val="nil"/>
              <w:bottom w:val="single" w:sz="4" w:space="0" w:color="auto"/>
              <w:right w:val="single" w:sz="4" w:space="0" w:color="auto"/>
            </w:tcBorders>
            <w:shd w:val="clear" w:color="auto" w:fill="auto"/>
            <w:tcMar>
              <w:top w:w="57" w:type="dxa"/>
              <w:bottom w:w="57" w:type="dxa"/>
            </w:tcMar>
            <w:vAlign w:val="center"/>
            <w:hideMark/>
          </w:tcPr>
          <w:p w14:paraId="536143A4" w14:textId="692C5B93" w:rsidR="008D3AAC" w:rsidRPr="00F13846" w:rsidRDefault="008D3AAC" w:rsidP="008D3AAC">
            <w:pPr>
              <w:spacing w:before="60" w:after="60"/>
              <w:rPr>
                <w:rFonts w:cs="Calibri"/>
                <w:color w:val="000000"/>
                <w:sz w:val="20"/>
              </w:rPr>
            </w:pPr>
            <w:r>
              <w:rPr>
                <w:rFonts w:cs="Calibri"/>
                <w:color w:val="000000"/>
                <w:sz w:val="20"/>
              </w:rPr>
              <w:t>The number of days it took to make 95% of all small business trade credit payments that were allocated to the relevant operating segment for financial reporting purposes</w:t>
            </w:r>
          </w:p>
        </w:tc>
        <w:tc>
          <w:tcPr>
            <w:tcW w:w="7709" w:type="dxa"/>
            <w:gridSpan w:val="6"/>
            <w:tcBorders>
              <w:top w:val="nil"/>
              <w:left w:val="nil"/>
              <w:bottom w:val="single" w:sz="4" w:space="0" w:color="auto"/>
              <w:right w:val="single" w:sz="4" w:space="0" w:color="auto"/>
            </w:tcBorders>
            <w:shd w:val="clear" w:color="auto" w:fill="auto"/>
            <w:tcMar>
              <w:top w:w="28" w:type="dxa"/>
              <w:bottom w:w="28" w:type="dxa"/>
            </w:tcMar>
            <w:vAlign w:val="center"/>
            <w:hideMark/>
          </w:tcPr>
          <w:p w14:paraId="556CB9A0" w14:textId="5266CBB4" w:rsidR="008D3AAC" w:rsidRDefault="008D3AAC" w:rsidP="008813BE">
            <w:pPr>
              <w:spacing w:before="60" w:after="240"/>
              <w:rPr>
                <w:rFonts w:cs="Calibri"/>
                <w:color w:val="000000"/>
                <w:sz w:val="20"/>
              </w:rPr>
            </w:pPr>
            <w:r>
              <w:rPr>
                <w:rFonts w:cs="Calibri"/>
                <w:color w:val="000000"/>
                <w:sz w:val="20"/>
              </w:rPr>
              <w:t xml:space="preserve">This is the 95th percentile of the payment times that have been calculated all payments classified to the relevant operating segment in the </w:t>
            </w:r>
            <w:r>
              <w:rPr>
                <w:rFonts w:cs="Calibri"/>
                <w:b/>
                <w:bCs/>
                <w:color w:val="000000"/>
                <w:sz w:val="20"/>
              </w:rPr>
              <w:t>SBTCP Dataset.</w:t>
            </w:r>
          </w:p>
          <w:p w14:paraId="471A212A" w14:textId="77777777" w:rsidR="008D3AAC" w:rsidRPr="00F13846" w:rsidRDefault="008D3AAC" w:rsidP="008D3AAC">
            <w:pPr>
              <w:spacing w:before="60" w:after="60"/>
              <w:rPr>
                <w:rFonts w:cs="Calibri"/>
                <w:color w:val="000000"/>
                <w:sz w:val="20"/>
              </w:rPr>
            </w:pPr>
            <w:r>
              <w:rPr>
                <w:rFonts w:cs="Calibri"/>
                <w:color w:val="000000"/>
                <w:sz w:val="20"/>
              </w:rPr>
              <w:t>See '</w:t>
            </w:r>
            <w:r>
              <w:rPr>
                <w:rFonts w:cs="Calibri"/>
                <w:i/>
                <w:iCs/>
                <w:color w:val="000000"/>
                <w:sz w:val="20"/>
              </w:rPr>
              <w:t>Payment Times - 95th percentile payment time'</w:t>
            </w:r>
            <w:r>
              <w:rPr>
                <w:rFonts w:cs="Calibri"/>
                <w:color w:val="000000"/>
                <w:sz w:val="20"/>
              </w:rPr>
              <w:t xml:space="preserve"> field for additional guidance.</w:t>
            </w:r>
          </w:p>
        </w:tc>
        <w:tc>
          <w:tcPr>
            <w:tcW w:w="313" w:type="dxa"/>
            <w:vMerge/>
            <w:tcBorders>
              <w:left w:val="nil"/>
              <w:bottom w:val="single" w:sz="4" w:space="0" w:color="auto"/>
              <w:right w:val="single" w:sz="4" w:space="0" w:color="auto"/>
            </w:tcBorders>
            <w:shd w:val="clear" w:color="000000" w:fill="FFE4E4"/>
            <w:noWrap/>
            <w:tcMar>
              <w:top w:w="28" w:type="dxa"/>
              <w:left w:w="28" w:type="dxa"/>
              <w:bottom w:w="28" w:type="dxa"/>
              <w:right w:w="28" w:type="dxa"/>
            </w:tcMar>
            <w:textDirection w:val="btLr"/>
            <w:vAlign w:val="center"/>
            <w:hideMark/>
          </w:tcPr>
          <w:p w14:paraId="507733A1" w14:textId="77777777" w:rsidR="008D3AAC" w:rsidRPr="00F13846" w:rsidRDefault="008D3AAC" w:rsidP="008D3AAC">
            <w:pPr>
              <w:spacing w:before="0" w:after="0"/>
              <w:jc w:val="center"/>
              <w:rPr>
                <w:rFonts w:cs="Calibri"/>
                <w:b/>
                <w:bCs/>
                <w:color w:val="000000"/>
                <w:sz w:val="18"/>
                <w:szCs w:val="18"/>
              </w:rPr>
            </w:pPr>
          </w:p>
        </w:tc>
        <w:tc>
          <w:tcPr>
            <w:tcW w:w="2825" w:type="dxa"/>
            <w:vMerge/>
            <w:tcBorders>
              <w:left w:val="nil"/>
              <w:bottom w:val="single" w:sz="4" w:space="0" w:color="auto"/>
              <w:right w:val="single" w:sz="4" w:space="0" w:color="auto"/>
            </w:tcBorders>
            <w:shd w:val="clear" w:color="auto" w:fill="auto"/>
            <w:tcMar>
              <w:top w:w="28" w:type="dxa"/>
              <w:bottom w:w="28" w:type="dxa"/>
            </w:tcMar>
            <w:vAlign w:val="center"/>
            <w:hideMark/>
          </w:tcPr>
          <w:p w14:paraId="08048C7F" w14:textId="77777777" w:rsidR="008D3AAC" w:rsidRPr="00F13846" w:rsidRDefault="008D3AAC" w:rsidP="008D3AAC">
            <w:pPr>
              <w:spacing w:before="60" w:after="60"/>
              <w:rPr>
                <w:rFonts w:cs="Calibri"/>
                <w:color w:val="000000"/>
                <w:sz w:val="20"/>
              </w:rPr>
            </w:pPr>
          </w:p>
        </w:tc>
      </w:tr>
      <w:tr w:rsidR="008D3AAC" w:rsidRPr="00F13846" w14:paraId="1DC0152F" w14:textId="77777777" w:rsidTr="00F91C72">
        <w:trPr>
          <w:trHeight w:val="1578"/>
          <w:jc w:val="center"/>
        </w:trPr>
        <w:tc>
          <w:tcPr>
            <w:tcW w:w="1954" w:type="dxa"/>
            <w:vMerge w:val="restart"/>
            <w:tcBorders>
              <w:top w:val="nil"/>
              <w:left w:val="single" w:sz="4" w:space="0" w:color="auto"/>
              <w:right w:val="single" w:sz="4" w:space="0" w:color="auto"/>
            </w:tcBorders>
            <w:shd w:val="clear" w:color="auto" w:fill="auto"/>
            <w:vAlign w:val="center"/>
            <w:hideMark/>
          </w:tcPr>
          <w:p w14:paraId="58A7A723" w14:textId="035168EC" w:rsidR="008D3AAC" w:rsidRPr="00F13846" w:rsidRDefault="008D3AAC" w:rsidP="008D3AAC">
            <w:pPr>
              <w:spacing w:before="60" w:after="60"/>
              <w:jc w:val="center"/>
              <w:rPr>
                <w:rFonts w:cs="Calibri"/>
                <w:sz w:val="20"/>
              </w:rPr>
            </w:pPr>
            <w:r>
              <w:rPr>
                <w:rFonts w:cs="Calibri"/>
                <w:sz w:val="20"/>
              </w:rPr>
              <w:t>Operating Segment - Percentage of small business trade credit arrangements paid within payment terms</w:t>
            </w:r>
          </w:p>
        </w:tc>
        <w:tc>
          <w:tcPr>
            <w:tcW w:w="3343" w:type="dxa"/>
            <w:gridSpan w:val="2"/>
            <w:vMerge w:val="restart"/>
            <w:tcBorders>
              <w:top w:val="nil"/>
              <w:left w:val="nil"/>
              <w:right w:val="single" w:sz="4" w:space="0" w:color="auto"/>
            </w:tcBorders>
            <w:shd w:val="clear" w:color="auto" w:fill="auto"/>
            <w:vAlign w:val="center"/>
            <w:hideMark/>
          </w:tcPr>
          <w:p w14:paraId="32C3DB02" w14:textId="61B20C80" w:rsidR="008D3AAC" w:rsidRPr="00F13846" w:rsidRDefault="008D3AAC" w:rsidP="008D3AAC">
            <w:pPr>
              <w:spacing w:before="60" w:after="60"/>
              <w:rPr>
                <w:rFonts w:cs="Calibri"/>
                <w:color w:val="000000"/>
                <w:sz w:val="20"/>
              </w:rPr>
            </w:pPr>
            <w:r>
              <w:rPr>
                <w:rFonts w:cs="Calibri"/>
                <w:color w:val="000000"/>
                <w:sz w:val="20"/>
              </w:rPr>
              <w:t>The percentage of all small business trade credit payments (that were allocated to the relevant operating segment for financial reporting purposes) that were made within the payment term</w:t>
            </w:r>
          </w:p>
        </w:tc>
        <w:tc>
          <w:tcPr>
            <w:tcW w:w="7709" w:type="dxa"/>
            <w:gridSpan w:val="6"/>
            <w:tcBorders>
              <w:top w:val="nil"/>
              <w:left w:val="nil"/>
              <w:bottom w:val="single" w:sz="4" w:space="0" w:color="FFFFFF" w:themeColor="background1"/>
              <w:right w:val="single" w:sz="4" w:space="0" w:color="000000" w:themeColor="text1"/>
            </w:tcBorders>
            <w:shd w:val="clear" w:color="auto" w:fill="auto"/>
            <w:tcMar>
              <w:bottom w:w="0" w:type="dxa"/>
            </w:tcMar>
            <w:vAlign w:val="center"/>
            <w:hideMark/>
          </w:tcPr>
          <w:p w14:paraId="272034FA" w14:textId="0A44AED1" w:rsidR="008D3AAC" w:rsidRPr="0086648E" w:rsidRDefault="008D3AAC" w:rsidP="008D3AAC">
            <w:pPr>
              <w:spacing w:before="60" w:after="60"/>
              <w:rPr>
                <w:rFonts w:cs="Calibri"/>
                <w:color w:val="000000"/>
                <w:sz w:val="20"/>
              </w:rPr>
            </w:pPr>
            <w:r w:rsidRPr="0086648E">
              <w:rPr>
                <w:rFonts w:cs="Calibri"/>
                <w:color w:val="000000"/>
                <w:sz w:val="20"/>
              </w:rPr>
              <w:t xml:space="preserve">This is the proportion of the payments classified to the relevant operating segment in the </w:t>
            </w:r>
            <w:r w:rsidRPr="0086648E">
              <w:rPr>
                <w:rFonts w:cs="Calibri"/>
                <w:b/>
                <w:bCs/>
                <w:color w:val="000000"/>
                <w:sz w:val="20"/>
              </w:rPr>
              <w:t>SBTCP Dataset</w:t>
            </w:r>
            <w:r w:rsidRPr="0086648E">
              <w:rPr>
                <w:rFonts w:cs="Calibri"/>
                <w:color w:val="000000"/>
                <w:sz w:val="20"/>
              </w:rPr>
              <w:t xml:space="preserve">, which had a payment time that was less than or equal to the payment term (for the </w:t>
            </w:r>
            <w:r>
              <w:rPr>
                <w:rFonts w:cs="Calibri"/>
                <w:color w:val="000000"/>
                <w:sz w:val="20"/>
              </w:rPr>
              <w:t>specific</w:t>
            </w:r>
            <w:r w:rsidRPr="0086648E">
              <w:rPr>
                <w:rFonts w:cs="Calibri"/>
                <w:color w:val="000000"/>
                <w:sz w:val="20"/>
              </w:rPr>
              <w:t xml:space="preserve"> payment).</w:t>
            </w:r>
          </w:p>
          <w:p w14:paraId="39F26525" w14:textId="2A49FA5D" w:rsidR="008D3AAC" w:rsidRPr="00F13846" w:rsidRDefault="008D3AAC" w:rsidP="008D3AAC">
            <w:pPr>
              <w:spacing w:before="60" w:after="60"/>
              <w:rPr>
                <w:rFonts w:cs="Calibri"/>
                <w:color w:val="000000"/>
                <w:sz w:val="20"/>
              </w:rPr>
            </w:pPr>
            <w:r w:rsidRPr="0086648E">
              <w:rPr>
                <w:rFonts w:cs="Calibri"/>
                <w:color w:val="000000"/>
                <w:sz w:val="20"/>
              </w:rPr>
              <w:t xml:space="preserve">The proportion is to be </w:t>
            </w:r>
            <w:r w:rsidRPr="006B2CD5">
              <w:rPr>
                <w:rFonts w:cs="Calibri"/>
                <w:color w:val="000000"/>
                <w:sz w:val="20"/>
              </w:rPr>
              <w:t>expressed as a</w:t>
            </w:r>
            <w:r w:rsidRPr="0086648E">
              <w:rPr>
                <w:rFonts w:cs="Calibri"/>
                <w:color w:val="000000"/>
                <w:sz w:val="20"/>
              </w:rPr>
              <w:t xml:space="preserve"> percentage, calculated using the following formula:</w:t>
            </w:r>
          </w:p>
        </w:tc>
        <w:tc>
          <w:tcPr>
            <w:tcW w:w="313" w:type="dxa"/>
            <w:vMerge w:val="restart"/>
            <w:tcBorders>
              <w:top w:val="nil"/>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hideMark/>
          </w:tcPr>
          <w:p w14:paraId="231F0CD7" w14:textId="77777777" w:rsidR="008D3AAC" w:rsidRPr="00F13846" w:rsidRDefault="008D3AAC" w:rsidP="008D3A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vMerge w:val="restart"/>
            <w:tcBorders>
              <w:left w:val="nil"/>
              <w:right w:val="single" w:sz="4" w:space="0" w:color="auto"/>
            </w:tcBorders>
            <w:shd w:val="clear" w:color="auto" w:fill="auto"/>
            <w:vAlign w:val="center"/>
          </w:tcPr>
          <w:p w14:paraId="21C9CE76" w14:textId="77777777" w:rsidR="008D3AAC" w:rsidRDefault="008D3AAC" w:rsidP="008D3AAC">
            <w:pPr>
              <w:spacing w:before="60" w:after="60"/>
              <w:jc w:val="center"/>
              <w:rPr>
                <w:rFonts w:cs="Calibri"/>
                <w:color w:val="000000"/>
                <w:sz w:val="20"/>
              </w:rPr>
            </w:pPr>
            <w:r>
              <w:rPr>
                <w:rFonts w:cs="Calibri"/>
                <w:color w:val="000000"/>
                <w:sz w:val="20"/>
              </w:rPr>
              <w:t>Format: Number [</w:t>
            </w:r>
            <w:proofErr w:type="gramStart"/>
            <w:r>
              <w:rPr>
                <w:rFonts w:cs="Calibri"/>
                <w:color w:val="000000"/>
                <w:sz w:val="20"/>
              </w:rPr>
              <w:t>#.#</w:t>
            </w:r>
            <w:proofErr w:type="gramEnd"/>
            <w:r>
              <w:rPr>
                <w:rFonts w:cs="Calibri"/>
                <w:color w:val="000000"/>
                <w:sz w:val="20"/>
              </w:rPr>
              <w:t>#]</w:t>
            </w:r>
          </w:p>
          <w:p w14:paraId="3165D50B" w14:textId="6D3A0A88" w:rsidR="008D3AAC" w:rsidRDefault="008D3AAC" w:rsidP="008D3AAC">
            <w:pPr>
              <w:spacing w:before="60" w:after="60"/>
              <w:jc w:val="center"/>
              <w:rPr>
                <w:rFonts w:cs="Calibri"/>
                <w:color w:val="000000"/>
                <w:sz w:val="20"/>
              </w:rPr>
            </w:pPr>
            <w:r w:rsidRPr="006B2CD5">
              <w:rPr>
                <w:rFonts w:cs="Calibri"/>
                <w:b/>
                <w:color w:val="000000"/>
                <w:sz w:val="20"/>
              </w:rPr>
              <w:t xml:space="preserve">Must be </w:t>
            </w:r>
            <w:r w:rsidRPr="006B2CD5">
              <w:rPr>
                <w:rFonts w:cs="Calibri"/>
                <w:color w:val="000000"/>
                <w:sz w:val="20"/>
              </w:rPr>
              <w:t>expressed as a</w:t>
            </w:r>
            <w:r>
              <w:rPr>
                <w:rFonts w:cs="Calibri"/>
                <w:color w:val="000000"/>
                <w:sz w:val="20"/>
              </w:rPr>
              <w:t xml:space="preserve"> percentage rounded to two decimal places, </w:t>
            </w:r>
            <w:r w:rsidRPr="006B2CD5">
              <w:rPr>
                <w:rFonts w:cs="Calibri"/>
                <w:color w:val="000000"/>
                <w:sz w:val="20"/>
              </w:rPr>
              <w:t>without the percentage symbol input into field</w:t>
            </w:r>
            <w:r>
              <w:rPr>
                <w:rFonts w:cs="Calibri"/>
                <w:color w:val="000000"/>
                <w:sz w:val="20"/>
              </w:rPr>
              <w:t xml:space="preserve"> (e.g. 20.148%</w:t>
            </w:r>
            <w:r w:rsidR="0040548E">
              <w:rPr>
                <w:rFonts w:cs="Calibri"/>
                <w:color w:val="000000"/>
                <w:sz w:val="20"/>
              </w:rPr>
              <w:t xml:space="preserve"> is</w:t>
            </w:r>
            <w:r>
              <w:rPr>
                <w:rFonts w:cs="Calibri"/>
                <w:color w:val="000000"/>
                <w:sz w:val="20"/>
              </w:rPr>
              <w:t xml:space="preserve"> entered as 20.15, not 0.20)</w:t>
            </w:r>
          </w:p>
          <w:p w14:paraId="793C6A1F" w14:textId="59536F61" w:rsidR="008D3AAC" w:rsidRPr="00F13846" w:rsidRDefault="008D3AAC" w:rsidP="008D3AAC">
            <w:pPr>
              <w:spacing w:before="60" w:after="60"/>
              <w:jc w:val="center"/>
              <w:rPr>
                <w:rFonts w:cs="Calibri"/>
                <w:color w:val="000000"/>
                <w:sz w:val="20"/>
              </w:rPr>
            </w:pPr>
            <w:r>
              <w:rPr>
                <w:rFonts w:cs="Calibri"/>
                <w:color w:val="000000"/>
                <w:sz w:val="20"/>
              </w:rPr>
              <w:t>Must be a value between 0 and 100</w:t>
            </w:r>
          </w:p>
        </w:tc>
      </w:tr>
      <w:tr w:rsidR="008D3AAC" w:rsidRPr="00F13846" w14:paraId="107E8A7B" w14:textId="77777777" w:rsidTr="00F91C72">
        <w:trPr>
          <w:trHeight w:val="59"/>
          <w:jc w:val="center"/>
        </w:trPr>
        <w:tc>
          <w:tcPr>
            <w:tcW w:w="1954" w:type="dxa"/>
            <w:vMerge/>
            <w:tcBorders>
              <w:left w:val="single" w:sz="4" w:space="0" w:color="auto"/>
              <w:right w:val="single" w:sz="4" w:space="0" w:color="auto"/>
            </w:tcBorders>
            <w:shd w:val="clear" w:color="auto" w:fill="auto"/>
            <w:vAlign w:val="center"/>
          </w:tcPr>
          <w:p w14:paraId="6CF97188" w14:textId="77777777" w:rsidR="008D3AAC" w:rsidRDefault="008D3AAC" w:rsidP="008D3AAC">
            <w:pPr>
              <w:spacing w:before="0" w:after="0"/>
              <w:jc w:val="center"/>
              <w:rPr>
                <w:rFonts w:cs="Calibri"/>
                <w:sz w:val="20"/>
              </w:rPr>
            </w:pPr>
          </w:p>
        </w:tc>
        <w:tc>
          <w:tcPr>
            <w:tcW w:w="3343" w:type="dxa"/>
            <w:gridSpan w:val="2"/>
            <w:vMerge/>
            <w:tcBorders>
              <w:left w:val="nil"/>
              <w:right w:val="single" w:sz="4" w:space="0" w:color="auto"/>
            </w:tcBorders>
            <w:shd w:val="clear" w:color="auto" w:fill="auto"/>
            <w:vAlign w:val="center"/>
          </w:tcPr>
          <w:p w14:paraId="388556DB" w14:textId="77777777" w:rsidR="008D3AAC" w:rsidRDefault="008D3AAC" w:rsidP="008D3AAC">
            <w:pPr>
              <w:spacing w:before="0" w:after="0"/>
              <w:rPr>
                <w:rFonts w:cs="Calibri"/>
                <w:color w:val="000000"/>
                <w:sz w:val="20"/>
              </w:rPr>
            </w:pPr>
          </w:p>
        </w:tc>
        <w:tc>
          <w:tcPr>
            <w:tcW w:w="190" w:type="dxa"/>
            <w:tcBorders>
              <w:left w:val="nil"/>
            </w:tcBorders>
            <w:shd w:val="clear" w:color="auto" w:fill="auto"/>
            <w:tcMar>
              <w:top w:w="0" w:type="dxa"/>
              <w:bottom w:w="0" w:type="dxa"/>
            </w:tcMar>
            <w:vAlign w:val="center"/>
          </w:tcPr>
          <w:p w14:paraId="6E61F17D" w14:textId="77777777" w:rsidR="008D3AAC" w:rsidRDefault="008D3AAC" w:rsidP="008D3AAC">
            <w:pPr>
              <w:spacing w:before="0" w:after="0"/>
              <w:rPr>
                <w:rFonts w:cs="Calibri"/>
                <w:color w:val="000000"/>
                <w:sz w:val="20"/>
              </w:rPr>
            </w:pPr>
          </w:p>
        </w:tc>
        <w:tc>
          <w:tcPr>
            <w:tcW w:w="6567" w:type="dxa"/>
            <w:gridSpan w:val="3"/>
            <w:tcBorders>
              <w:left w:val="nil"/>
              <w:bottom w:val="single" w:sz="4" w:space="0" w:color="auto"/>
            </w:tcBorders>
            <w:shd w:val="clear" w:color="auto" w:fill="auto"/>
            <w:tcMar>
              <w:top w:w="0" w:type="dxa"/>
              <w:bottom w:w="0" w:type="dxa"/>
            </w:tcMar>
            <w:vAlign w:val="center"/>
          </w:tcPr>
          <w:p w14:paraId="3E7A31C3" w14:textId="003200E8" w:rsidR="008D3AAC" w:rsidRDefault="008D3AAC" w:rsidP="008D3AAC">
            <w:pPr>
              <w:spacing w:before="0" w:after="0"/>
              <w:jc w:val="center"/>
              <w:rPr>
                <w:rFonts w:cs="Calibri"/>
                <w:color w:val="000000"/>
                <w:sz w:val="20"/>
              </w:rPr>
            </w:pPr>
            <w:r w:rsidRPr="0086648E">
              <w:rPr>
                <w:rFonts w:cs="Calibri"/>
                <w:color w:val="000000"/>
                <w:sz w:val="20"/>
              </w:rPr>
              <w:t>(</w:t>
            </w:r>
            <w:r w:rsidRPr="00B41574">
              <w:rPr>
                <w:rFonts w:cs="Calibri"/>
                <w:b/>
                <w:color w:val="000000"/>
                <w:sz w:val="20"/>
              </w:rPr>
              <w:t>Number</w:t>
            </w:r>
            <w:r w:rsidRPr="0086648E">
              <w:rPr>
                <w:rFonts w:cs="Calibri"/>
                <w:color w:val="000000"/>
                <w:sz w:val="20"/>
              </w:rPr>
              <w:t xml:space="preserve"> of payments in </w:t>
            </w:r>
            <w:r w:rsidRPr="00931A0A">
              <w:rPr>
                <w:rFonts w:cs="Calibri"/>
                <w:b/>
                <w:color w:val="000000"/>
                <w:sz w:val="20"/>
              </w:rPr>
              <w:t>SBTCP Dataset</w:t>
            </w:r>
            <w:r w:rsidRPr="0086648E">
              <w:rPr>
                <w:rFonts w:cs="Calibri"/>
                <w:color w:val="000000"/>
                <w:sz w:val="20"/>
              </w:rPr>
              <w:t xml:space="preserve"> that relate to the relevant operating segment, where payment time ≤ payment term)</w:t>
            </w:r>
          </w:p>
        </w:tc>
        <w:tc>
          <w:tcPr>
            <w:tcW w:w="952" w:type="dxa"/>
            <w:gridSpan w:val="2"/>
            <w:vMerge w:val="restart"/>
            <w:tcBorders>
              <w:top w:val="single" w:sz="4" w:space="0" w:color="FFFFFF" w:themeColor="background1"/>
              <w:left w:val="nil"/>
              <w:right w:val="single" w:sz="4" w:space="0" w:color="000000" w:themeColor="text1"/>
            </w:tcBorders>
            <w:shd w:val="clear" w:color="auto" w:fill="FFFFFF" w:themeFill="background1"/>
            <w:tcMar>
              <w:top w:w="0" w:type="dxa"/>
              <w:bottom w:w="0" w:type="dxa"/>
            </w:tcMar>
            <w:vAlign w:val="center"/>
          </w:tcPr>
          <w:p w14:paraId="70D3C84C" w14:textId="30993430" w:rsidR="008D3AAC" w:rsidRDefault="008D3AAC" w:rsidP="008D3AAC">
            <w:pPr>
              <w:spacing w:before="0"/>
              <w:rPr>
                <w:rFonts w:cs="Calibri"/>
                <w:color w:val="000000"/>
                <w:sz w:val="20"/>
              </w:rPr>
            </w:pPr>
            <w:r>
              <w:rPr>
                <w:rFonts w:cs="Calibri"/>
                <w:color w:val="000000"/>
                <w:sz w:val="20"/>
              </w:rPr>
              <w:t>x 100</w:t>
            </w: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07B8103C" w14:textId="77777777" w:rsidR="008D3AAC" w:rsidRPr="00F13846" w:rsidRDefault="008D3AAC" w:rsidP="008D3A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3B5394C1" w14:textId="77777777" w:rsidR="008D3AAC" w:rsidRPr="00F13846" w:rsidRDefault="008D3AAC" w:rsidP="008D3AAC">
            <w:pPr>
              <w:spacing w:before="0" w:after="0"/>
              <w:jc w:val="center"/>
              <w:rPr>
                <w:rFonts w:cs="Calibri"/>
                <w:color w:val="000000"/>
                <w:sz w:val="20"/>
              </w:rPr>
            </w:pPr>
          </w:p>
        </w:tc>
      </w:tr>
      <w:tr w:rsidR="008D3AAC" w:rsidRPr="00F13846" w14:paraId="3E63AF76" w14:textId="77777777" w:rsidTr="00F91C72">
        <w:trPr>
          <w:trHeight w:val="20"/>
          <w:jc w:val="center"/>
        </w:trPr>
        <w:tc>
          <w:tcPr>
            <w:tcW w:w="1954" w:type="dxa"/>
            <w:vMerge/>
            <w:tcBorders>
              <w:left w:val="single" w:sz="4" w:space="0" w:color="auto"/>
              <w:bottom w:val="single" w:sz="4" w:space="0" w:color="auto"/>
              <w:right w:val="single" w:sz="4" w:space="0" w:color="auto"/>
            </w:tcBorders>
            <w:shd w:val="clear" w:color="auto" w:fill="auto"/>
            <w:vAlign w:val="center"/>
          </w:tcPr>
          <w:p w14:paraId="61934668" w14:textId="77777777" w:rsidR="008D3AAC" w:rsidRDefault="008D3AAC" w:rsidP="008D3AAC">
            <w:pPr>
              <w:spacing w:before="60" w:after="60"/>
              <w:jc w:val="center"/>
              <w:rPr>
                <w:rFonts w:cs="Calibri"/>
                <w:sz w:val="20"/>
              </w:rPr>
            </w:pPr>
          </w:p>
        </w:tc>
        <w:tc>
          <w:tcPr>
            <w:tcW w:w="3343" w:type="dxa"/>
            <w:gridSpan w:val="2"/>
            <w:vMerge/>
            <w:tcBorders>
              <w:left w:val="nil"/>
              <w:bottom w:val="single" w:sz="4" w:space="0" w:color="auto"/>
              <w:right w:val="single" w:sz="4" w:space="0" w:color="auto"/>
            </w:tcBorders>
            <w:shd w:val="clear" w:color="auto" w:fill="auto"/>
            <w:vAlign w:val="center"/>
          </w:tcPr>
          <w:p w14:paraId="6A00E6AF" w14:textId="77777777" w:rsidR="008D3AAC" w:rsidRDefault="008D3AAC" w:rsidP="008D3AAC">
            <w:pPr>
              <w:spacing w:before="60" w:after="60"/>
              <w:rPr>
                <w:rFonts w:cs="Calibri"/>
                <w:color w:val="000000"/>
                <w:sz w:val="20"/>
              </w:rPr>
            </w:pPr>
          </w:p>
        </w:tc>
        <w:tc>
          <w:tcPr>
            <w:tcW w:w="190" w:type="dxa"/>
            <w:tcBorders>
              <w:left w:val="nil"/>
              <w:bottom w:val="single" w:sz="4" w:space="0" w:color="auto"/>
            </w:tcBorders>
            <w:shd w:val="clear" w:color="auto" w:fill="auto"/>
            <w:tcMar>
              <w:bottom w:w="0" w:type="dxa"/>
            </w:tcMar>
            <w:vAlign w:val="center"/>
          </w:tcPr>
          <w:p w14:paraId="3F9EBEC9" w14:textId="77777777" w:rsidR="008D3AAC" w:rsidRDefault="008D3AAC" w:rsidP="008D3AAC">
            <w:pPr>
              <w:spacing w:before="0" w:after="0"/>
              <w:contextualSpacing/>
              <w:rPr>
                <w:rFonts w:cs="Calibri"/>
                <w:color w:val="000000"/>
                <w:sz w:val="20"/>
              </w:rPr>
            </w:pPr>
          </w:p>
        </w:tc>
        <w:tc>
          <w:tcPr>
            <w:tcW w:w="6567" w:type="dxa"/>
            <w:gridSpan w:val="3"/>
            <w:tcBorders>
              <w:top w:val="nil"/>
              <w:left w:val="nil"/>
              <w:bottom w:val="single" w:sz="4" w:space="0" w:color="auto"/>
            </w:tcBorders>
            <w:shd w:val="clear" w:color="auto" w:fill="auto"/>
            <w:tcMar>
              <w:top w:w="0" w:type="dxa"/>
              <w:bottom w:w="0" w:type="dxa"/>
            </w:tcMar>
            <w:vAlign w:val="center"/>
          </w:tcPr>
          <w:p w14:paraId="4B06D8B7" w14:textId="77777777" w:rsidR="008D3AAC" w:rsidRDefault="008D3AAC" w:rsidP="008D3AAC">
            <w:pPr>
              <w:spacing w:before="0" w:after="0"/>
              <w:contextualSpacing/>
              <w:jc w:val="center"/>
              <w:rPr>
                <w:rFonts w:cs="Calibri"/>
                <w:color w:val="000000"/>
                <w:sz w:val="20"/>
              </w:rPr>
            </w:pPr>
            <w:r>
              <w:rPr>
                <w:rFonts w:cs="Calibri"/>
                <w:color w:val="000000"/>
                <w:sz w:val="20"/>
              </w:rPr>
              <w:t>(</w:t>
            </w:r>
            <w:r w:rsidRPr="00B41574">
              <w:rPr>
                <w:rFonts w:cs="Calibri"/>
                <w:b/>
                <w:color w:val="000000"/>
                <w:sz w:val="20"/>
              </w:rPr>
              <w:t>Number</w:t>
            </w:r>
            <w:r>
              <w:rPr>
                <w:rFonts w:cs="Calibri"/>
                <w:color w:val="000000"/>
                <w:sz w:val="20"/>
              </w:rPr>
              <w:t xml:space="preserve"> of payments in </w:t>
            </w:r>
            <w:r w:rsidRPr="00931A0A">
              <w:rPr>
                <w:rFonts w:cs="Calibri"/>
                <w:b/>
                <w:color w:val="000000"/>
                <w:sz w:val="20"/>
              </w:rPr>
              <w:t>SBTCP Dataset</w:t>
            </w:r>
            <w:r>
              <w:rPr>
                <w:rFonts w:cs="Calibri"/>
                <w:color w:val="000000"/>
                <w:sz w:val="20"/>
              </w:rPr>
              <w:t xml:space="preserve"> that relate to the relevant operating segment)</w:t>
            </w:r>
          </w:p>
          <w:p w14:paraId="4809FE7C" w14:textId="43163883" w:rsidR="008D3AAC" w:rsidRDefault="008D3AAC" w:rsidP="008D3AAC">
            <w:pPr>
              <w:spacing w:before="0" w:after="0"/>
              <w:contextualSpacing/>
              <w:jc w:val="center"/>
              <w:rPr>
                <w:rFonts w:cs="Calibri"/>
                <w:color w:val="000000"/>
                <w:sz w:val="20"/>
              </w:rPr>
            </w:pPr>
          </w:p>
        </w:tc>
        <w:tc>
          <w:tcPr>
            <w:tcW w:w="952" w:type="dxa"/>
            <w:gridSpan w:val="2"/>
            <w:vMerge/>
            <w:tcBorders>
              <w:bottom w:val="single" w:sz="4" w:space="0" w:color="auto"/>
              <w:right w:val="single" w:sz="4" w:space="0" w:color="000000" w:themeColor="text1"/>
            </w:tcBorders>
            <w:shd w:val="clear" w:color="auto" w:fill="FFFFFF" w:themeFill="background1"/>
            <w:vAlign w:val="center"/>
          </w:tcPr>
          <w:p w14:paraId="4274B03E" w14:textId="77777777" w:rsidR="008D3AAC" w:rsidRDefault="008D3AAC" w:rsidP="008D3AAC">
            <w:pPr>
              <w:spacing w:before="60" w:after="60"/>
              <w:rPr>
                <w:rFonts w:cs="Calibri"/>
                <w:color w:val="000000"/>
                <w:sz w:val="20"/>
              </w:rPr>
            </w:pPr>
          </w:p>
        </w:tc>
        <w:tc>
          <w:tcPr>
            <w:tcW w:w="313" w:type="dxa"/>
            <w:vMerge/>
            <w:tcBorders>
              <w:left w:val="single" w:sz="4" w:space="0" w:color="000000" w:themeColor="text1"/>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tcPr>
          <w:p w14:paraId="119A0228" w14:textId="77777777" w:rsidR="008D3AAC" w:rsidRPr="00F13846" w:rsidRDefault="008D3AAC" w:rsidP="008D3AAC">
            <w:pPr>
              <w:spacing w:before="0" w:after="0"/>
              <w:jc w:val="center"/>
              <w:rPr>
                <w:rFonts w:cs="Calibri"/>
                <w:b/>
                <w:bCs/>
                <w:color w:val="000000"/>
                <w:sz w:val="18"/>
                <w:szCs w:val="18"/>
              </w:rPr>
            </w:pPr>
          </w:p>
        </w:tc>
        <w:tc>
          <w:tcPr>
            <w:tcW w:w="2825" w:type="dxa"/>
            <w:vMerge/>
            <w:tcBorders>
              <w:left w:val="nil"/>
              <w:bottom w:val="single" w:sz="4" w:space="0" w:color="auto"/>
              <w:right w:val="single" w:sz="4" w:space="0" w:color="auto"/>
            </w:tcBorders>
            <w:shd w:val="clear" w:color="auto" w:fill="auto"/>
            <w:vAlign w:val="center"/>
          </w:tcPr>
          <w:p w14:paraId="5C5184E2" w14:textId="77777777" w:rsidR="008D3AAC" w:rsidRPr="00F13846" w:rsidRDefault="008D3AAC" w:rsidP="008D3AAC">
            <w:pPr>
              <w:spacing w:before="60" w:after="60"/>
              <w:jc w:val="center"/>
              <w:rPr>
                <w:rFonts w:cs="Calibri"/>
                <w:color w:val="000000"/>
                <w:sz w:val="20"/>
              </w:rPr>
            </w:pPr>
          </w:p>
        </w:tc>
      </w:tr>
      <w:tr w:rsidR="008D3AAC" w:rsidRPr="00F13846" w14:paraId="22389A11" w14:textId="77777777" w:rsidTr="00F91C72">
        <w:trPr>
          <w:trHeight w:val="540"/>
          <w:jc w:val="center"/>
        </w:trPr>
        <w:tc>
          <w:tcPr>
            <w:tcW w:w="1954" w:type="dxa"/>
            <w:vMerge w:val="restart"/>
            <w:tcBorders>
              <w:top w:val="nil"/>
              <w:left w:val="single" w:sz="4" w:space="0" w:color="auto"/>
              <w:right w:val="single" w:sz="4" w:space="0" w:color="auto"/>
            </w:tcBorders>
            <w:shd w:val="clear" w:color="auto" w:fill="auto"/>
            <w:vAlign w:val="center"/>
            <w:hideMark/>
          </w:tcPr>
          <w:p w14:paraId="436CDB83" w14:textId="217C6ABE" w:rsidR="008D3AAC" w:rsidRPr="00F13846" w:rsidRDefault="008D3AAC" w:rsidP="008D3AAC">
            <w:pPr>
              <w:keepNext/>
              <w:spacing w:before="60" w:after="60"/>
              <w:jc w:val="center"/>
              <w:rPr>
                <w:rFonts w:cs="Calibri"/>
                <w:sz w:val="20"/>
              </w:rPr>
            </w:pPr>
            <w:r>
              <w:rPr>
                <w:rFonts w:cs="Calibri"/>
                <w:sz w:val="20"/>
              </w:rPr>
              <w:t>Operating Segment Invoices paid within 30 days (%)</w:t>
            </w:r>
          </w:p>
        </w:tc>
        <w:tc>
          <w:tcPr>
            <w:tcW w:w="3343" w:type="dxa"/>
            <w:gridSpan w:val="2"/>
            <w:vMerge w:val="restart"/>
            <w:tcBorders>
              <w:top w:val="nil"/>
              <w:left w:val="nil"/>
              <w:right w:val="single" w:sz="4" w:space="0" w:color="auto"/>
            </w:tcBorders>
            <w:shd w:val="clear" w:color="auto" w:fill="auto"/>
            <w:vAlign w:val="center"/>
            <w:hideMark/>
          </w:tcPr>
          <w:p w14:paraId="422E12F9" w14:textId="5C4CE483" w:rsidR="008D3AAC" w:rsidRPr="00F13846" w:rsidRDefault="008D3AAC" w:rsidP="008D3AAC">
            <w:pPr>
              <w:keepNext/>
              <w:spacing w:before="60" w:after="60"/>
              <w:rPr>
                <w:rFonts w:cs="Calibri"/>
                <w:color w:val="000000"/>
                <w:sz w:val="20"/>
              </w:rPr>
            </w:pPr>
            <w:r>
              <w:rPr>
                <w:rFonts w:cs="Calibri"/>
                <w:color w:val="000000"/>
                <w:sz w:val="20"/>
              </w:rPr>
              <w:t>The percentage of small business trade credit payments (that were allocated to the relevant operating segment for financial reporting purposes) that had a payment time of 30 days or less</w:t>
            </w:r>
          </w:p>
        </w:tc>
        <w:tc>
          <w:tcPr>
            <w:tcW w:w="7709" w:type="dxa"/>
            <w:gridSpan w:val="6"/>
            <w:tcBorders>
              <w:top w:val="nil"/>
              <w:left w:val="nil"/>
              <w:bottom w:val="single" w:sz="4" w:space="0" w:color="FFFFFF" w:themeColor="background1"/>
              <w:right w:val="single" w:sz="4" w:space="0" w:color="000000" w:themeColor="text1"/>
            </w:tcBorders>
            <w:shd w:val="clear" w:color="auto" w:fill="auto"/>
            <w:tcMar>
              <w:bottom w:w="0" w:type="dxa"/>
            </w:tcMar>
            <w:vAlign w:val="center"/>
            <w:hideMark/>
          </w:tcPr>
          <w:p w14:paraId="531B1AC7" w14:textId="6F4A4152" w:rsidR="008D3AAC" w:rsidRPr="00F13846" w:rsidRDefault="008D3AAC" w:rsidP="00070FE2">
            <w:pPr>
              <w:keepNext/>
              <w:rPr>
                <w:rFonts w:cs="Calibri"/>
                <w:color w:val="000000"/>
                <w:sz w:val="20"/>
              </w:rPr>
            </w:pPr>
            <w:r>
              <w:rPr>
                <w:rFonts w:cs="Calibri"/>
                <w:color w:val="000000"/>
                <w:sz w:val="20"/>
              </w:rPr>
              <w:t xml:space="preserve">This is the proportion of the payments classified to the relevant operating segment in the </w:t>
            </w:r>
            <w:r>
              <w:rPr>
                <w:rFonts w:cs="Calibri"/>
                <w:b/>
                <w:bCs/>
                <w:color w:val="000000"/>
                <w:sz w:val="20"/>
              </w:rPr>
              <w:t>SBTCP Dataset</w:t>
            </w:r>
            <w:r>
              <w:rPr>
                <w:rFonts w:cs="Calibri"/>
                <w:color w:val="000000"/>
                <w:sz w:val="20"/>
              </w:rPr>
              <w:t>, which had a payment time o</w:t>
            </w:r>
            <w:r w:rsidRPr="0037670D">
              <w:rPr>
                <w:rFonts w:cs="Calibri"/>
                <w:color w:val="000000"/>
                <w:sz w:val="20"/>
              </w:rPr>
              <w:t>f less than or equal to 30 days</w:t>
            </w:r>
            <w:r>
              <w:rPr>
                <w:rFonts w:cs="Calibri"/>
                <w:color w:val="000000"/>
                <w:sz w:val="20"/>
              </w:rPr>
              <w:t>. The value is to be determined using the following formula:</w:t>
            </w:r>
          </w:p>
        </w:tc>
        <w:tc>
          <w:tcPr>
            <w:tcW w:w="313" w:type="dxa"/>
            <w:vMerge w:val="restart"/>
            <w:tcBorders>
              <w:top w:val="nil"/>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51DF16F0" w14:textId="53012817" w:rsidR="008D3AAC" w:rsidRPr="00F13846" w:rsidRDefault="008D3AAC" w:rsidP="008D3A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vMerge w:val="restart"/>
            <w:tcBorders>
              <w:left w:val="nil"/>
              <w:right w:val="single" w:sz="4" w:space="0" w:color="auto"/>
            </w:tcBorders>
            <w:shd w:val="clear" w:color="auto" w:fill="auto"/>
            <w:vAlign w:val="center"/>
          </w:tcPr>
          <w:p w14:paraId="3E2074EF" w14:textId="77777777" w:rsidR="008D3AAC" w:rsidRDefault="008D3AAC" w:rsidP="000D52BE">
            <w:pPr>
              <w:spacing w:before="60" w:after="240"/>
              <w:jc w:val="center"/>
              <w:rPr>
                <w:rFonts w:cs="Calibri"/>
                <w:color w:val="000000"/>
                <w:sz w:val="20"/>
              </w:rPr>
            </w:pPr>
            <w:r>
              <w:rPr>
                <w:rFonts w:cs="Calibri"/>
                <w:color w:val="000000"/>
                <w:sz w:val="20"/>
              </w:rPr>
              <w:t>Format: Number [</w:t>
            </w:r>
            <w:proofErr w:type="gramStart"/>
            <w:r>
              <w:rPr>
                <w:rFonts w:cs="Calibri"/>
                <w:color w:val="000000"/>
                <w:sz w:val="20"/>
              </w:rPr>
              <w:t>#.#</w:t>
            </w:r>
            <w:proofErr w:type="gramEnd"/>
            <w:r>
              <w:rPr>
                <w:rFonts w:cs="Calibri"/>
                <w:color w:val="000000"/>
                <w:sz w:val="20"/>
              </w:rPr>
              <w:t>#]</w:t>
            </w:r>
          </w:p>
          <w:p w14:paraId="7D4EEB83" w14:textId="1BA7FD83" w:rsidR="008D3AAC" w:rsidRDefault="008D3AAC" w:rsidP="00EA385C">
            <w:pPr>
              <w:spacing w:before="60" w:after="240"/>
              <w:jc w:val="center"/>
              <w:rPr>
                <w:rFonts w:cs="Calibri"/>
                <w:color w:val="000000"/>
                <w:sz w:val="20"/>
              </w:rPr>
            </w:pPr>
            <w:r w:rsidRPr="006B2CD5">
              <w:rPr>
                <w:rFonts w:cs="Calibri"/>
                <w:b/>
                <w:color w:val="000000"/>
                <w:sz w:val="20"/>
              </w:rPr>
              <w:t xml:space="preserve">Must be </w:t>
            </w:r>
            <w:r w:rsidRPr="006B2CD5">
              <w:rPr>
                <w:rFonts w:cs="Calibri"/>
                <w:color w:val="000000"/>
                <w:sz w:val="20"/>
              </w:rPr>
              <w:t>expressed as a</w:t>
            </w:r>
            <w:r>
              <w:rPr>
                <w:rFonts w:cs="Calibri"/>
                <w:color w:val="000000"/>
                <w:sz w:val="20"/>
              </w:rPr>
              <w:t xml:space="preserve"> percentage rounded to two decimal places, </w:t>
            </w:r>
            <w:r w:rsidRPr="006B2CD5">
              <w:rPr>
                <w:rFonts w:cs="Calibri"/>
                <w:color w:val="000000"/>
                <w:sz w:val="20"/>
              </w:rPr>
              <w:t>without the percentage symbol input into field</w:t>
            </w:r>
            <w:r>
              <w:rPr>
                <w:rFonts w:cs="Calibri"/>
                <w:color w:val="000000"/>
                <w:sz w:val="20"/>
              </w:rPr>
              <w:t xml:space="preserve"> (e.g. 20.148% </w:t>
            </w:r>
            <w:r w:rsidR="0040548E">
              <w:rPr>
                <w:rFonts w:cs="Calibri"/>
                <w:color w:val="000000"/>
                <w:sz w:val="20"/>
              </w:rPr>
              <w:t xml:space="preserve">is </w:t>
            </w:r>
            <w:r>
              <w:rPr>
                <w:rFonts w:cs="Calibri"/>
                <w:color w:val="000000"/>
                <w:sz w:val="20"/>
              </w:rPr>
              <w:t>entered as 20.15, not 0.20)</w:t>
            </w:r>
          </w:p>
          <w:p w14:paraId="57AE0EE1" w14:textId="77777777" w:rsidR="008D3AAC" w:rsidRDefault="008D3AAC" w:rsidP="000D52BE">
            <w:pPr>
              <w:spacing w:before="60" w:after="240"/>
              <w:jc w:val="center"/>
              <w:rPr>
                <w:rFonts w:cs="Calibri"/>
                <w:color w:val="000000"/>
                <w:sz w:val="20"/>
              </w:rPr>
            </w:pPr>
            <w:r>
              <w:rPr>
                <w:rFonts w:cs="Calibri"/>
                <w:color w:val="000000"/>
                <w:sz w:val="20"/>
              </w:rPr>
              <w:t>Each field must have value that is between 0 and 100</w:t>
            </w:r>
          </w:p>
          <w:p w14:paraId="2E36AE94" w14:textId="24A35700" w:rsidR="008D3AAC" w:rsidRDefault="008D3AAC" w:rsidP="008D3AAC">
            <w:pPr>
              <w:spacing w:before="60" w:after="60"/>
              <w:jc w:val="center"/>
              <w:rPr>
                <w:rFonts w:cs="Calibri"/>
                <w:color w:val="000000"/>
                <w:sz w:val="20"/>
              </w:rPr>
            </w:pPr>
            <w:r>
              <w:rPr>
                <w:rFonts w:cs="Calibri"/>
                <w:color w:val="000000"/>
                <w:sz w:val="20"/>
              </w:rPr>
              <w:t xml:space="preserve">The sum of the values in these 3 reporting fields cannot total less than 99% or more than 101% </w:t>
            </w:r>
          </w:p>
          <w:p w14:paraId="767FDC70" w14:textId="02D42794" w:rsidR="008D3AAC" w:rsidRPr="00F13846" w:rsidRDefault="008D3AAC" w:rsidP="008D3AAC">
            <w:pPr>
              <w:spacing w:before="60" w:after="60"/>
              <w:jc w:val="center"/>
              <w:rPr>
                <w:rFonts w:cs="Calibri"/>
                <w:color w:val="000000"/>
                <w:sz w:val="20"/>
              </w:rPr>
            </w:pPr>
            <w:r>
              <w:rPr>
                <w:rFonts w:cs="Calibri"/>
                <w:color w:val="000000"/>
                <w:sz w:val="20"/>
              </w:rPr>
              <w:t>(allowing for rounding)</w:t>
            </w:r>
          </w:p>
        </w:tc>
      </w:tr>
      <w:tr w:rsidR="008D3AAC" w:rsidRPr="00F13846" w14:paraId="04BF391F" w14:textId="77777777" w:rsidTr="00F91C72">
        <w:trPr>
          <w:trHeight w:val="59"/>
          <w:jc w:val="center"/>
        </w:trPr>
        <w:tc>
          <w:tcPr>
            <w:tcW w:w="1954" w:type="dxa"/>
            <w:vMerge/>
            <w:tcBorders>
              <w:left w:val="single" w:sz="4" w:space="0" w:color="auto"/>
              <w:right w:val="single" w:sz="4" w:space="0" w:color="auto"/>
            </w:tcBorders>
            <w:shd w:val="clear" w:color="auto" w:fill="auto"/>
            <w:vAlign w:val="center"/>
          </w:tcPr>
          <w:p w14:paraId="707B4EDF" w14:textId="77777777" w:rsidR="008D3AAC" w:rsidRDefault="008D3AAC" w:rsidP="008D3AAC">
            <w:pPr>
              <w:keepNext/>
              <w:spacing w:before="0" w:after="0"/>
              <w:rPr>
                <w:rFonts w:cs="Calibri"/>
                <w:sz w:val="20"/>
              </w:rPr>
            </w:pPr>
          </w:p>
        </w:tc>
        <w:tc>
          <w:tcPr>
            <w:tcW w:w="3343" w:type="dxa"/>
            <w:gridSpan w:val="2"/>
            <w:vMerge/>
            <w:tcBorders>
              <w:left w:val="nil"/>
              <w:right w:val="single" w:sz="4" w:space="0" w:color="auto"/>
            </w:tcBorders>
            <w:shd w:val="clear" w:color="auto" w:fill="auto"/>
            <w:vAlign w:val="center"/>
          </w:tcPr>
          <w:p w14:paraId="458DB2E7" w14:textId="77777777" w:rsidR="008D3AAC" w:rsidRDefault="008D3AAC" w:rsidP="008D3AAC">
            <w:pPr>
              <w:keepNext/>
              <w:spacing w:before="0" w:after="0"/>
              <w:rPr>
                <w:rFonts w:cs="Calibri"/>
                <w:color w:val="000000"/>
                <w:sz w:val="20"/>
              </w:rPr>
            </w:pPr>
          </w:p>
        </w:tc>
        <w:tc>
          <w:tcPr>
            <w:tcW w:w="190" w:type="dxa"/>
            <w:tcBorders>
              <w:left w:val="nil"/>
            </w:tcBorders>
            <w:shd w:val="clear" w:color="auto" w:fill="auto"/>
            <w:tcMar>
              <w:top w:w="0" w:type="dxa"/>
              <w:bottom w:w="0" w:type="dxa"/>
            </w:tcMar>
            <w:vAlign w:val="center"/>
          </w:tcPr>
          <w:p w14:paraId="6815255A" w14:textId="77777777" w:rsidR="008D3AAC" w:rsidRDefault="008D3AAC" w:rsidP="008D3AAC">
            <w:pPr>
              <w:keepNext/>
              <w:spacing w:before="0" w:after="0"/>
              <w:rPr>
                <w:rFonts w:cs="Calibri"/>
                <w:color w:val="000000"/>
                <w:sz w:val="20"/>
              </w:rPr>
            </w:pPr>
          </w:p>
        </w:tc>
        <w:tc>
          <w:tcPr>
            <w:tcW w:w="6567" w:type="dxa"/>
            <w:gridSpan w:val="3"/>
            <w:tcBorders>
              <w:left w:val="nil"/>
              <w:bottom w:val="single" w:sz="4" w:space="0" w:color="auto"/>
            </w:tcBorders>
            <w:shd w:val="clear" w:color="auto" w:fill="auto"/>
            <w:tcMar>
              <w:top w:w="0" w:type="dxa"/>
              <w:bottom w:w="0" w:type="dxa"/>
            </w:tcMar>
            <w:vAlign w:val="center"/>
          </w:tcPr>
          <w:p w14:paraId="0E46DAF2" w14:textId="5D5D6F62" w:rsidR="008D3AAC" w:rsidRDefault="008D3AAC" w:rsidP="008D3AAC">
            <w:pPr>
              <w:keepNext/>
              <w:spacing w:before="0" w:after="0"/>
              <w:jc w:val="center"/>
              <w:rPr>
                <w:rFonts w:cs="Calibri"/>
                <w:color w:val="000000"/>
                <w:sz w:val="20"/>
              </w:rPr>
            </w:pPr>
            <w:r>
              <w:rPr>
                <w:rFonts w:cs="Calibri"/>
                <w:color w:val="000000"/>
                <w:sz w:val="20"/>
              </w:rPr>
              <w:t>(</w:t>
            </w:r>
            <w:r w:rsidRPr="00B41574">
              <w:rPr>
                <w:rFonts w:cs="Calibri"/>
                <w:b/>
                <w:color w:val="000000"/>
                <w:sz w:val="20"/>
              </w:rPr>
              <w:t>Number</w:t>
            </w:r>
            <w:r>
              <w:rPr>
                <w:rFonts w:cs="Calibri"/>
                <w:color w:val="000000"/>
                <w:sz w:val="20"/>
              </w:rPr>
              <w:t xml:space="preserve"> of payments in </w:t>
            </w:r>
            <w:r w:rsidRPr="00931A0A">
              <w:rPr>
                <w:rFonts w:cs="Calibri"/>
                <w:b/>
                <w:color w:val="000000"/>
                <w:sz w:val="20"/>
              </w:rPr>
              <w:t>SBTCP Dataset</w:t>
            </w:r>
            <w:r>
              <w:rPr>
                <w:rFonts w:cs="Calibri"/>
                <w:color w:val="000000"/>
                <w:sz w:val="20"/>
              </w:rPr>
              <w:t xml:space="preserve"> that relate to the relevant operating segment, where payment time ≤ 30 days)</w:t>
            </w:r>
          </w:p>
        </w:tc>
        <w:tc>
          <w:tcPr>
            <w:tcW w:w="952" w:type="dxa"/>
            <w:gridSpan w:val="2"/>
            <w:vMerge w:val="restart"/>
            <w:tcBorders>
              <w:top w:val="single" w:sz="4" w:space="0" w:color="FFFFFF" w:themeColor="background1"/>
              <w:left w:val="nil"/>
              <w:right w:val="single" w:sz="4" w:space="0" w:color="000000" w:themeColor="text1"/>
            </w:tcBorders>
            <w:shd w:val="clear" w:color="auto" w:fill="FFFFFF" w:themeFill="background1"/>
            <w:tcMar>
              <w:top w:w="0" w:type="dxa"/>
              <w:bottom w:w="0" w:type="dxa"/>
            </w:tcMar>
            <w:vAlign w:val="center"/>
          </w:tcPr>
          <w:p w14:paraId="4F4A22F2" w14:textId="7795EC28" w:rsidR="008D3AAC" w:rsidRDefault="008D3AAC" w:rsidP="008D3AAC">
            <w:pPr>
              <w:spacing w:before="0"/>
              <w:rPr>
                <w:rFonts w:cs="Calibri"/>
                <w:color w:val="000000"/>
                <w:sz w:val="20"/>
              </w:rPr>
            </w:pPr>
            <w:r>
              <w:rPr>
                <w:rFonts w:cs="Calibri"/>
                <w:color w:val="000000"/>
                <w:sz w:val="20"/>
              </w:rPr>
              <w:t>x 100</w:t>
            </w: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6A2B7E1F" w14:textId="48DAFE5E" w:rsidR="008D3AAC" w:rsidRPr="00F13846" w:rsidRDefault="008D3AAC" w:rsidP="008D3A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21924DCB" w14:textId="77777777" w:rsidR="008D3AAC" w:rsidRPr="00F13846" w:rsidRDefault="008D3AAC" w:rsidP="008D3AAC">
            <w:pPr>
              <w:spacing w:before="0" w:after="0"/>
              <w:jc w:val="center"/>
              <w:rPr>
                <w:rFonts w:cs="Calibri"/>
                <w:color w:val="000000"/>
                <w:sz w:val="20"/>
              </w:rPr>
            </w:pPr>
          </w:p>
        </w:tc>
      </w:tr>
      <w:tr w:rsidR="008D3AAC" w:rsidRPr="00F13846" w14:paraId="476900E3" w14:textId="77777777" w:rsidTr="00F91C72">
        <w:trPr>
          <w:trHeight w:val="235"/>
          <w:jc w:val="center"/>
        </w:trPr>
        <w:tc>
          <w:tcPr>
            <w:tcW w:w="1954" w:type="dxa"/>
            <w:vMerge/>
            <w:tcBorders>
              <w:left w:val="single" w:sz="4" w:space="0" w:color="auto"/>
              <w:bottom w:val="single" w:sz="4" w:space="0" w:color="auto"/>
              <w:right w:val="single" w:sz="4" w:space="0" w:color="auto"/>
            </w:tcBorders>
            <w:shd w:val="clear" w:color="auto" w:fill="auto"/>
            <w:vAlign w:val="center"/>
          </w:tcPr>
          <w:p w14:paraId="36FEFB9B" w14:textId="77777777" w:rsidR="008D3AAC" w:rsidRDefault="008D3AAC" w:rsidP="008D3AAC">
            <w:pPr>
              <w:keepNext/>
              <w:spacing w:before="60" w:after="60"/>
              <w:rPr>
                <w:rFonts w:cs="Calibri"/>
                <w:sz w:val="20"/>
              </w:rPr>
            </w:pPr>
          </w:p>
        </w:tc>
        <w:tc>
          <w:tcPr>
            <w:tcW w:w="3343" w:type="dxa"/>
            <w:gridSpan w:val="2"/>
            <w:vMerge/>
            <w:tcBorders>
              <w:left w:val="nil"/>
              <w:bottom w:val="single" w:sz="4" w:space="0" w:color="auto"/>
              <w:right w:val="single" w:sz="4" w:space="0" w:color="auto"/>
            </w:tcBorders>
            <w:shd w:val="clear" w:color="auto" w:fill="auto"/>
            <w:vAlign w:val="center"/>
          </w:tcPr>
          <w:p w14:paraId="6F073CA0" w14:textId="77777777" w:rsidR="008D3AAC" w:rsidRDefault="008D3AAC" w:rsidP="008D3AAC">
            <w:pPr>
              <w:keepNext/>
              <w:spacing w:before="60" w:after="60"/>
              <w:rPr>
                <w:rFonts w:cs="Calibri"/>
                <w:color w:val="000000"/>
                <w:sz w:val="20"/>
              </w:rPr>
            </w:pPr>
          </w:p>
        </w:tc>
        <w:tc>
          <w:tcPr>
            <w:tcW w:w="190" w:type="dxa"/>
            <w:tcBorders>
              <w:left w:val="nil"/>
              <w:bottom w:val="single" w:sz="4" w:space="0" w:color="auto"/>
            </w:tcBorders>
            <w:shd w:val="clear" w:color="auto" w:fill="auto"/>
            <w:vAlign w:val="center"/>
          </w:tcPr>
          <w:p w14:paraId="03ADC5BB" w14:textId="77777777" w:rsidR="008D3AAC" w:rsidRDefault="008D3AAC" w:rsidP="008D3AAC">
            <w:pPr>
              <w:keepNext/>
              <w:spacing w:before="60" w:after="60"/>
              <w:rPr>
                <w:rFonts w:cs="Calibri"/>
                <w:color w:val="000000"/>
                <w:sz w:val="20"/>
              </w:rPr>
            </w:pPr>
          </w:p>
        </w:tc>
        <w:tc>
          <w:tcPr>
            <w:tcW w:w="6567" w:type="dxa"/>
            <w:gridSpan w:val="3"/>
            <w:tcBorders>
              <w:top w:val="nil"/>
              <w:left w:val="nil"/>
              <w:bottom w:val="single" w:sz="4" w:space="0" w:color="auto"/>
            </w:tcBorders>
            <w:shd w:val="clear" w:color="auto" w:fill="auto"/>
            <w:vAlign w:val="center"/>
          </w:tcPr>
          <w:p w14:paraId="3C87574C" w14:textId="77777777" w:rsidR="008D3AAC" w:rsidRDefault="008D3AAC" w:rsidP="008D3AAC">
            <w:pPr>
              <w:keepNext/>
              <w:spacing w:before="0"/>
              <w:jc w:val="center"/>
              <w:rPr>
                <w:rFonts w:cs="Calibri"/>
                <w:color w:val="000000"/>
                <w:sz w:val="20"/>
              </w:rPr>
            </w:pPr>
            <w:r>
              <w:rPr>
                <w:rFonts w:cs="Calibri"/>
                <w:color w:val="000000"/>
                <w:sz w:val="20"/>
              </w:rPr>
              <w:t>(</w:t>
            </w:r>
            <w:r w:rsidRPr="00B41574">
              <w:rPr>
                <w:rFonts w:cs="Calibri"/>
                <w:b/>
                <w:color w:val="000000"/>
                <w:sz w:val="20"/>
              </w:rPr>
              <w:t>Number</w:t>
            </w:r>
            <w:r>
              <w:rPr>
                <w:rFonts w:cs="Calibri"/>
                <w:color w:val="000000"/>
                <w:sz w:val="20"/>
              </w:rPr>
              <w:t xml:space="preserve"> of payments in </w:t>
            </w:r>
            <w:r w:rsidRPr="00931A0A">
              <w:rPr>
                <w:rFonts w:cs="Calibri"/>
                <w:b/>
                <w:color w:val="000000"/>
                <w:sz w:val="20"/>
              </w:rPr>
              <w:t>SBTCP Dataset</w:t>
            </w:r>
            <w:r>
              <w:rPr>
                <w:rFonts w:cs="Calibri"/>
                <w:color w:val="000000"/>
                <w:sz w:val="20"/>
              </w:rPr>
              <w:t xml:space="preserve"> that relate to the relevant operating segment)</w:t>
            </w:r>
          </w:p>
        </w:tc>
        <w:tc>
          <w:tcPr>
            <w:tcW w:w="952" w:type="dxa"/>
            <w:gridSpan w:val="2"/>
            <w:vMerge/>
            <w:tcBorders>
              <w:bottom w:val="single" w:sz="4" w:space="0" w:color="auto"/>
              <w:right w:val="single" w:sz="4" w:space="0" w:color="000000" w:themeColor="text1"/>
            </w:tcBorders>
            <w:shd w:val="clear" w:color="auto" w:fill="FFFFFF" w:themeFill="background1"/>
            <w:vAlign w:val="center"/>
          </w:tcPr>
          <w:p w14:paraId="2F2CD993" w14:textId="77777777" w:rsidR="008D3AAC" w:rsidRDefault="008D3AAC" w:rsidP="008D3AAC">
            <w:pPr>
              <w:spacing w:before="60" w:after="60"/>
              <w:rPr>
                <w:rFonts w:cs="Calibri"/>
                <w:color w:val="000000"/>
                <w:sz w:val="20"/>
              </w:rPr>
            </w:pP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66A3A382" w14:textId="14EC7927" w:rsidR="008D3AAC" w:rsidRPr="00F13846" w:rsidRDefault="008D3AAC" w:rsidP="008D3A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2EC49A87" w14:textId="77777777" w:rsidR="008D3AAC" w:rsidRPr="00F13846" w:rsidRDefault="008D3AAC" w:rsidP="008D3AAC">
            <w:pPr>
              <w:spacing w:before="60" w:after="60"/>
              <w:jc w:val="center"/>
              <w:rPr>
                <w:rFonts w:cs="Calibri"/>
                <w:color w:val="000000"/>
                <w:sz w:val="20"/>
              </w:rPr>
            </w:pPr>
          </w:p>
        </w:tc>
      </w:tr>
      <w:tr w:rsidR="008D3AAC" w:rsidRPr="00F13846" w14:paraId="01ADA8F6" w14:textId="77777777" w:rsidTr="00F91C72">
        <w:trPr>
          <w:trHeight w:val="186"/>
          <w:jc w:val="center"/>
        </w:trPr>
        <w:tc>
          <w:tcPr>
            <w:tcW w:w="1954" w:type="dxa"/>
            <w:vMerge w:val="restart"/>
            <w:tcBorders>
              <w:top w:val="nil"/>
              <w:left w:val="single" w:sz="4" w:space="0" w:color="auto"/>
              <w:right w:val="single" w:sz="4" w:space="0" w:color="auto"/>
            </w:tcBorders>
            <w:shd w:val="clear" w:color="auto" w:fill="auto"/>
            <w:vAlign w:val="center"/>
            <w:hideMark/>
          </w:tcPr>
          <w:p w14:paraId="14C4F9B6" w14:textId="39B29856" w:rsidR="008D3AAC" w:rsidRPr="00F13846" w:rsidRDefault="008D3AAC" w:rsidP="008D3AAC">
            <w:pPr>
              <w:spacing w:before="60" w:after="60"/>
              <w:jc w:val="center"/>
              <w:rPr>
                <w:rFonts w:cs="Calibri"/>
                <w:sz w:val="20"/>
              </w:rPr>
            </w:pPr>
            <w:r>
              <w:rPr>
                <w:rFonts w:cs="Calibri"/>
                <w:sz w:val="20"/>
              </w:rPr>
              <w:t>Operating Segment Invoices paid in 31-60 days (%)</w:t>
            </w:r>
          </w:p>
        </w:tc>
        <w:tc>
          <w:tcPr>
            <w:tcW w:w="3343" w:type="dxa"/>
            <w:gridSpan w:val="2"/>
            <w:vMerge w:val="restart"/>
            <w:tcBorders>
              <w:top w:val="nil"/>
              <w:left w:val="nil"/>
              <w:right w:val="single" w:sz="4" w:space="0" w:color="auto"/>
            </w:tcBorders>
            <w:shd w:val="clear" w:color="auto" w:fill="auto"/>
            <w:vAlign w:val="center"/>
            <w:hideMark/>
          </w:tcPr>
          <w:p w14:paraId="63AC74CF" w14:textId="258E99E1" w:rsidR="008D3AAC" w:rsidRPr="00F13846" w:rsidRDefault="008D3AAC" w:rsidP="008D3AAC">
            <w:pPr>
              <w:spacing w:before="60" w:after="60"/>
              <w:rPr>
                <w:rFonts w:cs="Calibri"/>
                <w:color w:val="000000"/>
                <w:sz w:val="20"/>
              </w:rPr>
            </w:pPr>
            <w:r>
              <w:rPr>
                <w:rFonts w:cs="Calibri"/>
                <w:color w:val="000000"/>
                <w:sz w:val="20"/>
              </w:rPr>
              <w:t>The percentage of all small business trade credit payments (that were allocated to the relevant operating segment for financial reporting purposes) that were made between 31 and 60 days</w:t>
            </w:r>
          </w:p>
        </w:tc>
        <w:tc>
          <w:tcPr>
            <w:tcW w:w="7709" w:type="dxa"/>
            <w:gridSpan w:val="6"/>
            <w:tcBorders>
              <w:top w:val="nil"/>
              <w:left w:val="nil"/>
              <w:bottom w:val="single" w:sz="4" w:space="0" w:color="FFFFFF" w:themeColor="background1"/>
              <w:right w:val="single" w:sz="4" w:space="0" w:color="000000" w:themeColor="text1"/>
            </w:tcBorders>
            <w:shd w:val="clear" w:color="auto" w:fill="auto"/>
            <w:tcMar>
              <w:bottom w:w="0" w:type="dxa"/>
            </w:tcMar>
            <w:vAlign w:val="center"/>
            <w:hideMark/>
          </w:tcPr>
          <w:p w14:paraId="2219EF25" w14:textId="3F86C482" w:rsidR="008D3AAC" w:rsidRPr="00F13846" w:rsidRDefault="008D3AAC" w:rsidP="00070FE2">
            <w:pPr>
              <w:keepNext/>
              <w:rPr>
                <w:rFonts w:cs="Calibri"/>
                <w:color w:val="000000"/>
                <w:sz w:val="20"/>
              </w:rPr>
            </w:pPr>
            <w:r>
              <w:rPr>
                <w:rFonts w:cs="Calibri"/>
                <w:color w:val="000000"/>
                <w:sz w:val="20"/>
              </w:rPr>
              <w:t xml:space="preserve">This is the proportion of the payments classified to the relevant operating segment in the </w:t>
            </w:r>
            <w:r>
              <w:rPr>
                <w:rFonts w:cs="Calibri"/>
                <w:b/>
                <w:bCs/>
                <w:color w:val="000000"/>
                <w:sz w:val="20"/>
              </w:rPr>
              <w:t>SBTCP Dataset</w:t>
            </w:r>
            <w:r>
              <w:rPr>
                <w:rFonts w:cs="Calibri"/>
                <w:color w:val="000000"/>
                <w:sz w:val="20"/>
              </w:rPr>
              <w:t>, which had a payment time between 31 and 60 days. The value is to be determined using the following formula:</w:t>
            </w: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57F82566" w14:textId="0DE5BAD0" w:rsidR="008D3AAC" w:rsidRPr="00F13846" w:rsidRDefault="008D3AAC" w:rsidP="008D3A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65BF946B" w14:textId="77777777" w:rsidR="008D3AAC" w:rsidRPr="00F13846" w:rsidRDefault="008D3AAC" w:rsidP="008D3AAC">
            <w:pPr>
              <w:spacing w:before="60" w:after="60"/>
              <w:jc w:val="center"/>
              <w:rPr>
                <w:rFonts w:cs="Calibri"/>
                <w:color w:val="000000"/>
                <w:sz w:val="20"/>
              </w:rPr>
            </w:pPr>
          </w:p>
        </w:tc>
      </w:tr>
      <w:tr w:rsidR="008D3AAC" w:rsidRPr="00F13846" w14:paraId="2DB5572C" w14:textId="77777777" w:rsidTr="00F91C72">
        <w:trPr>
          <w:trHeight w:val="59"/>
          <w:jc w:val="center"/>
        </w:trPr>
        <w:tc>
          <w:tcPr>
            <w:tcW w:w="1954" w:type="dxa"/>
            <w:vMerge/>
            <w:tcBorders>
              <w:left w:val="single" w:sz="4" w:space="0" w:color="auto"/>
              <w:right w:val="single" w:sz="4" w:space="0" w:color="auto"/>
            </w:tcBorders>
            <w:shd w:val="clear" w:color="auto" w:fill="auto"/>
            <w:vAlign w:val="center"/>
          </w:tcPr>
          <w:p w14:paraId="7E37A1E8" w14:textId="77777777" w:rsidR="008D3AAC" w:rsidRDefault="008D3AAC" w:rsidP="008D3AAC">
            <w:pPr>
              <w:spacing w:before="0" w:after="0"/>
              <w:jc w:val="center"/>
              <w:rPr>
                <w:rFonts w:cs="Calibri"/>
                <w:sz w:val="20"/>
              </w:rPr>
            </w:pPr>
          </w:p>
        </w:tc>
        <w:tc>
          <w:tcPr>
            <w:tcW w:w="3343" w:type="dxa"/>
            <w:gridSpan w:val="2"/>
            <w:vMerge/>
            <w:tcBorders>
              <w:left w:val="nil"/>
              <w:right w:val="single" w:sz="4" w:space="0" w:color="auto"/>
            </w:tcBorders>
            <w:shd w:val="clear" w:color="auto" w:fill="auto"/>
            <w:vAlign w:val="center"/>
          </w:tcPr>
          <w:p w14:paraId="374B387F" w14:textId="77777777" w:rsidR="008D3AAC" w:rsidRDefault="008D3AAC" w:rsidP="008D3AAC">
            <w:pPr>
              <w:spacing w:before="0" w:after="0"/>
              <w:rPr>
                <w:rFonts w:cs="Calibri"/>
                <w:color w:val="000000"/>
                <w:sz w:val="20"/>
              </w:rPr>
            </w:pPr>
          </w:p>
        </w:tc>
        <w:tc>
          <w:tcPr>
            <w:tcW w:w="190" w:type="dxa"/>
            <w:tcBorders>
              <w:left w:val="nil"/>
            </w:tcBorders>
            <w:shd w:val="clear" w:color="auto" w:fill="auto"/>
            <w:tcMar>
              <w:top w:w="0" w:type="dxa"/>
              <w:bottom w:w="0" w:type="dxa"/>
            </w:tcMar>
            <w:vAlign w:val="center"/>
          </w:tcPr>
          <w:p w14:paraId="5BC32A3D" w14:textId="77777777" w:rsidR="008D3AAC" w:rsidRDefault="008D3AAC" w:rsidP="008D3AAC">
            <w:pPr>
              <w:keepNext/>
              <w:spacing w:before="0" w:after="0"/>
              <w:rPr>
                <w:rFonts w:cs="Calibri"/>
                <w:color w:val="000000"/>
                <w:sz w:val="20"/>
              </w:rPr>
            </w:pPr>
          </w:p>
        </w:tc>
        <w:tc>
          <w:tcPr>
            <w:tcW w:w="6567" w:type="dxa"/>
            <w:gridSpan w:val="3"/>
            <w:tcBorders>
              <w:left w:val="nil"/>
              <w:bottom w:val="single" w:sz="4" w:space="0" w:color="auto"/>
            </w:tcBorders>
            <w:shd w:val="clear" w:color="auto" w:fill="auto"/>
            <w:tcMar>
              <w:top w:w="0" w:type="dxa"/>
              <w:bottom w:w="0" w:type="dxa"/>
            </w:tcMar>
            <w:vAlign w:val="center"/>
          </w:tcPr>
          <w:p w14:paraId="693858A6" w14:textId="2A83830D" w:rsidR="008D3AAC" w:rsidRDefault="008D3AAC" w:rsidP="008D3AAC">
            <w:pPr>
              <w:keepNext/>
              <w:spacing w:before="0" w:after="0"/>
              <w:jc w:val="center"/>
              <w:rPr>
                <w:rFonts w:cs="Calibri"/>
                <w:color w:val="000000"/>
                <w:sz w:val="20"/>
              </w:rPr>
            </w:pPr>
            <w:r>
              <w:rPr>
                <w:rFonts w:cs="Calibri"/>
                <w:color w:val="000000"/>
                <w:sz w:val="20"/>
              </w:rPr>
              <w:t>(</w:t>
            </w:r>
            <w:r w:rsidRPr="00B41574">
              <w:rPr>
                <w:rFonts w:cs="Calibri"/>
                <w:b/>
                <w:color w:val="000000"/>
                <w:sz w:val="20"/>
              </w:rPr>
              <w:t>Number</w:t>
            </w:r>
            <w:r>
              <w:rPr>
                <w:rFonts w:cs="Calibri"/>
                <w:color w:val="000000"/>
                <w:sz w:val="20"/>
              </w:rPr>
              <w:t xml:space="preserve"> of payments in </w:t>
            </w:r>
            <w:r w:rsidRPr="00931A0A">
              <w:rPr>
                <w:rFonts w:cs="Calibri"/>
                <w:b/>
                <w:color w:val="000000"/>
                <w:sz w:val="20"/>
              </w:rPr>
              <w:t>SBTCP Dataset</w:t>
            </w:r>
            <w:r>
              <w:rPr>
                <w:rFonts w:cs="Calibri"/>
                <w:color w:val="000000"/>
                <w:sz w:val="20"/>
              </w:rPr>
              <w:t xml:space="preserve"> that relate to the relevant operating segment, where payment time </w:t>
            </w:r>
            <w:r w:rsidR="00772CC2">
              <w:rPr>
                <w:rFonts w:cs="Calibri"/>
                <w:color w:val="000000"/>
                <w:sz w:val="20"/>
              </w:rPr>
              <w:t>≥</w:t>
            </w:r>
            <w:r w:rsidR="00772CC2" w:rsidRPr="00F13846">
              <w:rPr>
                <w:rFonts w:cs="Calibri"/>
                <w:color w:val="000000"/>
                <w:sz w:val="20"/>
              </w:rPr>
              <w:t xml:space="preserve"> 3</w:t>
            </w:r>
            <w:r w:rsidR="00772CC2">
              <w:rPr>
                <w:rFonts w:cs="Calibri"/>
                <w:color w:val="000000"/>
                <w:sz w:val="20"/>
              </w:rPr>
              <w:t>1</w:t>
            </w:r>
            <w:r>
              <w:rPr>
                <w:rFonts w:cs="Calibri"/>
                <w:color w:val="000000"/>
                <w:sz w:val="20"/>
              </w:rPr>
              <w:t xml:space="preserve"> days </w:t>
            </w:r>
            <w:r w:rsidR="00772CC2">
              <w:rPr>
                <w:rFonts w:cs="Calibri"/>
                <w:color w:val="000000"/>
                <w:sz w:val="20"/>
              </w:rPr>
              <w:t>&amp;</w:t>
            </w:r>
            <w:r>
              <w:rPr>
                <w:rFonts w:cs="Calibri"/>
                <w:color w:val="000000"/>
                <w:sz w:val="20"/>
              </w:rPr>
              <w:t xml:space="preserve"> ≤ 60 days)</w:t>
            </w:r>
          </w:p>
        </w:tc>
        <w:tc>
          <w:tcPr>
            <w:tcW w:w="952" w:type="dxa"/>
            <w:gridSpan w:val="2"/>
            <w:vMerge w:val="restart"/>
            <w:tcBorders>
              <w:top w:val="single" w:sz="4" w:space="0" w:color="FFFFFF" w:themeColor="background1"/>
              <w:left w:val="nil"/>
              <w:right w:val="single" w:sz="4" w:space="0" w:color="000000" w:themeColor="text1"/>
            </w:tcBorders>
            <w:shd w:val="clear" w:color="auto" w:fill="FFFFFF" w:themeFill="background1"/>
            <w:tcMar>
              <w:top w:w="0" w:type="dxa"/>
              <w:bottom w:w="0" w:type="dxa"/>
            </w:tcMar>
            <w:vAlign w:val="center"/>
          </w:tcPr>
          <w:p w14:paraId="31ADC720" w14:textId="689EF3A3" w:rsidR="008D3AAC" w:rsidRDefault="008D3AAC" w:rsidP="008D3AAC">
            <w:pPr>
              <w:spacing w:before="0"/>
              <w:rPr>
                <w:rFonts w:cs="Calibri"/>
                <w:color w:val="000000"/>
                <w:sz w:val="20"/>
              </w:rPr>
            </w:pPr>
            <w:r>
              <w:rPr>
                <w:rFonts w:cs="Calibri"/>
                <w:color w:val="000000"/>
                <w:sz w:val="20"/>
              </w:rPr>
              <w:t>x 100</w:t>
            </w: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72BCE2E6" w14:textId="3C3F2F0C" w:rsidR="008D3AAC" w:rsidRPr="00F13846" w:rsidRDefault="008D3AAC" w:rsidP="008D3A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53598E4F" w14:textId="77777777" w:rsidR="008D3AAC" w:rsidRPr="00F13846" w:rsidRDefault="008D3AAC" w:rsidP="008D3AAC">
            <w:pPr>
              <w:spacing w:before="0" w:after="0"/>
              <w:jc w:val="center"/>
              <w:rPr>
                <w:rFonts w:cs="Calibri"/>
                <w:color w:val="000000"/>
                <w:sz w:val="20"/>
              </w:rPr>
            </w:pPr>
          </w:p>
        </w:tc>
      </w:tr>
      <w:tr w:rsidR="008D3AAC" w:rsidRPr="00F13846" w14:paraId="719E0694" w14:textId="77777777" w:rsidTr="00F91C72">
        <w:trPr>
          <w:trHeight w:val="59"/>
          <w:jc w:val="center"/>
        </w:trPr>
        <w:tc>
          <w:tcPr>
            <w:tcW w:w="1954" w:type="dxa"/>
            <w:vMerge/>
            <w:tcBorders>
              <w:left w:val="single" w:sz="4" w:space="0" w:color="auto"/>
              <w:bottom w:val="single" w:sz="4" w:space="0" w:color="auto"/>
              <w:right w:val="single" w:sz="4" w:space="0" w:color="auto"/>
            </w:tcBorders>
            <w:shd w:val="clear" w:color="auto" w:fill="auto"/>
            <w:vAlign w:val="center"/>
          </w:tcPr>
          <w:p w14:paraId="20DE1119" w14:textId="77777777" w:rsidR="008D3AAC" w:rsidRDefault="008D3AAC" w:rsidP="008D3AAC">
            <w:pPr>
              <w:spacing w:before="60" w:after="60"/>
              <w:jc w:val="center"/>
              <w:rPr>
                <w:rFonts w:cs="Calibri"/>
                <w:sz w:val="20"/>
              </w:rPr>
            </w:pPr>
          </w:p>
        </w:tc>
        <w:tc>
          <w:tcPr>
            <w:tcW w:w="3343" w:type="dxa"/>
            <w:gridSpan w:val="2"/>
            <w:vMerge/>
            <w:tcBorders>
              <w:left w:val="nil"/>
              <w:bottom w:val="single" w:sz="4" w:space="0" w:color="auto"/>
              <w:right w:val="single" w:sz="4" w:space="0" w:color="auto"/>
            </w:tcBorders>
            <w:shd w:val="clear" w:color="auto" w:fill="auto"/>
            <w:vAlign w:val="center"/>
          </w:tcPr>
          <w:p w14:paraId="0242A4F5" w14:textId="77777777" w:rsidR="008D3AAC" w:rsidRDefault="008D3AAC" w:rsidP="008D3AAC">
            <w:pPr>
              <w:spacing w:before="60" w:after="60"/>
              <w:rPr>
                <w:rFonts w:cs="Calibri"/>
                <w:color w:val="000000"/>
                <w:sz w:val="20"/>
              </w:rPr>
            </w:pPr>
          </w:p>
        </w:tc>
        <w:tc>
          <w:tcPr>
            <w:tcW w:w="190" w:type="dxa"/>
            <w:tcBorders>
              <w:left w:val="nil"/>
              <w:bottom w:val="single" w:sz="4" w:space="0" w:color="auto"/>
            </w:tcBorders>
            <w:shd w:val="clear" w:color="auto" w:fill="auto"/>
            <w:vAlign w:val="center"/>
          </w:tcPr>
          <w:p w14:paraId="51BEF94F" w14:textId="77777777" w:rsidR="008D3AAC" w:rsidRDefault="008D3AAC" w:rsidP="008D3AAC">
            <w:pPr>
              <w:spacing w:before="60" w:after="60"/>
              <w:rPr>
                <w:rFonts w:cs="Calibri"/>
                <w:color w:val="000000"/>
                <w:sz w:val="20"/>
              </w:rPr>
            </w:pPr>
          </w:p>
        </w:tc>
        <w:tc>
          <w:tcPr>
            <w:tcW w:w="6567" w:type="dxa"/>
            <w:gridSpan w:val="3"/>
            <w:tcBorders>
              <w:top w:val="nil"/>
              <w:left w:val="nil"/>
              <w:bottom w:val="single" w:sz="4" w:space="0" w:color="auto"/>
            </w:tcBorders>
            <w:shd w:val="clear" w:color="auto" w:fill="auto"/>
            <w:vAlign w:val="center"/>
          </w:tcPr>
          <w:p w14:paraId="266F2F48" w14:textId="77777777" w:rsidR="008D3AAC" w:rsidRDefault="008D3AAC" w:rsidP="008D3AAC">
            <w:pPr>
              <w:spacing w:before="0"/>
              <w:jc w:val="center"/>
              <w:rPr>
                <w:rFonts w:cs="Calibri"/>
                <w:color w:val="000000"/>
                <w:sz w:val="20"/>
              </w:rPr>
            </w:pPr>
            <w:r>
              <w:rPr>
                <w:rFonts w:cs="Calibri"/>
                <w:color w:val="000000"/>
                <w:sz w:val="20"/>
              </w:rPr>
              <w:t>(</w:t>
            </w:r>
            <w:r w:rsidRPr="00B41574">
              <w:rPr>
                <w:rFonts w:cs="Calibri"/>
                <w:b/>
                <w:color w:val="000000"/>
                <w:sz w:val="20"/>
              </w:rPr>
              <w:t>Number</w:t>
            </w:r>
            <w:r>
              <w:rPr>
                <w:rFonts w:cs="Calibri"/>
                <w:color w:val="000000"/>
                <w:sz w:val="20"/>
              </w:rPr>
              <w:t xml:space="preserve"> of payments in </w:t>
            </w:r>
            <w:r w:rsidRPr="00931A0A">
              <w:rPr>
                <w:rFonts w:cs="Calibri"/>
                <w:b/>
                <w:color w:val="000000"/>
                <w:sz w:val="20"/>
              </w:rPr>
              <w:t>SBTCP Dataset</w:t>
            </w:r>
            <w:r>
              <w:rPr>
                <w:rFonts w:cs="Calibri"/>
                <w:color w:val="000000"/>
                <w:sz w:val="20"/>
              </w:rPr>
              <w:t xml:space="preserve"> that relate to the relevant operating segment)</w:t>
            </w:r>
          </w:p>
        </w:tc>
        <w:tc>
          <w:tcPr>
            <w:tcW w:w="952" w:type="dxa"/>
            <w:gridSpan w:val="2"/>
            <w:vMerge/>
            <w:tcBorders>
              <w:bottom w:val="single" w:sz="4" w:space="0" w:color="auto"/>
              <w:right w:val="single" w:sz="4" w:space="0" w:color="000000" w:themeColor="text1"/>
            </w:tcBorders>
            <w:shd w:val="clear" w:color="auto" w:fill="FFFFFF" w:themeFill="background1"/>
            <w:vAlign w:val="center"/>
          </w:tcPr>
          <w:p w14:paraId="1275B700" w14:textId="77777777" w:rsidR="008D3AAC" w:rsidRDefault="008D3AAC" w:rsidP="008D3AAC">
            <w:pPr>
              <w:spacing w:before="60" w:after="60"/>
              <w:rPr>
                <w:rFonts w:cs="Calibri"/>
                <w:color w:val="000000"/>
                <w:sz w:val="20"/>
              </w:rPr>
            </w:pP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48FA264F" w14:textId="4F11D8CD" w:rsidR="008D3AAC" w:rsidRPr="00F13846" w:rsidRDefault="008D3AAC" w:rsidP="008D3A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3F9C7E17" w14:textId="77777777" w:rsidR="008D3AAC" w:rsidRPr="00F13846" w:rsidRDefault="008D3AAC" w:rsidP="008D3AAC">
            <w:pPr>
              <w:spacing w:before="60" w:after="60"/>
              <w:jc w:val="center"/>
              <w:rPr>
                <w:rFonts w:cs="Calibri"/>
                <w:color w:val="000000"/>
                <w:sz w:val="20"/>
              </w:rPr>
            </w:pPr>
          </w:p>
        </w:tc>
      </w:tr>
      <w:tr w:rsidR="008D3AAC" w:rsidRPr="00F13846" w14:paraId="3C21D190" w14:textId="77777777" w:rsidTr="00F91C72">
        <w:trPr>
          <w:trHeight w:val="59"/>
          <w:jc w:val="center"/>
        </w:trPr>
        <w:tc>
          <w:tcPr>
            <w:tcW w:w="1954" w:type="dxa"/>
            <w:vMerge w:val="restart"/>
            <w:tcBorders>
              <w:top w:val="nil"/>
              <w:left w:val="single" w:sz="4" w:space="0" w:color="auto"/>
              <w:right w:val="single" w:sz="4" w:space="0" w:color="auto"/>
            </w:tcBorders>
            <w:shd w:val="clear" w:color="auto" w:fill="auto"/>
            <w:vAlign w:val="center"/>
            <w:hideMark/>
          </w:tcPr>
          <w:p w14:paraId="2D7507AE" w14:textId="77777777" w:rsidR="008D3AAC" w:rsidRPr="00F13846" w:rsidRDefault="008D3AAC" w:rsidP="008D3AAC">
            <w:pPr>
              <w:spacing w:before="60" w:after="60"/>
              <w:jc w:val="center"/>
              <w:rPr>
                <w:rFonts w:cs="Calibri"/>
                <w:sz w:val="20"/>
              </w:rPr>
            </w:pPr>
            <w:r>
              <w:rPr>
                <w:rFonts w:cs="Calibri"/>
                <w:sz w:val="20"/>
              </w:rPr>
              <w:t>Operating Segment Invoices paid over 60 days (%)</w:t>
            </w:r>
          </w:p>
        </w:tc>
        <w:tc>
          <w:tcPr>
            <w:tcW w:w="3343" w:type="dxa"/>
            <w:gridSpan w:val="2"/>
            <w:vMerge w:val="restart"/>
            <w:tcBorders>
              <w:top w:val="nil"/>
              <w:left w:val="nil"/>
              <w:right w:val="single" w:sz="4" w:space="0" w:color="auto"/>
            </w:tcBorders>
            <w:shd w:val="clear" w:color="auto" w:fill="auto"/>
            <w:vAlign w:val="center"/>
            <w:hideMark/>
          </w:tcPr>
          <w:p w14:paraId="7DB46CBB" w14:textId="28F3F7D1" w:rsidR="008D3AAC" w:rsidRPr="00F13846" w:rsidRDefault="008D3AAC" w:rsidP="008D3AAC">
            <w:pPr>
              <w:spacing w:before="60" w:after="60"/>
              <w:rPr>
                <w:rFonts w:cs="Calibri"/>
                <w:color w:val="000000"/>
                <w:sz w:val="20"/>
              </w:rPr>
            </w:pPr>
            <w:r>
              <w:rPr>
                <w:rFonts w:cs="Calibri"/>
                <w:color w:val="000000"/>
                <w:sz w:val="20"/>
              </w:rPr>
              <w:t>The percentage of all small business trade credit payments (that were allocated to the relevant operating segment for financial reporting purposes) that were made in over 60 days</w:t>
            </w:r>
          </w:p>
        </w:tc>
        <w:tc>
          <w:tcPr>
            <w:tcW w:w="7709" w:type="dxa"/>
            <w:gridSpan w:val="6"/>
            <w:tcBorders>
              <w:top w:val="nil"/>
              <w:left w:val="nil"/>
              <w:bottom w:val="single" w:sz="4" w:space="0" w:color="FFFFFF" w:themeColor="background1"/>
              <w:right w:val="single" w:sz="4" w:space="0" w:color="000000" w:themeColor="text1"/>
            </w:tcBorders>
            <w:shd w:val="clear" w:color="auto" w:fill="auto"/>
            <w:tcMar>
              <w:bottom w:w="0" w:type="dxa"/>
            </w:tcMar>
            <w:vAlign w:val="center"/>
            <w:hideMark/>
          </w:tcPr>
          <w:p w14:paraId="65344D1B" w14:textId="3FDCBEB2" w:rsidR="008D3AAC" w:rsidRPr="00F13846" w:rsidRDefault="008D3AAC" w:rsidP="00070FE2">
            <w:pPr>
              <w:keepNext/>
              <w:rPr>
                <w:rFonts w:cs="Calibri"/>
                <w:color w:val="000000"/>
                <w:sz w:val="20"/>
              </w:rPr>
            </w:pPr>
            <w:r>
              <w:rPr>
                <w:rFonts w:cs="Calibri"/>
                <w:color w:val="000000"/>
                <w:sz w:val="20"/>
              </w:rPr>
              <w:t xml:space="preserve">This is the proportion of the payments classified to the relevant operating segment in the </w:t>
            </w:r>
            <w:r>
              <w:rPr>
                <w:rFonts w:cs="Calibri"/>
                <w:b/>
                <w:bCs/>
                <w:color w:val="000000"/>
                <w:sz w:val="20"/>
              </w:rPr>
              <w:t>SBTCP Dataset</w:t>
            </w:r>
            <w:r>
              <w:rPr>
                <w:rFonts w:cs="Calibri"/>
                <w:color w:val="000000"/>
                <w:sz w:val="20"/>
              </w:rPr>
              <w:t>, which had a payment time of 61 days or more. The value is to be determined using the following formula:</w:t>
            </w: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hideMark/>
          </w:tcPr>
          <w:p w14:paraId="227EED7C" w14:textId="206E86C3" w:rsidR="008D3AAC" w:rsidRPr="00F13846" w:rsidRDefault="008D3AAC" w:rsidP="008D3A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7A697E5E" w14:textId="77777777" w:rsidR="008D3AAC" w:rsidRPr="00F13846" w:rsidRDefault="008D3AAC" w:rsidP="008D3AAC">
            <w:pPr>
              <w:spacing w:before="60" w:after="60"/>
              <w:jc w:val="center"/>
              <w:rPr>
                <w:rFonts w:cs="Calibri"/>
                <w:color w:val="000000"/>
                <w:sz w:val="20"/>
              </w:rPr>
            </w:pPr>
          </w:p>
        </w:tc>
      </w:tr>
      <w:tr w:rsidR="008D3AAC" w:rsidRPr="00F13846" w14:paraId="39E078E0" w14:textId="77777777" w:rsidTr="00F91C72">
        <w:trPr>
          <w:trHeight w:val="59"/>
          <w:jc w:val="center"/>
        </w:trPr>
        <w:tc>
          <w:tcPr>
            <w:tcW w:w="1954" w:type="dxa"/>
            <w:vMerge/>
            <w:tcBorders>
              <w:left w:val="single" w:sz="4" w:space="0" w:color="auto"/>
              <w:right w:val="single" w:sz="4" w:space="0" w:color="auto"/>
            </w:tcBorders>
            <w:shd w:val="clear" w:color="auto" w:fill="auto"/>
            <w:vAlign w:val="center"/>
          </w:tcPr>
          <w:p w14:paraId="314BF383" w14:textId="77777777" w:rsidR="008D3AAC" w:rsidRDefault="008D3AAC" w:rsidP="008D3AAC">
            <w:pPr>
              <w:spacing w:before="0" w:after="0"/>
              <w:rPr>
                <w:rFonts w:cs="Calibri"/>
                <w:sz w:val="20"/>
              </w:rPr>
            </w:pPr>
          </w:p>
        </w:tc>
        <w:tc>
          <w:tcPr>
            <w:tcW w:w="3343" w:type="dxa"/>
            <w:gridSpan w:val="2"/>
            <w:vMerge/>
            <w:tcBorders>
              <w:left w:val="nil"/>
              <w:right w:val="single" w:sz="4" w:space="0" w:color="auto"/>
            </w:tcBorders>
            <w:shd w:val="clear" w:color="auto" w:fill="auto"/>
            <w:vAlign w:val="center"/>
          </w:tcPr>
          <w:p w14:paraId="49C9BC36" w14:textId="77777777" w:rsidR="008D3AAC" w:rsidRDefault="008D3AAC" w:rsidP="008D3AAC">
            <w:pPr>
              <w:spacing w:before="0" w:after="0"/>
              <w:rPr>
                <w:rFonts w:cs="Calibri"/>
                <w:color w:val="000000"/>
                <w:sz w:val="20"/>
              </w:rPr>
            </w:pPr>
          </w:p>
        </w:tc>
        <w:tc>
          <w:tcPr>
            <w:tcW w:w="190" w:type="dxa"/>
            <w:tcBorders>
              <w:left w:val="nil"/>
            </w:tcBorders>
            <w:shd w:val="clear" w:color="auto" w:fill="auto"/>
            <w:tcMar>
              <w:top w:w="0" w:type="dxa"/>
              <w:bottom w:w="0" w:type="dxa"/>
            </w:tcMar>
            <w:vAlign w:val="center"/>
          </w:tcPr>
          <w:p w14:paraId="48F4619F" w14:textId="77777777" w:rsidR="008D3AAC" w:rsidRDefault="008D3AAC" w:rsidP="008D3AAC">
            <w:pPr>
              <w:spacing w:before="0" w:after="0"/>
              <w:rPr>
                <w:rFonts w:cs="Calibri"/>
                <w:color w:val="000000"/>
                <w:sz w:val="20"/>
              </w:rPr>
            </w:pPr>
          </w:p>
        </w:tc>
        <w:tc>
          <w:tcPr>
            <w:tcW w:w="6567" w:type="dxa"/>
            <w:gridSpan w:val="3"/>
            <w:tcBorders>
              <w:left w:val="nil"/>
              <w:bottom w:val="single" w:sz="4" w:space="0" w:color="auto"/>
            </w:tcBorders>
            <w:shd w:val="clear" w:color="auto" w:fill="auto"/>
            <w:tcMar>
              <w:top w:w="0" w:type="dxa"/>
              <w:bottom w:w="0" w:type="dxa"/>
            </w:tcMar>
            <w:vAlign w:val="center"/>
          </w:tcPr>
          <w:p w14:paraId="6251FE9B" w14:textId="2AF954B7" w:rsidR="008D3AAC" w:rsidRDefault="008D3AAC" w:rsidP="008D3AAC">
            <w:pPr>
              <w:spacing w:before="0" w:after="0"/>
              <w:jc w:val="center"/>
              <w:rPr>
                <w:rFonts w:cs="Calibri"/>
                <w:color w:val="000000"/>
                <w:sz w:val="20"/>
              </w:rPr>
            </w:pPr>
            <w:r>
              <w:rPr>
                <w:rFonts w:cs="Calibri"/>
                <w:color w:val="000000"/>
                <w:sz w:val="20"/>
              </w:rPr>
              <w:t>(</w:t>
            </w:r>
            <w:r w:rsidRPr="00B41574">
              <w:rPr>
                <w:rFonts w:cs="Calibri"/>
                <w:b/>
                <w:color w:val="000000"/>
                <w:sz w:val="20"/>
              </w:rPr>
              <w:t>Number</w:t>
            </w:r>
            <w:r>
              <w:rPr>
                <w:rFonts w:cs="Calibri"/>
                <w:color w:val="000000"/>
                <w:sz w:val="20"/>
              </w:rPr>
              <w:t xml:space="preserve"> of payments in </w:t>
            </w:r>
            <w:r w:rsidRPr="00931A0A">
              <w:rPr>
                <w:rFonts w:cs="Calibri"/>
                <w:b/>
                <w:color w:val="000000"/>
                <w:sz w:val="20"/>
              </w:rPr>
              <w:t>SBTCP Dataset</w:t>
            </w:r>
            <w:r>
              <w:rPr>
                <w:rFonts w:cs="Calibri"/>
                <w:color w:val="000000"/>
                <w:sz w:val="20"/>
              </w:rPr>
              <w:t xml:space="preserve"> that relate to the relevant operating segment, where payment time &gt; 60 days)</w:t>
            </w:r>
          </w:p>
        </w:tc>
        <w:tc>
          <w:tcPr>
            <w:tcW w:w="952" w:type="dxa"/>
            <w:gridSpan w:val="2"/>
            <w:vMerge w:val="restart"/>
            <w:tcBorders>
              <w:top w:val="single" w:sz="4" w:space="0" w:color="FFFFFF" w:themeColor="background1"/>
              <w:left w:val="nil"/>
              <w:right w:val="single" w:sz="4" w:space="0" w:color="000000" w:themeColor="text1"/>
            </w:tcBorders>
            <w:shd w:val="clear" w:color="auto" w:fill="FFFFFF" w:themeFill="background1"/>
            <w:tcMar>
              <w:top w:w="0" w:type="dxa"/>
              <w:bottom w:w="0" w:type="dxa"/>
            </w:tcMar>
            <w:vAlign w:val="center"/>
          </w:tcPr>
          <w:p w14:paraId="5B46325E" w14:textId="4C0C989C" w:rsidR="008D3AAC" w:rsidRDefault="008D3AAC" w:rsidP="008D3AAC">
            <w:pPr>
              <w:spacing w:before="0"/>
              <w:rPr>
                <w:rFonts w:cs="Calibri"/>
                <w:color w:val="000000"/>
                <w:sz w:val="20"/>
              </w:rPr>
            </w:pPr>
            <w:r>
              <w:rPr>
                <w:rFonts w:cs="Calibri"/>
                <w:color w:val="000000"/>
                <w:sz w:val="20"/>
              </w:rPr>
              <w:t>x 100</w:t>
            </w: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2F071651" w14:textId="77777777" w:rsidR="008D3AAC" w:rsidRPr="00F13846" w:rsidRDefault="008D3AAC" w:rsidP="008D3A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3DEFF6EB" w14:textId="77777777" w:rsidR="008D3AAC" w:rsidRPr="00F13846" w:rsidRDefault="008D3AAC" w:rsidP="008D3AAC">
            <w:pPr>
              <w:spacing w:before="0" w:after="0"/>
              <w:jc w:val="center"/>
              <w:rPr>
                <w:rFonts w:cs="Calibri"/>
                <w:color w:val="000000"/>
                <w:sz w:val="20"/>
              </w:rPr>
            </w:pPr>
          </w:p>
        </w:tc>
      </w:tr>
      <w:tr w:rsidR="008D3AAC" w:rsidRPr="00F13846" w14:paraId="083538DA" w14:textId="77777777" w:rsidTr="00F91C72">
        <w:trPr>
          <w:trHeight w:val="59"/>
          <w:jc w:val="center"/>
        </w:trPr>
        <w:tc>
          <w:tcPr>
            <w:tcW w:w="1954" w:type="dxa"/>
            <w:vMerge/>
            <w:tcBorders>
              <w:left w:val="single" w:sz="4" w:space="0" w:color="auto"/>
              <w:bottom w:val="single" w:sz="4" w:space="0" w:color="auto"/>
              <w:right w:val="single" w:sz="4" w:space="0" w:color="auto"/>
            </w:tcBorders>
            <w:shd w:val="clear" w:color="auto" w:fill="auto"/>
            <w:vAlign w:val="center"/>
          </w:tcPr>
          <w:p w14:paraId="738A0B9A" w14:textId="77777777" w:rsidR="008D3AAC" w:rsidRDefault="008D3AAC" w:rsidP="008D3AAC">
            <w:pPr>
              <w:spacing w:before="60" w:after="60"/>
              <w:rPr>
                <w:rFonts w:cs="Calibri"/>
                <w:sz w:val="20"/>
              </w:rPr>
            </w:pPr>
          </w:p>
        </w:tc>
        <w:tc>
          <w:tcPr>
            <w:tcW w:w="3343" w:type="dxa"/>
            <w:gridSpan w:val="2"/>
            <w:vMerge/>
            <w:tcBorders>
              <w:left w:val="nil"/>
              <w:bottom w:val="single" w:sz="4" w:space="0" w:color="auto"/>
              <w:right w:val="single" w:sz="4" w:space="0" w:color="auto"/>
            </w:tcBorders>
            <w:shd w:val="clear" w:color="auto" w:fill="auto"/>
            <w:vAlign w:val="center"/>
          </w:tcPr>
          <w:p w14:paraId="11EC182C" w14:textId="77777777" w:rsidR="008D3AAC" w:rsidRDefault="008D3AAC" w:rsidP="008D3AAC">
            <w:pPr>
              <w:spacing w:before="60" w:after="60"/>
              <w:rPr>
                <w:rFonts w:cs="Calibri"/>
                <w:color w:val="000000"/>
                <w:sz w:val="20"/>
              </w:rPr>
            </w:pPr>
          </w:p>
        </w:tc>
        <w:tc>
          <w:tcPr>
            <w:tcW w:w="190" w:type="dxa"/>
            <w:tcBorders>
              <w:left w:val="nil"/>
              <w:bottom w:val="single" w:sz="4" w:space="0" w:color="auto"/>
            </w:tcBorders>
            <w:shd w:val="clear" w:color="auto" w:fill="auto"/>
            <w:vAlign w:val="center"/>
          </w:tcPr>
          <w:p w14:paraId="3D2DE223" w14:textId="77777777" w:rsidR="008D3AAC" w:rsidRDefault="008D3AAC" w:rsidP="008D3AAC">
            <w:pPr>
              <w:spacing w:before="60" w:after="60"/>
              <w:rPr>
                <w:rFonts w:cs="Calibri"/>
                <w:color w:val="000000"/>
                <w:sz w:val="20"/>
              </w:rPr>
            </w:pPr>
          </w:p>
        </w:tc>
        <w:tc>
          <w:tcPr>
            <w:tcW w:w="6567" w:type="dxa"/>
            <w:gridSpan w:val="3"/>
            <w:tcBorders>
              <w:top w:val="nil"/>
              <w:left w:val="nil"/>
              <w:bottom w:val="single" w:sz="4" w:space="0" w:color="auto"/>
            </w:tcBorders>
            <w:shd w:val="clear" w:color="auto" w:fill="auto"/>
            <w:vAlign w:val="center"/>
          </w:tcPr>
          <w:p w14:paraId="244938DA" w14:textId="72CC6FB2" w:rsidR="008D3AAC" w:rsidRDefault="008D3AAC" w:rsidP="008D3AAC">
            <w:pPr>
              <w:spacing w:before="0"/>
              <w:jc w:val="center"/>
              <w:rPr>
                <w:rFonts w:cs="Calibri"/>
                <w:color w:val="000000"/>
                <w:sz w:val="20"/>
              </w:rPr>
            </w:pPr>
            <w:r>
              <w:rPr>
                <w:rFonts w:cs="Calibri"/>
                <w:color w:val="000000"/>
                <w:sz w:val="20"/>
              </w:rPr>
              <w:t>(</w:t>
            </w:r>
            <w:r w:rsidRPr="00B41574">
              <w:rPr>
                <w:rFonts w:cs="Calibri"/>
                <w:b/>
                <w:color w:val="000000"/>
                <w:sz w:val="20"/>
              </w:rPr>
              <w:t>Number</w:t>
            </w:r>
            <w:r>
              <w:rPr>
                <w:rFonts w:cs="Calibri"/>
                <w:color w:val="000000"/>
                <w:sz w:val="20"/>
              </w:rPr>
              <w:t xml:space="preserve"> of payments in </w:t>
            </w:r>
            <w:r w:rsidRPr="00931A0A">
              <w:rPr>
                <w:rFonts w:cs="Calibri"/>
                <w:b/>
                <w:color w:val="000000"/>
                <w:sz w:val="20"/>
              </w:rPr>
              <w:t>SBTCP Dataset</w:t>
            </w:r>
            <w:r>
              <w:rPr>
                <w:rFonts w:cs="Calibri"/>
                <w:color w:val="000000"/>
                <w:sz w:val="20"/>
              </w:rPr>
              <w:t xml:space="preserve"> that relate to the relevant operating segment)</w:t>
            </w:r>
          </w:p>
        </w:tc>
        <w:tc>
          <w:tcPr>
            <w:tcW w:w="952" w:type="dxa"/>
            <w:gridSpan w:val="2"/>
            <w:vMerge/>
            <w:tcBorders>
              <w:bottom w:val="single" w:sz="4" w:space="0" w:color="auto"/>
              <w:right w:val="single" w:sz="4" w:space="0" w:color="000000" w:themeColor="text1"/>
            </w:tcBorders>
            <w:shd w:val="clear" w:color="auto" w:fill="FFFFFF" w:themeFill="background1"/>
            <w:vAlign w:val="center"/>
          </w:tcPr>
          <w:p w14:paraId="296801F7" w14:textId="7C073FF7" w:rsidR="008D3AAC" w:rsidRDefault="008D3AAC" w:rsidP="008D3AAC">
            <w:pPr>
              <w:spacing w:before="60" w:after="60"/>
              <w:rPr>
                <w:rFonts w:cs="Calibri"/>
                <w:color w:val="000000"/>
                <w:sz w:val="20"/>
              </w:rPr>
            </w:pPr>
          </w:p>
        </w:tc>
        <w:tc>
          <w:tcPr>
            <w:tcW w:w="313" w:type="dxa"/>
            <w:vMerge/>
            <w:tcBorders>
              <w:left w:val="single" w:sz="4" w:space="0" w:color="000000" w:themeColor="text1"/>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tcPr>
          <w:p w14:paraId="16201A21" w14:textId="77777777" w:rsidR="008D3AAC" w:rsidRPr="00F13846" w:rsidRDefault="008D3AAC" w:rsidP="008D3AAC">
            <w:pPr>
              <w:spacing w:before="0" w:after="0"/>
              <w:jc w:val="center"/>
              <w:rPr>
                <w:rFonts w:cs="Calibri"/>
                <w:b/>
                <w:bCs/>
                <w:color w:val="000000"/>
                <w:sz w:val="18"/>
                <w:szCs w:val="18"/>
              </w:rPr>
            </w:pPr>
          </w:p>
        </w:tc>
        <w:tc>
          <w:tcPr>
            <w:tcW w:w="2825" w:type="dxa"/>
            <w:vMerge/>
            <w:tcBorders>
              <w:left w:val="nil"/>
              <w:bottom w:val="single" w:sz="4" w:space="0" w:color="auto"/>
              <w:right w:val="single" w:sz="4" w:space="0" w:color="auto"/>
            </w:tcBorders>
            <w:shd w:val="clear" w:color="auto" w:fill="auto"/>
            <w:vAlign w:val="center"/>
          </w:tcPr>
          <w:p w14:paraId="68971CB5" w14:textId="77777777" w:rsidR="008D3AAC" w:rsidRPr="00F13846" w:rsidRDefault="008D3AAC" w:rsidP="008D3AAC">
            <w:pPr>
              <w:spacing w:before="60" w:after="60"/>
              <w:jc w:val="center"/>
              <w:rPr>
                <w:rFonts w:cs="Calibri"/>
                <w:color w:val="000000"/>
                <w:sz w:val="20"/>
              </w:rPr>
            </w:pPr>
          </w:p>
        </w:tc>
      </w:tr>
      <w:tr w:rsidR="008D3AAC" w:rsidRPr="00F13846" w14:paraId="355C1906" w14:textId="77777777" w:rsidTr="003B0B6F">
        <w:trPr>
          <w:cantSplit/>
          <w:trHeight w:val="794"/>
          <w:jc w:val="center"/>
        </w:trPr>
        <w:tc>
          <w:tcPr>
            <w:tcW w:w="16144" w:type="dxa"/>
            <w:gridSpan w:val="11"/>
            <w:tcBorders>
              <w:top w:val="nil"/>
              <w:left w:val="single" w:sz="4" w:space="0" w:color="auto"/>
              <w:bottom w:val="single" w:sz="4" w:space="0" w:color="auto"/>
              <w:right w:val="single" w:sz="4" w:space="0" w:color="auto"/>
            </w:tcBorders>
            <w:shd w:val="clear" w:color="auto" w:fill="FEF2E4" w:themeFill="accent5"/>
            <w:vAlign w:val="center"/>
            <w:hideMark/>
          </w:tcPr>
          <w:p w14:paraId="75EA3765" w14:textId="7C4CC9D1" w:rsidR="008D3AAC" w:rsidRPr="00862253" w:rsidRDefault="008D3AAC" w:rsidP="008D3AAC">
            <w:pPr>
              <w:pStyle w:val="ListParagraph"/>
              <w:numPr>
                <w:ilvl w:val="0"/>
                <w:numId w:val="0"/>
              </w:numPr>
              <w:spacing w:before="60" w:after="60"/>
              <w:jc w:val="left"/>
              <w:rPr>
                <w:rFonts w:cs="Calibri"/>
                <w:color w:val="000000"/>
                <w:sz w:val="20"/>
              </w:rPr>
            </w:pPr>
            <w:r w:rsidRPr="00883028">
              <w:rPr>
                <w:rFonts w:cs="Calibri"/>
                <w:b/>
                <w:bCs/>
                <w:color w:val="FF0000"/>
                <w:sz w:val="20"/>
              </w:rPr>
              <w:t>Important note:</w:t>
            </w:r>
            <w:r w:rsidRPr="00883028">
              <w:rPr>
                <w:rFonts w:cs="Calibri"/>
                <w:b/>
                <w:bCs/>
                <w:color w:val="000000"/>
                <w:sz w:val="20"/>
              </w:rPr>
              <w:t xml:space="preserve"> </w:t>
            </w:r>
            <w:r w:rsidRPr="00883028">
              <w:rPr>
                <w:rFonts w:cs="Calibri"/>
                <w:color w:val="000000"/>
                <w:sz w:val="20"/>
              </w:rPr>
              <w:t xml:space="preserve">Operating segment information must be reported for </w:t>
            </w:r>
            <w:r w:rsidRPr="00883028">
              <w:rPr>
                <w:rFonts w:cs="Calibri"/>
                <w:color w:val="000000"/>
                <w:sz w:val="20"/>
                <w:u w:val="single"/>
              </w:rPr>
              <w:t>all</w:t>
            </w:r>
            <w:r w:rsidRPr="00883028">
              <w:rPr>
                <w:rFonts w:cs="Calibri"/>
                <w:color w:val="000000"/>
                <w:sz w:val="20"/>
              </w:rPr>
              <w:t xml:space="preserve"> operating segments for the entity</w:t>
            </w:r>
            <w:r>
              <w:rPr>
                <w:rFonts w:cs="Calibri"/>
                <w:color w:val="000000"/>
                <w:sz w:val="20"/>
              </w:rPr>
              <w:t>. The fields and guidance for subsequent operating segment(s) are the same as for operating segment one</w:t>
            </w:r>
            <w:r w:rsidR="00255A3F">
              <w:rPr>
                <w:rFonts w:cs="Calibri"/>
                <w:color w:val="000000"/>
                <w:sz w:val="20"/>
              </w:rPr>
              <w:t>,</w:t>
            </w:r>
            <w:r>
              <w:rPr>
                <w:rFonts w:cs="Calibri"/>
                <w:color w:val="000000"/>
                <w:sz w:val="20"/>
              </w:rPr>
              <w:t xml:space="preserve"> above. When submitting a </w:t>
            </w:r>
            <w:proofErr w:type="gramStart"/>
            <w:r>
              <w:rPr>
                <w:rFonts w:cs="Calibri"/>
                <w:color w:val="000000"/>
                <w:sz w:val="20"/>
              </w:rPr>
              <w:t>report</w:t>
            </w:r>
            <w:proofErr w:type="gramEnd"/>
            <w:r w:rsidRPr="00883028">
              <w:rPr>
                <w:rFonts w:cs="Calibri"/>
                <w:color w:val="000000"/>
                <w:sz w:val="20"/>
              </w:rPr>
              <w:t xml:space="preserve"> the Portal will allow the necessary data fields to be enabled for additional operating segments, as required.</w:t>
            </w:r>
          </w:p>
        </w:tc>
      </w:tr>
      <w:tr w:rsidR="008D3AAC" w:rsidRPr="00F13846" w14:paraId="4F95A527" w14:textId="77777777" w:rsidTr="00F91C72">
        <w:trPr>
          <w:trHeight w:val="227"/>
          <w:jc w:val="center"/>
        </w:trPr>
        <w:tc>
          <w:tcPr>
            <w:tcW w:w="1954" w:type="dxa"/>
            <w:tcBorders>
              <w:top w:val="nil"/>
              <w:left w:val="single" w:sz="4" w:space="0" w:color="auto"/>
              <w:bottom w:val="single" w:sz="4" w:space="0" w:color="auto"/>
              <w:right w:val="nil"/>
            </w:tcBorders>
            <w:shd w:val="clear" w:color="000000" w:fill="00827F"/>
            <w:vAlign w:val="center"/>
            <w:hideMark/>
          </w:tcPr>
          <w:p w14:paraId="2987C1EC" w14:textId="77777777" w:rsidR="008D3AAC" w:rsidRPr="00F13846" w:rsidRDefault="008D3AAC" w:rsidP="008D3AAC">
            <w:pPr>
              <w:pStyle w:val="Heading5"/>
            </w:pPr>
            <w:r w:rsidRPr="00F13846">
              <w:t>Miscellaneous</w:t>
            </w:r>
          </w:p>
        </w:tc>
        <w:tc>
          <w:tcPr>
            <w:tcW w:w="3343" w:type="dxa"/>
            <w:gridSpan w:val="2"/>
            <w:tcBorders>
              <w:top w:val="nil"/>
              <w:left w:val="nil"/>
              <w:bottom w:val="single" w:sz="4" w:space="0" w:color="auto"/>
              <w:right w:val="nil"/>
            </w:tcBorders>
            <w:shd w:val="clear" w:color="000000" w:fill="00827F"/>
            <w:vAlign w:val="center"/>
            <w:hideMark/>
          </w:tcPr>
          <w:p w14:paraId="582756BF" w14:textId="77777777" w:rsidR="008D3AAC" w:rsidRPr="00F13846" w:rsidRDefault="008D3AAC" w:rsidP="008D3AAC">
            <w:pPr>
              <w:pStyle w:val="Heading5"/>
            </w:pPr>
            <w:r w:rsidRPr="00F13846">
              <w:t> </w:t>
            </w:r>
          </w:p>
        </w:tc>
        <w:tc>
          <w:tcPr>
            <w:tcW w:w="7709" w:type="dxa"/>
            <w:gridSpan w:val="6"/>
            <w:tcBorders>
              <w:top w:val="nil"/>
              <w:left w:val="nil"/>
              <w:bottom w:val="single" w:sz="4" w:space="0" w:color="auto"/>
              <w:right w:val="nil"/>
            </w:tcBorders>
            <w:shd w:val="clear" w:color="000000" w:fill="00827F"/>
            <w:vAlign w:val="center"/>
            <w:hideMark/>
          </w:tcPr>
          <w:p w14:paraId="7837B952" w14:textId="77777777" w:rsidR="008D3AAC" w:rsidRPr="00F13846" w:rsidRDefault="008D3AAC" w:rsidP="008D3AAC">
            <w:pPr>
              <w:pStyle w:val="Heading5"/>
            </w:pPr>
            <w:r w:rsidRPr="00F13846">
              <w:t> </w:t>
            </w:r>
          </w:p>
        </w:tc>
        <w:tc>
          <w:tcPr>
            <w:tcW w:w="313" w:type="dxa"/>
            <w:tcBorders>
              <w:top w:val="nil"/>
              <w:left w:val="nil"/>
              <w:bottom w:val="single" w:sz="4" w:space="0" w:color="auto"/>
              <w:right w:val="nil"/>
            </w:tcBorders>
            <w:shd w:val="clear" w:color="000000" w:fill="00827F"/>
            <w:noWrap/>
            <w:tcMar>
              <w:top w:w="11" w:type="dxa"/>
              <w:left w:w="28" w:type="dxa"/>
              <w:bottom w:w="11" w:type="dxa"/>
              <w:right w:w="28" w:type="dxa"/>
            </w:tcMar>
            <w:vAlign w:val="center"/>
            <w:hideMark/>
          </w:tcPr>
          <w:p w14:paraId="0CCD7A20" w14:textId="77777777" w:rsidR="008D3AAC" w:rsidRPr="00F13846" w:rsidRDefault="008D3AAC" w:rsidP="008D3AAC">
            <w:pPr>
              <w:pStyle w:val="Heading5"/>
              <w:rPr>
                <w:sz w:val="18"/>
                <w:szCs w:val="18"/>
              </w:rPr>
            </w:pPr>
            <w:r w:rsidRPr="00F13846">
              <w:rPr>
                <w:sz w:val="18"/>
                <w:szCs w:val="18"/>
              </w:rPr>
              <w:t> </w:t>
            </w:r>
          </w:p>
        </w:tc>
        <w:tc>
          <w:tcPr>
            <w:tcW w:w="2825" w:type="dxa"/>
            <w:tcBorders>
              <w:top w:val="nil"/>
              <w:left w:val="nil"/>
              <w:bottom w:val="single" w:sz="4" w:space="0" w:color="auto"/>
              <w:right w:val="single" w:sz="4" w:space="0" w:color="auto"/>
            </w:tcBorders>
            <w:shd w:val="clear" w:color="000000" w:fill="00827F"/>
            <w:vAlign w:val="center"/>
            <w:hideMark/>
          </w:tcPr>
          <w:p w14:paraId="41D2D080" w14:textId="77777777" w:rsidR="008D3AAC" w:rsidRPr="00F13846" w:rsidRDefault="008D3AAC" w:rsidP="008D3AAC">
            <w:pPr>
              <w:pStyle w:val="Heading5"/>
            </w:pPr>
            <w:r w:rsidRPr="00F13846">
              <w:t> </w:t>
            </w:r>
          </w:p>
        </w:tc>
      </w:tr>
      <w:tr w:rsidR="008D3AAC" w:rsidRPr="00F13846" w14:paraId="207B1161" w14:textId="77777777" w:rsidTr="00F91C72">
        <w:trPr>
          <w:trHeight w:val="774"/>
          <w:jc w:val="center"/>
        </w:trPr>
        <w:tc>
          <w:tcPr>
            <w:tcW w:w="1954" w:type="dxa"/>
            <w:vMerge w:val="restart"/>
            <w:tcBorders>
              <w:top w:val="nil"/>
              <w:left w:val="single" w:sz="4" w:space="0" w:color="auto"/>
              <w:right w:val="single" w:sz="4" w:space="0" w:color="auto"/>
            </w:tcBorders>
            <w:shd w:val="clear" w:color="auto" w:fill="auto"/>
            <w:vAlign w:val="center"/>
            <w:hideMark/>
          </w:tcPr>
          <w:p w14:paraId="3AED9D2A" w14:textId="77777777" w:rsidR="008D3AAC" w:rsidRPr="00F13846" w:rsidRDefault="008D3AAC" w:rsidP="008D3AAC">
            <w:pPr>
              <w:keepNext/>
              <w:spacing w:before="60" w:after="60"/>
              <w:jc w:val="center"/>
              <w:rPr>
                <w:rFonts w:cs="Calibri"/>
                <w:sz w:val="20"/>
              </w:rPr>
            </w:pPr>
            <w:r w:rsidRPr="00F13846">
              <w:rPr>
                <w:rFonts w:cs="Calibri"/>
                <w:sz w:val="20"/>
              </w:rPr>
              <w:t>Small business trade credit payments as a percentage of total trade credit payments</w:t>
            </w:r>
          </w:p>
        </w:tc>
        <w:tc>
          <w:tcPr>
            <w:tcW w:w="3343" w:type="dxa"/>
            <w:gridSpan w:val="2"/>
            <w:vMerge w:val="restart"/>
            <w:tcBorders>
              <w:top w:val="nil"/>
              <w:left w:val="nil"/>
              <w:right w:val="single" w:sz="4" w:space="0" w:color="auto"/>
            </w:tcBorders>
            <w:shd w:val="clear" w:color="auto" w:fill="auto"/>
            <w:vAlign w:val="center"/>
            <w:hideMark/>
          </w:tcPr>
          <w:p w14:paraId="48B31F7C" w14:textId="56F1C9B6" w:rsidR="008D3AAC" w:rsidRPr="00F13846" w:rsidRDefault="008D3AAC" w:rsidP="008D3AAC">
            <w:pPr>
              <w:keepNext/>
              <w:spacing w:before="60" w:after="60"/>
              <w:rPr>
                <w:rFonts w:cs="Calibri"/>
                <w:color w:val="000000"/>
                <w:sz w:val="20"/>
              </w:rPr>
            </w:pPr>
            <w:r w:rsidRPr="00F13846">
              <w:rPr>
                <w:rFonts w:cs="Calibri"/>
                <w:color w:val="000000"/>
                <w:sz w:val="20"/>
              </w:rPr>
              <w:t xml:space="preserve">The total </w:t>
            </w:r>
            <w:r w:rsidRPr="00F13846">
              <w:rPr>
                <w:rFonts w:cs="Calibri"/>
                <w:b/>
                <w:bCs/>
                <w:color w:val="000000"/>
                <w:sz w:val="20"/>
              </w:rPr>
              <w:t>value</w:t>
            </w:r>
            <w:r w:rsidRPr="00F13846">
              <w:rPr>
                <w:rFonts w:cs="Calibri"/>
                <w:color w:val="000000"/>
                <w:sz w:val="20"/>
              </w:rPr>
              <w:t xml:space="preserve"> of small business trade credit payments as a percentage of the total </w:t>
            </w:r>
            <w:r w:rsidRPr="00F13846">
              <w:rPr>
                <w:rFonts w:cs="Calibri"/>
                <w:b/>
                <w:bCs/>
                <w:color w:val="000000"/>
                <w:sz w:val="20"/>
              </w:rPr>
              <w:t>value</w:t>
            </w:r>
            <w:r w:rsidRPr="00F13846">
              <w:rPr>
                <w:rFonts w:cs="Calibri"/>
                <w:color w:val="000000"/>
                <w:sz w:val="20"/>
              </w:rPr>
              <w:t xml:space="preserve"> of </w:t>
            </w:r>
            <w:r w:rsidRPr="00CA1076">
              <w:rPr>
                <w:rFonts w:cs="Calibri"/>
                <w:color w:val="000000"/>
                <w:sz w:val="20"/>
                <w:u w:val="single"/>
              </w:rPr>
              <w:t>all</w:t>
            </w:r>
            <w:r w:rsidRPr="00F13846">
              <w:rPr>
                <w:rFonts w:cs="Calibri"/>
                <w:color w:val="000000"/>
                <w:sz w:val="20"/>
              </w:rPr>
              <w:t xml:space="preserve"> payments made under a trade credit arrangement in the reporting period</w:t>
            </w:r>
          </w:p>
        </w:tc>
        <w:tc>
          <w:tcPr>
            <w:tcW w:w="7709" w:type="dxa"/>
            <w:gridSpan w:val="6"/>
            <w:tcBorders>
              <w:top w:val="nil"/>
              <w:left w:val="nil"/>
              <w:right w:val="single" w:sz="4" w:space="0" w:color="000000" w:themeColor="text1"/>
            </w:tcBorders>
            <w:shd w:val="clear" w:color="auto" w:fill="auto"/>
            <w:tcMar>
              <w:bottom w:w="0" w:type="dxa"/>
            </w:tcMar>
            <w:vAlign w:val="center"/>
            <w:hideMark/>
          </w:tcPr>
          <w:p w14:paraId="1ACBBFFA" w14:textId="77777777" w:rsidR="008D3AAC" w:rsidRDefault="008D3AAC" w:rsidP="008D3AAC">
            <w:pPr>
              <w:keepNext/>
              <w:spacing w:before="60" w:after="60"/>
              <w:rPr>
                <w:rFonts w:cs="Calibri"/>
                <w:color w:val="000000"/>
                <w:sz w:val="20"/>
              </w:rPr>
            </w:pPr>
            <w:r w:rsidRPr="00F13846">
              <w:rPr>
                <w:rFonts w:cs="Calibri"/>
                <w:color w:val="000000"/>
                <w:sz w:val="20"/>
              </w:rPr>
              <w:t xml:space="preserve">This is the value of all the payments in the </w:t>
            </w:r>
            <w:r w:rsidRPr="00F13846">
              <w:rPr>
                <w:rFonts w:cs="Calibri"/>
                <w:b/>
                <w:bCs/>
                <w:color w:val="000000"/>
                <w:sz w:val="20"/>
              </w:rPr>
              <w:t>SBTCP Dataset</w:t>
            </w:r>
            <w:r w:rsidRPr="00F13846">
              <w:rPr>
                <w:rFonts w:cs="Calibri"/>
                <w:color w:val="000000"/>
                <w:sz w:val="20"/>
              </w:rPr>
              <w:t xml:space="preserve"> plus the value of any partial small business trade credit payments that were excluded from the </w:t>
            </w:r>
            <w:r w:rsidRPr="00931A0A">
              <w:rPr>
                <w:rFonts w:cs="Calibri"/>
                <w:b/>
                <w:color w:val="000000"/>
                <w:sz w:val="20"/>
              </w:rPr>
              <w:t>SBTCP Dataset</w:t>
            </w:r>
            <w:r w:rsidRPr="00F13846">
              <w:rPr>
                <w:rFonts w:cs="Calibri"/>
                <w:color w:val="000000"/>
                <w:sz w:val="20"/>
              </w:rPr>
              <w:t xml:space="preserve">, as a percentage of the value of all payments in the </w:t>
            </w:r>
            <w:r w:rsidRPr="00F13846">
              <w:rPr>
                <w:rFonts w:cs="Calibri"/>
                <w:b/>
                <w:bCs/>
                <w:color w:val="000000"/>
                <w:sz w:val="20"/>
              </w:rPr>
              <w:t>TCP Dataset</w:t>
            </w:r>
            <w:r w:rsidRPr="00F13846">
              <w:rPr>
                <w:rFonts w:cs="Calibri"/>
                <w:color w:val="000000"/>
                <w:sz w:val="20"/>
              </w:rPr>
              <w:t>.</w:t>
            </w:r>
          </w:p>
          <w:p w14:paraId="78F57A91" w14:textId="3055C500" w:rsidR="008D3AAC" w:rsidRPr="00F13846" w:rsidRDefault="008D3AAC" w:rsidP="008D3AAC">
            <w:pPr>
              <w:keepNext/>
              <w:spacing w:before="60" w:after="60"/>
              <w:rPr>
                <w:rFonts w:cs="Calibri"/>
                <w:color w:val="000000"/>
                <w:sz w:val="20"/>
              </w:rPr>
            </w:pPr>
            <w:r w:rsidRPr="00F13846">
              <w:rPr>
                <w:rFonts w:cs="Calibri"/>
                <w:color w:val="000000"/>
                <w:sz w:val="20"/>
              </w:rPr>
              <w:t>The percentage is to be determined using the following formula:</w:t>
            </w:r>
          </w:p>
        </w:tc>
        <w:tc>
          <w:tcPr>
            <w:tcW w:w="313" w:type="dxa"/>
            <w:vMerge w:val="restart"/>
            <w:tcBorders>
              <w:top w:val="nil"/>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hideMark/>
          </w:tcPr>
          <w:p w14:paraId="7C6BF473" w14:textId="77777777" w:rsidR="008D3AAC" w:rsidRPr="00F13846" w:rsidRDefault="008D3AAC" w:rsidP="008D3A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vMerge w:val="restart"/>
            <w:tcBorders>
              <w:top w:val="nil"/>
              <w:left w:val="nil"/>
              <w:right w:val="single" w:sz="4" w:space="0" w:color="auto"/>
            </w:tcBorders>
            <w:shd w:val="clear" w:color="auto" w:fill="auto"/>
            <w:vAlign w:val="center"/>
            <w:hideMark/>
          </w:tcPr>
          <w:p w14:paraId="548DCFA5" w14:textId="77777777" w:rsidR="008D3AAC" w:rsidRDefault="008D3AAC" w:rsidP="00EB4FF1">
            <w:pPr>
              <w:spacing w:before="60" w:after="240"/>
              <w:jc w:val="center"/>
              <w:rPr>
                <w:rFonts w:cs="Calibri"/>
                <w:color w:val="000000"/>
                <w:sz w:val="20"/>
              </w:rPr>
            </w:pPr>
            <w:r w:rsidRPr="00F13846">
              <w:rPr>
                <w:rFonts w:cs="Calibri"/>
                <w:color w:val="000000"/>
                <w:sz w:val="20"/>
              </w:rPr>
              <w:t>Format: Number [</w:t>
            </w:r>
            <w:proofErr w:type="gramStart"/>
            <w:r w:rsidRPr="00F13846">
              <w:rPr>
                <w:rFonts w:cs="Calibri"/>
                <w:color w:val="000000"/>
                <w:sz w:val="20"/>
              </w:rPr>
              <w:t>#.#</w:t>
            </w:r>
            <w:proofErr w:type="gramEnd"/>
            <w:r w:rsidRPr="00F13846">
              <w:rPr>
                <w:rFonts w:cs="Calibri"/>
                <w:color w:val="000000"/>
                <w:sz w:val="20"/>
              </w:rPr>
              <w:t>#]</w:t>
            </w:r>
          </w:p>
          <w:p w14:paraId="12E76BA8" w14:textId="3B1D21D4" w:rsidR="008D3AAC" w:rsidRDefault="008D3AAC" w:rsidP="00500EA2">
            <w:pPr>
              <w:spacing w:before="60" w:after="240"/>
              <w:jc w:val="center"/>
              <w:rPr>
                <w:rFonts w:cs="Calibri"/>
                <w:color w:val="000000"/>
                <w:sz w:val="20"/>
              </w:rPr>
            </w:pPr>
            <w:r w:rsidRPr="006B2CD5">
              <w:rPr>
                <w:rFonts w:cs="Calibri"/>
                <w:b/>
                <w:color w:val="000000"/>
                <w:sz w:val="20"/>
              </w:rPr>
              <w:t xml:space="preserve">Must be </w:t>
            </w:r>
            <w:r w:rsidRPr="006B2CD5">
              <w:rPr>
                <w:rFonts w:cs="Calibri"/>
                <w:color w:val="000000"/>
                <w:sz w:val="20"/>
              </w:rPr>
              <w:t>expressed as a</w:t>
            </w:r>
            <w:r w:rsidRPr="00F13846">
              <w:rPr>
                <w:rFonts w:cs="Calibri"/>
                <w:color w:val="000000"/>
                <w:sz w:val="20"/>
              </w:rPr>
              <w:t xml:space="preserve"> percentage rounded to two decimal </w:t>
            </w:r>
            <w:r w:rsidRPr="00237979">
              <w:rPr>
                <w:rFonts w:cs="Calibri"/>
                <w:color w:val="000000"/>
                <w:sz w:val="20"/>
              </w:rPr>
              <w:t xml:space="preserve">places, </w:t>
            </w:r>
            <w:r w:rsidRPr="006B2CD5">
              <w:rPr>
                <w:rFonts w:cs="Calibri"/>
                <w:color w:val="000000"/>
                <w:sz w:val="20"/>
              </w:rPr>
              <w:t>without the percentage symbol input into field</w:t>
            </w:r>
            <w:r w:rsidRPr="00F13846">
              <w:rPr>
                <w:rFonts w:cs="Calibri"/>
                <w:color w:val="000000"/>
                <w:sz w:val="20"/>
              </w:rPr>
              <w:t xml:space="preserve"> (e.g. 20.148% </w:t>
            </w:r>
            <w:r>
              <w:rPr>
                <w:rFonts w:cs="Calibri"/>
                <w:color w:val="000000"/>
                <w:sz w:val="20"/>
              </w:rPr>
              <w:t xml:space="preserve">entered as </w:t>
            </w:r>
            <w:r w:rsidRPr="00F13846">
              <w:rPr>
                <w:rFonts w:cs="Calibri"/>
                <w:color w:val="000000"/>
                <w:sz w:val="20"/>
              </w:rPr>
              <w:t>20.15, not 0.20)</w:t>
            </w:r>
          </w:p>
          <w:p w14:paraId="5319D130" w14:textId="77777777" w:rsidR="008D3AAC" w:rsidRPr="00F13846" w:rsidRDefault="008D3AAC" w:rsidP="008D3AAC">
            <w:pPr>
              <w:spacing w:before="60" w:after="60"/>
              <w:jc w:val="center"/>
              <w:rPr>
                <w:rFonts w:cs="Calibri"/>
                <w:color w:val="000000"/>
                <w:sz w:val="20"/>
              </w:rPr>
            </w:pPr>
            <w:r w:rsidRPr="00F13846">
              <w:rPr>
                <w:rFonts w:cs="Calibri"/>
                <w:color w:val="000000"/>
                <w:sz w:val="20"/>
              </w:rPr>
              <w:t>Must be a value between 0.01 and 100 (i.e. cannot have a value of 0)</w:t>
            </w:r>
          </w:p>
        </w:tc>
      </w:tr>
      <w:tr w:rsidR="008D3AAC" w:rsidRPr="00F13846" w14:paraId="5CA8DCE9" w14:textId="77777777" w:rsidTr="00F91C72">
        <w:trPr>
          <w:trHeight w:val="227"/>
          <w:jc w:val="center"/>
        </w:trPr>
        <w:tc>
          <w:tcPr>
            <w:tcW w:w="1954" w:type="dxa"/>
            <w:vMerge/>
            <w:tcBorders>
              <w:left w:val="single" w:sz="4" w:space="0" w:color="auto"/>
              <w:right w:val="single" w:sz="4" w:space="0" w:color="auto"/>
            </w:tcBorders>
            <w:shd w:val="clear" w:color="auto" w:fill="auto"/>
            <w:vAlign w:val="center"/>
          </w:tcPr>
          <w:p w14:paraId="7E9FAFC8" w14:textId="77777777" w:rsidR="008D3AAC" w:rsidRPr="00F13846" w:rsidRDefault="008D3AAC" w:rsidP="008D3AAC">
            <w:pPr>
              <w:keepNext/>
              <w:spacing w:before="60" w:after="0"/>
              <w:jc w:val="center"/>
              <w:rPr>
                <w:rFonts w:cs="Calibri"/>
                <w:sz w:val="20"/>
              </w:rPr>
            </w:pPr>
          </w:p>
        </w:tc>
        <w:tc>
          <w:tcPr>
            <w:tcW w:w="3343" w:type="dxa"/>
            <w:gridSpan w:val="2"/>
            <w:vMerge/>
            <w:tcBorders>
              <w:left w:val="nil"/>
              <w:right w:val="single" w:sz="4" w:space="0" w:color="auto"/>
            </w:tcBorders>
            <w:shd w:val="clear" w:color="auto" w:fill="auto"/>
            <w:vAlign w:val="center"/>
          </w:tcPr>
          <w:p w14:paraId="4F278F3B" w14:textId="77777777" w:rsidR="008D3AAC" w:rsidRPr="00F13846" w:rsidRDefault="008D3AAC" w:rsidP="008D3AAC">
            <w:pPr>
              <w:keepNext/>
              <w:spacing w:before="60" w:after="0"/>
              <w:rPr>
                <w:rFonts w:cs="Calibri"/>
                <w:color w:val="000000"/>
                <w:sz w:val="20"/>
              </w:rPr>
            </w:pPr>
          </w:p>
        </w:tc>
        <w:tc>
          <w:tcPr>
            <w:tcW w:w="421" w:type="dxa"/>
            <w:gridSpan w:val="2"/>
            <w:tcBorders>
              <w:top w:val="nil"/>
              <w:left w:val="nil"/>
            </w:tcBorders>
            <w:shd w:val="clear" w:color="auto" w:fill="auto"/>
            <w:tcMar>
              <w:top w:w="0" w:type="dxa"/>
              <w:bottom w:w="0" w:type="dxa"/>
              <w:right w:w="28" w:type="dxa"/>
            </w:tcMar>
            <w:vAlign w:val="center"/>
          </w:tcPr>
          <w:p w14:paraId="372083C0" w14:textId="6BDD29E0" w:rsidR="008D3AAC" w:rsidRPr="00844CC2" w:rsidRDefault="008D3AAC" w:rsidP="008D3AAC">
            <w:pPr>
              <w:keepNext/>
              <w:spacing w:before="60" w:after="0"/>
              <w:jc w:val="right"/>
              <w:rPr>
                <w:rFonts w:cs="Calibri"/>
                <w:b/>
                <w:bCs/>
                <w:color w:val="000000"/>
                <w:szCs w:val="22"/>
              </w:rPr>
            </w:pPr>
          </w:p>
        </w:tc>
        <w:tc>
          <w:tcPr>
            <w:tcW w:w="6336" w:type="dxa"/>
            <w:gridSpan w:val="2"/>
            <w:tcBorders>
              <w:top w:val="nil"/>
              <w:left w:val="nil"/>
              <w:bottom w:val="single" w:sz="4" w:space="0" w:color="000000" w:themeColor="text1"/>
            </w:tcBorders>
            <w:shd w:val="clear" w:color="auto" w:fill="auto"/>
            <w:tcMar>
              <w:top w:w="0" w:type="dxa"/>
              <w:bottom w:w="0" w:type="dxa"/>
            </w:tcMar>
            <w:vAlign w:val="center"/>
          </w:tcPr>
          <w:p w14:paraId="756B298C" w14:textId="3B4F434F" w:rsidR="008D3AAC" w:rsidRPr="00F13846" w:rsidRDefault="008D3AAC" w:rsidP="00220CD2">
            <w:pPr>
              <w:keepNext/>
              <w:spacing w:before="0" w:after="0"/>
              <w:ind w:left="149" w:hanging="149"/>
              <w:rPr>
                <w:rFonts w:cs="Calibri"/>
                <w:color w:val="000000"/>
                <w:sz w:val="20"/>
              </w:rPr>
            </w:pPr>
            <w:r>
              <w:rPr>
                <w:rFonts w:cs="Calibri"/>
                <w:color w:val="000000"/>
                <w:sz w:val="20"/>
              </w:rPr>
              <w:t xml:space="preserve">    </w:t>
            </w:r>
            <w:r w:rsidRPr="00F13846">
              <w:rPr>
                <w:rFonts w:cs="Calibri"/>
                <w:color w:val="000000"/>
                <w:sz w:val="20"/>
              </w:rPr>
              <w:t>(</w:t>
            </w:r>
            <w:r w:rsidRPr="00F13846">
              <w:rPr>
                <w:rFonts w:cs="Calibri"/>
                <w:b/>
                <w:bCs/>
                <w:color w:val="000000"/>
                <w:sz w:val="20"/>
              </w:rPr>
              <w:t>Value</w:t>
            </w:r>
            <w:r w:rsidRPr="00F13846">
              <w:rPr>
                <w:rFonts w:cs="Calibri"/>
                <w:color w:val="000000"/>
                <w:sz w:val="20"/>
              </w:rPr>
              <w:t xml:space="preserve"> of payments in the </w:t>
            </w:r>
            <w:r w:rsidRPr="00F13846">
              <w:rPr>
                <w:rFonts w:cs="Calibri"/>
                <w:b/>
                <w:bCs/>
                <w:color w:val="000000"/>
                <w:sz w:val="20"/>
              </w:rPr>
              <w:t>SBTCP Dataset</w:t>
            </w:r>
            <w:r>
              <w:rPr>
                <w:rFonts w:cs="Calibri"/>
                <w:b/>
                <w:bCs/>
                <w:color w:val="000000"/>
                <w:sz w:val="20"/>
              </w:rPr>
              <w:t>)</w:t>
            </w:r>
            <w:r w:rsidR="00220CD2">
              <w:rPr>
                <w:rFonts w:cs="Calibri"/>
                <w:b/>
                <w:bCs/>
                <w:color w:val="000000"/>
                <w:sz w:val="20"/>
              </w:rPr>
              <w:t xml:space="preserve"> </w:t>
            </w:r>
            <w:r w:rsidR="00220CD2" w:rsidRPr="00844CC2">
              <w:rPr>
                <w:rFonts w:cs="Calibri"/>
                <w:b/>
                <w:bCs/>
                <w:color w:val="000000"/>
                <w:szCs w:val="22"/>
              </w:rPr>
              <w:t>+</w:t>
            </w:r>
            <w:r w:rsidRPr="00F13846">
              <w:rPr>
                <w:rFonts w:cs="Calibri"/>
                <w:color w:val="000000"/>
                <w:sz w:val="20"/>
              </w:rPr>
              <w:t xml:space="preserve"> </w:t>
            </w:r>
            <w:r>
              <w:rPr>
                <w:rFonts w:cs="Calibri"/>
                <w:color w:val="000000"/>
                <w:sz w:val="20"/>
              </w:rPr>
              <w:br/>
              <w:t xml:space="preserve"> (</w:t>
            </w:r>
            <w:r w:rsidRPr="005F06E5">
              <w:rPr>
                <w:rFonts w:cs="Calibri"/>
                <w:b/>
                <w:bCs/>
                <w:color w:val="000000"/>
                <w:sz w:val="20"/>
              </w:rPr>
              <w:t>Value</w:t>
            </w:r>
            <w:r w:rsidRPr="00F13846">
              <w:rPr>
                <w:rFonts w:cs="Calibri"/>
                <w:color w:val="000000"/>
                <w:sz w:val="20"/>
              </w:rPr>
              <w:t xml:space="preserve"> of any partial payments to Australian small business suppliers that </w:t>
            </w:r>
            <w:r>
              <w:rPr>
                <w:rFonts w:cs="Calibri"/>
                <w:color w:val="000000"/>
                <w:sz w:val="20"/>
              </w:rPr>
              <w:t xml:space="preserve">                            </w:t>
            </w:r>
            <w:r>
              <w:rPr>
                <w:rFonts w:cs="Calibri"/>
                <w:color w:val="000000"/>
                <w:sz w:val="20"/>
              </w:rPr>
              <w:br/>
              <w:t xml:space="preserve">     </w:t>
            </w:r>
            <w:r w:rsidRPr="00F13846">
              <w:rPr>
                <w:rFonts w:cs="Calibri"/>
                <w:color w:val="000000"/>
                <w:sz w:val="20"/>
              </w:rPr>
              <w:t xml:space="preserve">were excluded from the </w:t>
            </w:r>
            <w:r w:rsidRPr="005F06E5">
              <w:rPr>
                <w:rFonts w:cs="Calibri"/>
                <w:b/>
                <w:bCs/>
                <w:color w:val="000000"/>
                <w:sz w:val="20"/>
              </w:rPr>
              <w:t>SBTCP Dataset</w:t>
            </w:r>
            <w:r w:rsidRPr="00F13846">
              <w:rPr>
                <w:rFonts w:cs="Calibri"/>
                <w:color w:val="000000"/>
                <w:sz w:val="20"/>
              </w:rPr>
              <w:t>)</w:t>
            </w:r>
          </w:p>
        </w:tc>
        <w:tc>
          <w:tcPr>
            <w:tcW w:w="952" w:type="dxa"/>
            <w:gridSpan w:val="2"/>
            <w:vMerge w:val="restart"/>
            <w:tcBorders>
              <w:top w:val="nil"/>
              <w:left w:val="nil"/>
              <w:right w:val="single" w:sz="4" w:space="0" w:color="000000" w:themeColor="text1"/>
            </w:tcBorders>
            <w:shd w:val="clear" w:color="auto" w:fill="auto"/>
            <w:vAlign w:val="center"/>
          </w:tcPr>
          <w:p w14:paraId="05523346" w14:textId="77777777" w:rsidR="008D3AAC" w:rsidRDefault="008D3AAC" w:rsidP="008D3AAC">
            <w:pPr>
              <w:spacing w:before="60" w:after="0"/>
              <w:rPr>
                <w:rFonts w:cs="Calibri"/>
                <w:color w:val="000000"/>
                <w:sz w:val="20"/>
              </w:rPr>
            </w:pPr>
          </w:p>
          <w:p w14:paraId="3BAEA2C6" w14:textId="7C4F3286" w:rsidR="008D3AAC" w:rsidRPr="00F13846" w:rsidRDefault="008D3AAC" w:rsidP="008D3AAC">
            <w:pPr>
              <w:spacing w:before="60" w:after="0"/>
              <w:rPr>
                <w:rFonts w:cs="Calibri"/>
                <w:color w:val="000000"/>
                <w:sz w:val="20"/>
              </w:rPr>
            </w:pPr>
            <w:r>
              <w:rPr>
                <w:rFonts w:cs="Calibri"/>
                <w:color w:val="000000"/>
                <w:sz w:val="20"/>
              </w:rPr>
              <w:t>x 100</w:t>
            </w: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35A765B0" w14:textId="77777777" w:rsidR="008D3AAC" w:rsidRPr="00F13846" w:rsidRDefault="008D3AAC" w:rsidP="008D3A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71F4F005" w14:textId="77777777" w:rsidR="008D3AAC" w:rsidRPr="00F13846" w:rsidRDefault="008D3AAC" w:rsidP="008D3AAC">
            <w:pPr>
              <w:spacing w:before="60" w:after="0"/>
              <w:jc w:val="center"/>
              <w:rPr>
                <w:rFonts w:cs="Calibri"/>
                <w:color w:val="000000"/>
                <w:sz w:val="20"/>
              </w:rPr>
            </w:pPr>
          </w:p>
        </w:tc>
      </w:tr>
      <w:tr w:rsidR="008D3AAC" w:rsidRPr="00F13846" w14:paraId="1535DACE" w14:textId="77777777" w:rsidTr="00F91C72">
        <w:trPr>
          <w:trHeight w:val="49"/>
          <w:jc w:val="center"/>
        </w:trPr>
        <w:tc>
          <w:tcPr>
            <w:tcW w:w="1954" w:type="dxa"/>
            <w:vMerge/>
            <w:tcBorders>
              <w:left w:val="single" w:sz="4" w:space="0" w:color="auto"/>
              <w:right w:val="single" w:sz="4" w:space="0" w:color="auto"/>
            </w:tcBorders>
            <w:shd w:val="clear" w:color="auto" w:fill="auto"/>
            <w:vAlign w:val="center"/>
          </w:tcPr>
          <w:p w14:paraId="29B7402A" w14:textId="77777777" w:rsidR="008D3AAC" w:rsidRPr="00F13846" w:rsidRDefault="008D3AAC" w:rsidP="008D3AAC">
            <w:pPr>
              <w:keepNext/>
              <w:spacing w:before="0" w:after="60"/>
              <w:jc w:val="center"/>
              <w:rPr>
                <w:rFonts w:cs="Calibri"/>
                <w:sz w:val="20"/>
              </w:rPr>
            </w:pPr>
          </w:p>
        </w:tc>
        <w:tc>
          <w:tcPr>
            <w:tcW w:w="3343" w:type="dxa"/>
            <w:gridSpan w:val="2"/>
            <w:vMerge/>
            <w:tcBorders>
              <w:left w:val="nil"/>
              <w:right w:val="single" w:sz="4" w:space="0" w:color="auto"/>
            </w:tcBorders>
            <w:shd w:val="clear" w:color="auto" w:fill="auto"/>
            <w:vAlign w:val="center"/>
          </w:tcPr>
          <w:p w14:paraId="762559B4" w14:textId="77777777" w:rsidR="008D3AAC" w:rsidRPr="00F13846" w:rsidRDefault="008D3AAC" w:rsidP="008D3AAC">
            <w:pPr>
              <w:keepNext/>
              <w:spacing w:before="0" w:after="60"/>
              <w:rPr>
                <w:rFonts w:cs="Calibri"/>
                <w:color w:val="000000"/>
                <w:sz w:val="20"/>
              </w:rPr>
            </w:pPr>
          </w:p>
        </w:tc>
        <w:tc>
          <w:tcPr>
            <w:tcW w:w="421" w:type="dxa"/>
            <w:gridSpan w:val="2"/>
            <w:tcBorders>
              <w:left w:val="nil"/>
            </w:tcBorders>
            <w:shd w:val="clear" w:color="auto" w:fill="auto"/>
            <w:tcMar>
              <w:right w:w="28" w:type="dxa"/>
            </w:tcMar>
            <w:vAlign w:val="center"/>
          </w:tcPr>
          <w:p w14:paraId="6989338F" w14:textId="77777777" w:rsidR="008D3AAC" w:rsidRPr="00F13846" w:rsidRDefault="008D3AAC" w:rsidP="008D3AAC">
            <w:pPr>
              <w:keepNext/>
              <w:spacing w:before="0" w:after="60"/>
              <w:rPr>
                <w:rFonts w:cs="Calibri"/>
                <w:color w:val="000000"/>
                <w:sz w:val="20"/>
              </w:rPr>
            </w:pPr>
          </w:p>
        </w:tc>
        <w:tc>
          <w:tcPr>
            <w:tcW w:w="6336" w:type="dxa"/>
            <w:gridSpan w:val="2"/>
            <w:tcBorders>
              <w:top w:val="single" w:sz="4" w:space="0" w:color="000000" w:themeColor="text1"/>
              <w:left w:val="nil"/>
            </w:tcBorders>
            <w:shd w:val="clear" w:color="auto" w:fill="auto"/>
            <w:vAlign w:val="center"/>
          </w:tcPr>
          <w:p w14:paraId="4F8BD6BB" w14:textId="1142EFEF" w:rsidR="008D3AAC" w:rsidRPr="00F13846" w:rsidRDefault="008D3AAC" w:rsidP="008D3AAC">
            <w:pPr>
              <w:keepNext/>
              <w:spacing w:before="0" w:after="0"/>
              <w:rPr>
                <w:rFonts w:cs="Calibri"/>
                <w:color w:val="000000"/>
                <w:sz w:val="20"/>
              </w:rPr>
            </w:pPr>
            <w:r>
              <w:rPr>
                <w:rFonts w:cs="Calibri"/>
                <w:color w:val="000000"/>
                <w:sz w:val="20"/>
              </w:rPr>
              <w:t xml:space="preserve">    </w:t>
            </w:r>
            <w:r w:rsidRPr="00F13846">
              <w:rPr>
                <w:rFonts w:cs="Calibri"/>
                <w:color w:val="000000"/>
                <w:sz w:val="20"/>
              </w:rPr>
              <w:t>(</w:t>
            </w:r>
            <w:r w:rsidRPr="00F13846">
              <w:rPr>
                <w:rFonts w:cs="Calibri"/>
                <w:b/>
                <w:bCs/>
                <w:color w:val="000000"/>
                <w:sz w:val="20"/>
              </w:rPr>
              <w:t>Value</w:t>
            </w:r>
            <w:r w:rsidRPr="00F13846">
              <w:rPr>
                <w:rFonts w:cs="Calibri"/>
                <w:color w:val="000000"/>
                <w:sz w:val="20"/>
              </w:rPr>
              <w:t xml:space="preserve"> of payments in the </w:t>
            </w:r>
            <w:r w:rsidRPr="00F13846">
              <w:rPr>
                <w:rFonts w:cs="Calibri"/>
                <w:b/>
                <w:bCs/>
                <w:color w:val="000000"/>
                <w:sz w:val="20"/>
              </w:rPr>
              <w:t>TCP Dataset</w:t>
            </w:r>
            <w:r w:rsidRPr="00F13846">
              <w:rPr>
                <w:rFonts w:cs="Calibri"/>
                <w:color w:val="000000"/>
                <w:sz w:val="20"/>
              </w:rPr>
              <w:t>)</w:t>
            </w:r>
          </w:p>
        </w:tc>
        <w:tc>
          <w:tcPr>
            <w:tcW w:w="952" w:type="dxa"/>
            <w:gridSpan w:val="2"/>
            <w:vMerge/>
            <w:tcBorders>
              <w:left w:val="nil"/>
              <w:right w:val="single" w:sz="4" w:space="0" w:color="000000" w:themeColor="text1"/>
            </w:tcBorders>
            <w:shd w:val="clear" w:color="auto" w:fill="auto"/>
            <w:vAlign w:val="center"/>
          </w:tcPr>
          <w:p w14:paraId="11EF556A" w14:textId="01670DCD" w:rsidR="008D3AAC" w:rsidRPr="00F13846" w:rsidRDefault="008D3AAC" w:rsidP="008D3AAC">
            <w:pPr>
              <w:spacing w:before="0" w:after="60"/>
              <w:rPr>
                <w:rFonts w:cs="Calibri"/>
                <w:color w:val="000000"/>
                <w:sz w:val="20"/>
              </w:rPr>
            </w:pPr>
          </w:p>
        </w:tc>
        <w:tc>
          <w:tcPr>
            <w:tcW w:w="313" w:type="dxa"/>
            <w:vMerge/>
            <w:tcBorders>
              <w:left w:val="single" w:sz="4" w:space="0" w:color="000000" w:themeColor="text1"/>
              <w:right w:val="single" w:sz="4" w:space="0" w:color="auto"/>
            </w:tcBorders>
            <w:shd w:val="clear" w:color="000000" w:fill="FFE4E4"/>
            <w:noWrap/>
            <w:tcMar>
              <w:top w:w="11" w:type="dxa"/>
              <w:left w:w="28" w:type="dxa"/>
              <w:bottom w:w="11" w:type="dxa"/>
              <w:right w:w="28" w:type="dxa"/>
            </w:tcMar>
            <w:textDirection w:val="btLr"/>
            <w:vAlign w:val="center"/>
          </w:tcPr>
          <w:p w14:paraId="25AC8346" w14:textId="77777777" w:rsidR="008D3AAC" w:rsidRPr="00F13846" w:rsidRDefault="008D3AAC" w:rsidP="008D3A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6634DE02" w14:textId="77777777" w:rsidR="008D3AAC" w:rsidRPr="00F13846" w:rsidRDefault="008D3AAC" w:rsidP="008D3AAC">
            <w:pPr>
              <w:spacing w:before="0" w:after="60"/>
              <w:jc w:val="center"/>
              <w:rPr>
                <w:rFonts w:cs="Calibri"/>
                <w:color w:val="000000"/>
                <w:sz w:val="20"/>
              </w:rPr>
            </w:pPr>
          </w:p>
        </w:tc>
      </w:tr>
      <w:tr w:rsidR="008D3AAC" w:rsidRPr="00F13846" w14:paraId="6D8CA67C" w14:textId="77777777" w:rsidTr="00F91C72">
        <w:trPr>
          <w:trHeight w:val="227"/>
          <w:jc w:val="center"/>
        </w:trPr>
        <w:tc>
          <w:tcPr>
            <w:tcW w:w="1954" w:type="dxa"/>
            <w:vMerge/>
            <w:tcBorders>
              <w:left w:val="single" w:sz="4" w:space="0" w:color="auto"/>
              <w:bottom w:val="single" w:sz="4" w:space="0" w:color="auto"/>
              <w:right w:val="single" w:sz="4" w:space="0" w:color="auto"/>
            </w:tcBorders>
            <w:shd w:val="clear" w:color="auto" w:fill="auto"/>
            <w:vAlign w:val="center"/>
          </w:tcPr>
          <w:p w14:paraId="2573FAF1" w14:textId="77777777" w:rsidR="008D3AAC" w:rsidRPr="00F13846" w:rsidRDefault="008D3AAC" w:rsidP="008D3AAC">
            <w:pPr>
              <w:spacing w:before="60" w:after="60"/>
              <w:jc w:val="center"/>
              <w:rPr>
                <w:rFonts w:cs="Calibri"/>
                <w:sz w:val="20"/>
              </w:rPr>
            </w:pPr>
          </w:p>
        </w:tc>
        <w:tc>
          <w:tcPr>
            <w:tcW w:w="3343" w:type="dxa"/>
            <w:gridSpan w:val="2"/>
            <w:vMerge/>
            <w:tcBorders>
              <w:left w:val="nil"/>
              <w:bottom w:val="single" w:sz="4" w:space="0" w:color="auto"/>
              <w:right w:val="single" w:sz="4" w:space="0" w:color="auto"/>
            </w:tcBorders>
            <w:shd w:val="clear" w:color="auto" w:fill="auto"/>
            <w:vAlign w:val="center"/>
          </w:tcPr>
          <w:p w14:paraId="6D6EA712" w14:textId="77777777" w:rsidR="008D3AAC" w:rsidRPr="00F13846" w:rsidRDefault="008D3AAC" w:rsidP="008D3AAC">
            <w:pPr>
              <w:spacing w:before="60" w:after="60"/>
              <w:rPr>
                <w:rFonts w:cs="Calibri"/>
                <w:color w:val="000000"/>
                <w:sz w:val="20"/>
              </w:rPr>
            </w:pPr>
          </w:p>
        </w:tc>
        <w:tc>
          <w:tcPr>
            <w:tcW w:w="7709" w:type="dxa"/>
            <w:gridSpan w:val="6"/>
            <w:tcBorders>
              <w:top w:val="nil"/>
              <w:left w:val="nil"/>
              <w:bottom w:val="single" w:sz="4" w:space="0" w:color="auto"/>
              <w:right w:val="single" w:sz="4" w:space="0" w:color="000000" w:themeColor="text1"/>
            </w:tcBorders>
            <w:shd w:val="clear" w:color="auto" w:fill="auto"/>
            <w:vAlign w:val="center"/>
          </w:tcPr>
          <w:p w14:paraId="7D7663F4" w14:textId="77777777" w:rsidR="008D3AAC" w:rsidRDefault="008D3AAC" w:rsidP="008D3AAC">
            <w:pPr>
              <w:spacing w:before="60" w:after="60"/>
              <w:rPr>
                <w:rFonts w:cs="Calibri"/>
                <w:color w:val="000000"/>
                <w:sz w:val="20"/>
              </w:rPr>
            </w:pPr>
            <w:r w:rsidRPr="00F13846">
              <w:rPr>
                <w:rFonts w:cs="Calibri"/>
                <w:b/>
                <w:bCs/>
                <w:color w:val="FF0000"/>
                <w:sz w:val="20"/>
              </w:rPr>
              <w:t>I</w:t>
            </w:r>
            <w:r>
              <w:rPr>
                <w:rFonts w:cs="Calibri"/>
                <w:b/>
                <w:bCs/>
                <w:color w:val="FF0000"/>
                <w:sz w:val="20"/>
              </w:rPr>
              <w:t>mportant Note</w:t>
            </w:r>
            <w:r w:rsidRPr="00F13846">
              <w:rPr>
                <w:rFonts w:cs="Calibri"/>
                <w:b/>
                <w:bCs/>
                <w:color w:val="FF0000"/>
                <w:sz w:val="20"/>
              </w:rPr>
              <w:t>:</w:t>
            </w:r>
            <w:r w:rsidRPr="00F13846">
              <w:rPr>
                <w:rFonts w:cs="Calibri"/>
                <w:color w:val="000000"/>
                <w:sz w:val="20"/>
              </w:rPr>
              <w:t xml:space="preserve"> The percentage calculated using the above formula must be rounded to 2 decimal </w:t>
            </w:r>
            <w:r w:rsidRPr="00237979">
              <w:rPr>
                <w:rFonts w:cs="Calibri"/>
                <w:color w:val="000000"/>
                <w:sz w:val="20"/>
              </w:rPr>
              <w:t xml:space="preserve">places, but </w:t>
            </w:r>
            <w:r w:rsidRPr="00EB4FF1">
              <w:rPr>
                <w:rFonts w:cs="Calibri"/>
                <w:color w:val="000000"/>
                <w:sz w:val="20"/>
                <w:u w:val="single"/>
              </w:rPr>
              <w:t>do not round down to 0</w:t>
            </w:r>
            <w:r w:rsidRPr="00F13846">
              <w:rPr>
                <w:rFonts w:cs="Calibri"/>
                <w:color w:val="000000"/>
                <w:sz w:val="20"/>
              </w:rPr>
              <w:t xml:space="preserve">. If the calculated percentage is less than 0.005%, please input 0.01 in this field. </w:t>
            </w:r>
          </w:p>
          <w:p w14:paraId="41E57A0E" w14:textId="4405C1E2" w:rsidR="008D3AAC" w:rsidRDefault="008D3AAC" w:rsidP="00070FE2">
            <w:pPr>
              <w:spacing w:before="60" w:after="240"/>
              <w:rPr>
                <w:rFonts w:cs="Calibri"/>
                <w:color w:val="000000"/>
                <w:sz w:val="20"/>
              </w:rPr>
            </w:pPr>
            <w:r w:rsidRPr="00F13846">
              <w:rPr>
                <w:rFonts w:cs="Calibri"/>
                <w:color w:val="000000"/>
                <w:sz w:val="20"/>
              </w:rPr>
              <w:t xml:space="preserve">This is because a value of 0% indicates that there have been no payments made to Australian small businesses during the reporting period, meaning the Entity should instead submit a 'Modified PTR - Nil Reporter' report type. See page </w:t>
            </w:r>
            <w:r>
              <w:rPr>
                <w:rFonts w:cs="Calibri"/>
                <w:color w:val="000000"/>
                <w:sz w:val="20"/>
              </w:rPr>
              <w:t>3</w:t>
            </w:r>
            <w:r w:rsidRPr="00F13846">
              <w:rPr>
                <w:rFonts w:cs="Calibri"/>
                <w:color w:val="000000"/>
                <w:sz w:val="20"/>
              </w:rPr>
              <w:t xml:space="preserve"> of this document for more details.</w:t>
            </w:r>
          </w:p>
          <w:p w14:paraId="490C4E3B" w14:textId="35479C22" w:rsidR="008D3AAC" w:rsidRPr="00F13846" w:rsidRDefault="008D3AAC" w:rsidP="008D3AAC">
            <w:pPr>
              <w:spacing w:before="60" w:after="60"/>
              <w:rPr>
                <w:rFonts w:cs="Calibri"/>
                <w:color w:val="000000"/>
                <w:sz w:val="20"/>
              </w:rPr>
            </w:pPr>
            <w:r w:rsidRPr="00F13846">
              <w:rPr>
                <w:rFonts w:cs="Calibri"/>
                <w:i/>
                <w:iCs/>
                <w:color w:val="000000"/>
                <w:sz w:val="20"/>
              </w:rPr>
              <w:t>Relevant section/s in Guidance materials</w:t>
            </w:r>
            <w:r w:rsidRPr="00237979">
              <w:rPr>
                <w:rFonts w:cs="Calibri"/>
                <w:iCs/>
                <w:color w:val="000000"/>
                <w:sz w:val="20"/>
              </w:rPr>
              <w:t>:</w:t>
            </w:r>
            <w:r w:rsidRPr="00F13846">
              <w:rPr>
                <w:rFonts w:cs="Calibri"/>
                <w:i/>
                <w:iCs/>
                <w:color w:val="000000"/>
                <w:sz w:val="20"/>
              </w:rPr>
              <w:t xml:space="preserve"> </w:t>
            </w:r>
            <w:r w:rsidRPr="0009119D">
              <w:rPr>
                <w:rFonts w:cs="Calibri"/>
                <w:i/>
                <w:color w:val="000000"/>
                <w:sz w:val="20"/>
              </w:rPr>
              <w:t xml:space="preserve">Paragraphs </w:t>
            </w:r>
            <w:r w:rsidR="00EE69AA" w:rsidRPr="0009119D">
              <w:rPr>
                <w:rFonts w:cs="Calibri"/>
                <w:i/>
                <w:color w:val="000000"/>
                <w:sz w:val="20"/>
              </w:rPr>
              <w:t>135-137</w:t>
            </w:r>
            <w:r w:rsidR="001F60B7" w:rsidRPr="0009119D">
              <w:rPr>
                <w:rFonts w:cs="Calibri"/>
                <w:i/>
                <w:color w:val="000000"/>
                <w:sz w:val="20"/>
              </w:rPr>
              <w:t xml:space="preserve"> (partial payments)</w:t>
            </w:r>
            <w:r w:rsidRPr="0009119D">
              <w:rPr>
                <w:rFonts w:cs="Calibri"/>
                <w:i/>
                <w:color w:val="000000"/>
                <w:sz w:val="20"/>
              </w:rPr>
              <w:t xml:space="preserve">, Paragraphs </w:t>
            </w:r>
            <w:r w:rsidR="00CB1E51" w:rsidRPr="0009119D">
              <w:rPr>
                <w:rFonts w:cs="Calibri"/>
                <w:i/>
                <w:color w:val="000000"/>
                <w:sz w:val="20"/>
              </w:rPr>
              <w:t>164-165</w:t>
            </w:r>
            <w:r w:rsidR="001F60B7" w:rsidRPr="0009119D">
              <w:rPr>
                <w:rFonts w:cs="Calibri"/>
                <w:i/>
                <w:color w:val="000000"/>
                <w:sz w:val="20"/>
              </w:rPr>
              <w:t xml:space="preserve"> (partial payments)</w:t>
            </w:r>
            <w:r w:rsidRPr="0009119D">
              <w:rPr>
                <w:rFonts w:cs="Calibri"/>
                <w:i/>
                <w:color w:val="000000"/>
                <w:sz w:val="20"/>
              </w:rPr>
              <w:t>, Paragraph 19</w:t>
            </w:r>
            <w:r w:rsidR="001F60B7" w:rsidRPr="0009119D">
              <w:rPr>
                <w:rFonts w:cs="Calibri"/>
                <w:i/>
                <w:color w:val="000000"/>
                <w:sz w:val="20"/>
              </w:rPr>
              <w:t>7</w:t>
            </w:r>
          </w:p>
        </w:tc>
        <w:tc>
          <w:tcPr>
            <w:tcW w:w="313" w:type="dxa"/>
            <w:vMerge/>
            <w:tcBorders>
              <w:left w:val="single" w:sz="4" w:space="0" w:color="000000" w:themeColor="text1"/>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tcPr>
          <w:p w14:paraId="78220E76" w14:textId="77777777" w:rsidR="008D3AAC" w:rsidRPr="00F13846" w:rsidRDefault="008D3AAC" w:rsidP="008D3AAC">
            <w:pPr>
              <w:spacing w:before="0" w:after="0"/>
              <w:jc w:val="center"/>
              <w:rPr>
                <w:rFonts w:cs="Calibri"/>
                <w:b/>
                <w:bCs/>
                <w:color w:val="000000"/>
                <w:sz w:val="18"/>
                <w:szCs w:val="18"/>
              </w:rPr>
            </w:pPr>
          </w:p>
        </w:tc>
        <w:tc>
          <w:tcPr>
            <w:tcW w:w="2825" w:type="dxa"/>
            <w:vMerge/>
            <w:tcBorders>
              <w:left w:val="nil"/>
              <w:bottom w:val="single" w:sz="4" w:space="0" w:color="auto"/>
              <w:right w:val="single" w:sz="4" w:space="0" w:color="auto"/>
            </w:tcBorders>
            <w:shd w:val="clear" w:color="auto" w:fill="auto"/>
            <w:vAlign w:val="center"/>
          </w:tcPr>
          <w:p w14:paraId="4D91CDB0" w14:textId="77777777" w:rsidR="008D3AAC" w:rsidRPr="00F13846" w:rsidRDefault="008D3AAC" w:rsidP="008D3AAC">
            <w:pPr>
              <w:spacing w:before="60" w:after="60"/>
              <w:jc w:val="center"/>
              <w:rPr>
                <w:rFonts w:cs="Calibri"/>
                <w:color w:val="000000"/>
                <w:sz w:val="20"/>
              </w:rPr>
            </w:pPr>
          </w:p>
        </w:tc>
      </w:tr>
      <w:tr w:rsidR="008D3AAC" w:rsidRPr="00F13846" w14:paraId="57A5E377" w14:textId="77777777" w:rsidTr="00F91C72">
        <w:trPr>
          <w:trHeight w:val="227"/>
          <w:jc w:val="center"/>
        </w:trPr>
        <w:tc>
          <w:tcPr>
            <w:tcW w:w="1954" w:type="dxa"/>
            <w:vMerge w:val="restart"/>
            <w:tcBorders>
              <w:top w:val="nil"/>
              <w:left w:val="single" w:sz="4" w:space="0" w:color="auto"/>
              <w:right w:val="single" w:sz="4" w:space="0" w:color="auto"/>
            </w:tcBorders>
            <w:shd w:val="clear" w:color="auto" w:fill="auto"/>
            <w:vAlign w:val="center"/>
            <w:hideMark/>
          </w:tcPr>
          <w:p w14:paraId="2C568224" w14:textId="77777777" w:rsidR="008D3AAC" w:rsidRPr="00F13846" w:rsidRDefault="008D3AAC" w:rsidP="008D3AAC">
            <w:pPr>
              <w:spacing w:before="60" w:after="60"/>
              <w:jc w:val="center"/>
              <w:rPr>
                <w:rFonts w:cs="Calibri"/>
                <w:sz w:val="20"/>
              </w:rPr>
            </w:pPr>
            <w:r w:rsidRPr="00F13846">
              <w:rPr>
                <w:rFonts w:cs="Calibri"/>
                <w:sz w:val="20"/>
              </w:rPr>
              <w:t>Percentage of Peppol enabled small business procurement</w:t>
            </w:r>
          </w:p>
        </w:tc>
        <w:tc>
          <w:tcPr>
            <w:tcW w:w="3343" w:type="dxa"/>
            <w:gridSpan w:val="2"/>
            <w:vMerge w:val="restart"/>
            <w:tcBorders>
              <w:top w:val="nil"/>
              <w:left w:val="nil"/>
              <w:right w:val="single" w:sz="4" w:space="0" w:color="auto"/>
            </w:tcBorders>
            <w:shd w:val="clear" w:color="auto" w:fill="auto"/>
            <w:vAlign w:val="center"/>
            <w:hideMark/>
          </w:tcPr>
          <w:p w14:paraId="0DCB78FF" w14:textId="3C6439E1" w:rsidR="008D3AAC" w:rsidRPr="00F13846" w:rsidRDefault="008D3AAC" w:rsidP="008D3AAC">
            <w:pPr>
              <w:spacing w:before="60" w:after="60"/>
              <w:rPr>
                <w:rFonts w:cs="Calibri"/>
                <w:color w:val="000000"/>
                <w:sz w:val="20"/>
              </w:rPr>
            </w:pPr>
            <w:r w:rsidRPr="00F13846">
              <w:rPr>
                <w:rFonts w:cs="Calibri"/>
                <w:color w:val="000000"/>
                <w:sz w:val="20"/>
              </w:rPr>
              <w:t>The percentage of all small business trade credit payments in the reporting period that were 'Peppol eInvoice enabled' payments</w:t>
            </w:r>
          </w:p>
        </w:tc>
        <w:tc>
          <w:tcPr>
            <w:tcW w:w="7709" w:type="dxa"/>
            <w:gridSpan w:val="6"/>
            <w:tcBorders>
              <w:top w:val="nil"/>
              <w:left w:val="nil"/>
              <w:right w:val="single" w:sz="4" w:space="0" w:color="auto"/>
            </w:tcBorders>
            <w:shd w:val="clear" w:color="auto" w:fill="auto"/>
            <w:vAlign w:val="center"/>
            <w:hideMark/>
          </w:tcPr>
          <w:p w14:paraId="51ED80EA" w14:textId="77777777" w:rsidR="008D3AAC" w:rsidRDefault="008D3AAC" w:rsidP="008D3AAC">
            <w:pPr>
              <w:spacing w:before="60" w:after="60"/>
              <w:rPr>
                <w:rFonts w:cs="Calibri"/>
                <w:color w:val="000000"/>
                <w:sz w:val="20"/>
              </w:rPr>
            </w:pPr>
            <w:r w:rsidRPr="00F13846">
              <w:rPr>
                <w:rFonts w:cs="Calibri"/>
                <w:color w:val="000000"/>
                <w:sz w:val="20"/>
              </w:rPr>
              <w:t xml:space="preserve">This is the number of 'Peppol capable' payments in the </w:t>
            </w:r>
            <w:r w:rsidRPr="00F13846">
              <w:rPr>
                <w:rFonts w:cs="Calibri"/>
                <w:b/>
                <w:bCs/>
                <w:color w:val="000000"/>
                <w:sz w:val="20"/>
              </w:rPr>
              <w:t>SBTCP Dataset</w:t>
            </w:r>
            <w:r w:rsidRPr="00F13846">
              <w:rPr>
                <w:rFonts w:cs="Calibri"/>
                <w:color w:val="000000"/>
                <w:sz w:val="20"/>
              </w:rPr>
              <w:t xml:space="preserve"> as a percentage of the number of all payments in the </w:t>
            </w:r>
            <w:r w:rsidRPr="00F13846">
              <w:rPr>
                <w:rFonts w:cs="Calibri"/>
                <w:b/>
                <w:bCs/>
                <w:color w:val="000000"/>
                <w:sz w:val="20"/>
              </w:rPr>
              <w:t>SBTCP Dataset</w:t>
            </w:r>
            <w:r w:rsidRPr="00F13846">
              <w:rPr>
                <w:rFonts w:cs="Calibri"/>
                <w:color w:val="000000"/>
                <w:sz w:val="20"/>
              </w:rPr>
              <w:t>.</w:t>
            </w:r>
          </w:p>
          <w:p w14:paraId="681C8759" w14:textId="6A3E7592" w:rsidR="008D3AAC" w:rsidRPr="00F13846" w:rsidRDefault="008D3AAC" w:rsidP="008D3AAC">
            <w:pPr>
              <w:spacing w:before="60" w:after="60"/>
              <w:rPr>
                <w:rFonts w:cs="Calibri"/>
                <w:color w:val="000000"/>
                <w:sz w:val="20"/>
              </w:rPr>
            </w:pPr>
            <w:r w:rsidRPr="00F13846">
              <w:rPr>
                <w:rFonts w:cs="Calibri"/>
                <w:color w:val="000000"/>
                <w:sz w:val="20"/>
              </w:rPr>
              <w:t>The percentage is to be determined using the following formula:</w:t>
            </w:r>
          </w:p>
        </w:tc>
        <w:tc>
          <w:tcPr>
            <w:tcW w:w="313" w:type="dxa"/>
            <w:vMerge w:val="restart"/>
            <w:tcBorders>
              <w:top w:val="nil"/>
              <w:left w:val="nil"/>
              <w:right w:val="single" w:sz="4" w:space="0" w:color="auto"/>
            </w:tcBorders>
            <w:shd w:val="clear" w:color="000000" w:fill="FFE4E4"/>
            <w:noWrap/>
            <w:tcMar>
              <w:top w:w="11" w:type="dxa"/>
              <w:left w:w="28" w:type="dxa"/>
              <w:bottom w:w="11" w:type="dxa"/>
              <w:right w:w="28" w:type="dxa"/>
            </w:tcMar>
            <w:textDirection w:val="btLr"/>
            <w:vAlign w:val="center"/>
            <w:hideMark/>
          </w:tcPr>
          <w:p w14:paraId="29814A9C" w14:textId="77777777" w:rsidR="008D3AAC" w:rsidRPr="00F13846" w:rsidRDefault="008D3AAC" w:rsidP="008D3A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vMerge w:val="restart"/>
            <w:tcBorders>
              <w:top w:val="nil"/>
              <w:left w:val="nil"/>
              <w:right w:val="single" w:sz="4" w:space="0" w:color="auto"/>
            </w:tcBorders>
            <w:shd w:val="clear" w:color="auto" w:fill="auto"/>
            <w:vAlign w:val="center"/>
            <w:hideMark/>
          </w:tcPr>
          <w:p w14:paraId="6017FE03" w14:textId="77777777" w:rsidR="008D3AAC" w:rsidRDefault="008D3AAC" w:rsidP="009D61F2">
            <w:pPr>
              <w:spacing w:before="60" w:after="240"/>
              <w:jc w:val="center"/>
              <w:rPr>
                <w:rFonts w:cs="Calibri"/>
                <w:color w:val="000000"/>
                <w:sz w:val="20"/>
              </w:rPr>
            </w:pPr>
            <w:r w:rsidRPr="00F13846">
              <w:rPr>
                <w:rFonts w:cs="Calibri"/>
                <w:color w:val="000000"/>
                <w:sz w:val="20"/>
              </w:rPr>
              <w:t>Format: Number [</w:t>
            </w:r>
            <w:proofErr w:type="gramStart"/>
            <w:r w:rsidRPr="00F13846">
              <w:rPr>
                <w:rFonts w:cs="Calibri"/>
                <w:color w:val="000000"/>
                <w:sz w:val="20"/>
              </w:rPr>
              <w:t>#.#</w:t>
            </w:r>
            <w:proofErr w:type="gramEnd"/>
            <w:r w:rsidRPr="00F13846">
              <w:rPr>
                <w:rFonts w:cs="Calibri"/>
                <w:color w:val="000000"/>
                <w:sz w:val="20"/>
              </w:rPr>
              <w:t>#]</w:t>
            </w:r>
          </w:p>
          <w:p w14:paraId="189A4D3B" w14:textId="3383F1EB" w:rsidR="008D3AAC" w:rsidRDefault="008D3AAC" w:rsidP="00500EA2">
            <w:pPr>
              <w:spacing w:before="60" w:after="240"/>
              <w:jc w:val="center"/>
              <w:rPr>
                <w:rFonts w:cs="Calibri"/>
                <w:color w:val="000000"/>
                <w:sz w:val="20"/>
              </w:rPr>
            </w:pPr>
            <w:r w:rsidRPr="006B2CD5">
              <w:rPr>
                <w:rFonts w:cs="Calibri"/>
                <w:b/>
                <w:color w:val="000000"/>
                <w:sz w:val="20"/>
              </w:rPr>
              <w:t xml:space="preserve">Must be </w:t>
            </w:r>
            <w:r w:rsidRPr="006B2CD5">
              <w:rPr>
                <w:rFonts w:cs="Calibri"/>
                <w:color w:val="000000"/>
                <w:sz w:val="20"/>
              </w:rPr>
              <w:t>expressed as a</w:t>
            </w:r>
            <w:r w:rsidRPr="00F13846">
              <w:rPr>
                <w:rFonts w:cs="Calibri"/>
                <w:color w:val="000000"/>
                <w:sz w:val="20"/>
              </w:rPr>
              <w:t xml:space="preserve"> percentage rounded to two decimal </w:t>
            </w:r>
            <w:r w:rsidRPr="00237979">
              <w:rPr>
                <w:rFonts w:cs="Calibri"/>
                <w:color w:val="000000"/>
                <w:sz w:val="20"/>
              </w:rPr>
              <w:t xml:space="preserve">places, </w:t>
            </w:r>
            <w:r w:rsidRPr="006B2CD5">
              <w:rPr>
                <w:rFonts w:cs="Calibri"/>
                <w:color w:val="000000"/>
                <w:sz w:val="20"/>
              </w:rPr>
              <w:t>without the percentage symbol input into field</w:t>
            </w:r>
            <w:r w:rsidRPr="00F13846">
              <w:rPr>
                <w:rFonts w:cs="Calibri"/>
                <w:color w:val="000000"/>
                <w:sz w:val="20"/>
              </w:rPr>
              <w:t xml:space="preserve">s (e.g. 20.148% </w:t>
            </w:r>
            <w:r>
              <w:rPr>
                <w:rFonts w:cs="Calibri"/>
                <w:color w:val="000000"/>
                <w:sz w:val="20"/>
              </w:rPr>
              <w:t xml:space="preserve">entered as </w:t>
            </w:r>
            <w:r w:rsidRPr="00F13846">
              <w:rPr>
                <w:rFonts w:cs="Calibri"/>
                <w:color w:val="000000"/>
                <w:sz w:val="20"/>
              </w:rPr>
              <w:t>20.15, not 0.20)</w:t>
            </w:r>
          </w:p>
          <w:p w14:paraId="72919FA1" w14:textId="3C60B5A2" w:rsidR="008D3AAC" w:rsidRPr="00F13846" w:rsidRDefault="008D3AAC" w:rsidP="008D3AAC">
            <w:pPr>
              <w:spacing w:before="60" w:after="60"/>
              <w:jc w:val="center"/>
              <w:rPr>
                <w:rFonts w:cs="Calibri"/>
                <w:color w:val="000000"/>
                <w:sz w:val="20"/>
              </w:rPr>
            </w:pPr>
            <w:r>
              <w:rPr>
                <w:rFonts w:cs="Calibri"/>
                <w:color w:val="000000"/>
                <w:sz w:val="20"/>
              </w:rPr>
              <w:t xml:space="preserve">Must be a </w:t>
            </w:r>
            <w:r w:rsidRPr="00F13846">
              <w:rPr>
                <w:rFonts w:cs="Calibri"/>
                <w:color w:val="000000"/>
                <w:sz w:val="20"/>
              </w:rPr>
              <w:t>value between 0 and 100</w:t>
            </w:r>
          </w:p>
        </w:tc>
      </w:tr>
      <w:tr w:rsidR="008D3AAC" w:rsidRPr="00F13846" w14:paraId="663B3314" w14:textId="77777777" w:rsidTr="00F91C72">
        <w:trPr>
          <w:trHeight w:val="227"/>
          <w:jc w:val="center"/>
        </w:trPr>
        <w:tc>
          <w:tcPr>
            <w:tcW w:w="1954" w:type="dxa"/>
            <w:vMerge/>
            <w:tcBorders>
              <w:left w:val="single" w:sz="4" w:space="0" w:color="auto"/>
              <w:right w:val="single" w:sz="4" w:space="0" w:color="auto"/>
            </w:tcBorders>
            <w:shd w:val="clear" w:color="auto" w:fill="auto"/>
            <w:vAlign w:val="center"/>
          </w:tcPr>
          <w:p w14:paraId="637C8C2D" w14:textId="77777777" w:rsidR="008D3AAC" w:rsidRPr="00F13846" w:rsidRDefault="008D3AAC" w:rsidP="008D3AAC">
            <w:pPr>
              <w:spacing w:before="0" w:after="0"/>
              <w:jc w:val="center"/>
              <w:rPr>
                <w:rFonts w:cs="Calibri"/>
                <w:sz w:val="20"/>
              </w:rPr>
            </w:pPr>
          </w:p>
        </w:tc>
        <w:tc>
          <w:tcPr>
            <w:tcW w:w="3343" w:type="dxa"/>
            <w:gridSpan w:val="2"/>
            <w:vMerge/>
            <w:tcBorders>
              <w:left w:val="nil"/>
              <w:right w:val="single" w:sz="4" w:space="0" w:color="auto"/>
            </w:tcBorders>
            <w:shd w:val="clear" w:color="auto" w:fill="auto"/>
            <w:vAlign w:val="center"/>
          </w:tcPr>
          <w:p w14:paraId="3C1A7CF4" w14:textId="77777777" w:rsidR="008D3AAC" w:rsidRPr="00F13846" w:rsidRDefault="008D3AAC" w:rsidP="008D3AAC">
            <w:pPr>
              <w:spacing w:before="0" w:after="0"/>
              <w:rPr>
                <w:rFonts w:cs="Calibri"/>
                <w:color w:val="000000"/>
                <w:sz w:val="20"/>
              </w:rPr>
            </w:pPr>
          </w:p>
        </w:tc>
        <w:tc>
          <w:tcPr>
            <w:tcW w:w="421" w:type="dxa"/>
            <w:gridSpan w:val="2"/>
            <w:tcBorders>
              <w:top w:val="nil"/>
              <w:left w:val="nil"/>
            </w:tcBorders>
            <w:shd w:val="clear" w:color="auto" w:fill="auto"/>
            <w:tcMar>
              <w:top w:w="0" w:type="dxa"/>
              <w:bottom w:w="0" w:type="dxa"/>
              <w:right w:w="28" w:type="dxa"/>
            </w:tcMar>
            <w:vAlign w:val="center"/>
          </w:tcPr>
          <w:p w14:paraId="5F3877FA" w14:textId="460AC5DC" w:rsidR="008D3AAC" w:rsidRPr="00844CC2" w:rsidRDefault="008D3AAC" w:rsidP="008D3AAC">
            <w:pPr>
              <w:spacing w:before="0" w:after="0"/>
              <w:rPr>
                <w:rFonts w:cs="Calibri"/>
                <w:b/>
                <w:bCs/>
                <w:color w:val="000000"/>
                <w:szCs w:val="22"/>
              </w:rPr>
            </w:pPr>
          </w:p>
        </w:tc>
        <w:tc>
          <w:tcPr>
            <w:tcW w:w="6336" w:type="dxa"/>
            <w:gridSpan w:val="2"/>
            <w:tcBorders>
              <w:top w:val="nil"/>
              <w:left w:val="nil"/>
              <w:bottom w:val="single" w:sz="4" w:space="0" w:color="000000" w:themeColor="text1"/>
            </w:tcBorders>
            <w:shd w:val="clear" w:color="auto" w:fill="auto"/>
            <w:tcMar>
              <w:top w:w="0" w:type="dxa"/>
              <w:bottom w:w="0" w:type="dxa"/>
            </w:tcMar>
            <w:vAlign w:val="center"/>
          </w:tcPr>
          <w:p w14:paraId="145F9BC6" w14:textId="1BC26929" w:rsidR="008D3AAC" w:rsidRPr="00F13846" w:rsidRDefault="008D3AAC" w:rsidP="008D3AAC">
            <w:pPr>
              <w:spacing w:before="0" w:after="0"/>
              <w:jc w:val="center"/>
              <w:rPr>
                <w:rFonts w:cs="Calibri"/>
                <w:color w:val="000000"/>
                <w:sz w:val="20"/>
              </w:rPr>
            </w:pPr>
            <w:r w:rsidRPr="00F13846">
              <w:rPr>
                <w:rFonts w:cs="Calibri"/>
                <w:color w:val="000000"/>
                <w:sz w:val="20"/>
              </w:rPr>
              <w:t>(</w:t>
            </w:r>
            <w:r w:rsidRPr="00B41574">
              <w:rPr>
                <w:rFonts w:cs="Calibri"/>
                <w:b/>
                <w:bCs/>
                <w:color w:val="000000"/>
                <w:sz w:val="20"/>
              </w:rPr>
              <w:t>Number</w:t>
            </w:r>
            <w:r w:rsidRPr="00F13846">
              <w:rPr>
                <w:rFonts w:cs="Calibri"/>
                <w:color w:val="000000"/>
                <w:sz w:val="20"/>
              </w:rPr>
              <w:t xml:space="preserve"> of payments in the </w:t>
            </w:r>
            <w:r w:rsidRPr="00931A0A">
              <w:rPr>
                <w:rFonts w:cs="Calibri"/>
                <w:b/>
                <w:bCs/>
                <w:color w:val="000000"/>
                <w:sz w:val="20"/>
              </w:rPr>
              <w:t>SBTCP Dataset</w:t>
            </w:r>
            <w:r w:rsidRPr="00F13846">
              <w:rPr>
                <w:rFonts w:cs="Calibri"/>
                <w:color w:val="000000"/>
                <w:sz w:val="20"/>
              </w:rPr>
              <w:t xml:space="preserve"> that were ''Peppol enabled''</w:t>
            </w:r>
            <w:r>
              <w:rPr>
                <w:rFonts w:cs="Calibri"/>
                <w:color w:val="000000"/>
                <w:sz w:val="20"/>
              </w:rPr>
              <w:t>)</w:t>
            </w:r>
          </w:p>
        </w:tc>
        <w:tc>
          <w:tcPr>
            <w:tcW w:w="952" w:type="dxa"/>
            <w:gridSpan w:val="2"/>
            <w:vMerge w:val="restart"/>
            <w:tcBorders>
              <w:top w:val="nil"/>
              <w:left w:val="nil"/>
              <w:right w:val="single" w:sz="4" w:space="0" w:color="auto"/>
            </w:tcBorders>
            <w:shd w:val="clear" w:color="auto" w:fill="auto"/>
            <w:vAlign w:val="center"/>
          </w:tcPr>
          <w:p w14:paraId="32E7A843" w14:textId="0A647A06" w:rsidR="008D3AAC" w:rsidRPr="00F13846" w:rsidRDefault="008D3AAC" w:rsidP="008D3AAC">
            <w:pPr>
              <w:spacing w:before="140" w:after="0"/>
              <w:rPr>
                <w:rFonts w:cs="Calibri"/>
                <w:color w:val="000000"/>
                <w:sz w:val="20"/>
              </w:rPr>
            </w:pPr>
            <w:r>
              <w:rPr>
                <w:rFonts w:cs="Calibri"/>
                <w:color w:val="000000"/>
                <w:sz w:val="20"/>
              </w:rPr>
              <w:t>x 100</w:t>
            </w:r>
          </w:p>
        </w:tc>
        <w:tc>
          <w:tcPr>
            <w:tcW w:w="313" w:type="dxa"/>
            <w:vMerge/>
            <w:tcBorders>
              <w:left w:val="nil"/>
              <w:right w:val="single" w:sz="4" w:space="0" w:color="auto"/>
            </w:tcBorders>
            <w:shd w:val="clear" w:color="000000" w:fill="FFE4E4"/>
            <w:noWrap/>
            <w:tcMar>
              <w:top w:w="11" w:type="dxa"/>
              <w:left w:w="28" w:type="dxa"/>
              <w:bottom w:w="11" w:type="dxa"/>
              <w:right w:w="28" w:type="dxa"/>
            </w:tcMar>
            <w:textDirection w:val="btLr"/>
            <w:vAlign w:val="center"/>
          </w:tcPr>
          <w:p w14:paraId="7C2EE80E" w14:textId="77777777" w:rsidR="008D3AAC" w:rsidRPr="00F13846" w:rsidRDefault="008D3AAC" w:rsidP="008D3A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2E89597F" w14:textId="77777777" w:rsidR="008D3AAC" w:rsidRPr="00F13846" w:rsidRDefault="008D3AAC" w:rsidP="008D3AAC">
            <w:pPr>
              <w:spacing w:before="0" w:after="0"/>
              <w:jc w:val="center"/>
              <w:rPr>
                <w:rFonts w:cs="Calibri"/>
                <w:color w:val="000000"/>
                <w:sz w:val="20"/>
              </w:rPr>
            </w:pPr>
          </w:p>
        </w:tc>
      </w:tr>
      <w:tr w:rsidR="008D3AAC" w:rsidRPr="00F13846" w14:paraId="2302EA5E" w14:textId="77777777" w:rsidTr="00F91C72">
        <w:trPr>
          <w:trHeight w:val="227"/>
          <w:jc w:val="center"/>
        </w:trPr>
        <w:tc>
          <w:tcPr>
            <w:tcW w:w="1954" w:type="dxa"/>
            <w:vMerge/>
            <w:tcBorders>
              <w:left w:val="single" w:sz="4" w:space="0" w:color="auto"/>
              <w:right w:val="single" w:sz="4" w:space="0" w:color="auto"/>
            </w:tcBorders>
            <w:shd w:val="clear" w:color="auto" w:fill="auto"/>
            <w:vAlign w:val="center"/>
          </w:tcPr>
          <w:p w14:paraId="08236D39" w14:textId="77777777" w:rsidR="008D3AAC" w:rsidRPr="00F13846" w:rsidRDefault="008D3AAC" w:rsidP="008D3AAC">
            <w:pPr>
              <w:spacing w:before="0" w:after="0"/>
              <w:jc w:val="center"/>
              <w:rPr>
                <w:rFonts w:cs="Calibri"/>
                <w:sz w:val="20"/>
              </w:rPr>
            </w:pPr>
          </w:p>
        </w:tc>
        <w:tc>
          <w:tcPr>
            <w:tcW w:w="3343" w:type="dxa"/>
            <w:gridSpan w:val="2"/>
            <w:vMerge/>
            <w:tcBorders>
              <w:left w:val="nil"/>
              <w:right w:val="single" w:sz="4" w:space="0" w:color="auto"/>
            </w:tcBorders>
            <w:shd w:val="clear" w:color="auto" w:fill="auto"/>
            <w:vAlign w:val="center"/>
          </w:tcPr>
          <w:p w14:paraId="5221C6D9" w14:textId="77777777" w:rsidR="008D3AAC" w:rsidRPr="00F13846" w:rsidRDefault="008D3AAC" w:rsidP="008D3AAC">
            <w:pPr>
              <w:spacing w:before="0" w:after="0"/>
              <w:rPr>
                <w:rFonts w:cs="Calibri"/>
                <w:color w:val="000000"/>
                <w:sz w:val="20"/>
              </w:rPr>
            </w:pPr>
          </w:p>
        </w:tc>
        <w:tc>
          <w:tcPr>
            <w:tcW w:w="421" w:type="dxa"/>
            <w:gridSpan w:val="2"/>
            <w:tcBorders>
              <w:left w:val="nil"/>
            </w:tcBorders>
            <w:shd w:val="clear" w:color="auto" w:fill="auto"/>
            <w:tcMar>
              <w:top w:w="0" w:type="dxa"/>
              <w:bottom w:w="0" w:type="dxa"/>
              <w:right w:w="28" w:type="dxa"/>
            </w:tcMar>
            <w:vAlign w:val="center"/>
          </w:tcPr>
          <w:p w14:paraId="74D653F0" w14:textId="77777777" w:rsidR="008D3AAC" w:rsidRPr="00F13846" w:rsidRDefault="008D3AAC" w:rsidP="008D3AAC">
            <w:pPr>
              <w:spacing w:before="0" w:after="0"/>
              <w:rPr>
                <w:rFonts w:cs="Calibri"/>
                <w:color w:val="000000"/>
                <w:sz w:val="20"/>
              </w:rPr>
            </w:pPr>
          </w:p>
        </w:tc>
        <w:tc>
          <w:tcPr>
            <w:tcW w:w="6336" w:type="dxa"/>
            <w:gridSpan w:val="2"/>
            <w:tcBorders>
              <w:top w:val="single" w:sz="4" w:space="0" w:color="000000" w:themeColor="text1"/>
              <w:left w:val="nil"/>
            </w:tcBorders>
            <w:shd w:val="clear" w:color="auto" w:fill="auto"/>
            <w:tcMar>
              <w:top w:w="0" w:type="dxa"/>
              <w:bottom w:w="0" w:type="dxa"/>
            </w:tcMar>
            <w:vAlign w:val="center"/>
          </w:tcPr>
          <w:p w14:paraId="5D5F079C" w14:textId="731193E7" w:rsidR="008D3AAC" w:rsidRPr="00F13846" w:rsidRDefault="008D3AAC" w:rsidP="008D3AAC">
            <w:pPr>
              <w:spacing w:before="0" w:after="0"/>
              <w:jc w:val="center"/>
              <w:rPr>
                <w:rFonts w:cs="Calibri"/>
                <w:color w:val="000000"/>
                <w:sz w:val="20"/>
              </w:rPr>
            </w:pPr>
            <w:r w:rsidRPr="00F13846">
              <w:rPr>
                <w:rFonts w:cs="Calibri"/>
                <w:color w:val="000000"/>
                <w:sz w:val="20"/>
              </w:rPr>
              <w:t>(</w:t>
            </w:r>
            <w:r w:rsidRPr="00B41574">
              <w:rPr>
                <w:rFonts w:cs="Calibri"/>
                <w:b/>
                <w:bCs/>
                <w:color w:val="000000"/>
                <w:sz w:val="20"/>
              </w:rPr>
              <w:t>Number</w:t>
            </w:r>
            <w:r w:rsidRPr="00F13846">
              <w:rPr>
                <w:rFonts w:cs="Calibri"/>
                <w:color w:val="000000"/>
                <w:sz w:val="20"/>
              </w:rPr>
              <w:t xml:space="preserve"> of payments in the </w:t>
            </w:r>
            <w:r w:rsidRPr="00931A0A">
              <w:rPr>
                <w:rFonts w:cs="Calibri"/>
                <w:b/>
                <w:bCs/>
                <w:color w:val="000000"/>
                <w:sz w:val="20"/>
              </w:rPr>
              <w:t>SBTCP</w:t>
            </w:r>
            <w:r w:rsidRPr="00F13846">
              <w:rPr>
                <w:rFonts w:cs="Calibri"/>
                <w:b/>
                <w:bCs/>
                <w:color w:val="000000"/>
                <w:sz w:val="20"/>
              </w:rPr>
              <w:t xml:space="preserve"> Dataset</w:t>
            </w:r>
            <w:r w:rsidRPr="00F13846">
              <w:rPr>
                <w:rFonts w:cs="Calibri"/>
                <w:color w:val="000000"/>
                <w:sz w:val="20"/>
              </w:rPr>
              <w:t>)</w:t>
            </w:r>
          </w:p>
        </w:tc>
        <w:tc>
          <w:tcPr>
            <w:tcW w:w="952" w:type="dxa"/>
            <w:gridSpan w:val="2"/>
            <w:vMerge/>
            <w:tcBorders>
              <w:left w:val="nil"/>
              <w:right w:val="single" w:sz="4" w:space="0" w:color="auto"/>
            </w:tcBorders>
            <w:shd w:val="clear" w:color="auto" w:fill="auto"/>
            <w:vAlign w:val="center"/>
          </w:tcPr>
          <w:p w14:paraId="21B3DB64" w14:textId="77777777" w:rsidR="008D3AAC" w:rsidRPr="00F13846" w:rsidRDefault="008D3AAC" w:rsidP="008D3AAC">
            <w:pPr>
              <w:spacing w:before="0" w:after="0"/>
              <w:rPr>
                <w:rFonts w:cs="Calibri"/>
                <w:color w:val="000000"/>
                <w:sz w:val="20"/>
              </w:rPr>
            </w:pPr>
          </w:p>
        </w:tc>
        <w:tc>
          <w:tcPr>
            <w:tcW w:w="313" w:type="dxa"/>
            <w:vMerge/>
            <w:tcBorders>
              <w:left w:val="nil"/>
              <w:right w:val="single" w:sz="4" w:space="0" w:color="auto"/>
            </w:tcBorders>
            <w:shd w:val="clear" w:color="000000" w:fill="FFE4E4"/>
            <w:noWrap/>
            <w:tcMar>
              <w:top w:w="11" w:type="dxa"/>
              <w:left w:w="28" w:type="dxa"/>
              <w:bottom w:w="11" w:type="dxa"/>
              <w:right w:w="28" w:type="dxa"/>
            </w:tcMar>
            <w:textDirection w:val="btLr"/>
            <w:vAlign w:val="center"/>
          </w:tcPr>
          <w:p w14:paraId="0BF45E81" w14:textId="77777777" w:rsidR="008D3AAC" w:rsidRPr="00F13846" w:rsidRDefault="008D3AAC" w:rsidP="008D3AAC">
            <w:pPr>
              <w:spacing w:before="0" w:after="0"/>
              <w:jc w:val="center"/>
              <w:rPr>
                <w:rFonts w:cs="Calibri"/>
                <w:b/>
                <w:bCs/>
                <w:color w:val="000000"/>
                <w:sz w:val="18"/>
                <w:szCs w:val="18"/>
              </w:rPr>
            </w:pPr>
          </w:p>
        </w:tc>
        <w:tc>
          <w:tcPr>
            <w:tcW w:w="2825" w:type="dxa"/>
            <w:vMerge/>
            <w:tcBorders>
              <w:left w:val="nil"/>
              <w:right w:val="single" w:sz="4" w:space="0" w:color="auto"/>
            </w:tcBorders>
            <w:shd w:val="clear" w:color="auto" w:fill="auto"/>
            <w:vAlign w:val="center"/>
          </w:tcPr>
          <w:p w14:paraId="38DA1FCE" w14:textId="77777777" w:rsidR="008D3AAC" w:rsidRPr="00F13846" w:rsidRDefault="008D3AAC" w:rsidP="008D3AAC">
            <w:pPr>
              <w:spacing w:before="0" w:after="0"/>
              <w:jc w:val="center"/>
              <w:rPr>
                <w:rFonts w:cs="Calibri"/>
                <w:color w:val="000000"/>
                <w:sz w:val="20"/>
              </w:rPr>
            </w:pPr>
          </w:p>
        </w:tc>
      </w:tr>
      <w:tr w:rsidR="008D3AAC" w:rsidRPr="00F13846" w14:paraId="10C1C88A" w14:textId="77777777" w:rsidTr="00F91C72">
        <w:trPr>
          <w:trHeight w:val="227"/>
          <w:jc w:val="center"/>
        </w:trPr>
        <w:tc>
          <w:tcPr>
            <w:tcW w:w="1954" w:type="dxa"/>
            <w:vMerge/>
            <w:tcBorders>
              <w:left w:val="single" w:sz="4" w:space="0" w:color="auto"/>
              <w:bottom w:val="single" w:sz="4" w:space="0" w:color="auto"/>
              <w:right w:val="single" w:sz="4" w:space="0" w:color="auto"/>
            </w:tcBorders>
            <w:shd w:val="clear" w:color="auto" w:fill="auto"/>
            <w:vAlign w:val="center"/>
          </w:tcPr>
          <w:p w14:paraId="41E5EB65" w14:textId="77777777" w:rsidR="008D3AAC" w:rsidRPr="00F13846" w:rsidRDefault="008D3AAC" w:rsidP="008D3AAC">
            <w:pPr>
              <w:spacing w:before="60" w:after="60"/>
              <w:jc w:val="center"/>
              <w:rPr>
                <w:rFonts w:cs="Calibri"/>
                <w:sz w:val="20"/>
              </w:rPr>
            </w:pPr>
          </w:p>
        </w:tc>
        <w:tc>
          <w:tcPr>
            <w:tcW w:w="3343" w:type="dxa"/>
            <w:gridSpan w:val="2"/>
            <w:vMerge/>
            <w:tcBorders>
              <w:left w:val="nil"/>
              <w:bottom w:val="single" w:sz="4" w:space="0" w:color="auto"/>
              <w:right w:val="single" w:sz="4" w:space="0" w:color="auto"/>
            </w:tcBorders>
            <w:shd w:val="clear" w:color="auto" w:fill="auto"/>
            <w:vAlign w:val="center"/>
          </w:tcPr>
          <w:p w14:paraId="2C8453F7" w14:textId="77777777" w:rsidR="008D3AAC" w:rsidRPr="00F13846" w:rsidRDefault="008D3AAC" w:rsidP="008D3AAC">
            <w:pPr>
              <w:spacing w:before="60" w:after="60"/>
              <w:rPr>
                <w:rFonts w:cs="Calibri"/>
                <w:color w:val="000000"/>
                <w:sz w:val="20"/>
              </w:rPr>
            </w:pPr>
          </w:p>
        </w:tc>
        <w:tc>
          <w:tcPr>
            <w:tcW w:w="7709" w:type="dxa"/>
            <w:gridSpan w:val="6"/>
            <w:tcBorders>
              <w:top w:val="nil"/>
              <w:left w:val="nil"/>
              <w:bottom w:val="single" w:sz="4" w:space="0" w:color="auto"/>
              <w:right w:val="single" w:sz="4" w:space="0" w:color="auto"/>
            </w:tcBorders>
            <w:shd w:val="clear" w:color="auto" w:fill="auto"/>
            <w:vAlign w:val="center"/>
          </w:tcPr>
          <w:p w14:paraId="21B05494" w14:textId="77777777" w:rsidR="008D3AAC" w:rsidRDefault="008D3AAC" w:rsidP="008D3AAC">
            <w:pPr>
              <w:spacing w:before="60" w:after="60"/>
              <w:rPr>
                <w:rFonts w:cs="Calibri"/>
                <w:color w:val="000000"/>
                <w:sz w:val="20"/>
              </w:rPr>
            </w:pPr>
            <w:r w:rsidRPr="00F13846">
              <w:rPr>
                <w:rFonts w:cs="Calibri"/>
                <w:color w:val="000000"/>
                <w:sz w:val="20"/>
              </w:rPr>
              <w:t>Only invoices or payment notices that could be sent or received through the Peppol eInvoicing network qualify as eInvoices.</w:t>
            </w:r>
          </w:p>
          <w:p w14:paraId="04A97A00" w14:textId="77777777" w:rsidR="008D3AAC" w:rsidRDefault="008D3AAC" w:rsidP="006F27A5">
            <w:pPr>
              <w:spacing w:before="60" w:after="240"/>
              <w:rPr>
                <w:rFonts w:cs="Calibri"/>
                <w:color w:val="000000"/>
                <w:sz w:val="20"/>
              </w:rPr>
            </w:pPr>
            <w:r w:rsidRPr="00F13846">
              <w:rPr>
                <w:rFonts w:cs="Calibri"/>
                <w:color w:val="000000"/>
                <w:sz w:val="20"/>
              </w:rPr>
              <w:t xml:space="preserve">A payment is considered eInvoice capable when the receiving reporting entity is set up to receive eInvoices and has no business rules that block or reroute them. </w:t>
            </w:r>
          </w:p>
          <w:p w14:paraId="6B95EF23" w14:textId="72BCA5E3" w:rsidR="008D3AAC" w:rsidRPr="00F13846" w:rsidRDefault="008D3AAC" w:rsidP="008D3AAC">
            <w:pPr>
              <w:spacing w:before="60" w:after="60"/>
              <w:rPr>
                <w:rFonts w:cs="Calibri"/>
                <w:color w:val="000000"/>
                <w:sz w:val="20"/>
              </w:rPr>
            </w:pPr>
            <w:r w:rsidRPr="00F13846">
              <w:rPr>
                <w:rFonts w:cs="Calibri"/>
                <w:i/>
                <w:iCs/>
                <w:color w:val="000000"/>
                <w:sz w:val="20"/>
              </w:rPr>
              <w:t>Relevant section/s in Guidance materials</w:t>
            </w:r>
            <w:r w:rsidRPr="00237979">
              <w:rPr>
                <w:rFonts w:cs="Calibri"/>
                <w:iCs/>
                <w:color w:val="000000"/>
                <w:sz w:val="20"/>
              </w:rPr>
              <w:t>:</w:t>
            </w:r>
            <w:r w:rsidRPr="00F13846">
              <w:rPr>
                <w:rFonts w:cs="Calibri"/>
                <w:i/>
                <w:iCs/>
                <w:color w:val="000000"/>
                <w:sz w:val="20"/>
              </w:rPr>
              <w:t xml:space="preserve"> </w:t>
            </w:r>
            <w:r w:rsidR="00B70D94" w:rsidRPr="0009119D">
              <w:rPr>
                <w:rFonts w:cs="Calibri"/>
                <w:i/>
                <w:color w:val="000000"/>
                <w:sz w:val="20"/>
              </w:rPr>
              <w:t>Paragraphs 138-140, Paragraph 198, Example 29, Example 30</w:t>
            </w:r>
          </w:p>
        </w:tc>
        <w:tc>
          <w:tcPr>
            <w:tcW w:w="313" w:type="dxa"/>
            <w:vMerge/>
            <w:tcBorders>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tcPr>
          <w:p w14:paraId="72040BB2" w14:textId="77777777" w:rsidR="008D3AAC" w:rsidRPr="00F13846" w:rsidRDefault="008D3AAC" w:rsidP="008D3AAC">
            <w:pPr>
              <w:spacing w:before="0" w:after="0"/>
              <w:jc w:val="center"/>
              <w:rPr>
                <w:rFonts w:cs="Calibri"/>
                <w:b/>
                <w:bCs/>
                <w:color w:val="000000"/>
                <w:sz w:val="18"/>
                <w:szCs w:val="18"/>
              </w:rPr>
            </w:pPr>
          </w:p>
        </w:tc>
        <w:tc>
          <w:tcPr>
            <w:tcW w:w="2825" w:type="dxa"/>
            <w:vMerge/>
            <w:tcBorders>
              <w:left w:val="nil"/>
              <w:bottom w:val="single" w:sz="4" w:space="0" w:color="auto"/>
              <w:right w:val="single" w:sz="4" w:space="0" w:color="auto"/>
            </w:tcBorders>
            <w:shd w:val="clear" w:color="auto" w:fill="auto"/>
            <w:vAlign w:val="center"/>
          </w:tcPr>
          <w:p w14:paraId="2041A0C7" w14:textId="77777777" w:rsidR="008D3AAC" w:rsidRPr="00F13846" w:rsidRDefault="008D3AAC" w:rsidP="008D3AAC">
            <w:pPr>
              <w:spacing w:before="60" w:after="60"/>
              <w:jc w:val="center"/>
              <w:rPr>
                <w:rFonts w:cs="Calibri"/>
                <w:color w:val="000000"/>
                <w:sz w:val="20"/>
              </w:rPr>
            </w:pPr>
          </w:p>
        </w:tc>
      </w:tr>
      <w:tr w:rsidR="008D3AAC" w:rsidRPr="00F13846" w14:paraId="1AB54D6F" w14:textId="77777777" w:rsidTr="00F91C72">
        <w:trPr>
          <w:trHeight w:val="227"/>
          <w:jc w:val="center"/>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12142F5D" w14:textId="77777777" w:rsidR="008D3AAC" w:rsidRPr="00F13846" w:rsidRDefault="008D3AAC" w:rsidP="008D3AAC">
            <w:pPr>
              <w:spacing w:before="60" w:after="60"/>
              <w:jc w:val="center"/>
              <w:rPr>
                <w:rFonts w:cs="Calibri"/>
                <w:sz w:val="20"/>
              </w:rPr>
            </w:pPr>
            <w:r w:rsidRPr="00F13846">
              <w:rPr>
                <w:rFonts w:cs="Calibri"/>
                <w:sz w:val="20"/>
              </w:rPr>
              <w:t>Report comments</w:t>
            </w:r>
          </w:p>
        </w:tc>
        <w:tc>
          <w:tcPr>
            <w:tcW w:w="3343" w:type="dxa"/>
            <w:gridSpan w:val="2"/>
            <w:tcBorders>
              <w:top w:val="nil"/>
              <w:left w:val="nil"/>
              <w:bottom w:val="single" w:sz="4" w:space="0" w:color="auto"/>
              <w:right w:val="single" w:sz="4" w:space="0" w:color="auto"/>
            </w:tcBorders>
            <w:shd w:val="clear" w:color="auto" w:fill="auto"/>
            <w:vAlign w:val="center"/>
            <w:hideMark/>
          </w:tcPr>
          <w:p w14:paraId="2B69C22D" w14:textId="0C968833" w:rsidR="008D3AAC" w:rsidRPr="00F13846" w:rsidRDefault="008D3AAC" w:rsidP="008D3AAC">
            <w:pPr>
              <w:spacing w:before="60" w:after="60"/>
              <w:rPr>
                <w:rFonts w:cs="Calibri"/>
                <w:color w:val="000000"/>
                <w:sz w:val="20"/>
              </w:rPr>
            </w:pPr>
            <w:r w:rsidRPr="00F13846">
              <w:rPr>
                <w:rFonts w:cs="Calibri"/>
                <w:color w:val="000000"/>
                <w:sz w:val="20"/>
              </w:rPr>
              <w:t>Explain and provide context for the reporting entity’s payment times and practices</w:t>
            </w:r>
          </w:p>
        </w:tc>
        <w:tc>
          <w:tcPr>
            <w:tcW w:w="7709" w:type="dxa"/>
            <w:gridSpan w:val="6"/>
            <w:tcBorders>
              <w:top w:val="nil"/>
              <w:left w:val="nil"/>
              <w:bottom w:val="single" w:sz="4" w:space="0" w:color="auto"/>
              <w:right w:val="single" w:sz="4" w:space="0" w:color="auto"/>
            </w:tcBorders>
            <w:shd w:val="clear" w:color="auto" w:fill="auto"/>
            <w:vAlign w:val="center"/>
            <w:hideMark/>
          </w:tcPr>
          <w:p w14:paraId="134B0574" w14:textId="77777777" w:rsidR="008D3AAC" w:rsidRDefault="008D3AAC" w:rsidP="008D3AAC">
            <w:pPr>
              <w:spacing w:before="60" w:after="60"/>
              <w:rPr>
                <w:rFonts w:cs="Calibri"/>
                <w:color w:val="000000"/>
                <w:sz w:val="20"/>
              </w:rPr>
            </w:pPr>
            <w:r w:rsidRPr="00F13846">
              <w:rPr>
                <w:rFonts w:cs="Calibri"/>
                <w:color w:val="000000"/>
                <w:sz w:val="20"/>
              </w:rPr>
              <w:t>If applicable, entities can use this field to explain and provide context for its payment times and practices.</w:t>
            </w:r>
          </w:p>
          <w:p w14:paraId="401CE318" w14:textId="77777777" w:rsidR="008D3AAC" w:rsidRDefault="008D3AAC" w:rsidP="008D3AAC">
            <w:pPr>
              <w:spacing w:before="60" w:after="0"/>
              <w:rPr>
                <w:rFonts w:cs="Calibri"/>
                <w:color w:val="000000"/>
                <w:sz w:val="20"/>
              </w:rPr>
            </w:pPr>
            <w:r w:rsidRPr="00F13846">
              <w:rPr>
                <w:rFonts w:cs="Calibri"/>
                <w:color w:val="000000"/>
                <w:sz w:val="20"/>
              </w:rPr>
              <w:t xml:space="preserve">Please note that entities </w:t>
            </w:r>
            <w:r w:rsidRPr="00F13846">
              <w:rPr>
                <w:rFonts w:cs="Calibri"/>
                <w:b/>
                <w:bCs/>
                <w:color w:val="000000"/>
                <w:sz w:val="20"/>
              </w:rPr>
              <w:t>must</w:t>
            </w:r>
            <w:r w:rsidRPr="00F13846">
              <w:rPr>
                <w:rFonts w:cs="Calibri"/>
                <w:color w:val="000000"/>
                <w:sz w:val="20"/>
              </w:rPr>
              <w:t xml:space="preserve"> provide reasonable additional information relating to any of the following:</w:t>
            </w:r>
          </w:p>
          <w:p w14:paraId="2F40F326" w14:textId="77777777" w:rsidR="008D3AAC" w:rsidRPr="00CE5C95" w:rsidRDefault="008D3AAC" w:rsidP="008D3AAC">
            <w:pPr>
              <w:pStyle w:val="Bullet"/>
              <w:numPr>
                <w:ilvl w:val="0"/>
                <w:numId w:val="22"/>
              </w:numPr>
              <w:spacing w:before="60" w:after="60"/>
              <w:ind w:left="199" w:hanging="142"/>
              <w:contextualSpacing/>
              <w:rPr>
                <w:sz w:val="20"/>
              </w:rPr>
            </w:pPr>
            <w:r w:rsidRPr="00CE5C95">
              <w:rPr>
                <w:sz w:val="20"/>
              </w:rPr>
              <w:t>Material events that affected payment times and practices.</w:t>
            </w:r>
          </w:p>
          <w:p w14:paraId="69BCD411" w14:textId="77777777" w:rsidR="008D3AAC" w:rsidRPr="00CE5C95" w:rsidRDefault="008D3AAC" w:rsidP="008D3AAC">
            <w:pPr>
              <w:pStyle w:val="Bullet"/>
              <w:numPr>
                <w:ilvl w:val="0"/>
                <w:numId w:val="22"/>
              </w:numPr>
              <w:spacing w:before="60" w:after="60"/>
              <w:ind w:left="199" w:hanging="142"/>
              <w:contextualSpacing/>
              <w:rPr>
                <w:sz w:val="20"/>
              </w:rPr>
            </w:pPr>
            <w:r w:rsidRPr="00CE5C95">
              <w:rPr>
                <w:sz w:val="20"/>
              </w:rPr>
              <w:t>Changes to financial reporting practices or methods.</w:t>
            </w:r>
          </w:p>
          <w:p w14:paraId="0C207329" w14:textId="77777777" w:rsidR="008D3AAC" w:rsidRPr="00CE5C95" w:rsidRDefault="008D3AAC" w:rsidP="008D3AAC">
            <w:pPr>
              <w:pStyle w:val="Bullet"/>
              <w:numPr>
                <w:ilvl w:val="0"/>
                <w:numId w:val="22"/>
              </w:numPr>
              <w:spacing w:before="60" w:after="60"/>
              <w:ind w:left="199" w:hanging="142"/>
              <w:contextualSpacing/>
              <w:rPr>
                <w:sz w:val="20"/>
              </w:rPr>
            </w:pPr>
            <w:r w:rsidRPr="00CE5C95">
              <w:rPr>
                <w:sz w:val="20"/>
              </w:rPr>
              <w:t xml:space="preserve">Identification of controlled entities for which payment data was excluded, explaining why the information was not accessible. </w:t>
            </w:r>
          </w:p>
          <w:p w14:paraId="53EE9D59" w14:textId="77777777" w:rsidR="008D3AAC" w:rsidRPr="00CE5C95" w:rsidRDefault="008D3AAC" w:rsidP="008D3AAC">
            <w:pPr>
              <w:pStyle w:val="Bullet"/>
              <w:numPr>
                <w:ilvl w:val="0"/>
                <w:numId w:val="22"/>
              </w:numPr>
              <w:spacing w:before="60" w:after="60"/>
              <w:ind w:left="199" w:hanging="142"/>
              <w:contextualSpacing/>
              <w:rPr>
                <w:sz w:val="20"/>
              </w:rPr>
            </w:pPr>
            <w:r w:rsidRPr="00CE5C95">
              <w:rPr>
                <w:sz w:val="20"/>
              </w:rPr>
              <w:t>Any other details without which the report is likely to be misleading in a material respect.</w:t>
            </w:r>
          </w:p>
          <w:p w14:paraId="041734AE" w14:textId="77777777" w:rsidR="008D3AAC" w:rsidRDefault="008D3AAC" w:rsidP="008D3AAC">
            <w:pPr>
              <w:spacing w:before="60" w:after="60"/>
              <w:rPr>
                <w:rFonts w:cs="Calibri"/>
                <w:color w:val="000000"/>
                <w:sz w:val="20"/>
              </w:rPr>
            </w:pPr>
            <w:r w:rsidRPr="00F13846">
              <w:rPr>
                <w:rFonts w:cs="Calibri"/>
                <w:color w:val="000000"/>
                <w:sz w:val="20"/>
              </w:rPr>
              <w:t>Comments should not include any personal or commercially sensitive information.</w:t>
            </w:r>
          </w:p>
          <w:p w14:paraId="094CA66B" w14:textId="634CB0E4" w:rsidR="008D3AAC" w:rsidRPr="00F13846" w:rsidRDefault="008D3AAC" w:rsidP="008D3AAC">
            <w:pPr>
              <w:spacing w:before="60" w:after="60"/>
              <w:rPr>
                <w:rFonts w:cs="Calibri"/>
                <w:color w:val="000000"/>
                <w:sz w:val="20"/>
              </w:rPr>
            </w:pPr>
            <w:r w:rsidRPr="00F13846">
              <w:rPr>
                <w:rFonts w:cs="Calibri"/>
                <w:i/>
                <w:iCs/>
                <w:color w:val="000000"/>
                <w:sz w:val="20"/>
              </w:rPr>
              <w:t xml:space="preserve">Relevant section/s in Guidance </w:t>
            </w:r>
            <w:r w:rsidRPr="0009119D">
              <w:rPr>
                <w:rFonts w:cs="Calibri"/>
                <w:i/>
                <w:iCs/>
                <w:color w:val="000000"/>
                <w:sz w:val="20"/>
              </w:rPr>
              <w:t>materials</w:t>
            </w:r>
            <w:r w:rsidRPr="0009119D">
              <w:rPr>
                <w:rFonts w:cs="Calibri"/>
                <w:iCs/>
                <w:color w:val="000000"/>
                <w:sz w:val="20"/>
              </w:rPr>
              <w:t>:</w:t>
            </w:r>
            <w:r w:rsidRPr="0009119D">
              <w:rPr>
                <w:rFonts w:cs="Calibri"/>
                <w:i/>
                <w:iCs/>
                <w:color w:val="000000"/>
                <w:sz w:val="20"/>
              </w:rPr>
              <w:t xml:space="preserve"> </w:t>
            </w:r>
            <w:r w:rsidRPr="0009119D">
              <w:rPr>
                <w:rFonts w:cs="Calibri"/>
                <w:i/>
                <w:color w:val="000000"/>
                <w:sz w:val="20"/>
              </w:rPr>
              <w:t>Paragraphs 20</w:t>
            </w:r>
            <w:r w:rsidR="00577EFE" w:rsidRPr="0009119D">
              <w:rPr>
                <w:rFonts w:cs="Calibri"/>
                <w:i/>
                <w:color w:val="000000"/>
                <w:sz w:val="20"/>
              </w:rPr>
              <w:t>5</w:t>
            </w:r>
            <w:r w:rsidRPr="0009119D">
              <w:rPr>
                <w:rFonts w:cs="Calibri"/>
                <w:i/>
                <w:color w:val="000000"/>
                <w:sz w:val="20"/>
              </w:rPr>
              <w:t>-20</w:t>
            </w:r>
            <w:r w:rsidR="00577EFE" w:rsidRPr="0009119D">
              <w:rPr>
                <w:rFonts w:cs="Calibri"/>
                <w:i/>
                <w:color w:val="000000"/>
                <w:sz w:val="20"/>
              </w:rPr>
              <w:t>7</w:t>
            </w:r>
          </w:p>
        </w:tc>
        <w:tc>
          <w:tcPr>
            <w:tcW w:w="313" w:type="dxa"/>
            <w:tcBorders>
              <w:top w:val="nil"/>
              <w:left w:val="nil"/>
              <w:bottom w:val="single" w:sz="4" w:space="0" w:color="auto"/>
              <w:right w:val="single" w:sz="4" w:space="0" w:color="auto"/>
            </w:tcBorders>
            <w:shd w:val="clear" w:color="auto" w:fill="FEFCDE"/>
            <w:noWrap/>
            <w:tcMar>
              <w:top w:w="11" w:type="dxa"/>
              <w:left w:w="28" w:type="dxa"/>
              <w:bottom w:w="11" w:type="dxa"/>
              <w:right w:w="28" w:type="dxa"/>
            </w:tcMar>
            <w:textDirection w:val="btLr"/>
            <w:vAlign w:val="center"/>
            <w:hideMark/>
          </w:tcPr>
          <w:p w14:paraId="5C991AFB" w14:textId="77777777" w:rsidR="008D3AAC" w:rsidRPr="00F13846" w:rsidRDefault="008D3AAC" w:rsidP="008D3AAC">
            <w:pPr>
              <w:spacing w:before="0" w:after="0"/>
              <w:jc w:val="center"/>
              <w:rPr>
                <w:rFonts w:cs="Calibri"/>
                <w:b/>
                <w:bCs/>
                <w:color w:val="000000"/>
                <w:sz w:val="18"/>
                <w:szCs w:val="18"/>
              </w:rPr>
            </w:pPr>
            <w:r w:rsidRPr="00F13846">
              <w:rPr>
                <w:rFonts w:cs="Calibri"/>
                <w:b/>
                <w:bCs/>
                <w:color w:val="000000"/>
                <w:sz w:val="18"/>
                <w:szCs w:val="18"/>
              </w:rPr>
              <w:t>OPTIONAL</w:t>
            </w:r>
            <w:r>
              <w:rPr>
                <w:rStyle w:val="FootnoteReference"/>
                <w:rFonts w:cs="Calibri"/>
                <w:b/>
                <w:bCs/>
                <w:color w:val="000000"/>
                <w:szCs w:val="18"/>
              </w:rPr>
              <w:footnoteReference w:id="8"/>
            </w:r>
          </w:p>
        </w:tc>
        <w:tc>
          <w:tcPr>
            <w:tcW w:w="2825" w:type="dxa"/>
            <w:tcBorders>
              <w:top w:val="nil"/>
              <w:left w:val="nil"/>
              <w:bottom w:val="single" w:sz="4" w:space="0" w:color="auto"/>
              <w:right w:val="single" w:sz="4" w:space="0" w:color="auto"/>
            </w:tcBorders>
            <w:shd w:val="clear" w:color="auto" w:fill="auto"/>
            <w:vAlign w:val="center"/>
            <w:hideMark/>
          </w:tcPr>
          <w:p w14:paraId="78ACED4A" w14:textId="77777777" w:rsidR="008D3AAC" w:rsidRDefault="008D3AAC" w:rsidP="008D3AAC">
            <w:pPr>
              <w:spacing w:before="60" w:after="60"/>
              <w:jc w:val="center"/>
              <w:rPr>
                <w:rFonts w:cs="Calibri"/>
                <w:color w:val="000000"/>
                <w:sz w:val="20"/>
              </w:rPr>
            </w:pPr>
            <w:r w:rsidRPr="00F13846">
              <w:rPr>
                <w:rFonts w:cs="Calibri"/>
                <w:color w:val="000000"/>
                <w:sz w:val="20"/>
              </w:rPr>
              <w:t>Format: Free Text</w:t>
            </w:r>
          </w:p>
          <w:p w14:paraId="1D18357B" w14:textId="77777777" w:rsidR="008D3AAC" w:rsidRDefault="008D3AAC" w:rsidP="008D3AAC">
            <w:pPr>
              <w:spacing w:before="60" w:after="60"/>
              <w:jc w:val="center"/>
              <w:rPr>
                <w:rFonts w:cs="Calibri"/>
                <w:color w:val="000000"/>
                <w:sz w:val="20"/>
              </w:rPr>
            </w:pPr>
          </w:p>
          <w:p w14:paraId="44C8846D" w14:textId="2ED7FC16" w:rsidR="008D3AAC" w:rsidRDefault="008D3AAC" w:rsidP="008D3AAC">
            <w:pPr>
              <w:spacing w:before="60" w:after="60"/>
              <w:jc w:val="center"/>
              <w:rPr>
                <w:rFonts w:cs="Calibri"/>
                <w:color w:val="000000"/>
                <w:sz w:val="20"/>
              </w:rPr>
            </w:pPr>
            <w:r w:rsidRPr="00F13846">
              <w:rPr>
                <w:rFonts w:cs="Calibri"/>
                <w:color w:val="000000"/>
                <w:sz w:val="20"/>
              </w:rPr>
              <w:t xml:space="preserve">If the entity answered "Yes" to any of the fields in the Payment Practices section of the </w:t>
            </w:r>
            <w:proofErr w:type="gramStart"/>
            <w:r w:rsidRPr="00F13846">
              <w:rPr>
                <w:rFonts w:cs="Calibri"/>
                <w:color w:val="000000"/>
                <w:sz w:val="20"/>
              </w:rPr>
              <w:t>report</w:t>
            </w:r>
            <w:proofErr w:type="gramEnd"/>
            <w:r w:rsidRPr="00F13846">
              <w:rPr>
                <w:rFonts w:cs="Calibri"/>
                <w:color w:val="000000"/>
                <w:sz w:val="20"/>
              </w:rPr>
              <w:t xml:space="preserve"> then comments will be required</w:t>
            </w:r>
          </w:p>
          <w:p w14:paraId="5B8D3425" w14:textId="77777777" w:rsidR="008D3AAC" w:rsidRDefault="008D3AAC" w:rsidP="008D3AAC">
            <w:pPr>
              <w:spacing w:before="60" w:after="60"/>
              <w:jc w:val="center"/>
              <w:rPr>
                <w:rFonts w:cs="Calibri"/>
                <w:color w:val="000000"/>
                <w:sz w:val="20"/>
              </w:rPr>
            </w:pPr>
          </w:p>
          <w:p w14:paraId="53165485" w14:textId="77777777" w:rsidR="008D3AAC" w:rsidRPr="00F13846" w:rsidRDefault="008D3AAC" w:rsidP="008D3AAC">
            <w:pPr>
              <w:spacing w:before="60" w:after="60"/>
              <w:jc w:val="center"/>
              <w:rPr>
                <w:rFonts w:cs="Calibri"/>
                <w:color w:val="000000"/>
                <w:sz w:val="20"/>
              </w:rPr>
            </w:pPr>
          </w:p>
        </w:tc>
      </w:tr>
      <w:tr w:rsidR="008D3AAC" w:rsidRPr="00F13846" w14:paraId="3290BAC7" w14:textId="77777777" w:rsidTr="00F91C72">
        <w:trPr>
          <w:trHeight w:val="227"/>
          <w:jc w:val="center"/>
        </w:trPr>
        <w:tc>
          <w:tcPr>
            <w:tcW w:w="1954" w:type="dxa"/>
            <w:tcBorders>
              <w:top w:val="nil"/>
              <w:left w:val="single" w:sz="4" w:space="0" w:color="auto"/>
              <w:bottom w:val="single" w:sz="4" w:space="0" w:color="auto"/>
              <w:right w:val="nil"/>
            </w:tcBorders>
            <w:shd w:val="clear" w:color="000000" w:fill="00827F"/>
            <w:vAlign w:val="center"/>
            <w:hideMark/>
          </w:tcPr>
          <w:p w14:paraId="38684A01" w14:textId="77777777" w:rsidR="008D3AAC" w:rsidRPr="00F13846" w:rsidRDefault="008D3AAC" w:rsidP="008D3AAC">
            <w:pPr>
              <w:spacing w:before="60" w:after="60"/>
              <w:rPr>
                <w:rFonts w:cs="Calibri"/>
                <w:b/>
                <w:bCs/>
                <w:i/>
                <w:iCs/>
                <w:color w:val="FFFFFF"/>
                <w:sz w:val="24"/>
                <w:szCs w:val="24"/>
              </w:rPr>
            </w:pPr>
            <w:r w:rsidRPr="00F13846">
              <w:rPr>
                <w:rFonts w:cs="Calibri"/>
                <w:b/>
                <w:bCs/>
                <w:i/>
                <w:iCs/>
                <w:color w:val="FFFFFF"/>
                <w:sz w:val="24"/>
                <w:szCs w:val="24"/>
              </w:rPr>
              <w:t>Declaration</w:t>
            </w:r>
          </w:p>
        </w:tc>
        <w:tc>
          <w:tcPr>
            <w:tcW w:w="3343" w:type="dxa"/>
            <w:gridSpan w:val="2"/>
            <w:tcBorders>
              <w:top w:val="nil"/>
              <w:left w:val="nil"/>
              <w:bottom w:val="single" w:sz="4" w:space="0" w:color="auto"/>
              <w:right w:val="nil"/>
            </w:tcBorders>
            <w:shd w:val="clear" w:color="000000" w:fill="00827F"/>
            <w:vAlign w:val="center"/>
            <w:hideMark/>
          </w:tcPr>
          <w:p w14:paraId="13EBE86D" w14:textId="77777777" w:rsidR="008D3AAC" w:rsidRPr="00F13846" w:rsidRDefault="008D3AAC" w:rsidP="008D3AAC">
            <w:pPr>
              <w:spacing w:before="60" w:after="60"/>
              <w:rPr>
                <w:rFonts w:cs="Calibri"/>
                <w:b/>
                <w:bCs/>
                <w:i/>
                <w:iCs/>
                <w:color w:val="FFFFFF"/>
                <w:sz w:val="24"/>
                <w:szCs w:val="24"/>
              </w:rPr>
            </w:pPr>
            <w:r w:rsidRPr="00F13846">
              <w:rPr>
                <w:rFonts w:cs="Calibri"/>
                <w:b/>
                <w:bCs/>
                <w:i/>
                <w:iCs/>
                <w:color w:val="FFFFFF"/>
                <w:sz w:val="24"/>
                <w:szCs w:val="24"/>
              </w:rPr>
              <w:t> </w:t>
            </w:r>
          </w:p>
        </w:tc>
        <w:tc>
          <w:tcPr>
            <w:tcW w:w="7709" w:type="dxa"/>
            <w:gridSpan w:val="6"/>
            <w:tcBorders>
              <w:top w:val="nil"/>
              <w:left w:val="nil"/>
              <w:bottom w:val="single" w:sz="4" w:space="0" w:color="auto"/>
              <w:right w:val="nil"/>
            </w:tcBorders>
            <w:shd w:val="clear" w:color="000000" w:fill="00827F"/>
            <w:vAlign w:val="center"/>
            <w:hideMark/>
          </w:tcPr>
          <w:p w14:paraId="5C404BD4" w14:textId="77777777" w:rsidR="008D3AAC" w:rsidRPr="00F13846" w:rsidRDefault="008D3AAC" w:rsidP="008D3AAC">
            <w:pPr>
              <w:spacing w:before="60" w:after="60"/>
              <w:rPr>
                <w:rFonts w:cs="Calibri"/>
                <w:b/>
                <w:bCs/>
                <w:i/>
                <w:iCs/>
                <w:color w:val="FFFFFF"/>
                <w:sz w:val="24"/>
                <w:szCs w:val="24"/>
              </w:rPr>
            </w:pPr>
            <w:r w:rsidRPr="00F13846">
              <w:rPr>
                <w:rFonts w:cs="Calibri"/>
                <w:b/>
                <w:bCs/>
                <w:i/>
                <w:iCs/>
                <w:color w:val="FFFFFF"/>
                <w:sz w:val="24"/>
                <w:szCs w:val="24"/>
              </w:rPr>
              <w:t> </w:t>
            </w:r>
          </w:p>
        </w:tc>
        <w:tc>
          <w:tcPr>
            <w:tcW w:w="313" w:type="dxa"/>
            <w:tcBorders>
              <w:top w:val="nil"/>
              <w:left w:val="nil"/>
              <w:bottom w:val="single" w:sz="4" w:space="0" w:color="auto"/>
              <w:right w:val="nil"/>
            </w:tcBorders>
            <w:shd w:val="clear" w:color="000000" w:fill="00827F"/>
            <w:noWrap/>
            <w:tcMar>
              <w:top w:w="11" w:type="dxa"/>
              <w:left w:w="28" w:type="dxa"/>
              <w:bottom w:w="11" w:type="dxa"/>
              <w:right w:w="28" w:type="dxa"/>
            </w:tcMar>
            <w:vAlign w:val="center"/>
            <w:hideMark/>
          </w:tcPr>
          <w:p w14:paraId="29A9E0A1" w14:textId="77777777" w:rsidR="008D3AAC" w:rsidRPr="00F13846" w:rsidRDefault="008D3AAC" w:rsidP="008D3AAC">
            <w:pPr>
              <w:spacing w:before="0" w:after="0"/>
              <w:rPr>
                <w:rFonts w:cs="Calibri"/>
                <w:b/>
                <w:bCs/>
                <w:i/>
                <w:iCs/>
                <w:color w:val="FFFFFF"/>
                <w:sz w:val="18"/>
                <w:szCs w:val="18"/>
              </w:rPr>
            </w:pPr>
            <w:r w:rsidRPr="00F13846">
              <w:rPr>
                <w:rFonts w:cs="Calibri"/>
                <w:b/>
                <w:bCs/>
                <w:i/>
                <w:iCs/>
                <w:color w:val="FFFFFF"/>
                <w:sz w:val="18"/>
                <w:szCs w:val="18"/>
              </w:rPr>
              <w:t> </w:t>
            </w:r>
          </w:p>
        </w:tc>
        <w:tc>
          <w:tcPr>
            <w:tcW w:w="2825" w:type="dxa"/>
            <w:tcBorders>
              <w:top w:val="nil"/>
              <w:left w:val="nil"/>
              <w:bottom w:val="single" w:sz="4" w:space="0" w:color="auto"/>
              <w:right w:val="single" w:sz="4" w:space="0" w:color="auto"/>
            </w:tcBorders>
            <w:shd w:val="clear" w:color="000000" w:fill="00827F"/>
            <w:vAlign w:val="center"/>
            <w:hideMark/>
          </w:tcPr>
          <w:p w14:paraId="751B4771" w14:textId="77777777" w:rsidR="008D3AAC" w:rsidRPr="00F13846" w:rsidRDefault="008D3AAC" w:rsidP="008D3AAC">
            <w:pPr>
              <w:spacing w:before="60" w:after="60"/>
              <w:rPr>
                <w:rFonts w:cs="Calibri"/>
                <w:b/>
                <w:bCs/>
                <w:i/>
                <w:iCs/>
                <w:color w:val="FFFFFF"/>
                <w:sz w:val="24"/>
                <w:szCs w:val="24"/>
              </w:rPr>
            </w:pPr>
            <w:r w:rsidRPr="00F13846">
              <w:rPr>
                <w:rFonts w:cs="Calibri"/>
                <w:b/>
                <w:bCs/>
                <w:i/>
                <w:iCs/>
                <w:color w:val="FFFFFF"/>
                <w:sz w:val="24"/>
                <w:szCs w:val="24"/>
              </w:rPr>
              <w:t> </w:t>
            </w:r>
          </w:p>
        </w:tc>
      </w:tr>
      <w:tr w:rsidR="0089243B" w:rsidRPr="00F13846" w14:paraId="38056FE5" w14:textId="77777777" w:rsidTr="00F91C72">
        <w:trPr>
          <w:cantSplit/>
          <w:trHeight w:val="1134"/>
          <w:jc w:val="center"/>
        </w:trPr>
        <w:tc>
          <w:tcPr>
            <w:tcW w:w="1954" w:type="dxa"/>
            <w:tcBorders>
              <w:top w:val="nil"/>
              <w:left w:val="single" w:sz="4" w:space="0" w:color="auto"/>
              <w:bottom w:val="single" w:sz="4" w:space="0" w:color="auto"/>
              <w:right w:val="single" w:sz="4" w:space="0" w:color="auto"/>
            </w:tcBorders>
            <w:shd w:val="clear" w:color="auto" w:fill="auto"/>
            <w:vAlign w:val="center"/>
            <w:hideMark/>
          </w:tcPr>
          <w:p w14:paraId="755A4087" w14:textId="6DD4A65C" w:rsidR="0089243B" w:rsidRPr="00F13846" w:rsidRDefault="0089243B" w:rsidP="0089243B">
            <w:pPr>
              <w:spacing w:before="60" w:after="60"/>
              <w:jc w:val="center"/>
              <w:rPr>
                <w:rFonts w:cs="Calibri"/>
                <w:sz w:val="20"/>
              </w:rPr>
            </w:pPr>
            <w:r w:rsidRPr="00F13846">
              <w:rPr>
                <w:rFonts w:cs="Calibri"/>
                <w:sz w:val="20"/>
              </w:rPr>
              <w:t>Declaration</w:t>
            </w:r>
          </w:p>
        </w:tc>
        <w:tc>
          <w:tcPr>
            <w:tcW w:w="3343" w:type="dxa"/>
            <w:gridSpan w:val="2"/>
            <w:tcBorders>
              <w:top w:val="nil"/>
              <w:left w:val="nil"/>
              <w:bottom w:val="single" w:sz="4" w:space="0" w:color="auto"/>
              <w:right w:val="single" w:sz="4" w:space="0" w:color="auto"/>
            </w:tcBorders>
            <w:shd w:val="clear" w:color="auto" w:fill="auto"/>
            <w:vAlign w:val="center"/>
            <w:hideMark/>
          </w:tcPr>
          <w:p w14:paraId="226A6BE3" w14:textId="5674A046" w:rsidR="0089243B" w:rsidRPr="00F13846" w:rsidRDefault="0089243B" w:rsidP="0089243B">
            <w:pPr>
              <w:spacing w:before="60" w:after="60"/>
              <w:rPr>
                <w:rFonts w:cs="Calibri"/>
                <w:color w:val="000000"/>
                <w:sz w:val="20"/>
              </w:rPr>
            </w:pPr>
            <w:r w:rsidRPr="00F13846">
              <w:rPr>
                <w:rFonts w:cs="Calibri"/>
                <w:color w:val="000000"/>
                <w:sz w:val="20"/>
              </w:rPr>
              <w:t> </w:t>
            </w:r>
            <w:r>
              <w:rPr>
                <w:rFonts w:cs="Calibri"/>
                <w:color w:val="000000"/>
                <w:sz w:val="20"/>
              </w:rPr>
              <w:t>Declaration</w:t>
            </w:r>
          </w:p>
        </w:tc>
        <w:tc>
          <w:tcPr>
            <w:tcW w:w="7709" w:type="dxa"/>
            <w:gridSpan w:val="6"/>
            <w:tcBorders>
              <w:top w:val="nil"/>
              <w:left w:val="nil"/>
              <w:bottom w:val="single" w:sz="4" w:space="0" w:color="auto"/>
              <w:right w:val="single" w:sz="4" w:space="0" w:color="auto"/>
            </w:tcBorders>
            <w:shd w:val="clear" w:color="auto" w:fill="auto"/>
            <w:vAlign w:val="center"/>
            <w:hideMark/>
          </w:tcPr>
          <w:p w14:paraId="67B9AC38" w14:textId="2896A2FB" w:rsidR="0089243B" w:rsidRPr="00F13846" w:rsidRDefault="00A03F9F" w:rsidP="0089243B">
            <w:pPr>
              <w:spacing w:before="60" w:after="60"/>
              <w:rPr>
                <w:rFonts w:cs="Calibri"/>
                <w:color w:val="000000"/>
                <w:sz w:val="20"/>
              </w:rPr>
            </w:pPr>
            <w:r>
              <w:rPr>
                <w:rFonts w:cs="Calibri"/>
                <w:color w:val="000000"/>
                <w:sz w:val="20"/>
              </w:rPr>
              <w:t>The exact wording of the declaration statement will be finalised upon the release of the report form in the Portal.</w:t>
            </w:r>
          </w:p>
        </w:tc>
        <w:tc>
          <w:tcPr>
            <w:tcW w:w="313" w:type="dxa"/>
            <w:tcBorders>
              <w:top w:val="nil"/>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5910C87E" w14:textId="77777777" w:rsidR="0089243B" w:rsidRPr="00F13846" w:rsidRDefault="0089243B" w:rsidP="0089243B">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tcBorders>
              <w:top w:val="nil"/>
              <w:left w:val="nil"/>
              <w:bottom w:val="single" w:sz="4" w:space="0" w:color="auto"/>
              <w:right w:val="single" w:sz="4" w:space="0" w:color="auto"/>
            </w:tcBorders>
            <w:shd w:val="clear" w:color="auto" w:fill="auto"/>
            <w:vAlign w:val="center"/>
            <w:hideMark/>
          </w:tcPr>
          <w:p w14:paraId="73E8760B" w14:textId="77777777" w:rsidR="0089243B" w:rsidRPr="00F13846" w:rsidRDefault="0089243B" w:rsidP="0089243B">
            <w:pPr>
              <w:spacing w:before="60" w:after="60"/>
              <w:jc w:val="center"/>
              <w:rPr>
                <w:rFonts w:cs="Calibri"/>
                <w:color w:val="000000"/>
                <w:sz w:val="20"/>
              </w:rPr>
            </w:pPr>
            <w:r w:rsidRPr="00F13846">
              <w:rPr>
                <w:rFonts w:cs="Calibri"/>
                <w:color w:val="000000"/>
                <w:sz w:val="20"/>
              </w:rPr>
              <w:t>Format: Checkbox</w:t>
            </w:r>
          </w:p>
        </w:tc>
      </w:tr>
    </w:tbl>
    <w:p w14:paraId="0999183C" w14:textId="77777777" w:rsidR="00BB06BB" w:rsidRDefault="00BB06BB">
      <w:pPr>
        <w:spacing w:before="0" w:after="160" w:line="259" w:lineRule="auto"/>
        <w:rPr>
          <w:color w:val="FFFFFF" w:themeColor="background1"/>
          <w:sz w:val="10"/>
          <w:szCs w:val="10"/>
        </w:rPr>
      </w:pPr>
      <w:r>
        <w:br w:type="page"/>
      </w:r>
    </w:p>
    <w:p w14:paraId="0389E54C" w14:textId="521FC1FF" w:rsidR="00700A2E" w:rsidRDefault="00331C0E" w:rsidP="00823954">
      <w:pPr>
        <w:pStyle w:val="Heading3"/>
      </w:pPr>
      <w:bookmarkStart w:id="13" w:name="_Toc192098555"/>
      <w:r w:rsidRPr="00050716">
        <w:rPr>
          <w:noProof/>
          <w:sz w:val="12"/>
          <w:szCs w:val="12"/>
        </w:rPr>
        <mc:AlternateContent>
          <mc:Choice Requires="wps">
            <w:drawing>
              <wp:anchor distT="0" distB="0" distL="114300" distR="114300" simplePos="0" relativeHeight="251658245" behindDoc="0" locked="0" layoutInCell="1" allowOverlap="1" wp14:anchorId="27622649" wp14:editId="2817A62E">
                <wp:simplePos x="0" y="0"/>
                <wp:positionH relativeFrom="margin">
                  <wp:posOffset>-338366</wp:posOffset>
                </wp:positionH>
                <wp:positionV relativeFrom="paragraph">
                  <wp:posOffset>251</wp:posOffset>
                </wp:positionV>
                <wp:extent cx="10260000" cy="615600"/>
                <wp:effectExtent l="0" t="0" r="8255" b="0"/>
                <wp:wrapNone/>
                <wp:docPr id="1421490923" name="Rectangle 1"/>
                <wp:cNvGraphicFramePr/>
                <a:graphic xmlns:a="http://schemas.openxmlformats.org/drawingml/2006/main">
                  <a:graphicData uri="http://schemas.microsoft.com/office/word/2010/wordprocessingShape">
                    <wps:wsp>
                      <wps:cNvSpPr/>
                      <wps:spPr>
                        <a:xfrm>
                          <a:off x="0" y="0"/>
                          <a:ext cx="10260000" cy="6156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9C49E7" w14:textId="77777777" w:rsidR="00331C0E" w:rsidRPr="00A404D7" w:rsidRDefault="00331C0E" w:rsidP="00331C0E">
                            <w:pPr>
                              <w:spacing w:before="40" w:after="40"/>
                              <w:jc w:val="center"/>
                              <w:rPr>
                                <w:rFonts w:cs="Calibri"/>
                                <w:b/>
                                <w:bCs/>
                                <w:color w:val="FFFFFF"/>
                                <w:sz w:val="28"/>
                                <w:szCs w:val="28"/>
                              </w:rPr>
                            </w:pPr>
                            <w:r w:rsidRPr="00A404D7">
                              <w:rPr>
                                <w:rFonts w:cs="Calibri"/>
                                <w:b/>
                                <w:bCs/>
                                <w:color w:val="FFFFFF"/>
                                <w:sz w:val="28"/>
                                <w:szCs w:val="28"/>
                              </w:rPr>
                              <w:t>MODIFIED PAYMENT TIMES REPORT</w:t>
                            </w:r>
                          </w:p>
                          <w:p w14:paraId="53CBF26A" w14:textId="63D6F319" w:rsidR="00331C0E" w:rsidRDefault="00CA3F6C" w:rsidP="00CA3F6C">
                            <w:pPr>
                              <w:spacing w:before="40" w:after="40"/>
                              <w:jc w:val="center"/>
                            </w:pPr>
                            <w:r w:rsidRPr="00CA3F6C">
                              <w:rPr>
                                <w:rFonts w:cs="Calibri"/>
                                <w:b/>
                                <w:bCs/>
                                <w:color w:val="FFFFFF"/>
                                <w:sz w:val="26"/>
                                <w:szCs w:val="26"/>
                              </w:rPr>
                              <w:t>Entity that did not make payments to small business suppliers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22649" id="_x0000_s1030" style="position:absolute;margin-left:-26.65pt;margin-top:0;width:807.85pt;height:48.4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" fillcolor="#002c47 [3204]" stroked="f" strokeweight="2pt">
                <v:textbox>
                  <w:txbxContent>
                    <w:p w14:paraId="319C49E7" w14:textId="77777777" w:rsidR="00331C0E" w:rsidRPr="00A404D7" w:rsidRDefault="00331C0E" w:rsidP="00331C0E">
                      <w:pPr>
                        <w:spacing w:before="40" w:after="40"/>
                        <w:jc w:val="center"/>
                        <w:rPr>
                          <w:rFonts w:cs="Calibri"/>
                          <w:b/>
                          <w:bCs/>
                          <w:color w:val="FFFFFF"/>
                          <w:sz w:val="28"/>
                          <w:szCs w:val="28"/>
                        </w:rPr>
                      </w:pPr>
                      <w:r w:rsidRPr="00A404D7">
                        <w:rPr>
                          <w:rFonts w:cs="Calibri"/>
                          <w:b/>
                          <w:bCs/>
                          <w:color w:val="FFFFFF"/>
                          <w:sz w:val="28"/>
                          <w:szCs w:val="28"/>
                        </w:rPr>
                        <w:t>MODIFIED PAYMENT TIMES REPORT</w:t>
                      </w:r>
                    </w:p>
                    <w:p w14:paraId="53CBF26A" w14:textId="63D6F319" w:rsidR="00331C0E" w:rsidRDefault="00CA3F6C" w:rsidP="00CA3F6C">
                      <w:pPr>
                        <w:spacing w:before="40" w:after="40"/>
                        <w:jc w:val="center"/>
                      </w:pPr>
                      <w:r w:rsidRPr="00CA3F6C">
                        <w:rPr>
                          <w:rFonts w:cs="Calibri"/>
                          <w:b/>
                          <w:bCs/>
                          <w:color w:val="FFFFFF"/>
                          <w:sz w:val="26"/>
                          <w:szCs w:val="26"/>
                        </w:rPr>
                        <w:t>Entity that did not make payments to small business suppliers</w:t>
                      </w:r>
                    </w:p>
                  </w:txbxContent>
                </v:textbox>
                <w10:wrap anchorx="margin"/>
              </v:rect>
            </w:pict>
          </mc:Fallback>
        </mc:AlternateContent>
      </w:r>
      <w:r w:rsidR="0051511D">
        <w:t>Modified Report – Nil report</w:t>
      </w:r>
      <w:r w:rsidR="00700A2E">
        <w:t>er</w:t>
      </w:r>
      <w:bookmarkEnd w:id="13"/>
    </w:p>
    <w:p w14:paraId="7E003990" w14:textId="77777777" w:rsidR="00B66485" w:rsidRPr="00B66485" w:rsidRDefault="00B66485" w:rsidP="00B66485">
      <w:pPr>
        <w:spacing w:before="0" w:after="0"/>
      </w:pPr>
    </w:p>
    <w:tbl>
      <w:tblPr>
        <w:tblW w:w="16144" w:type="dxa"/>
        <w:jc w:val="center"/>
        <w:tblCellMar>
          <w:top w:w="28" w:type="dxa"/>
          <w:left w:w="85" w:type="dxa"/>
          <w:bottom w:w="28" w:type="dxa"/>
          <w:right w:w="85" w:type="dxa"/>
        </w:tblCellMar>
        <w:tblLook w:val="04A0" w:firstRow="1" w:lastRow="0" w:firstColumn="1" w:lastColumn="0" w:noHBand="0" w:noVBand="1"/>
      </w:tblPr>
      <w:tblGrid>
        <w:gridCol w:w="1968"/>
        <w:gridCol w:w="3413"/>
        <w:gridCol w:w="7625"/>
        <w:gridCol w:w="313"/>
        <w:gridCol w:w="2825"/>
      </w:tblGrid>
      <w:tr w:rsidR="00F25347" w:rsidRPr="00F13846" w14:paraId="778AC2DA" w14:textId="77777777" w:rsidTr="00A307AC">
        <w:trPr>
          <w:trHeight w:val="510"/>
          <w:tblHeader/>
          <w:jc w:val="center"/>
        </w:trPr>
        <w:tc>
          <w:tcPr>
            <w:tcW w:w="16144" w:type="dxa"/>
            <w:gridSpan w:val="5"/>
            <w:tcBorders>
              <w:top w:val="single" w:sz="4" w:space="0" w:color="auto"/>
              <w:left w:val="single" w:sz="4" w:space="0" w:color="auto"/>
              <w:bottom w:val="single" w:sz="4" w:space="0" w:color="auto"/>
              <w:right w:val="single" w:sz="4" w:space="0" w:color="auto"/>
            </w:tcBorders>
            <w:shd w:val="clear" w:color="auto" w:fill="002C47" w:themeFill="accent1"/>
            <w:vAlign w:val="center"/>
            <w:hideMark/>
          </w:tcPr>
          <w:p w14:paraId="484E1BBB" w14:textId="29C9FF2B" w:rsidR="00F25347" w:rsidRPr="00045D72" w:rsidRDefault="00291904" w:rsidP="00291904">
            <w:pPr>
              <w:spacing w:before="60" w:after="60"/>
              <w:jc w:val="center"/>
              <w:rPr>
                <w:rFonts w:cs="Calibri"/>
                <w:b/>
                <w:bCs/>
                <w:color w:val="FFFFFF"/>
                <w:sz w:val="26"/>
                <w:szCs w:val="26"/>
              </w:rPr>
            </w:pPr>
            <w:r w:rsidRPr="00045D72">
              <w:rPr>
                <w:rFonts w:cs="Calibri"/>
                <w:b/>
                <w:bCs/>
                <w:color w:val="FFFFFF"/>
                <w:sz w:val="26"/>
                <w:szCs w:val="26"/>
              </w:rPr>
              <w:t>MODIFIED PAYMENT TIMES REPORT - Entity that did not make payments to small business suppliers</w:t>
            </w:r>
          </w:p>
        </w:tc>
      </w:tr>
      <w:tr w:rsidR="00F25347" w:rsidRPr="00F13846" w14:paraId="4353D5A4" w14:textId="77777777" w:rsidTr="00A307AC">
        <w:trPr>
          <w:cantSplit/>
          <w:trHeight w:val="454"/>
          <w:tblHeader/>
          <w:jc w:val="center"/>
        </w:trPr>
        <w:tc>
          <w:tcPr>
            <w:tcW w:w="1968" w:type="dxa"/>
            <w:tcBorders>
              <w:top w:val="nil"/>
              <w:left w:val="single" w:sz="4" w:space="0" w:color="auto"/>
              <w:bottom w:val="single" w:sz="4" w:space="0" w:color="auto"/>
              <w:right w:val="single" w:sz="4" w:space="0" w:color="auto"/>
            </w:tcBorders>
            <w:shd w:val="clear" w:color="000000" w:fill="ACC5E3"/>
            <w:vAlign w:val="center"/>
            <w:hideMark/>
          </w:tcPr>
          <w:p w14:paraId="216210F2" w14:textId="77777777" w:rsidR="00F25347" w:rsidRPr="00F13846" w:rsidRDefault="00F25347" w:rsidP="00A307AC">
            <w:pPr>
              <w:spacing w:before="60" w:after="60"/>
              <w:jc w:val="center"/>
              <w:rPr>
                <w:rFonts w:cs="Calibri"/>
                <w:b/>
                <w:bCs/>
                <w:color w:val="000000"/>
                <w:sz w:val="24"/>
                <w:szCs w:val="24"/>
              </w:rPr>
            </w:pPr>
            <w:r w:rsidRPr="00F13846">
              <w:rPr>
                <w:rFonts w:cs="Calibri"/>
                <w:b/>
                <w:bCs/>
                <w:color w:val="000000"/>
                <w:sz w:val="24"/>
                <w:szCs w:val="24"/>
              </w:rPr>
              <w:t>Field Name</w:t>
            </w:r>
          </w:p>
        </w:tc>
        <w:tc>
          <w:tcPr>
            <w:tcW w:w="3413" w:type="dxa"/>
            <w:tcBorders>
              <w:top w:val="nil"/>
              <w:left w:val="nil"/>
              <w:bottom w:val="single" w:sz="4" w:space="0" w:color="auto"/>
              <w:right w:val="single" w:sz="4" w:space="0" w:color="auto"/>
            </w:tcBorders>
            <w:shd w:val="clear" w:color="000000" w:fill="ACC5E3"/>
            <w:vAlign w:val="center"/>
            <w:hideMark/>
          </w:tcPr>
          <w:p w14:paraId="4A30CF2F" w14:textId="77777777" w:rsidR="00F25347" w:rsidRPr="00F13846" w:rsidRDefault="00F25347" w:rsidP="00A307AC">
            <w:pPr>
              <w:spacing w:before="60" w:after="60"/>
              <w:jc w:val="center"/>
              <w:rPr>
                <w:rFonts w:cs="Calibri"/>
                <w:b/>
                <w:bCs/>
                <w:color w:val="000000"/>
                <w:sz w:val="24"/>
                <w:szCs w:val="24"/>
              </w:rPr>
            </w:pPr>
            <w:r w:rsidRPr="00F13846">
              <w:rPr>
                <w:rFonts w:cs="Calibri"/>
                <w:b/>
                <w:bCs/>
                <w:color w:val="000000"/>
                <w:sz w:val="24"/>
                <w:szCs w:val="24"/>
              </w:rPr>
              <w:t>Description</w:t>
            </w:r>
          </w:p>
        </w:tc>
        <w:tc>
          <w:tcPr>
            <w:tcW w:w="7625" w:type="dxa"/>
            <w:tcBorders>
              <w:top w:val="nil"/>
              <w:left w:val="nil"/>
              <w:bottom w:val="single" w:sz="4" w:space="0" w:color="auto"/>
              <w:right w:val="single" w:sz="4" w:space="0" w:color="auto"/>
            </w:tcBorders>
            <w:shd w:val="clear" w:color="000000" w:fill="ACC5E3"/>
            <w:vAlign w:val="center"/>
            <w:hideMark/>
          </w:tcPr>
          <w:p w14:paraId="4D890B8D" w14:textId="77777777" w:rsidR="00F25347" w:rsidRPr="00F13846" w:rsidRDefault="00F25347" w:rsidP="00A307AC">
            <w:pPr>
              <w:spacing w:before="60" w:after="60"/>
              <w:jc w:val="center"/>
              <w:rPr>
                <w:rFonts w:cs="Calibri"/>
                <w:b/>
                <w:bCs/>
                <w:color w:val="000000"/>
                <w:sz w:val="24"/>
                <w:szCs w:val="24"/>
              </w:rPr>
            </w:pPr>
            <w:r w:rsidRPr="00F13846">
              <w:rPr>
                <w:rFonts w:cs="Calibri"/>
                <w:b/>
                <w:bCs/>
                <w:color w:val="000000"/>
                <w:sz w:val="24"/>
                <w:szCs w:val="24"/>
              </w:rPr>
              <w:t>Guidance</w:t>
            </w:r>
          </w:p>
        </w:tc>
        <w:tc>
          <w:tcPr>
            <w:tcW w:w="3138" w:type="dxa"/>
            <w:gridSpan w:val="2"/>
            <w:tcBorders>
              <w:top w:val="nil"/>
              <w:left w:val="nil"/>
              <w:bottom w:val="single" w:sz="4" w:space="0" w:color="auto"/>
              <w:right w:val="single" w:sz="4" w:space="0" w:color="auto"/>
            </w:tcBorders>
            <w:shd w:val="clear" w:color="auto" w:fill="ABC4E3" w:themeFill="accent3" w:themeFillTint="66"/>
            <w:noWrap/>
            <w:tcMar>
              <w:top w:w="11" w:type="dxa"/>
              <w:left w:w="28" w:type="dxa"/>
              <w:bottom w:w="11" w:type="dxa"/>
              <w:right w:w="28" w:type="dxa"/>
            </w:tcMar>
            <w:vAlign w:val="center"/>
            <w:hideMark/>
          </w:tcPr>
          <w:p w14:paraId="1D8CF305" w14:textId="77777777" w:rsidR="00F25347" w:rsidRPr="00F13846" w:rsidRDefault="00F25347" w:rsidP="00A307AC">
            <w:pPr>
              <w:spacing w:before="60" w:after="60"/>
              <w:jc w:val="center"/>
              <w:rPr>
                <w:rFonts w:cs="Calibri"/>
                <w:b/>
                <w:bCs/>
                <w:color w:val="000000"/>
                <w:sz w:val="24"/>
                <w:szCs w:val="24"/>
              </w:rPr>
            </w:pPr>
            <w:r w:rsidRPr="00F13846">
              <w:rPr>
                <w:rFonts w:cs="Calibri"/>
                <w:b/>
                <w:bCs/>
                <w:color w:val="000000"/>
                <w:sz w:val="24"/>
                <w:szCs w:val="24"/>
              </w:rPr>
              <w:t>Field Validations</w:t>
            </w:r>
          </w:p>
        </w:tc>
      </w:tr>
      <w:tr w:rsidR="00F25347" w:rsidRPr="00F13846" w14:paraId="0E6AE5B6" w14:textId="77777777" w:rsidTr="00A307AC">
        <w:trPr>
          <w:trHeight w:val="227"/>
          <w:jc w:val="center"/>
        </w:trPr>
        <w:tc>
          <w:tcPr>
            <w:tcW w:w="1968" w:type="dxa"/>
            <w:tcBorders>
              <w:top w:val="nil"/>
              <w:left w:val="single" w:sz="4" w:space="0" w:color="auto"/>
              <w:bottom w:val="single" w:sz="4" w:space="0" w:color="auto"/>
              <w:right w:val="nil"/>
            </w:tcBorders>
            <w:shd w:val="clear" w:color="000000" w:fill="00827F"/>
            <w:vAlign w:val="center"/>
            <w:hideMark/>
          </w:tcPr>
          <w:p w14:paraId="734B2014" w14:textId="77777777" w:rsidR="00F25347" w:rsidRPr="007162D0" w:rsidRDefault="00F25347" w:rsidP="00A307AC">
            <w:pPr>
              <w:pStyle w:val="Heading5"/>
            </w:pPr>
            <w:r w:rsidRPr="007162D0">
              <w:t>Entity Details</w:t>
            </w:r>
          </w:p>
        </w:tc>
        <w:tc>
          <w:tcPr>
            <w:tcW w:w="3413" w:type="dxa"/>
            <w:tcBorders>
              <w:top w:val="nil"/>
              <w:left w:val="nil"/>
              <w:bottom w:val="single" w:sz="4" w:space="0" w:color="auto"/>
              <w:right w:val="nil"/>
            </w:tcBorders>
            <w:shd w:val="clear" w:color="000000" w:fill="00827F"/>
            <w:vAlign w:val="center"/>
            <w:hideMark/>
          </w:tcPr>
          <w:p w14:paraId="241A991A" w14:textId="77777777" w:rsidR="00F25347" w:rsidRPr="007162D0" w:rsidRDefault="00F25347" w:rsidP="00A307AC">
            <w:pPr>
              <w:pStyle w:val="Heading5"/>
            </w:pPr>
            <w:r w:rsidRPr="007162D0">
              <w:t> </w:t>
            </w:r>
          </w:p>
        </w:tc>
        <w:tc>
          <w:tcPr>
            <w:tcW w:w="7625" w:type="dxa"/>
            <w:tcBorders>
              <w:top w:val="nil"/>
              <w:left w:val="nil"/>
              <w:bottom w:val="single" w:sz="4" w:space="0" w:color="auto"/>
              <w:right w:val="nil"/>
            </w:tcBorders>
            <w:shd w:val="clear" w:color="000000" w:fill="00827F"/>
            <w:vAlign w:val="center"/>
            <w:hideMark/>
          </w:tcPr>
          <w:p w14:paraId="2B703B69" w14:textId="77777777" w:rsidR="00F25347" w:rsidRPr="007162D0" w:rsidRDefault="00F25347" w:rsidP="00A307AC">
            <w:pPr>
              <w:pStyle w:val="Heading5"/>
            </w:pPr>
            <w:r w:rsidRPr="007162D0">
              <w:t> </w:t>
            </w:r>
          </w:p>
        </w:tc>
        <w:tc>
          <w:tcPr>
            <w:tcW w:w="313" w:type="dxa"/>
            <w:tcBorders>
              <w:top w:val="nil"/>
              <w:left w:val="nil"/>
              <w:bottom w:val="single" w:sz="4" w:space="0" w:color="auto"/>
              <w:right w:val="nil"/>
            </w:tcBorders>
            <w:shd w:val="clear" w:color="000000" w:fill="00827F"/>
            <w:noWrap/>
            <w:tcMar>
              <w:top w:w="11" w:type="dxa"/>
              <w:left w:w="28" w:type="dxa"/>
              <w:bottom w:w="11" w:type="dxa"/>
              <w:right w:w="28" w:type="dxa"/>
            </w:tcMar>
            <w:vAlign w:val="center"/>
            <w:hideMark/>
          </w:tcPr>
          <w:p w14:paraId="0BA3F122" w14:textId="77777777" w:rsidR="00F25347" w:rsidRPr="007162D0" w:rsidRDefault="00F25347" w:rsidP="00A307AC">
            <w:pPr>
              <w:pStyle w:val="Heading5"/>
            </w:pPr>
            <w:r w:rsidRPr="007162D0">
              <w:t> </w:t>
            </w:r>
          </w:p>
        </w:tc>
        <w:tc>
          <w:tcPr>
            <w:tcW w:w="2825" w:type="dxa"/>
            <w:tcBorders>
              <w:top w:val="nil"/>
              <w:left w:val="nil"/>
              <w:bottom w:val="single" w:sz="4" w:space="0" w:color="auto"/>
              <w:right w:val="single" w:sz="4" w:space="0" w:color="auto"/>
            </w:tcBorders>
            <w:shd w:val="clear" w:color="000000" w:fill="00827F"/>
            <w:vAlign w:val="center"/>
            <w:hideMark/>
          </w:tcPr>
          <w:p w14:paraId="2B664B7E" w14:textId="77777777" w:rsidR="00F25347" w:rsidRPr="007162D0" w:rsidRDefault="00F25347" w:rsidP="00A307AC">
            <w:pPr>
              <w:pStyle w:val="Heading5"/>
            </w:pPr>
            <w:r w:rsidRPr="007162D0">
              <w:t> </w:t>
            </w:r>
          </w:p>
        </w:tc>
      </w:tr>
      <w:tr w:rsidR="00F25347" w:rsidRPr="00F13846" w14:paraId="405F7F7C" w14:textId="77777777" w:rsidTr="00A307AC">
        <w:trPr>
          <w:trHeight w:val="227"/>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35FB2ECA" w14:textId="77777777" w:rsidR="00F25347" w:rsidRPr="00F13846" w:rsidRDefault="00F25347" w:rsidP="00A307AC">
            <w:pPr>
              <w:spacing w:before="60" w:after="60"/>
              <w:rPr>
                <w:rFonts w:cs="Calibri"/>
                <w:sz w:val="20"/>
              </w:rPr>
            </w:pPr>
            <w:r w:rsidRPr="00F13846">
              <w:rPr>
                <w:rFonts w:cs="Calibri"/>
                <w:sz w:val="20"/>
              </w:rPr>
              <w:t>Entity Name</w:t>
            </w:r>
          </w:p>
        </w:tc>
        <w:tc>
          <w:tcPr>
            <w:tcW w:w="3413" w:type="dxa"/>
            <w:tcBorders>
              <w:top w:val="nil"/>
              <w:left w:val="nil"/>
              <w:bottom w:val="single" w:sz="4" w:space="0" w:color="auto"/>
              <w:right w:val="single" w:sz="4" w:space="0" w:color="auto"/>
            </w:tcBorders>
            <w:shd w:val="clear" w:color="auto" w:fill="auto"/>
            <w:vAlign w:val="center"/>
            <w:hideMark/>
          </w:tcPr>
          <w:p w14:paraId="003ED3A7" w14:textId="77777777" w:rsidR="00F25347" w:rsidRPr="00F13846" w:rsidRDefault="00F25347" w:rsidP="00A307AC">
            <w:pPr>
              <w:spacing w:before="60" w:after="60"/>
              <w:rPr>
                <w:rFonts w:cs="Calibri"/>
                <w:color w:val="000000"/>
                <w:sz w:val="20"/>
              </w:rPr>
            </w:pPr>
            <w:r w:rsidRPr="00F13846">
              <w:rPr>
                <w:rFonts w:cs="Calibri"/>
                <w:color w:val="000000"/>
                <w:sz w:val="20"/>
              </w:rPr>
              <w:t>Entity's name as registered on the Australian Business Register</w:t>
            </w:r>
          </w:p>
        </w:tc>
        <w:tc>
          <w:tcPr>
            <w:tcW w:w="7625" w:type="dxa"/>
            <w:vMerge w:val="restart"/>
            <w:tcBorders>
              <w:top w:val="nil"/>
              <w:left w:val="nil"/>
              <w:right w:val="single" w:sz="4" w:space="0" w:color="auto"/>
            </w:tcBorders>
            <w:shd w:val="clear" w:color="auto" w:fill="auto"/>
            <w:vAlign w:val="center"/>
            <w:hideMark/>
          </w:tcPr>
          <w:p w14:paraId="11555BEE" w14:textId="4661AB23" w:rsidR="00F25347" w:rsidRPr="00F13846" w:rsidRDefault="00F25347" w:rsidP="009E6EDC">
            <w:pPr>
              <w:spacing w:before="60" w:after="60"/>
              <w:rPr>
                <w:rFonts w:cs="Calibri"/>
                <w:color w:val="000000"/>
                <w:sz w:val="20"/>
              </w:rPr>
            </w:pPr>
            <w:r w:rsidRPr="00F13846">
              <w:rPr>
                <w:rFonts w:cs="Calibri"/>
                <w:color w:val="000000"/>
                <w:sz w:val="20"/>
              </w:rPr>
              <w:t xml:space="preserve">Field will be </w:t>
            </w:r>
            <w:r>
              <w:rPr>
                <w:rFonts w:cs="Calibri"/>
                <w:color w:val="000000"/>
                <w:sz w:val="20"/>
              </w:rPr>
              <w:t>pre-populated</w:t>
            </w:r>
            <w:r w:rsidRPr="00F13846">
              <w:rPr>
                <w:rFonts w:cs="Calibri"/>
                <w:color w:val="000000"/>
                <w:sz w:val="20"/>
              </w:rPr>
              <w:t xml:space="preserve"> based on the data in the </w:t>
            </w:r>
            <w:r w:rsidR="009E6EDC" w:rsidRPr="00F13846">
              <w:rPr>
                <w:rFonts w:cs="Calibri"/>
                <w:i/>
                <w:iCs/>
                <w:color w:val="000000"/>
                <w:sz w:val="20"/>
              </w:rPr>
              <w:t>'Entity Information'</w:t>
            </w:r>
            <w:r w:rsidRPr="00F13846">
              <w:rPr>
                <w:rFonts w:cs="Calibri"/>
                <w:color w:val="000000"/>
                <w:sz w:val="20"/>
              </w:rPr>
              <w:t xml:space="preserve"> form. </w:t>
            </w:r>
          </w:p>
        </w:tc>
        <w:tc>
          <w:tcPr>
            <w:tcW w:w="313" w:type="dxa"/>
            <w:vMerge w:val="restart"/>
            <w:tcBorders>
              <w:top w:val="nil"/>
              <w:left w:val="nil"/>
              <w:right w:val="single" w:sz="4" w:space="0" w:color="auto"/>
            </w:tcBorders>
            <w:shd w:val="clear" w:color="auto" w:fill="D9D9D9" w:themeFill="background1" w:themeFillShade="D9"/>
            <w:noWrap/>
            <w:tcMar>
              <w:top w:w="11" w:type="dxa"/>
              <w:left w:w="28" w:type="dxa"/>
              <w:bottom w:w="11" w:type="dxa"/>
              <w:right w:w="28" w:type="dxa"/>
            </w:tcMar>
            <w:vAlign w:val="center"/>
            <w:hideMark/>
          </w:tcPr>
          <w:p w14:paraId="12B467D5" w14:textId="77777777" w:rsidR="00F25347" w:rsidRPr="003E6F9C" w:rsidRDefault="00F25347" w:rsidP="00A307AC">
            <w:pPr>
              <w:spacing w:before="0" w:after="0"/>
              <w:jc w:val="center"/>
              <w:rPr>
                <w:rFonts w:cs="Calibri"/>
                <w:color w:val="000000"/>
                <w:sz w:val="18"/>
                <w:szCs w:val="18"/>
              </w:rPr>
            </w:pPr>
            <w:r w:rsidRPr="00F13846">
              <w:rPr>
                <w:rFonts w:cs="Calibri"/>
                <w:color w:val="000000"/>
                <w:sz w:val="18"/>
                <w:szCs w:val="18"/>
              </w:rPr>
              <w:t> </w:t>
            </w:r>
          </w:p>
          <w:p w14:paraId="2E0003AD" w14:textId="77777777" w:rsidR="00F25347" w:rsidRPr="003E6F9C" w:rsidRDefault="00F25347" w:rsidP="00A307AC">
            <w:pPr>
              <w:spacing w:before="0" w:after="0"/>
              <w:jc w:val="center"/>
              <w:rPr>
                <w:rFonts w:cs="Calibri"/>
                <w:color w:val="000000"/>
                <w:sz w:val="18"/>
                <w:szCs w:val="18"/>
              </w:rPr>
            </w:pPr>
            <w:r w:rsidRPr="00F13846">
              <w:rPr>
                <w:rFonts w:cs="Calibri"/>
                <w:color w:val="000000"/>
                <w:sz w:val="18"/>
                <w:szCs w:val="18"/>
              </w:rPr>
              <w:t> </w:t>
            </w:r>
          </w:p>
          <w:p w14:paraId="5199C2E6" w14:textId="77777777" w:rsidR="00F25347" w:rsidRPr="003E6F9C" w:rsidRDefault="00F25347" w:rsidP="00A307AC">
            <w:pPr>
              <w:spacing w:before="0" w:after="0"/>
              <w:jc w:val="center"/>
              <w:rPr>
                <w:rFonts w:cs="Calibri"/>
                <w:color w:val="000000"/>
                <w:sz w:val="18"/>
                <w:szCs w:val="18"/>
              </w:rPr>
            </w:pPr>
            <w:r w:rsidRPr="00F13846">
              <w:rPr>
                <w:rFonts w:cs="Calibri"/>
                <w:color w:val="000000"/>
                <w:sz w:val="18"/>
                <w:szCs w:val="18"/>
              </w:rPr>
              <w:t> </w:t>
            </w:r>
          </w:p>
          <w:p w14:paraId="12D6D8D9" w14:textId="77777777" w:rsidR="00F25347" w:rsidRPr="00F13846" w:rsidRDefault="00F25347" w:rsidP="00A307AC">
            <w:pPr>
              <w:spacing w:before="0" w:after="0"/>
              <w:jc w:val="center"/>
              <w:rPr>
                <w:rFonts w:cs="Calibri"/>
                <w:color w:val="000000"/>
                <w:sz w:val="18"/>
                <w:szCs w:val="18"/>
              </w:rPr>
            </w:pPr>
            <w:r w:rsidRPr="00F13846">
              <w:rPr>
                <w:rFonts w:cs="Calibri"/>
                <w:color w:val="000000"/>
                <w:sz w:val="18"/>
                <w:szCs w:val="18"/>
              </w:rPr>
              <w:t> </w:t>
            </w:r>
          </w:p>
        </w:tc>
        <w:tc>
          <w:tcPr>
            <w:tcW w:w="2825" w:type="dxa"/>
            <w:vMerge w:val="restart"/>
            <w:tcBorders>
              <w:top w:val="nil"/>
              <w:left w:val="nil"/>
              <w:right w:val="single" w:sz="4" w:space="0" w:color="auto"/>
            </w:tcBorders>
            <w:shd w:val="clear" w:color="auto" w:fill="auto"/>
            <w:vAlign w:val="center"/>
            <w:hideMark/>
          </w:tcPr>
          <w:p w14:paraId="5749AC30" w14:textId="09DEE083" w:rsidR="00F25347" w:rsidRPr="00F13846" w:rsidRDefault="009E6EDC" w:rsidP="00A307AC">
            <w:pPr>
              <w:spacing w:before="60" w:after="60"/>
              <w:jc w:val="center"/>
              <w:rPr>
                <w:rFonts w:cs="Calibri"/>
                <w:color w:val="000000"/>
                <w:sz w:val="20"/>
              </w:rPr>
            </w:pPr>
            <w:r>
              <w:rPr>
                <w:rFonts w:cs="Calibri"/>
                <w:color w:val="000000"/>
                <w:sz w:val="20"/>
              </w:rPr>
              <w:t>Pre-populated fields</w:t>
            </w:r>
          </w:p>
        </w:tc>
      </w:tr>
      <w:tr w:rsidR="00F25347" w:rsidRPr="00F13846" w14:paraId="6E85DE1D" w14:textId="77777777" w:rsidTr="00A307AC">
        <w:trPr>
          <w:trHeight w:val="227"/>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2AAA8DEB" w14:textId="77777777" w:rsidR="00F25347" w:rsidRPr="00F13846" w:rsidRDefault="00F25347" w:rsidP="00A307AC">
            <w:pPr>
              <w:spacing w:before="60" w:after="60"/>
              <w:rPr>
                <w:rFonts w:cs="Calibri"/>
                <w:sz w:val="20"/>
              </w:rPr>
            </w:pPr>
            <w:r w:rsidRPr="00F13846">
              <w:rPr>
                <w:rFonts w:cs="Calibri"/>
                <w:sz w:val="20"/>
              </w:rPr>
              <w:t>Entity ABN</w:t>
            </w:r>
          </w:p>
        </w:tc>
        <w:tc>
          <w:tcPr>
            <w:tcW w:w="3413" w:type="dxa"/>
            <w:tcBorders>
              <w:top w:val="nil"/>
              <w:left w:val="nil"/>
              <w:bottom w:val="single" w:sz="4" w:space="0" w:color="auto"/>
              <w:right w:val="single" w:sz="4" w:space="0" w:color="auto"/>
            </w:tcBorders>
            <w:shd w:val="clear" w:color="auto" w:fill="auto"/>
            <w:vAlign w:val="center"/>
            <w:hideMark/>
          </w:tcPr>
          <w:p w14:paraId="6C1329FD" w14:textId="77777777" w:rsidR="00F25347" w:rsidRPr="00F13846" w:rsidRDefault="00F25347" w:rsidP="00A307AC">
            <w:pPr>
              <w:spacing w:before="60" w:after="60"/>
              <w:rPr>
                <w:rFonts w:cs="Calibri"/>
                <w:color w:val="000000"/>
                <w:sz w:val="20"/>
              </w:rPr>
            </w:pPr>
            <w:r w:rsidRPr="00F13846">
              <w:rPr>
                <w:rFonts w:cs="Calibri"/>
                <w:color w:val="000000"/>
                <w:sz w:val="20"/>
              </w:rPr>
              <w:t>Entity's Australian Business Number, if applicable</w:t>
            </w:r>
          </w:p>
        </w:tc>
        <w:tc>
          <w:tcPr>
            <w:tcW w:w="7625" w:type="dxa"/>
            <w:vMerge/>
            <w:tcBorders>
              <w:left w:val="nil"/>
              <w:right w:val="single" w:sz="4" w:space="0" w:color="auto"/>
            </w:tcBorders>
            <w:shd w:val="clear" w:color="auto" w:fill="auto"/>
            <w:vAlign w:val="center"/>
            <w:hideMark/>
          </w:tcPr>
          <w:p w14:paraId="363EC2E6" w14:textId="77777777" w:rsidR="00F25347" w:rsidRPr="00F13846" w:rsidRDefault="00F25347" w:rsidP="00A307AC">
            <w:pPr>
              <w:spacing w:before="60" w:after="60"/>
              <w:rPr>
                <w:rFonts w:cs="Calibri"/>
                <w:color w:val="000000"/>
                <w:sz w:val="20"/>
              </w:rPr>
            </w:pPr>
          </w:p>
        </w:tc>
        <w:tc>
          <w:tcPr>
            <w:tcW w:w="313" w:type="dxa"/>
            <w:vMerge/>
            <w:tcBorders>
              <w:left w:val="nil"/>
              <w:right w:val="single" w:sz="4" w:space="0" w:color="auto"/>
            </w:tcBorders>
            <w:shd w:val="clear" w:color="auto" w:fill="D9D9D9" w:themeFill="background1" w:themeFillShade="D9"/>
            <w:noWrap/>
            <w:tcMar>
              <w:top w:w="11" w:type="dxa"/>
              <w:left w:w="28" w:type="dxa"/>
              <w:bottom w:w="11" w:type="dxa"/>
              <w:right w:w="28" w:type="dxa"/>
            </w:tcMar>
            <w:vAlign w:val="center"/>
            <w:hideMark/>
          </w:tcPr>
          <w:p w14:paraId="20C7D24A" w14:textId="77777777" w:rsidR="00F25347" w:rsidRPr="00F13846" w:rsidRDefault="00F25347" w:rsidP="00A307AC">
            <w:pPr>
              <w:spacing w:before="0" w:after="0"/>
              <w:jc w:val="center"/>
              <w:rPr>
                <w:rFonts w:cs="Calibri"/>
                <w:color w:val="000000"/>
                <w:sz w:val="18"/>
                <w:szCs w:val="18"/>
              </w:rPr>
            </w:pPr>
          </w:p>
        </w:tc>
        <w:tc>
          <w:tcPr>
            <w:tcW w:w="2825" w:type="dxa"/>
            <w:vMerge/>
            <w:tcBorders>
              <w:left w:val="nil"/>
              <w:right w:val="single" w:sz="4" w:space="0" w:color="auto"/>
            </w:tcBorders>
            <w:shd w:val="clear" w:color="auto" w:fill="auto"/>
            <w:vAlign w:val="center"/>
          </w:tcPr>
          <w:p w14:paraId="2CDB2777" w14:textId="77777777" w:rsidR="00F25347" w:rsidRPr="00F13846" w:rsidRDefault="00F25347" w:rsidP="00A307AC">
            <w:pPr>
              <w:spacing w:before="60" w:after="60"/>
              <w:jc w:val="center"/>
              <w:rPr>
                <w:rFonts w:cs="Calibri"/>
                <w:color w:val="000000"/>
                <w:sz w:val="20"/>
              </w:rPr>
            </w:pPr>
          </w:p>
        </w:tc>
      </w:tr>
      <w:tr w:rsidR="00F25347" w:rsidRPr="00F13846" w14:paraId="51CE7C58" w14:textId="77777777" w:rsidTr="00A307AC">
        <w:trPr>
          <w:trHeight w:val="227"/>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20A6EF3B" w14:textId="77777777" w:rsidR="00F25347" w:rsidRPr="00F13846" w:rsidRDefault="00F25347" w:rsidP="00A307AC">
            <w:pPr>
              <w:spacing w:before="60" w:after="60"/>
              <w:rPr>
                <w:rFonts w:cs="Calibri"/>
                <w:sz w:val="20"/>
              </w:rPr>
            </w:pPr>
            <w:r w:rsidRPr="00F13846">
              <w:rPr>
                <w:rFonts w:cs="Calibri"/>
                <w:sz w:val="20"/>
              </w:rPr>
              <w:t>Entity ACN</w:t>
            </w:r>
          </w:p>
        </w:tc>
        <w:tc>
          <w:tcPr>
            <w:tcW w:w="3413" w:type="dxa"/>
            <w:tcBorders>
              <w:top w:val="nil"/>
              <w:left w:val="nil"/>
              <w:bottom w:val="single" w:sz="4" w:space="0" w:color="auto"/>
              <w:right w:val="single" w:sz="4" w:space="0" w:color="auto"/>
            </w:tcBorders>
            <w:shd w:val="clear" w:color="auto" w:fill="auto"/>
            <w:vAlign w:val="center"/>
            <w:hideMark/>
          </w:tcPr>
          <w:p w14:paraId="3F34651A" w14:textId="77777777" w:rsidR="00F25347" w:rsidRPr="00F13846" w:rsidRDefault="00F25347" w:rsidP="00A307AC">
            <w:pPr>
              <w:spacing w:before="60" w:after="60"/>
              <w:rPr>
                <w:rFonts w:cs="Calibri"/>
                <w:color w:val="000000"/>
                <w:sz w:val="20"/>
              </w:rPr>
            </w:pPr>
            <w:r w:rsidRPr="00F13846">
              <w:rPr>
                <w:rFonts w:cs="Calibri"/>
                <w:color w:val="000000"/>
                <w:sz w:val="20"/>
              </w:rPr>
              <w:t>Entity's Australian Company Number, if applicable</w:t>
            </w:r>
          </w:p>
        </w:tc>
        <w:tc>
          <w:tcPr>
            <w:tcW w:w="7625" w:type="dxa"/>
            <w:vMerge/>
            <w:tcBorders>
              <w:left w:val="nil"/>
              <w:right w:val="single" w:sz="4" w:space="0" w:color="auto"/>
            </w:tcBorders>
            <w:shd w:val="clear" w:color="auto" w:fill="auto"/>
            <w:vAlign w:val="center"/>
            <w:hideMark/>
          </w:tcPr>
          <w:p w14:paraId="581778E6" w14:textId="77777777" w:rsidR="00F25347" w:rsidRPr="00F13846" w:rsidRDefault="00F25347" w:rsidP="00A307AC">
            <w:pPr>
              <w:spacing w:before="60" w:after="60"/>
              <w:rPr>
                <w:rFonts w:cs="Calibri"/>
                <w:color w:val="000000"/>
                <w:sz w:val="20"/>
              </w:rPr>
            </w:pPr>
          </w:p>
        </w:tc>
        <w:tc>
          <w:tcPr>
            <w:tcW w:w="313" w:type="dxa"/>
            <w:vMerge/>
            <w:tcBorders>
              <w:left w:val="nil"/>
              <w:right w:val="single" w:sz="4" w:space="0" w:color="auto"/>
            </w:tcBorders>
            <w:shd w:val="clear" w:color="auto" w:fill="D9D9D9" w:themeFill="background1" w:themeFillShade="D9"/>
            <w:noWrap/>
            <w:tcMar>
              <w:top w:w="11" w:type="dxa"/>
              <w:left w:w="28" w:type="dxa"/>
              <w:bottom w:w="11" w:type="dxa"/>
              <w:right w:w="28" w:type="dxa"/>
            </w:tcMar>
            <w:vAlign w:val="center"/>
            <w:hideMark/>
          </w:tcPr>
          <w:p w14:paraId="17860352" w14:textId="77777777" w:rsidR="00F25347" w:rsidRPr="00F13846" w:rsidRDefault="00F25347" w:rsidP="00A307AC">
            <w:pPr>
              <w:spacing w:before="0" w:after="0"/>
              <w:jc w:val="center"/>
              <w:rPr>
                <w:rFonts w:cs="Calibri"/>
                <w:color w:val="000000"/>
                <w:sz w:val="18"/>
                <w:szCs w:val="18"/>
              </w:rPr>
            </w:pPr>
          </w:p>
        </w:tc>
        <w:tc>
          <w:tcPr>
            <w:tcW w:w="2825" w:type="dxa"/>
            <w:vMerge/>
            <w:tcBorders>
              <w:left w:val="nil"/>
              <w:right w:val="single" w:sz="4" w:space="0" w:color="auto"/>
            </w:tcBorders>
            <w:shd w:val="clear" w:color="auto" w:fill="auto"/>
            <w:vAlign w:val="center"/>
          </w:tcPr>
          <w:p w14:paraId="0B3A2C9F" w14:textId="77777777" w:rsidR="00F25347" w:rsidRPr="00F13846" w:rsidRDefault="00F25347" w:rsidP="00A307AC">
            <w:pPr>
              <w:spacing w:before="60" w:after="60"/>
              <w:jc w:val="center"/>
              <w:rPr>
                <w:rFonts w:cs="Calibri"/>
                <w:color w:val="000000"/>
                <w:sz w:val="20"/>
              </w:rPr>
            </w:pPr>
          </w:p>
        </w:tc>
      </w:tr>
      <w:tr w:rsidR="00F25347" w:rsidRPr="00F13846" w14:paraId="099A237F" w14:textId="77777777" w:rsidTr="00A307AC">
        <w:trPr>
          <w:trHeight w:val="227"/>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798518BA" w14:textId="77777777" w:rsidR="00F25347" w:rsidRPr="00F13846" w:rsidRDefault="00F25347" w:rsidP="00A307AC">
            <w:pPr>
              <w:spacing w:before="60" w:after="60"/>
              <w:rPr>
                <w:rFonts w:cs="Calibri"/>
                <w:sz w:val="20"/>
              </w:rPr>
            </w:pPr>
            <w:r w:rsidRPr="00F13846">
              <w:rPr>
                <w:rFonts w:cs="Calibri"/>
                <w:sz w:val="20"/>
              </w:rPr>
              <w:t>Entity ARBN</w:t>
            </w:r>
          </w:p>
        </w:tc>
        <w:tc>
          <w:tcPr>
            <w:tcW w:w="3413" w:type="dxa"/>
            <w:tcBorders>
              <w:top w:val="nil"/>
              <w:left w:val="nil"/>
              <w:bottom w:val="single" w:sz="4" w:space="0" w:color="auto"/>
              <w:right w:val="single" w:sz="4" w:space="0" w:color="auto"/>
            </w:tcBorders>
            <w:shd w:val="clear" w:color="auto" w:fill="auto"/>
            <w:vAlign w:val="center"/>
            <w:hideMark/>
          </w:tcPr>
          <w:p w14:paraId="021292D5" w14:textId="77777777" w:rsidR="00F25347" w:rsidRPr="00F13846" w:rsidRDefault="00F25347" w:rsidP="00A307AC">
            <w:pPr>
              <w:spacing w:before="60" w:after="60"/>
              <w:rPr>
                <w:rFonts w:cs="Calibri"/>
                <w:color w:val="000000"/>
                <w:sz w:val="20"/>
              </w:rPr>
            </w:pPr>
            <w:r w:rsidRPr="00F13846">
              <w:rPr>
                <w:rFonts w:cs="Calibri"/>
                <w:color w:val="000000"/>
                <w:sz w:val="20"/>
              </w:rPr>
              <w:t>Entity's Australian Registered Body Number, if applicable</w:t>
            </w:r>
          </w:p>
        </w:tc>
        <w:tc>
          <w:tcPr>
            <w:tcW w:w="7625" w:type="dxa"/>
            <w:vMerge/>
            <w:tcBorders>
              <w:left w:val="nil"/>
              <w:bottom w:val="single" w:sz="4" w:space="0" w:color="auto"/>
              <w:right w:val="single" w:sz="4" w:space="0" w:color="auto"/>
            </w:tcBorders>
            <w:shd w:val="clear" w:color="auto" w:fill="auto"/>
            <w:vAlign w:val="center"/>
            <w:hideMark/>
          </w:tcPr>
          <w:p w14:paraId="1D97A137" w14:textId="77777777" w:rsidR="00F25347" w:rsidRPr="00F13846" w:rsidRDefault="00F25347" w:rsidP="00A307AC">
            <w:pPr>
              <w:spacing w:before="60" w:after="60"/>
              <w:rPr>
                <w:rFonts w:cs="Calibri"/>
                <w:color w:val="000000"/>
                <w:sz w:val="20"/>
              </w:rPr>
            </w:pPr>
          </w:p>
        </w:tc>
        <w:tc>
          <w:tcPr>
            <w:tcW w:w="313" w:type="dxa"/>
            <w:vMerge/>
            <w:tcBorders>
              <w:left w:val="nil"/>
              <w:bottom w:val="single" w:sz="4" w:space="0" w:color="auto"/>
              <w:right w:val="single" w:sz="4" w:space="0" w:color="auto"/>
            </w:tcBorders>
            <w:shd w:val="clear" w:color="auto" w:fill="D9D9D9" w:themeFill="background1" w:themeFillShade="D9"/>
            <w:noWrap/>
            <w:tcMar>
              <w:top w:w="11" w:type="dxa"/>
              <w:left w:w="28" w:type="dxa"/>
              <w:bottom w:w="11" w:type="dxa"/>
              <w:right w:w="28" w:type="dxa"/>
            </w:tcMar>
            <w:vAlign w:val="center"/>
            <w:hideMark/>
          </w:tcPr>
          <w:p w14:paraId="5D10786C" w14:textId="77777777" w:rsidR="00F25347" w:rsidRPr="00F13846" w:rsidRDefault="00F25347" w:rsidP="00A307AC">
            <w:pPr>
              <w:spacing w:before="0" w:after="0"/>
              <w:jc w:val="center"/>
              <w:rPr>
                <w:rFonts w:cs="Calibri"/>
                <w:color w:val="000000"/>
                <w:sz w:val="18"/>
                <w:szCs w:val="18"/>
              </w:rPr>
            </w:pPr>
          </w:p>
        </w:tc>
        <w:tc>
          <w:tcPr>
            <w:tcW w:w="2825" w:type="dxa"/>
            <w:vMerge/>
            <w:tcBorders>
              <w:left w:val="nil"/>
              <w:bottom w:val="single" w:sz="4" w:space="0" w:color="auto"/>
              <w:right w:val="single" w:sz="4" w:space="0" w:color="auto"/>
            </w:tcBorders>
            <w:shd w:val="clear" w:color="auto" w:fill="auto"/>
            <w:vAlign w:val="center"/>
          </w:tcPr>
          <w:p w14:paraId="5BE8B5FA" w14:textId="77777777" w:rsidR="00F25347" w:rsidRPr="00F13846" w:rsidRDefault="00F25347" w:rsidP="00A307AC">
            <w:pPr>
              <w:spacing w:before="60" w:after="60"/>
              <w:jc w:val="center"/>
              <w:rPr>
                <w:rFonts w:cs="Calibri"/>
                <w:color w:val="000000"/>
                <w:sz w:val="20"/>
              </w:rPr>
            </w:pPr>
          </w:p>
        </w:tc>
      </w:tr>
      <w:tr w:rsidR="00F25347" w:rsidRPr="00F13846" w14:paraId="13A1C688" w14:textId="77777777" w:rsidTr="00A307AC">
        <w:trPr>
          <w:trHeight w:val="227"/>
          <w:jc w:val="center"/>
        </w:trPr>
        <w:tc>
          <w:tcPr>
            <w:tcW w:w="1968" w:type="dxa"/>
            <w:tcBorders>
              <w:top w:val="nil"/>
              <w:left w:val="single" w:sz="4" w:space="0" w:color="auto"/>
              <w:bottom w:val="single" w:sz="4" w:space="0" w:color="auto"/>
              <w:right w:val="nil"/>
            </w:tcBorders>
            <w:shd w:val="clear" w:color="000000" w:fill="00827F"/>
            <w:vAlign w:val="center"/>
            <w:hideMark/>
          </w:tcPr>
          <w:p w14:paraId="79507349" w14:textId="77777777" w:rsidR="00F25347" w:rsidRPr="00F13846" w:rsidRDefault="00F25347" w:rsidP="00A307AC">
            <w:pPr>
              <w:pStyle w:val="Heading5"/>
            </w:pPr>
            <w:r w:rsidRPr="00F13846">
              <w:t>Report Details</w:t>
            </w:r>
          </w:p>
        </w:tc>
        <w:tc>
          <w:tcPr>
            <w:tcW w:w="3413" w:type="dxa"/>
            <w:tcBorders>
              <w:top w:val="nil"/>
              <w:left w:val="nil"/>
              <w:bottom w:val="single" w:sz="4" w:space="0" w:color="auto"/>
              <w:right w:val="nil"/>
            </w:tcBorders>
            <w:shd w:val="clear" w:color="000000" w:fill="00827F"/>
            <w:vAlign w:val="center"/>
            <w:hideMark/>
          </w:tcPr>
          <w:p w14:paraId="1E63A18C" w14:textId="77777777" w:rsidR="00F25347" w:rsidRPr="00F13846" w:rsidRDefault="00F25347" w:rsidP="00A307AC">
            <w:pPr>
              <w:pStyle w:val="Heading5"/>
            </w:pPr>
            <w:r w:rsidRPr="00F13846">
              <w:t> </w:t>
            </w:r>
          </w:p>
        </w:tc>
        <w:tc>
          <w:tcPr>
            <w:tcW w:w="7625" w:type="dxa"/>
            <w:tcBorders>
              <w:top w:val="nil"/>
              <w:left w:val="nil"/>
              <w:bottom w:val="single" w:sz="4" w:space="0" w:color="auto"/>
              <w:right w:val="nil"/>
            </w:tcBorders>
            <w:shd w:val="clear" w:color="000000" w:fill="00827F"/>
            <w:vAlign w:val="center"/>
            <w:hideMark/>
          </w:tcPr>
          <w:p w14:paraId="6F392C3B" w14:textId="77777777" w:rsidR="00F25347" w:rsidRPr="00F13846" w:rsidRDefault="00F25347" w:rsidP="00A307AC">
            <w:pPr>
              <w:pStyle w:val="Heading5"/>
            </w:pPr>
            <w:r w:rsidRPr="00F13846">
              <w:t> </w:t>
            </w:r>
          </w:p>
        </w:tc>
        <w:tc>
          <w:tcPr>
            <w:tcW w:w="313" w:type="dxa"/>
            <w:tcBorders>
              <w:top w:val="nil"/>
              <w:left w:val="nil"/>
              <w:bottom w:val="single" w:sz="4" w:space="0" w:color="auto"/>
              <w:right w:val="nil"/>
            </w:tcBorders>
            <w:shd w:val="clear" w:color="000000" w:fill="00827F"/>
            <w:noWrap/>
            <w:tcMar>
              <w:top w:w="11" w:type="dxa"/>
              <w:left w:w="28" w:type="dxa"/>
              <w:bottom w:w="11" w:type="dxa"/>
              <w:right w:w="28" w:type="dxa"/>
            </w:tcMar>
            <w:vAlign w:val="center"/>
            <w:hideMark/>
          </w:tcPr>
          <w:p w14:paraId="7F62D25C" w14:textId="77777777" w:rsidR="00F25347" w:rsidRPr="003E6F9C" w:rsidRDefault="00F25347" w:rsidP="00A307AC">
            <w:pPr>
              <w:pStyle w:val="Heading5"/>
              <w:rPr>
                <w:sz w:val="18"/>
                <w:szCs w:val="18"/>
              </w:rPr>
            </w:pPr>
            <w:r w:rsidRPr="003E6F9C">
              <w:rPr>
                <w:sz w:val="18"/>
                <w:szCs w:val="18"/>
              </w:rPr>
              <w:t> </w:t>
            </w:r>
          </w:p>
        </w:tc>
        <w:tc>
          <w:tcPr>
            <w:tcW w:w="2825" w:type="dxa"/>
            <w:tcBorders>
              <w:top w:val="nil"/>
              <w:left w:val="nil"/>
              <w:bottom w:val="single" w:sz="4" w:space="0" w:color="auto"/>
              <w:right w:val="single" w:sz="4" w:space="0" w:color="auto"/>
            </w:tcBorders>
            <w:shd w:val="clear" w:color="000000" w:fill="00827F"/>
            <w:vAlign w:val="center"/>
            <w:hideMark/>
          </w:tcPr>
          <w:p w14:paraId="0D2D083D" w14:textId="77777777" w:rsidR="00F25347" w:rsidRPr="00F13846" w:rsidRDefault="00F25347" w:rsidP="00A307AC">
            <w:pPr>
              <w:pStyle w:val="Heading5"/>
            </w:pPr>
            <w:r w:rsidRPr="00F13846">
              <w:t> </w:t>
            </w:r>
          </w:p>
        </w:tc>
      </w:tr>
      <w:tr w:rsidR="00F25347" w:rsidRPr="00BA060D" w14:paraId="31773D60" w14:textId="77777777" w:rsidTr="00A307AC">
        <w:trPr>
          <w:trHeight w:val="227"/>
          <w:jc w:val="center"/>
        </w:trPr>
        <w:tc>
          <w:tcPr>
            <w:tcW w:w="1968" w:type="dxa"/>
            <w:tcBorders>
              <w:top w:val="nil"/>
              <w:left w:val="single" w:sz="4" w:space="0" w:color="auto"/>
              <w:bottom w:val="single" w:sz="4" w:space="0" w:color="auto"/>
              <w:right w:val="nil"/>
            </w:tcBorders>
            <w:shd w:val="clear" w:color="auto" w:fill="C6E2E2" w:themeFill="accent6" w:themeFillShade="E6"/>
            <w:vAlign w:val="center"/>
            <w:hideMark/>
          </w:tcPr>
          <w:p w14:paraId="404A15FD" w14:textId="77777777" w:rsidR="00F25347" w:rsidRPr="00BA060D" w:rsidRDefault="00F25347" w:rsidP="00A307AC">
            <w:pPr>
              <w:pStyle w:val="Heading6"/>
            </w:pPr>
            <w:r w:rsidRPr="00BA060D">
              <w:t>Reporting Period</w:t>
            </w:r>
          </w:p>
        </w:tc>
        <w:tc>
          <w:tcPr>
            <w:tcW w:w="3413" w:type="dxa"/>
            <w:tcBorders>
              <w:top w:val="nil"/>
              <w:left w:val="nil"/>
              <w:bottom w:val="single" w:sz="4" w:space="0" w:color="auto"/>
              <w:right w:val="nil"/>
            </w:tcBorders>
            <w:shd w:val="clear" w:color="auto" w:fill="C6E2E2" w:themeFill="accent6" w:themeFillShade="E6"/>
            <w:vAlign w:val="center"/>
            <w:hideMark/>
          </w:tcPr>
          <w:p w14:paraId="753A68CB" w14:textId="77777777" w:rsidR="00F25347" w:rsidRPr="00BA060D" w:rsidRDefault="00F25347" w:rsidP="00A307AC">
            <w:pPr>
              <w:pStyle w:val="Heading6"/>
            </w:pPr>
            <w:r w:rsidRPr="00BA060D">
              <w:t> </w:t>
            </w:r>
          </w:p>
        </w:tc>
        <w:tc>
          <w:tcPr>
            <w:tcW w:w="7625" w:type="dxa"/>
            <w:tcBorders>
              <w:top w:val="nil"/>
              <w:left w:val="nil"/>
              <w:bottom w:val="single" w:sz="4" w:space="0" w:color="auto"/>
              <w:right w:val="nil"/>
            </w:tcBorders>
            <w:shd w:val="clear" w:color="auto" w:fill="C6E2E2" w:themeFill="accent6" w:themeFillShade="E6"/>
            <w:vAlign w:val="center"/>
            <w:hideMark/>
          </w:tcPr>
          <w:p w14:paraId="5CD32470" w14:textId="77777777" w:rsidR="00F25347" w:rsidRPr="00BA060D" w:rsidRDefault="00F25347" w:rsidP="00A307AC">
            <w:pPr>
              <w:pStyle w:val="Heading6"/>
            </w:pPr>
            <w:r w:rsidRPr="00BA060D">
              <w:t> </w:t>
            </w:r>
          </w:p>
        </w:tc>
        <w:tc>
          <w:tcPr>
            <w:tcW w:w="313" w:type="dxa"/>
            <w:tcBorders>
              <w:top w:val="nil"/>
              <w:left w:val="nil"/>
              <w:bottom w:val="single" w:sz="4" w:space="0" w:color="auto"/>
              <w:right w:val="nil"/>
            </w:tcBorders>
            <w:shd w:val="clear" w:color="auto" w:fill="C6E2E2" w:themeFill="accent6" w:themeFillShade="E6"/>
            <w:noWrap/>
            <w:tcMar>
              <w:top w:w="11" w:type="dxa"/>
              <w:left w:w="28" w:type="dxa"/>
              <w:bottom w:w="11" w:type="dxa"/>
              <w:right w:w="28" w:type="dxa"/>
            </w:tcMar>
            <w:vAlign w:val="center"/>
            <w:hideMark/>
          </w:tcPr>
          <w:p w14:paraId="2B29BDB9" w14:textId="77777777" w:rsidR="00F25347" w:rsidRPr="00BA060D" w:rsidRDefault="00F25347" w:rsidP="00A307AC">
            <w:pPr>
              <w:pStyle w:val="Heading6"/>
            </w:pPr>
            <w:r w:rsidRPr="00BA060D">
              <w:t> </w:t>
            </w:r>
          </w:p>
        </w:tc>
        <w:tc>
          <w:tcPr>
            <w:tcW w:w="2825" w:type="dxa"/>
            <w:tcBorders>
              <w:top w:val="nil"/>
              <w:left w:val="nil"/>
              <w:bottom w:val="single" w:sz="4" w:space="0" w:color="auto"/>
              <w:right w:val="single" w:sz="4" w:space="0" w:color="auto"/>
            </w:tcBorders>
            <w:shd w:val="clear" w:color="auto" w:fill="C6E2E2" w:themeFill="accent6" w:themeFillShade="E6"/>
            <w:vAlign w:val="center"/>
            <w:hideMark/>
          </w:tcPr>
          <w:p w14:paraId="7B601E4C" w14:textId="77777777" w:rsidR="00F25347" w:rsidRPr="00BA060D" w:rsidRDefault="00F25347" w:rsidP="00A307AC">
            <w:pPr>
              <w:pStyle w:val="Heading6"/>
            </w:pPr>
            <w:r w:rsidRPr="00BA060D">
              <w:t> </w:t>
            </w:r>
          </w:p>
        </w:tc>
      </w:tr>
      <w:tr w:rsidR="00F25347" w:rsidRPr="00F13846" w14:paraId="26D71B11" w14:textId="77777777" w:rsidTr="00A307AC">
        <w:trPr>
          <w:trHeight w:val="2377"/>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467A57C7" w14:textId="77777777" w:rsidR="00F25347" w:rsidRPr="00F13846" w:rsidRDefault="00F25347" w:rsidP="00A307AC">
            <w:pPr>
              <w:keepNext/>
              <w:spacing w:before="60" w:after="60"/>
              <w:jc w:val="center"/>
              <w:rPr>
                <w:rFonts w:cs="Calibri"/>
                <w:sz w:val="20"/>
              </w:rPr>
            </w:pPr>
            <w:r w:rsidRPr="00F13846">
              <w:rPr>
                <w:rFonts w:cs="Calibri"/>
                <w:sz w:val="20"/>
              </w:rPr>
              <w:t xml:space="preserve">Reporting </w:t>
            </w:r>
            <w:proofErr w:type="gramStart"/>
            <w:r w:rsidRPr="00F13846">
              <w:rPr>
                <w:rFonts w:cs="Calibri"/>
                <w:sz w:val="20"/>
              </w:rPr>
              <w:t>period</w:t>
            </w:r>
            <w:proofErr w:type="gramEnd"/>
            <w:r w:rsidRPr="00F13846">
              <w:rPr>
                <w:rFonts w:cs="Calibri"/>
                <w:sz w:val="20"/>
              </w:rPr>
              <w:t xml:space="preserve"> start date</w:t>
            </w:r>
          </w:p>
        </w:tc>
        <w:tc>
          <w:tcPr>
            <w:tcW w:w="3413" w:type="dxa"/>
            <w:tcBorders>
              <w:top w:val="nil"/>
              <w:left w:val="nil"/>
              <w:bottom w:val="single" w:sz="4" w:space="0" w:color="auto"/>
              <w:right w:val="single" w:sz="4" w:space="0" w:color="auto"/>
            </w:tcBorders>
            <w:shd w:val="clear" w:color="auto" w:fill="auto"/>
            <w:vAlign w:val="center"/>
            <w:hideMark/>
          </w:tcPr>
          <w:p w14:paraId="5E864735" w14:textId="77777777" w:rsidR="00F25347" w:rsidRPr="00F13846" w:rsidRDefault="00F25347" w:rsidP="00A307AC">
            <w:pPr>
              <w:keepNext/>
              <w:spacing w:before="60" w:after="60"/>
              <w:rPr>
                <w:rFonts w:cs="Calibri"/>
                <w:color w:val="000000"/>
                <w:sz w:val="20"/>
              </w:rPr>
            </w:pPr>
            <w:r w:rsidRPr="00F13846">
              <w:rPr>
                <w:rFonts w:cs="Calibri"/>
                <w:color w:val="000000"/>
                <w:sz w:val="20"/>
              </w:rPr>
              <w:t>The start date of the reporting period covered in the report</w:t>
            </w:r>
          </w:p>
        </w:tc>
        <w:tc>
          <w:tcPr>
            <w:tcW w:w="7625" w:type="dxa"/>
            <w:vMerge w:val="restart"/>
            <w:tcBorders>
              <w:top w:val="nil"/>
              <w:left w:val="nil"/>
              <w:right w:val="single" w:sz="4" w:space="0" w:color="auto"/>
            </w:tcBorders>
            <w:shd w:val="clear" w:color="auto" w:fill="auto"/>
            <w:vAlign w:val="center"/>
            <w:hideMark/>
          </w:tcPr>
          <w:p w14:paraId="2C65BF31" w14:textId="77777777" w:rsidR="007870E7" w:rsidRDefault="007870E7" w:rsidP="007870E7">
            <w:pPr>
              <w:spacing w:before="60"/>
              <w:rPr>
                <w:rFonts w:cs="Calibri"/>
                <w:color w:val="000000"/>
                <w:sz w:val="20"/>
              </w:rPr>
            </w:pPr>
            <w:r w:rsidRPr="00F13846">
              <w:rPr>
                <w:rFonts w:cs="Calibri"/>
                <w:color w:val="000000"/>
                <w:sz w:val="20"/>
              </w:rPr>
              <w:t xml:space="preserve">Reporting entities must submit two reports per year, each covering a six-month period based on their financial year. </w:t>
            </w:r>
          </w:p>
          <w:p w14:paraId="5664917E" w14:textId="77777777" w:rsidR="007870E7" w:rsidRDefault="007870E7" w:rsidP="007870E7">
            <w:pPr>
              <w:spacing w:before="60"/>
              <w:rPr>
                <w:rFonts w:cs="Calibri"/>
                <w:color w:val="000000"/>
                <w:sz w:val="20"/>
              </w:rPr>
            </w:pPr>
            <w:r w:rsidRPr="00F13846">
              <w:rPr>
                <w:rFonts w:cs="Calibri"/>
                <w:color w:val="000000"/>
                <w:sz w:val="20"/>
              </w:rPr>
              <w:t>For example, for a reporting entity that has a standard 12- month financial year of 1 July 2024 - 30 June 2025, its reporting periods would be as follows:</w:t>
            </w:r>
          </w:p>
          <w:p w14:paraId="6B2E6EAE" w14:textId="77777777" w:rsidR="007870E7" w:rsidRPr="00713E46" w:rsidRDefault="007870E7" w:rsidP="007870E7">
            <w:pPr>
              <w:spacing w:before="60" w:after="0"/>
              <w:rPr>
                <w:rFonts w:cs="Calibri"/>
                <w:color w:val="000000"/>
                <w:sz w:val="20"/>
                <w:u w:val="single"/>
              </w:rPr>
            </w:pPr>
            <w:r w:rsidRPr="00F13846">
              <w:rPr>
                <w:rFonts w:cs="Calibri"/>
                <w:color w:val="000000"/>
                <w:sz w:val="20"/>
                <w:u w:val="single"/>
              </w:rPr>
              <w:t xml:space="preserve">First report for its financial year </w:t>
            </w:r>
          </w:p>
          <w:p w14:paraId="6F58F63B" w14:textId="77777777" w:rsidR="007870E7" w:rsidRDefault="007870E7" w:rsidP="007870E7">
            <w:pPr>
              <w:spacing w:before="60" w:after="60"/>
              <w:rPr>
                <w:rFonts w:cs="Calibri"/>
                <w:color w:val="000000"/>
                <w:sz w:val="20"/>
              </w:rPr>
            </w:pPr>
            <w:r w:rsidRPr="00F13846">
              <w:rPr>
                <w:rFonts w:cs="Calibri"/>
                <w:color w:val="000000"/>
                <w:sz w:val="20"/>
              </w:rPr>
              <w:t xml:space="preserve">Reporting </w:t>
            </w:r>
            <w:proofErr w:type="gramStart"/>
            <w:r w:rsidRPr="00F13846">
              <w:rPr>
                <w:rFonts w:cs="Calibri"/>
                <w:color w:val="000000"/>
                <w:sz w:val="20"/>
              </w:rPr>
              <w:t>period</w:t>
            </w:r>
            <w:proofErr w:type="gramEnd"/>
            <w:r w:rsidRPr="00F13846">
              <w:rPr>
                <w:rFonts w:cs="Calibri"/>
                <w:color w:val="000000"/>
                <w:sz w:val="20"/>
              </w:rPr>
              <w:t xml:space="preserve"> start date</w:t>
            </w:r>
            <w:r>
              <w:rPr>
                <w:rFonts w:cs="Calibri"/>
                <w:color w:val="000000"/>
                <w:sz w:val="20"/>
              </w:rPr>
              <w:t>:</w:t>
            </w:r>
            <w:r w:rsidRPr="00F13846">
              <w:rPr>
                <w:rFonts w:cs="Calibri"/>
                <w:color w:val="000000"/>
                <w:sz w:val="20"/>
              </w:rPr>
              <w:t xml:space="preserve"> 1 July 2024 and Reporting </w:t>
            </w:r>
            <w:r>
              <w:rPr>
                <w:rFonts w:cs="Calibri"/>
                <w:color w:val="000000"/>
                <w:sz w:val="20"/>
              </w:rPr>
              <w:t>p</w:t>
            </w:r>
            <w:r w:rsidRPr="00F13846">
              <w:rPr>
                <w:rFonts w:cs="Calibri"/>
                <w:color w:val="000000"/>
                <w:sz w:val="20"/>
              </w:rPr>
              <w:t>eriod end date</w:t>
            </w:r>
            <w:r>
              <w:rPr>
                <w:rFonts w:cs="Calibri"/>
                <w:color w:val="000000"/>
                <w:sz w:val="20"/>
              </w:rPr>
              <w:t>:</w:t>
            </w:r>
            <w:r w:rsidRPr="00F13846">
              <w:rPr>
                <w:rFonts w:cs="Calibri"/>
                <w:color w:val="000000"/>
                <w:sz w:val="20"/>
              </w:rPr>
              <w:t xml:space="preserve"> 31 December 2024</w:t>
            </w:r>
          </w:p>
          <w:p w14:paraId="42EB1A5D" w14:textId="77777777" w:rsidR="007870E7" w:rsidRPr="00713E46" w:rsidRDefault="007870E7" w:rsidP="007870E7">
            <w:pPr>
              <w:spacing w:before="60" w:after="0"/>
              <w:rPr>
                <w:rFonts w:cs="Calibri"/>
                <w:color w:val="000000"/>
                <w:sz w:val="20"/>
                <w:u w:val="single"/>
              </w:rPr>
            </w:pPr>
            <w:r w:rsidRPr="00F13846">
              <w:rPr>
                <w:rFonts w:cs="Calibri"/>
                <w:color w:val="000000"/>
                <w:sz w:val="20"/>
                <w:u w:val="single"/>
              </w:rPr>
              <w:t xml:space="preserve">Second report for its financial year </w:t>
            </w:r>
          </w:p>
          <w:p w14:paraId="505F2F09" w14:textId="77777777" w:rsidR="007870E7" w:rsidRDefault="007870E7" w:rsidP="007870E7">
            <w:pPr>
              <w:spacing w:before="60" w:after="240"/>
              <w:rPr>
                <w:rFonts w:cs="Calibri"/>
                <w:color w:val="000000"/>
                <w:sz w:val="20"/>
              </w:rPr>
            </w:pPr>
            <w:r w:rsidRPr="00F13846">
              <w:rPr>
                <w:rFonts w:cs="Calibri"/>
                <w:color w:val="000000"/>
                <w:sz w:val="20"/>
              </w:rPr>
              <w:t xml:space="preserve">Reporting </w:t>
            </w:r>
            <w:proofErr w:type="gramStart"/>
            <w:r w:rsidRPr="00F13846">
              <w:rPr>
                <w:rFonts w:cs="Calibri"/>
                <w:color w:val="000000"/>
                <w:sz w:val="20"/>
              </w:rPr>
              <w:t>period</w:t>
            </w:r>
            <w:proofErr w:type="gramEnd"/>
            <w:r w:rsidRPr="00F13846">
              <w:rPr>
                <w:rFonts w:cs="Calibri"/>
                <w:color w:val="000000"/>
                <w:sz w:val="20"/>
              </w:rPr>
              <w:t xml:space="preserve"> start date</w:t>
            </w:r>
            <w:r>
              <w:rPr>
                <w:rFonts w:cs="Calibri"/>
                <w:color w:val="000000"/>
                <w:sz w:val="20"/>
              </w:rPr>
              <w:t>:</w:t>
            </w:r>
            <w:r w:rsidRPr="00F13846">
              <w:rPr>
                <w:rFonts w:cs="Calibri"/>
                <w:color w:val="000000"/>
                <w:sz w:val="20"/>
              </w:rPr>
              <w:t xml:space="preserve"> 1 January 2025 and Reporting </w:t>
            </w:r>
            <w:r>
              <w:rPr>
                <w:rFonts w:cs="Calibri"/>
                <w:color w:val="000000"/>
                <w:sz w:val="20"/>
              </w:rPr>
              <w:t>p</w:t>
            </w:r>
            <w:r w:rsidRPr="00F13846">
              <w:rPr>
                <w:rFonts w:cs="Calibri"/>
                <w:color w:val="000000"/>
                <w:sz w:val="20"/>
              </w:rPr>
              <w:t>eriod end date</w:t>
            </w:r>
            <w:r>
              <w:rPr>
                <w:rFonts w:cs="Calibri"/>
                <w:color w:val="000000"/>
                <w:sz w:val="20"/>
              </w:rPr>
              <w:t>:</w:t>
            </w:r>
            <w:r w:rsidRPr="00F13846">
              <w:rPr>
                <w:rFonts w:cs="Calibri"/>
                <w:color w:val="000000"/>
                <w:sz w:val="20"/>
              </w:rPr>
              <w:t xml:space="preserve"> 30 June 2025</w:t>
            </w:r>
          </w:p>
          <w:p w14:paraId="6E9C5085" w14:textId="77777777" w:rsidR="007870E7" w:rsidRPr="00421CA0" w:rsidRDefault="007870E7" w:rsidP="007870E7">
            <w:pPr>
              <w:spacing w:before="60" w:after="240"/>
              <w:rPr>
                <w:rFonts w:cs="Calibri"/>
                <w:color w:val="000000"/>
                <w:sz w:val="20"/>
              </w:rPr>
            </w:pPr>
            <w:r w:rsidRPr="00F13846">
              <w:rPr>
                <w:rFonts w:cs="Calibri"/>
                <w:b/>
                <w:bCs/>
                <w:color w:val="000000"/>
                <w:sz w:val="20"/>
              </w:rPr>
              <w:t>Note:</w:t>
            </w:r>
            <w:r w:rsidRPr="00F13846">
              <w:rPr>
                <w:rFonts w:cs="Calibri"/>
                <w:color w:val="000000"/>
                <w:sz w:val="20"/>
              </w:rPr>
              <w:t xml:space="preserve"> </w:t>
            </w:r>
            <w:r>
              <w:rPr>
                <w:rFonts w:cs="Calibri"/>
                <w:color w:val="000000"/>
                <w:sz w:val="20"/>
              </w:rPr>
              <w:t xml:space="preserve"> E</w:t>
            </w:r>
            <w:r w:rsidRPr="00421CA0">
              <w:rPr>
                <w:rFonts w:cs="Calibri"/>
                <w:color w:val="000000"/>
                <w:sz w:val="20"/>
              </w:rPr>
              <w:t xml:space="preserve">ntities using a </w:t>
            </w:r>
            <w:proofErr w:type="gramStart"/>
            <w:r w:rsidRPr="00421CA0">
              <w:rPr>
                <w:rFonts w:cs="Calibri"/>
                <w:color w:val="000000"/>
                <w:sz w:val="20"/>
              </w:rPr>
              <w:t>52-53 week</w:t>
            </w:r>
            <w:proofErr w:type="gramEnd"/>
            <w:r w:rsidRPr="00421CA0">
              <w:rPr>
                <w:rFonts w:cs="Calibri"/>
                <w:color w:val="000000"/>
                <w:sz w:val="20"/>
              </w:rPr>
              <w:t xml:space="preserve"> financial year must submit a report covering the first six months of their financial year and a second report for the rest of their financial year.</w:t>
            </w:r>
          </w:p>
          <w:p w14:paraId="4F3FEE28" w14:textId="20050323" w:rsidR="00F25347" w:rsidRPr="00F13846" w:rsidRDefault="007870E7" w:rsidP="007870E7">
            <w:pPr>
              <w:spacing w:before="60" w:after="60"/>
              <w:rPr>
                <w:rFonts w:cs="Calibri"/>
                <w:color w:val="000000"/>
                <w:sz w:val="20"/>
              </w:rPr>
            </w:pPr>
            <w:r w:rsidRPr="00F13846">
              <w:rPr>
                <w:rFonts w:cs="Calibri"/>
                <w:i/>
                <w:iCs/>
                <w:color w:val="000000"/>
                <w:sz w:val="20"/>
              </w:rPr>
              <w:t xml:space="preserve">Relevant section/s in Guidance </w:t>
            </w:r>
            <w:r w:rsidRPr="0009119D">
              <w:rPr>
                <w:rFonts w:cs="Calibri"/>
                <w:i/>
                <w:iCs/>
                <w:color w:val="000000"/>
                <w:sz w:val="20"/>
              </w:rPr>
              <w:t>materials</w:t>
            </w:r>
            <w:r w:rsidRPr="0009119D">
              <w:rPr>
                <w:rFonts w:cs="Calibri"/>
                <w:iCs/>
                <w:color w:val="000000"/>
                <w:sz w:val="20"/>
              </w:rPr>
              <w:t>:</w:t>
            </w:r>
            <w:r w:rsidRPr="0009119D">
              <w:rPr>
                <w:rFonts w:cs="Calibri"/>
                <w:i/>
                <w:iCs/>
                <w:color w:val="000000"/>
                <w:sz w:val="20"/>
              </w:rPr>
              <w:t xml:space="preserve"> </w:t>
            </w:r>
            <w:r w:rsidR="00503FC7" w:rsidRPr="0009119D">
              <w:rPr>
                <w:rFonts w:cs="Calibri"/>
                <w:i/>
                <w:color w:val="000000"/>
                <w:sz w:val="20"/>
              </w:rPr>
              <w:t>Paragraphs 77-80, Example 17, Example 18</w:t>
            </w:r>
          </w:p>
        </w:tc>
        <w:tc>
          <w:tcPr>
            <w:tcW w:w="313" w:type="dxa"/>
            <w:vMerge w:val="restart"/>
            <w:tcBorders>
              <w:top w:val="nil"/>
              <w:left w:val="nil"/>
              <w:right w:val="single" w:sz="4" w:space="0" w:color="auto"/>
            </w:tcBorders>
            <w:shd w:val="clear" w:color="000000" w:fill="FFE4E4"/>
            <w:noWrap/>
            <w:tcMar>
              <w:top w:w="11" w:type="dxa"/>
              <w:left w:w="28" w:type="dxa"/>
              <w:bottom w:w="11" w:type="dxa"/>
              <w:right w:w="28" w:type="dxa"/>
            </w:tcMar>
            <w:textDirection w:val="btLr"/>
            <w:vAlign w:val="center"/>
            <w:hideMark/>
          </w:tcPr>
          <w:p w14:paraId="62A0557D" w14:textId="77777777" w:rsidR="00F25347" w:rsidRPr="00F13846" w:rsidRDefault="00F25347" w:rsidP="00A307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vMerge w:val="restart"/>
            <w:tcBorders>
              <w:top w:val="nil"/>
              <w:left w:val="nil"/>
              <w:right w:val="single" w:sz="4" w:space="0" w:color="auto"/>
            </w:tcBorders>
            <w:shd w:val="clear" w:color="auto" w:fill="auto"/>
            <w:vAlign w:val="center"/>
            <w:hideMark/>
          </w:tcPr>
          <w:p w14:paraId="2FC180C5" w14:textId="77777777" w:rsidR="00E0446E" w:rsidRDefault="00E0446E" w:rsidP="00E0446E">
            <w:pPr>
              <w:spacing w:before="60" w:after="240"/>
              <w:jc w:val="center"/>
              <w:rPr>
                <w:rFonts w:cs="Calibri"/>
                <w:color w:val="000000"/>
                <w:sz w:val="20"/>
              </w:rPr>
            </w:pPr>
            <w:r w:rsidRPr="00F13846">
              <w:rPr>
                <w:rFonts w:cs="Calibri"/>
                <w:color w:val="000000"/>
                <w:sz w:val="20"/>
              </w:rPr>
              <w:t>Format: DD/MM/YYYY</w:t>
            </w:r>
          </w:p>
          <w:p w14:paraId="2D75DCC9" w14:textId="77777777" w:rsidR="00E0446E" w:rsidRDefault="00E0446E" w:rsidP="00E0446E">
            <w:pPr>
              <w:spacing w:before="60" w:after="240"/>
              <w:jc w:val="center"/>
              <w:rPr>
                <w:rFonts w:cs="Calibri"/>
                <w:color w:val="000000"/>
                <w:sz w:val="20"/>
              </w:rPr>
            </w:pPr>
            <w:r w:rsidRPr="00F13846">
              <w:rPr>
                <w:rFonts w:cs="Calibri"/>
                <w:color w:val="000000"/>
                <w:sz w:val="20"/>
              </w:rPr>
              <w:t>Start date cannot be before 1 July 2024</w:t>
            </w:r>
          </w:p>
          <w:p w14:paraId="403504A8" w14:textId="77777777" w:rsidR="00572BBC" w:rsidRDefault="00572BBC" w:rsidP="00572BBC">
            <w:pPr>
              <w:spacing w:before="60" w:after="240"/>
              <w:jc w:val="center"/>
              <w:rPr>
                <w:rFonts w:cs="Calibri"/>
                <w:color w:val="000000"/>
                <w:sz w:val="20"/>
              </w:rPr>
            </w:pPr>
            <w:r w:rsidRPr="00F13846">
              <w:rPr>
                <w:rFonts w:cs="Calibri"/>
                <w:color w:val="000000"/>
                <w:sz w:val="20"/>
              </w:rPr>
              <w:t xml:space="preserve">End date cannot be </w:t>
            </w:r>
            <w:r>
              <w:rPr>
                <w:rFonts w:cs="Calibri"/>
                <w:color w:val="000000"/>
                <w:sz w:val="20"/>
              </w:rPr>
              <w:t xml:space="preserve">the same or </w:t>
            </w:r>
            <w:r w:rsidRPr="00F13846">
              <w:rPr>
                <w:rFonts w:cs="Calibri"/>
                <w:color w:val="000000"/>
                <w:sz w:val="20"/>
              </w:rPr>
              <w:t xml:space="preserve">later than date of submission (i.e. report can't be submitted </w:t>
            </w:r>
            <w:r>
              <w:rPr>
                <w:rFonts w:cs="Calibri"/>
                <w:color w:val="000000"/>
                <w:sz w:val="20"/>
              </w:rPr>
              <w:t>until after the</w:t>
            </w:r>
            <w:r w:rsidRPr="00F13846">
              <w:rPr>
                <w:rFonts w:cs="Calibri"/>
                <w:color w:val="000000"/>
                <w:sz w:val="20"/>
              </w:rPr>
              <w:t xml:space="preserve"> end of reporting period)</w:t>
            </w:r>
          </w:p>
          <w:p w14:paraId="7DCC6F4F" w14:textId="3048435C" w:rsidR="00F25347" w:rsidRPr="00F13846" w:rsidRDefault="00E0446E" w:rsidP="00E0446E">
            <w:pPr>
              <w:spacing w:before="60" w:after="60"/>
              <w:jc w:val="center"/>
              <w:rPr>
                <w:rFonts w:cs="Calibri"/>
                <w:color w:val="000000"/>
                <w:sz w:val="20"/>
              </w:rPr>
            </w:pPr>
            <w:r w:rsidRPr="00F13846">
              <w:rPr>
                <w:rFonts w:cs="Calibri"/>
                <w:color w:val="000000"/>
                <w:sz w:val="20"/>
              </w:rPr>
              <w:t>The specified period, including the start and end dates, cannot overlap or fall within any other accepted report for the entity</w:t>
            </w:r>
          </w:p>
        </w:tc>
      </w:tr>
      <w:tr w:rsidR="00F25347" w:rsidRPr="00F13846" w14:paraId="384433DF" w14:textId="77777777" w:rsidTr="00A307AC">
        <w:trPr>
          <w:trHeight w:val="1906"/>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25362E46" w14:textId="77777777" w:rsidR="00F25347" w:rsidRPr="00F13846" w:rsidRDefault="00F25347" w:rsidP="00A307AC">
            <w:pPr>
              <w:spacing w:before="60" w:after="60"/>
              <w:jc w:val="center"/>
              <w:rPr>
                <w:rFonts w:cs="Calibri"/>
                <w:sz w:val="20"/>
              </w:rPr>
            </w:pPr>
            <w:r w:rsidRPr="00F13846">
              <w:rPr>
                <w:rFonts w:cs="Calibri"/>
                <w:sz w:val="20"/>
              </w:rPr>
              <w:t>Reporting period end date</w:t>
            </w:r>
          </w:p>
        </w:tc>
        <w:tc>
          <w:tcPr>
            <w:tcW w:w="3413" w:type="dxa"/>
            <w:tcBorders>
              <w:top w:val="nil"/>
              <w:left w:val="nil"/>
              <w:bottom w:val="single" w:sz="4" w:space="0" w:color="auto"/>
              <w:right w:val="single" w:sz="4" w:space="0" w:color="auto"/>
            </w:tcBorders>
            <w:shd w:val="clear" w:color="auto" w:fill="auto"/>
            <w:vAlign w:val="center"/>
            <w:hideMark/>
          </w:tcPr>
          <w:p w14:paraId="2A99F7C4" w14:textId="77777777" w:rsidR="00F25347" w:rsidRPr="00F13846" w:rsidRDefault="00F25347" w:rsidP="00A307AC">
            <w:pPr>
              <w:spacing w:before="60" w:after="60"/>
              <w:rPr>
                <w:rFonts w:cs="Calibri"/>
                <w:color w:val="000000"/>
                <w:sz w:val="20"/>
              </w:rPr>
            </w:pPr>
            <w:r w:rsidRPr="00F13846">
              <w:rPr>
                <w:rFonts w:cs="Calibri"/>
                <w:color w:val="000000"/>
                <w:sz w:val="20"/>
              </w:rPr>
              <w:t>The end date of the reporting period covered in the report</w:t>
            </w:r>
          </w:p>
        </w:tc>
        <w:tc>
          <w:tcPr>
            <w:tcW w:w="7625" w:type="dxa"/>
            <w:vMerge/>
            <w:tcBorders>
              <w:left w:val="nil"/>
              <w:bottom w:val="single" w:sz="4" w:space="0" w:color="auto"/>
              <w:right w:val="single" w:sz="4" w:space="0" w:color="auto"/>
            </w:tcBorders>
            <w:shd w:val="clear" w:color="auto" w:fill="auto"/>
            <w:vAlign w:val="center"/>
            <w:hideMark/>
          </w:tcPr>
          <w:p w14:paraId="6FC2E6DA" w14:textId="77777777" w:rsidR="00F25347" w:rsidRPr="00F13846" w:rsidRDefault="00F25347" w:rsidP="00A307AC">
            <w:pPr>
              <w:spacing w:before="60" w:after="60"/>
              <w:rPr>
                <w:rFonts w:cs="Calibri"/>
                <w:color w:val="000000"/>
                <w:sz w:val="20"/>
              </w:rPr>
            </w:pPr>
          </w:p>
        </w:tc>
        <w:tc>
          <w:tcPr>
            <w:tcW w:w="313" w:type="dxa"/>
            <w:vMerge/>
            <w:tcBorders>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231F326E" w14:textId="77777777" w:rsidR="00F25347" w:rsidRPr="00F13846" w:rsidRDefault="00F25347" w:rsidP="00A307AC">
            <w:pPr>
              <w:spacing w:before="0" w:after="0"/>
              <w:jc w:val="center"/>
              <w:rPr>
                <w:rFonts w:cs="Calibri"/>
                <w:b/>
                <w:bCs/>
                <w:color w:val="000000"/>
                <w:sz w:val="18"/>
                <w:szCs w:val="18"/>
              </w:rPr>
            </w:pPr>
          </w:p>
        </w:tc>
        <w:tc>
          <w:tcPr>
            <w:tcW w:w="2825" w:type="dxa"/>
            <w:vMerge/>
            <w:tcBorders>
              <w:left w:val="nil"/>
              <w:bottom w:val="single" w:sz="4" w:space="0" w:color="auto"/>
              <w:right w:val="single" w:sz="4" w:space="0" w:color="auto"/>
            </w:tcBorders>
            <w:shd w:val="clear" w:color="auto" w:fill="auto"/>
            <w:vAlign w:val="center"/>
            <w:hideMark/>
          </w:tcPr>
          <w:p w14:paraId="7EDE7BE6" w14:textId="77777777" w:rsidR="00F25347" w:rsidRPr="00F13846" w:rsidRDefault="00F25347" w:rsidP="00A307AC">
            <w:pPr>
              <w:spacing w:before="60" w:after="60"/>
              <w:rPr>
                <w:rFonts w:cs="Calibri"/>
                <w:color w:val="000000"/>
                <w:sz w:val="20"/>
              </w:rPr>
            </w:pPr>
          </w:p>
        </w:tc>
      </w:tr>
      <w:tr w:rsidR="00F25347" w:rsidRPr="00BA060D" w14:paraId="6704BBEC" w14:textId="77777777" w:rsidTr="00A307AC">
        <w:trPr>
          <w:trHeight w:val="227"/>
          <w:jc w:val="center"/>
        </w:trPr>
        <w:tc>
          <w:tcPr>
            <w:tcW w:w="1968" w:type="dxa"/>
            <w:tcBorders>
              <w:top w:val="nil"/>
              <w:left w:val="single" w:sz="4" w:space="0" w:color="auto"/>
              <w:bottom w:val="single" w:sz="4" w:space="0" w:color="auto"/>
              <w:right w:val="nil"/>
            </w:tcBorders>
            <w:shd w:val="clear" w:color="auto" w:fill="C6E2E2" w:themeFill="accent6" w:themeFillShade="E6"/>
            <w:vAlign w:val="center"/>
            <w:hideMark/>
          </w:tcPr>
          <w:p w14:paraId="2B86BBAB" w14:textId="77777777" w:rsidR="00F25347" w:rsidRPr="00BA060D" w:rsidRDefault="00F25347" w:rsidP="00A307AC">
            <w:pPr>
              <w:pStyle w:val="Heading6"/>
            </w:pPr>
            <w:r w:rsidRPr="00BA060D">
              <w:t>Approver</w:t>
            </w:r>
          </w:p>
        </w:tc>
        <w:tc>
          <w:tcPr>
            <w:tcW w:w="3413" w:type="dxa"/>
            <w:tcBorders>
              <w:top w:val="nil"/>
              <w:left w:val="nil"/>
              <w:bottom w:val="single" w:sz="4" w:space="0" w:color="auto"/>
              <w:right w:val="nil"/>
            </w:tcBorders>
            <w:shd w:val="clear" w:color="auto" w:fill="C6E2E2" w:themeFill="accent6" w:themeFillShade="E6"/>
            <w:vAlign w:val="center"/>
            <w:hideMark/>
          </w:tcPr>
          <w:p w14:paraId="6ADA57CD" w14:textId="77777777" w:rsidR="00F25347" w:rsidRPr="00BA060D" w:rsidRDefault="00F25347" w:rsidP="00A307AC">
            <w:pPr>
              <w:pStyle w:val="Heading6"/>
            </w:pPr>
            <w:r w:rsidRPr="00BA060D">
              <w:t> </w:t>
            </w:r>
          </w:p>
        </w:tc>
        <w:tc>
          <w:tcPr>
            <w:tcW w:w="7625" w:type="dxa"/>
            <w:tcBorders>
              <w:top w:val="nil"/>
              <w:left w:val="nil"/>
              <w:bottom w:val="single" w:sz="4" w:space="0" w:color="auto"/>
              <w:right w:val="nil"/>
            </w:tcBorders>
            <w:shd w:val="clear" w:color="auto" w:fill="C6E2E2" w:themeFill="accent6" w:themeFillShade="E6"/>
            <w:vAlign w:val="center"/>
            <w:hideMark/>
          </w:tcPr>
          <w:p w14:paraId="556734A7" w14:textId="77777777" w:rsidR="00F25347" w:rsidRPr="00BA060D" w:rsidRDefault="00F25347" w:rsidP="00A307AC">
            <w:pPr>
              <w:pStyle w:val="Heading6"/>
            </w:pPr>
            <w:r w:rsidRPr="00BA060D">
              <w:t> </w:t>
            </w:r>
          </w:p>
        </w:tc>
        <w:tc>
          <w:tcPr>
            <w:tcW w:w="313" w:type="dxa"/>
            <w:tcBorders>
              <w:top w:val="nil"/>
              <w:left w:val="nil"/>
              <w:bottom w:val="single" w:sz="4" w:space="0" w:color="auto"/>
              <w:right w:val="nil"/>
            </w:tcBorders>
            <w:shd w:val="clear" w:color="auto" w:fill="C6E2E2" w:themeFill="accent6" w:themeFillShade="E6"/>
            <w:noWrap/>
            <w:tcMar>
              <w:top w:w="11" w:type="dxa"/>
              <w:left w:w="28" w:type="dxa"/>
              <w:bottom w:w="11" w:type="dxa"/>
              <w:right w:w="28" w:type="dxa"/>
            </w:tcMar>
            <w:vAlign w:val="center"/>
            <w:hideMark/>
          </w:tcPr>
          <w:p w14:paraId="735BDB22" w14:textId="77777777" w:rsidR="00F25347" w:rsidRPr="00BA060D" w:rsidRDefault="00F25347" w:rsidP="00A307AC">
            <w:pPr>
              <w:pStyle w:val="Heading6"/>
            </w:pPr>
            <w:r w:rsidRPr="00BA060D">
              <w:t> </w:t>
            </w:r>
          </w:p>
        </w:tc>
        <w:tc>
          <w:tcPr>
            <w:tcW w:w="2825" w:type="dxa"/>
            <w:tcBorders>
              <w:top w:val="nil"/>
              <w:left w:val="nil"/>
              <w:bottom w:val="single" w:sz="4" w:space="0" w:color="auto"/>
              <w:right w:val="single" w:sz="4" w:space="0" w:color="auto"/>
            </w:tcBorders>
            <w:shd w:val="clear" w:color="auto" w:fill="C6E2E2" w:themeFill="accent6" w:themeFillShade="E6"/>
            <w:vAlign w:val="center"/>
            <w:hideMark/>
          </w:tcPr>
          <w:p w14:paraId="25F299D8" w14:textId="77777777" w:rsidR="00F25347" w:rsidRPr="00BA060D" w:rsidRDefault="00F25347" w:rsidP="00A307AC">
            <w:pPr>
              <w:pStyle w:val="Heading6"/>
            </w:pPr>
            <w:r w:rsidRPr="00BA060D">
              <w:t> </w:t>
            </w:r>
          </w:p>
        </w:tc>
      </w:tr>
      <w:tr w:rsidR="00707F95" w:rsidRPr="00F13846" w14:paraId="160DC98F" w14:textId="77777777" w:rsidTr="00E0446E">
        <w:trPr>
          <w:trHeight w:val="1041"/>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3BAA3F60" w14:textId="77777777" w:rsidR="00707F95" w:rsidRPr="00F13846" w:rsidRDefault="00707F95" w:rsidP="00707F95">
            <w:pPr>
              <w:keepNext/>
              <w:spacing w:before="60" w:after="60"/>
              <w:jc w:val="center"/>
              <w:rPr>
                <w:rFonts w:cs="Calibri"/>
                <w:sz w:val="20"/>
              </w:rPr>
            </w:pPr>
            <w:r w:rsidRPr="00F13846">
              <w:rPr>
                <w:rFonts w:cs="Calibri"/>
                <w:sz w:val="20"/>
              </w:rPr>
              <w:t>Approving responsible member given name</w:t>
            </w:r>
          </w:p>
        </w:tc>
        <w:tc>
          <w:tcPr>
            <w:tcW w:w="3413" w:type="dxa"/>
            <w:tcBorders>
              <w:top w:val="nil"/>
              <w:left w:val="nil"/>
              <w:bottom w:val="single" w:sz="4" w:space="0" w:color="auto"/>
              <w:right w:val="single" w:sz="4" w:space="0" w:color="auto"/>
            </w:tcBorders>
            <w:shd w:val="clear" w:color="auto" w:fill="auto"/>
            <w:vAlign w:val="center"/>
            <w:hideMark/>
          </w:tcPr>
          <w:p w14:paraId="0D4E1C45" w14:textId="77777777" w:rsidR="00707F95" w:rsidRPr="00F13846" w:rsidRDefault="00707F95" w:rsidP="00707F95">
            <w:pPr>
              <w:keepNext/>
              <w:spacing w:before="60" w:after="60"/>
              <w:rPr>
                <w:rFonts w:cs="Calibri"/>
                <w:color w:val="000000"/>
                <w:sz w:val="20"/>
              </w:rPr>
            </w:pPr>
            <w:r w:rsidRPr="00F13846">
              <w:rPr>
                <w:rFonts w:cs="Calibri"/>
                <w:color w:val="000000"/>
                <w:sz w:val="20"/>
              </w:rPr>
              <w:t xml:space="preserve">Given name of the responsible member who approved the report </w:t>
            </w:r>
          </w:p>
        </w:tc>
        <w:tc>
          <w:tcPr>
            <w:tcW w:w="7625" w:type="dxa"/>
            <w:vMerge w:val="restart"/>
            <w:tcBorders>
              <w:top w:val="nil"/>
              <w:left w:val="nil"/>
              <w:right w:val="single" w:sz="4" w:space="0" w:color="auto"/>
            </w:tcBorders>
            <w:shd w:val="clear" w:color="auto" w:fill="auto"/>
            <w:vAlign w:val="center"/>
            <w:hideMark/>
          </w:tcPr>
          <w:p w14:paraId="337B025F" w14:textId="77777777" w:rsidR="0089243B" w:rsidRPr="00094856" w:rsidRDefault="0089243B" w:rsidP="0089243B">
            <w:pPr>
              <w:spacing w:before="60" w:after="0"/>
              <w:rPr>
                <w:rFonts w:cs="Calibri"/>
                <w:color w:val="000000"/>
                <w:sz w:val="20"/>
              </w:rPr>
            </w:pPr>
            <w:r w:rsidRPr="00F13846">
              <w:rPr>
                <w:rFonts w:cs="Calibri"/>
                <w:color w:val="000000"/>
                <w:sz w:val="20"/>
              </w:rPr>
              <w:t xml:space="preserve">A responsible member approving the report must have authority to give that approval and may be: </w:t>
            </w:r>
          </w:p>
          <w:p w14:paraId="1116B8AD" w14:textId="77777777" w:rsidR="0089243B" w:rsidRPr="00094856" w:rsidRDefault="0089243B" w:rsidP="0089243B">
            <w:pPr>
              <w:pStyle w:val="Bullet"/>
              <w:numPr>
                <w:ilvl w:val="0"/>
                <w:numId w:val="19"/>
              </w:numPr>
              <w:spacing w:before="60" w:after="60"/>
              <w:ind w:left="238" w:hanging="142"/>
              <w:contextualSpacing/>
              <w:rPr>
                <w:sz w:val="20"/>
              </w:rPr>
            </w:pPr>
            <w:r w:rsidRPr="00094856">
              <w:rPr>
                <w:sz w:val="20"/>
              </w:rPr>
              <w:t xml:space="preserve">an individual member of that entity’s principal governing body </w:t>
            </w:r>
          </w:p>
          <w:p w14:paraId="2FB7873C" w14:textId="77777777" w:rsidR="0089243B" w:rsidRPr="00094856" w:rsidRDefault="0089243B" w:rsidP="0089243B">
            <w:pPr>
              <w:pStyle w:val="Bullet"/>
              <w:numPr>
                <w:ilvl w:val="0"/>
                <w:numId w:val="19"/>
              </w:numPr>
              <w:spacing w:before="60" w:after="60"/>
              <w:ind w:left="238" w:hanging="142"/>
              <w:contextualSpacing/>
              <w:rPr>
                <w:sz w:val="20"/>
              </w:rPr>
            </w:pPr>
            <w:r w:rsidRPr="00094856">
              <w:rPr>
                <w:sz w:val="20"/>
              </w:rPr>
              <w:t>if the entity is a trust administered by a sole trustee, that trustee</w:t>
            </w:r>
          </w:p>
          <w:p w14:paraId="2ECBE017" w14:textId="77777777" w:rsidR="0089243B" w:rsidRPr="00094856" w:rsidRDefault="0089243B" w:rsidP="0089243B">
            <w:pPr>
              <w:pStyle w:val="Bullet"/>
              <w:numPr>
                <w:ilvl w:val="0"/>
                <w:numId w:val="19"/>
              </w:numPr>
              <w:spacing w:before="60" w:after="60"/>
              <w:ind w:left="238" w:hanging="142"/>
              <w:contextualSpacing/>
              <w:rPr>
                <w:sz w:val="20"/>
              </w:rPr>
            </w:pPr>
            <w:r w:rsidRPr="00094856">
              <w:rPr>
                <w:sz w:val="20"/>
              </w:rPr>
              <w:t>if the entity is a corporation sole, an individual constituting the corporation</w:t>
            </w:r>
          </w:p>
          <w:p w14:paraId="5E609D48" w14:textId="77777777" w:rsidR="0089243B" w:rsidRPr="00094856" w:rsidRDefault="0089243B" w:rsidP="0089243B">
            <w:pPr>
              <w:pStyle w:val="Bullet"/>
              <w:numPr>
                <w:ilvl w:val="0"/>
                <w:numId w:val="19"/>
              </w:numPr>
              <w:spacing w:before="60" w:after="60"/>
              <w:ind w:left="238" w:hanging="142"/>
              <w:contextualSpacing/>
              <w:rPr>
                <w:sz w:val="20"/>
              </w:rPr>
            </w:pPr>
            <w:r w:rsidRPr="00094856">
              <w:rPr>
                <w:sz w:val="20"/>
              </w:rPr>
              <w:t>if an entity is under administration, an administrator</w:t>
            </w:r>
            <w:r>
              <w:rPr>
                <w:sz w:val="20"/>
              </w:rPr>
              <w:t xml:space="preserve"> or</w:t>
            </w:r>
          </w:p>
          <w:p w14:paraId="3B7EC593" w14:textId="77777777" w:rsidR="0089243B" w:rsidRPr="00094856" w:rsidRDefault="0089243B" w:rsidP="0089243B">
            <w:pPr>
              <w:pStyle w:val="Bullet"/>
              <w:numPr>
                <w:ilvl w:val="0"/>
                <w:numId w:val="19"/>
              </w:numPr>
              <w:spacing w:before="60" w:after="240"/>
              <w:ind w:left="238" w:hanging="142"/>
              <w:rPr>
                <w:sz w:val="20"/>
              </w:rPr>
            </w:pPr>
            <w:r w:rsidRPr="00094856">
              <w:rPr>
                <w:sz w:val="20"/>
              </w:rPr>
              <w:t xml:space="preserve">if the entity is of a kind prescribed by the rules, a prescribed member of the entity. </w:t>
            </w:r>
          </w:p>
          <w:p w14:paraId="096E59E5" w14:textId="4BAA0D5F" w:rsidR="0089243B" w:rsidRDefault="0089243B" w:rsidP="0089243B">
            <w:pPr>
              <w:spacing w:before="60" w:after="240"/>
              <w:rPr>
                <w:rFonts w:cs="Calibri"/>
                <w:color w:val="000000"/>
                <w:sz w:val="20"/>
              </w:rPr>
            </w:pPr>
            <w:r w:rsidRPr="00F13846">
              <w:rPr>
                <w:rFonts w:cs="Calibri"/>
                <w:b/>
                <w:bCs/>
                <w:color w:val="000000"/>
                <w:sz w:val="20"/>
              </w:rPr>
              <w:t xml:space="preserve">Note: </w:t>
            </w:r>
            <w:r w:rsidRPr="00F13846">
              <w:rPr>
                <w:rFonts w:cs="Calibri"/>
                <w:color w:val="000000"/>
                <w:sz w:val="20"/>
              </w:rPr>
              <w:t xml:space="preserve">The approval must be in provided </w:t>
            </w:r>
            <w:r>
              <w:rPr>
                <w:rFonts w:cs="Calibri"/>
                <w:color w:val="000000"/>
                <w:sz w:val="20"/>
              </w:rPr>
              <w:t xml:space="preserve">in writing </w:t>
            </w:r>
            <w:r w:rsidRPr="00F13846">
              <w:rPr>
                <w:rFonts w:cs="Calibri"/>
                <w:color w:val="000000"/>
                <w:sz w:val="20"/>
              </w:rPr>
              <w:t xml:space="preserve">before the report is submitted. </w:t>
            </w:r>
            <w:r>
              <w:rPr>
                <w:rFonts w:cs="Calibri"/>
                <w:color w:val="000000"/>
                <w:sz w:val="20"/>
              </w:rPr>
              <w:t>Entities</w:t>
            </w:r>
            <w:r w:rsidRPr="00F13846">
              <w:rPr>
                <w:rFonts w:cs="Calibri"/>
                <w:color w:val="000000"/>
                <w:sz w:val="20"/>
              </w:rPr>
              <w:t xml:space="preserve"> do not need to attach evidence of the written or signed approval to the report</w:t>
            </w:r>
            <w:r w:rsidR="003F2081">
              <w:rPr>
                <w:rFonts w:cs="Calibri"/>
                <w:color w:val="000000"/>
                <w:sz w:val="20"/>
              </w:rPr>
              <w:t>.</w:t>
            </w:r>
          </w:p>
          <w:p w14:paraId="05DCD3D1" w14:textId="28C54408" w:rsidR="00707F95" w:rsidRPr="00F13846" w:rsidRDefault="0089243B" w:rsidP="0089243B">
            <w:pPr>
              <w:spacing w:before="60" w:after="60"/>
              <w:rPr>
                <w:rFonts w:cs="Calibri"/>
                <w:color w:val="000000"/>
                <w:sz w:val="20"/>
              </w:rPr>
            </w:pPr>
            <w:r w:rsidRPr="0009119D">
              <w:rPr>
                <w:rFonts w:cs="Calibri"/>
                <w:i/>
                <w:iCs/>
                <w:color w:val="000000"/>
                <w:sz w:val="20"/>
              </w:rPr>
              <w:t>Relevant section/s in Guidance materials</w:t>
            </w:r>
            <w:r w:rsidRPr="0009119D">
              <w:rPr>
                <w:rFonts w:cs="Calibri"/>
                <w:iCs/>
                <w:color w:val="000000"/>
                <w:sz w:val="20"/>
              </w:rPr>
              <w:t>:</w:t>
            </w:r>
            <w:r w:rsidRPr="0009119D">
              <w:rPr>
                <w:rFonts w:cs="Calibri"/>
                <w:i/>
                <w:iCs/>
                <w:color w:val="000000"/>
                <w:sz w:val="20"/>
              </w:rPr>
              <w:t xml:space="preserve"> </w:t>
            </w:r>
            <w:r w:rsidR="00BD7E4C" w:rsidRPr="0009119D">
              <w:rPr>
                <w:rFonts w:cs="Calibri"/>
                <w:i/>
                <w:color w:val="000000"/>
                <w:sz w:val="20"/>
              </w:rPr>
              <w:t>Paragraphs 210-212, Example 45</w:t>
            </w:r>
          </w:p>
        </w:tc>
        <w:tc>
          <w:tcPr>
            <w:tcW w:w="313" w:type="dxa"/>
            <w:vMerge w:val="restart"/>
            <w:tcBorders>
              <w:top w:val="nil"/>
              <w:left w:val="nil"/>
              <w:right w:val="single" w:sz="4" w:space="0" w:color="auto"/>
            </w:tcBorders>
            <w:shd w:val="clear" w:color="auto" w:fill="FFE4E4"/>
            <w:noWrap/>
            <w:tcMar>
              <w:top w:w="11" w:type="dxa"/>
              <w:left w:w="28" w:type="dxa"/>
              <w:bottom w:w="11" w:type="dxa"/>
              <w:right w:w="28" w:type="dxa"/>
            </w:tcMar>
            <w:textDirection w:val="btLr"/>
            <w:vAlign w:val="center"/>
            <w:hideMark/>
          </w:tcPr>
          <w:p w14:paraId="103306CB" w14:textId="77777777" w:rsidR="00707F95" w:rsidRPr="00F13846" w:rsidRDefault="00707F95" w:rsidP="00707F95">
            <w:pPr>
              <w:spacing w:before="0" w:after="0"/>
              <w:jc w:val="center"/>
              <w:rPr>
                <w:rFonts w:cs="Calibri"/>
                <w:b/>
                <w:bCs/>
                <w:color w:val="000000"/>
                <w:sz w:val="18"/>
                <w:szCs w:val="18"/>
              </w:rPr>
            </w:pPr>
            <w:r>
              <w:rPr>
                <w:rFonts w:cs="Calibri"/>
                <w:b/>
                <w:bCs/>
                <w:color w:val="000000"/>
                <w:sz w:val="18"/>
                <w:szCs w:val="18"/>
              </w:rPr>
              <w:t>MANDATORY</w:t>
            </w:r>
          </w:p>
          <w:p w14:paraId="03B6BB2B" w14:textId="0BCEA0C5" w:rsidR="00707F95" w:rsidRPr="00F13846" w:rsidRDefault="00707F95" w:rsidP="00707F95">
            <w:pPr>
              <w:spacing w:before="0" w:after="0"/>
              <w:jc w:val="center"/>
              <w:rPr>
                <w:rFonts w:cs="Calibri"/>
                <w:b/>
                <w:bCs/>
                <w:color w:val="000000"/>
                <w:sz w:val="18"/>
                <w:szCs w:val="18"/>
              </w:rPr>
            </w:pPr>
          </w:p>
        </w:tc>
        <w:tc>
          <w:tcPr>
            <w:tcW w:w="2825" w:type="dxa"/>
            <w:tcBorders>
              <w:top w:val="nil"/>
              <w:left w:val="nil"/>
              <w:bottom w:val="single" w:sz="4" w:space="0" w:color="auto"/>
              <w:right w:val="single" w:sz="4" w:space="0" w:color="auto"/>
            </w:tcBorders>
            <w:shd w:val="clear" w:color="auto" w:fill="auto"/>
            <w:vAlign w:val="center"/>
            <w:hideMark/>
          </w:tcPr>
          <w:p w14:paraId="2DD14F25" w14:textId="77777777" w:rsidR="00707F95" w:rsidRDefault="00707F95" w:rsidP="00707F95">
            <w:pPr>
              <w:spacing w:before="60" w:after="240"/>
              <w:jc w:val="center"/>
              <w:rPr>
                <w:rFonts w:cs="Calibri"/>
                <w:color w:val="000000"/>
                <w:sz w:val="20"/>
              </w:rPr>
            </w:pPr>
            <w:r w:rsidRPr="00F13846">
              <w:rPr>
                <w:rFonts w:cs="Calibri"/>
                <w:color w:val="000000"/>
                <w:sz w:val="20"/>
              </w:rPr>
              <w:t>Format: Free text</w:t>
            </w:r>
          </w:p>
          <w:p w14:paraId="1D927135" w14:textId="51D5FAAF" w:rsidR="00707F95" w:rsidRPr="00F13846" w:rsidRDefault="00707F95" w:rsidP="00707F95">
            <w:pPr>
              <w:spacing w:before="60" w:after="60"/>
              <w:jc w:val="center"/>
              <w:rPr>
                <w:rFonts w:cs="Calibri"/>
                <w:color w:val="000000"/>
                <w:sz w:val="20"/>
              </w:rPr>
            </w:pPr>
            <w:r w:rsidRPr="00F13846">
              <w:rPr>
                <w:rFonts w:cs="Calibri"/>
                <w:color w:val="000000"/>
                <w:sz w:val="20"/>
              </w:rPr>
              <w:t>Maximum 1000 characters</w:t>
            </w:r>
          </w:p>
        </w:tc>
      </w:tr>
      <w:tr w:rsidR="00707F95" w:rsidRPr="00F13846" w14:paraId="777FA470" w14:textId="77777777" w:rsidTr="00E0446E">
        <w:trPr>
          <w:trHeight w:val="932"/>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29FA3B7B" w14:textId="073D05A4" w:rsidR="00707F95" w:rsidRPr="00F13846" w:rsidRDefault="00707F95" w:rsidP="00707F95">
            <w:pPr>
              <w:spacing w:before="0" w:after="0"/>
              <w:jc w:val="center"/>
              <w:rPr>
                <w:rFonts w:cs="Calibri"/>
                <w:sz w:val="20"/>
              </w:rPr>
            </w:pPr>
            <w:r w:rsidRPr="00F13846">
              <w:rPr>
                <w:rFonts w:cs="Calibri"/>
                <w:sz w:val="20"/>
              </w:rPr>
              <w:t xml:space="preserve">Approving responsible member </w:t>
            </w:r>
            <w:r>
              <w:rPr>
                <w:rFonts w:cs="Calibri"/>
                <w:sz w:val="20"/>
              </w:rPr>
              <w:t>family</w:t>
            </w:r>
            <w:r w:rsidRPr="00F13846">
              <w:rPr>
                <w:rFonts w:cs="Calibri"/>
                <w:sz w:val="20"/>
              </w:rPr>
              <w:t xml:space="preserve"> name</w:t>
            </w:r>
          </w:p>
        </w:tc>
        <w:tc>
          <w:tcPr>
            <w:tcW w:w="3413" w:type="dxa"/>
            <w:tcBorders>
              <w:top w:val="nil"/>
              <w:left w:val="nil"/>
              <w:bottom w:val="single" w:sz="4" w:space="0" w:color="auto"/>
              <w:right w:val="single" w:sz="4" w:space="0" w:color="auto"/>
            </w:tcBorders>
            <w:shd w:val="clear" w:color="auto" w:fill="auto"/>
            <w:vAlign w:val="center"/>
            <w:hideMark/>
          </w:tcPr>
          <w:p w14:paraId="7FC8B0ED" w14:textId="77777777" w:rsidR="00707F95" w:rsidRPr="00F13846" w:rsidRDefault="00707F95" w:rsidP="00707F95">
            <w:pPr>
              <w:spacing w:before="60" w:after="60"/>
              <w:rPr>
                <w:rFonts w:cs="Calibri"/>
                <w:color w:val="000000"/>
                <w:sz w:val="20"/>
              </w:rPr>
            </w:pPr>
            <w:r w:rsidRPr="00F13846">
              <w:rPr>
                <w:rFonts w:cs="Calibri"/>
                <w:color w:val="000000"/>
                <w:sz w:val="20"/>
              </w:rPr>
              <w:t xml:space="preserve">Family name of the responsible member who approved the report </w:t>
            </w:r>
          </w:p>
        </w:tc>
        <w:tc>
          <w:tcPr>
            <w:tcW w:w="7625" w:type="dxa"/>
            <w:vMerge/>
            <w:tcBorders>
              <w:left w:val="nil"/>
              <w:right w:val="single" w:sz="4" w:space="0" w:color="auto"/>
            </w:tcBorders>
            <w:shd w:val="clear" w:color="auto" w:fill="auto"/>
            <w:vAlign w:val="center"/>
            <w:hideMark/>
          </w:tcPr>
          <w:p w14:paraId="51386CBB" w14:textId="77777777" w:rsidR="00707F95" w:rsidRPr="00F13846" w:rsidRDefault="00707F95" w:rsidP="00707F95">
            <w:pPr>
              <w:spacing w:before="60" w:after="60"/>
              <w:rPr>
                <w:rFonts w:cs="Calibri"/>
                <w:color w:val="000000"/>
                <w:sz w:val="20"/>
              </w:rPr>
            </w:pPr>
          </w:p>
        </w:tc>
        <w:tc>
          <w:tcPr>
            <w:tcW w:w="313" w:type="dxa"/>
            <w:vMerge/>
            <w:tcBorders>
              <w:left w:val="nil"/>
              <w:right w:val="single" w:sz="4" w:space="0" w:color="auto"/>
            </w:tcBorders>
            <w:shd w:val="clear" w:color="000000" w:fill="FFE4E4"/>
            <w:noWrap/>
            <w:tcMar>
              <w:top w:w="11" w:type="dxa"/>
              <w:left w:w="28" w:type="dxa"/>
              <w:bottom w:w="11" w:type="dxa"/>
              <w:right w:w="28" w:type="dxa"/>
            </w:tcMar>
            <w:textDirection w:val="btLr"/>
            <w:vAlign w:val="center"/>
            <w:hideMark/>
          </w:tcPr>
          <w:p w14:paraId="7CB02CDA" w14:textId="6D056120" w:rsidR="00707F95" w:rsidRPr="00F13846" w:rsidRDefault="00707F95" w:rsidP="00707F95">
            <w:pPr>
              <w:spacing w:before="0" w:after="0"/>
              <w:jc w:val="center"/>
              <w:rPr>
                <w:rFonts w:cs="Calibri"/>
                <w:b/>
                <w:bCs/>
                <w:color w:val="000000"/>
                <w:sz w:val="18"/>
                <w:szCs w:val="18"/>
              </w:rPr>
            </w:pPr>
          </w:p>
        </w:tc>
        <w:tc>
          <w:tcPr>
            <w:tcW w:w="2825" w:type="dxa"/>
            <w:tcBorders>
              <w:top w:val="nil"/>
              <w:left w:val="nil"/>
              <w:bottom w:val="single" w:sz="4" w:space="0" w:color="auto"/>
              <w:right w:val="single" w:sz="4" w:space="0" w:color="auto"/>
            </w:tcBorders>
            <w:shd w:val="clear" w:color="auto" w:fill="auto"/>
            <w:vAlign w:val="center"/>
            <w:hideMark/>
          </w:tcPr>
          <w:p w14:paraId="05ED6299" w14:textId="77777777" w:rsidR="00707F95" w:rsidRDefault="00707F95" w:rsidP="00707F95">
            <w:pPr>
              <w:spacing w:before="60" w:after="240"/>
              <w:jc w:val="center"/>
              <w:rPr>
                <w:rFonts w:cs="Calibri"/>
                <w:color w:val="000000"/>
                <w:sz w:val="20"/>
              </w:rPr>
            </w:pPr>
            <w:r w:rsidRPr="00F13846">
              <w:rPr>
                <w:rFonts w:cs="Calibri"/>
                <w:color w:val="000000"/>
                <w:sz w:val="20"/>
              </w:rPr>
              <w:t>Format: Free text</w:t>
            </w:r>
          </w:p>
          <w:p w14:paraId="0E0BD88F" w14:textId="7EEC34E9" w:rsidR="00707F95" w:rsidRPr="00F13846" w:rsidRDefault="00707F95" w:rsidP="00707F95">
            <w:pPr>
              <w:spacing w:before="60" w:after="60"/>
              <w:jc w:val="center"/>
              <w:rPr>
                <w:rFonts w:cs="Calibri"/>
                <w:color w:val="000000"/>
                <w:sz w:val="20"/>
              </w:rPr>
            </w:pPr>
            <w:r w:rsidRPr="00F13846">
              <w:rPr>
                <w:rFonts w:cs="Calibri"/>
                <w:color w:val="000000"/>
                <w:sz w:val="20"/>
              </w:rPr>
              <w:t>Maximum 1000 characters</w:t>
            </w:r>
          </w:p>
        </w:tc>
      </w:tr>
      <w:tr w:rsidR="00707F95" w:rsidRPr="00F13846" w14:paraId="1C47CC52" w14:textId="77777777" w:rsidTr="00065FFD">
        <w:trPr>
          <w:trHeight w:val="448"/>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76D44941" w14:textId="77777777" w:rsidR="00707F95" w:rsidRPr="00F13846" w:rsidRDefault="00707F95" w:rsidP="00707F95">
            <w:pPr>
              <w:spacing w:before="60" w:after="60"/>
              <w:jc w:val="center"/>
              <w:rPr>
                <w:rFonts w:cs="Calibri"/>
                <w:sz w:val="20"/>
              </w:rPr>
            </w:pPr>
            <w:r w:rsidRPr="00F13846">
              <w:rPr>
                <w:rFonts w:cs="Calibri"/>
                <w:sz w:val="20"/>
              </w:rPr>
              <w:t>Responsible member approval date</w:t>
            </w:r>
          </w:p>
        </w:tc>
        <w:tc>
          <w:tcPr>
            <w:tcW w:w="3413" w:type="dxa"/>
            <w:tcBorders>
              <w:top w:val="nil"/>
              <w:left w:val="nil"/>
              <w:bottom w:val="single" w:sz="4" w:space="0" w:color="auto"/>
              <w:right w:val="single" w:sz="4" w:space="0" w:color="auto"/>
            </w:tcBorders>
            <w:shd w:val="clear" w:color="auto" w:fill="auto"/>
            <w:vAlign w:val="center"/>
            <w:hideMark/>
          </w:tcPr>
          <w:p w14:paraId="490B4A75" w14:textId="77777777" w:rsidR="00707F95" w:rsidRPr="00F13846" w:rsidRDefault="00707F95" w:rsidP="00707F95">
            <w:pPr>
              <w:spacing w:before="60" w:after="60"/>
              <w:rPr>
                <w:rFonts w:cs="Calibri"/>
                <w:color w:val="000000"/>
                <w:sz w:val="20"/>
              </w:rPr>
            </w:pPr>
            <w:r w:rsidRPr="00F13846">
              <w:rPr>
                <w:rFonts w:cs="Calibri"/>
                <w:color w:val="000000"/>
                <w:sz w:val="20"/>
              </w:rPr>
              <w:t xml:space="preserve">The date that the responsible member who approved the report </w:t>
            </w:r>
          </w:p>
        </w:tc>
        <w:tc>
          <w:tcPr>
            <w:tcW w:w="7625" w:type="dxa"/>
            <w:vMerge/>
            <w:tcBorders>
              <w:left w:val="nil"/>
              <w:bottom w:val="single" w:sz="4" w:space="0" w:color="auto"/>
              <w:right w:val="single" w:sz="4" w:space="0" w:color="auto"/>
            </w:tcBorders>
            <w:shd w:val="clear" w:color="auto" w:fill="auto"/>
            <w:vAlign w:val="center"/>
            <w:hideMark/>
          </w:tcPr>
          <w:p w14:paraId="5134507B" w14:textId="77777777" w:rsidR="00707F95" w:rsidRPr="00F13846" w:rsidRDefault="00707F95" w:rsidP="00707F95">
            <w:pPr>
              <w:spacing w:before="60" w:after="60"/>
              <w:rPr>
                <w:rFonts w:cs="Calibri"/>
                <w:color w:val="000000"/>
                <w:sz w:val="20"/>
              </w:rPr>
            </w:pPr>
          </w:p>
        </w:tc>
        <w:tc>
          <w:tcPr>
            <w:tcW w:w="313" w:type="dxa"/>
            <w:vMerge/>
            <w:tcBorders>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5F0060B0" w14:textId="77777777" w:rsidR="00707F95" w:rsidRPr="00F13846" w:rsidRDefault="00707F95" w:rsidP="00707F95">
            <w:pPr>
              <w:spacing w:before="0" w:after="0"/>
              <w:jc w:val="center"/>
              <w:rPr>
                <w:rFonts w:cs="Calibri"/>
                <w:b/>
                <w:bCs/>
                <w:color w:val="000000"/>
                <w:sz w:val="18"/>
                <w:szCs w:val="18"/>
              </w:rPr>
            </w:pPr>
          </w:p>
        </w:tc>
        <w:tc>
          <w:tcPr>
            <w:tcW w:w="2825" w:type="dxa"/>
            <w:tcBorders>
              <w:top w:val="nil"/>
              <w:left w:val="nil"/>
              <w:bottom w:val="single" w:sz="4" w:space="0" w:color="auto"/>
              <w:right w:val="single" w:sz="4" w:space="0" w:color="auto"/>
            </w:tcBorders>
            <w:shd w:val="clear" w:color="auto" w:fill="auto"/>
            <w:vAlign w:val="center"/>
            <w:hideMark/>
          </w:tcPr>
          <w:p w14:paraId="6D8C139D" w14:textId="77777777" w:rsidR="00707F95" w:rsidRDefault="00707F95" w:rsidP="00707F95">
            <w:pPr>
              <w:spacing w:before="60" w:after="240"/>
              <w:jc w:val="center"/>
              <w:rPr>
                <w:rFonts w:cs="Calibri"/>
                <w:color w:val="000000"/>
                <w:sz w:val="20"/>
              </w:rPr>
            </w:pPr>
            <w:r w:rsidRPr="00F13846">
              <w:rPr>
                <w:rFonts w:cs="Calibri"/>
                <w:color w:val="000000"/>
                <w:sz w:val="20"/>
              </w:rPr>
              <w:t>Format: DD/MM/YYYY</w:t>
            </w:r>
          </w:p>
          <w:p w14:paraId="4C6A122B" w14:textId="31D96A44" w:rsidR="00707F95" w:rsidRPr="00F13846" w:rsidRDefault="00707F95" w:rsidP="00707F95">
            <w:pPr>
              <w:spacing w:before="60" w:after="60"/>
              <w:jc w:val="center"/>
              <w:rPr>
                <w:rFonts w:cs="Calibri"/>
                <w:color w:val="000000"/>
                <w:sz w:val="20"/>
              </w:rPr>
            </w:pPr>
            <w:r w:rsidRPr="00F13846">
              <w:rPr>
                <w:rFonts w:cs="Calibri"/>
                <w:color w:val="000000"/>
                <w:sz w:val="20"/>
              </w:rPr>
              <w:t>Cannot be before Reporting period end date</w:t>
            </w:r>
          </w:p>
        </w:tc>
      </w:tr>
      <w:tr w:rsidR="00F25347" w:rsidRPr="00F13846" w14:paraId="752BD624" w14:textId="77777777" w:rsidTr="00A307AC">
        <w:trPr>
          <w:trHeight w:val="227"/>
          <w:jc w:val="center"/>
        </w:trPr>
        <w:tc>
          <w:tcPr>
            <w:tcW w:w="1968" w:type="dxa"/>
            <w:tcBorders>
              <w:top w:val="nil"/>
              <w:left w:val="single" w:sz="4" w:space="0" w:color="auto"/>
              <w:bottom w:val="single" w:sz="4" w:space="0" w:color="auto"/>
              <w:right w:val="nil"/>
            </w:tcBorders>
            <w:shd w:val="clear" w:color="000000" w:fill="00827F"/>
            <w:vAlign w:val="center"/>
            <w:hideMark/>
          </w:tcPr>
          <w:p w14:paraId="3A6FCE0B" w14:textId="77777777" w:rsidR="00F25347" w:rsidRPr="00F13846" w:rsidRDefault="00F25347" w:rsidP="00A307AC">
            <w:pPr>
              <w:pStyle w:val="Heading5"/>
            </w:pPr>
            <w:r w:rsidRPr="00F13846">
              <w:t>Miscellaneous</w:t>
            </w:r>
          </w:p>
        </w:tc>
        <w:tc>
          <w:tcPr>
            <w:tcW w:w="3413" w:type="dxa"/>
            <w:tcBorders>
              <w:top w:val="nil"/>
              <w:left w:val="nil"/>
              <w:bottom w:val="single" w:sz="4" w:space="0" w:color="auto"/>
              <w:right w:val="nil"/>
            </w:tcBorders>
            <w:shd w:val="clear" w:color="000000" w:fill="00827F"/>
            <w:vAlign w:val="center"/>
            <w:hideMark/>
          </w:tcPr>
          <w:p w14:paraId="6E405C47" w14:textId="77777777" w:rsidR="00F25347" w:rsidRPr="00F13846" w:rsidRDefault="00F25347" w:rsidP="00A307AC">
            <w:pPr>
              <w:pStyle w:val="Heading5"/>
            </w:pPr>
            <w:r w:rsidRPr="00F13846">
              <w:t> </w:t>
            </w:r>
          </w:p>
        </w:tc>
        <w:tc>
          <w:tcPr>
            <w:tcW w:w="7625" w:type="dxa"/>
            <w:tcBorders>
              <w:top w:val="nil"/>
              <w:left w:val="nil"/>
              <w:bottom w:val="single" w:sz="4" w:space="0" w:color="auto"/>
              <w:right w:val="nil"/>
            </w:tcBorders>
            <w:shd w:val="clear" w:color="000000" w:fill="00827F"/>
            <w:vAlign w:val="center"/>
            <w:hideMark/>
          </w:tcPr>
          <w:p w14:paraId="3620F94B" w14:textId="77777777" w:rsidR="00F25347" w:rsidRPr="00F13846" w:rsidRDefault="00F25347" w:rsidP="00A307AC">
            <w:pPr>
              <w:pStyle w:val="Heading5"/>
            </w:pPr>
            <w:r w:rsidRPr="00F13846">
              <w:t> </w:t>
            </w:r>
          </w:p>
        </w:tc>
        <w:tc>
          <w:tcPr>
            <w:tcW w:w="313" w:type="dxa"/>
            <w:tcBorders>
              <w:top w:val="nil"/>
              <w:left w:val="nil"/>
              <w:bottom w:val="single" w:sz="4" w:space="0" w:color="auto"/>
              <w:right w:val="nil"/>
            </w:tcBorders>
            <w:shd w:val="clear" w:color="000000" w:fill="00827F"/>
            <w:noWrap/>
            <w:tcMar>
              <w:top w:w="11" w:type="dxa"/>
              <w:left w:w="28" w:type="dxa"/>
              <w:bottom w:w="11" w:type="dxa"/>
              <w:right w:w="28" w:type="dxa"/>
            </w:tcMar>
            <w:vAlign w:val="center"/>
            <w:hideMark/>
          </w:tcPr>
          <w:p w14:paraId="2A08827F" w14:textId="77777777" w:rsidR="00F25347" w:rsidRPr="00F13846" w:rsidRDefault="00F25347" w:rsidP="00A307AC">
            <w:pPr>
              <w:pStyle w:val="Heading5"/>
              <w:rPr>
                <w:sz w:val="18"/>
                <w:szCs w:val="18"/>
              </w:rPr>
            </w:pPr>
            <w:r w:rsidRPr="00F13846">
              <w:rPr>
                <w:sz w:val="18"/>
                <w:szCs w:val="18"/>
              </w:rPr>
              <w:t> </w:t>
            </w:r>
          </w:p>
        </w:tc>
        <w:tc>
          <w:tcPr>
            <w:tcW w:w="2825" w:type="dxa"/>
            <w:tcBorders>
              <w:top w:val="nil"/>
              <w:left w:val="nil"/>
              <w:bottom w:val="single" w:sz="4" w:space="0" w:color="auto"/>
              <w:right w:val="single" w:sz="4" w:space="0" w:color="auto"/>
            </w:tcBorders>
            <w:shd w:val="clear" w:color="000000" w:fill="00827F"/>
            <w:vAlign w:val="center"/>
            <w:hideMark/>
          </w:tcPr>
          <w:p w14:paraId="23830A38" w14:textId="77777777" w:rsidR="00F25347" w:rsidRPr="00F13846" w:rsidRDefault="00F25347" w:rsidP="00A307AC">
            <w:pPr>
              <w:pStyle w:val="Heading5"/>
            </w:pPr>
            <w:r w:rsidRPr="00F13846">
              <w:t> </w:t>
            </w:r>
          </w:p>
        </w:tc>
      </w:tr>
      <w:tr w:rsidR="00CA1076" w:rsidRPr="00F13846" w14:paraId="4F649483" w14:textId="77777777" w:rsidTr="00065FFD">
        <w:trPr>
          <w:trHeight w:val="227"/>
          <w:jc w:val="center"/>
        </w:trPr>
        <w:tc>
          <w:tcPr>
            <w:tcW w:w="1968" w:type="dxa"/>
            <w:tcBorders>
              <w:top w:val="nil"/>
              <w:left w:val="single" w:sz="4" w:space="0" w:color="auto"/>
              <w:bottom w:val="single" w:sz="4" w:space="0" w:color="auto"/>
              <w:right w:val="single" w:sz="4" w:space="0" w:color="auto"/>
            </w:tcBorders>
            <w:shd w:val="clear" w:color="auto" w:fill="auto"/>
            <w:vAlign w:val="center"/>
          </w:tcPr>
          <w:p w14:paraId="134EA95B" w14:textId="44620815" w:rsidR="00CA1076" w:rsidRPr="00F13846" w:rsidRDefault="00CA1076" w:rsidP="00065FFD">
            <w:pPr>
              <w:spacing w:before="60" w:after="60"/>
              <w:jc w:val="center"/>
              <w:rPr>
                <w:rFonts w:cs="Calibri"/>
                <w:sz w:val="20"/>
              </w:rPr>
            </w:pPr>
            <w:r w:rsidRPr="00F13846">
              <w:rPr>
                <w:rFonts w:cs="Calibri"/>
                <w:sz w:val="20"/>
              </w:rPr>
              <w:t>Small business trade credit payments as a percentage of total trade credit payments</w:t>
            </w:r>
          </w:p>
        </w:tc>
        <w:tc>
          <w:tcPr>
            <w:tcW w:w="3413" w:type="dxa"/>
            <w:tcBorders>
              <w:top w:val="nil"/>
              <w:left w:val="nil"/>
              <w:bottom w:val="single" w:sz="4" w:space="0" w:color="auto"/>
              <w:right w:val="single" w:sz="4" w:space="0" w:color="auto"/>
            </w:tcBorders>
            <w:shd w:val="clear" w:color="auto" w:fill="auto"/>
            <w:vAlign w:val="center"/>
          </w:tcPr>
          <w:p w14:paraId="4BC3B743" w14:textId="5AB9A078" w:rsidR="00CA1076" w:rsidRPr="00F13846" w:rsidRDefault="00CA1076" w:rsidP="00CA1076">
            <w:pPr>
              <w:spacing w:before="60" w:after="60"/>
              <w:rPr>
                <w:rFonts w:cs="Calibri"/>
                <w:color w:val="000000"/>
                <w:sz w:val="20"/>
              </w:rPr>
            </w:pPr>
            <w:r w:rsidRPr="00F13846">
              <w:rPr>
                <w:rFonts w:cs="Calibri"/>
                <w:color w:val="000000"/>
                <w:sz w:val="20"/>
              </w:rPr>
              <w:t xml:space="preserve">The total </w:t>
            </w:r>
            <w:r w:rsidRPr="00F13846">
              <w:rPr>
                <w:rFonts w:cs="Calibri"/>
                <w:b/>
                <w:bCs/>
                <w:color w:val="000000"/>
                <w:sz w:val="20"/>
              </w:rPr>
              <w:t>value</w:t>
            </w:r>
            <w:r w:rsidRPr="00F13846">
              <w:rPr>
                <w:rFonts w:cs="Calibri"/>
                <w:color w:val="000000"/>
                <w:sz w:val="20"/>
              </w:rPr>
              <w:t xml:space="preserve"> of small business trade credit payments as a percentage of the total </w:t>
            </w:r>
            <w:r w:rsidRPr="00F13846">
              <w:rPr>
                <w:rFonts w:cs="Calibri"/>
                <w:b/>
                <w:bCs/>
                <w:color w:val="000000"/>
                <w:sz w:val="20"/>
              </w:rPr>
              <w:t>value</w:t>
            </w:r>
            <w:r w:rsidRPr="00F13846">
              <w:rPr>
                <w:rFonts w:cs="Calibri"/>
                <w:color w:val="000000"/>
                <w:sz w:val="20"/>
              </w:rPr>
              <w:t xml:space="preserve"> of </w:t>
            </w:r>
            <w:r w:rsidRPr="00CA1076">
              <w:rPr>
                <w:rFonts w:cs="Calibri"/>
                <w:color w:val="000000"/>
                <w:sz w:val="20"/>
                <w:u w:val="single"/>
              </w:rPr>
              <w:t>all</w:t>
            </w:r>
            <w:r w:rsidRPr="00F13846">
              <w:rPr>
                <w:rFonts w:cs="Calibri"/>
                <w:color w:val="000000"/>
                <w:sz w:val="20"/>
              </w:rPr>
              <w:t xml:space="preserve"> payments made under a trade credit arrangement in the reporting perio</w:t>
            </w:r>
            <w:r>
              <w:rPr>
                <w:rFonts w:cs="Calibri"/>
                <w:color w:val="000000"/>
                <w:sz w:val="20"/>
              </w:rPr>
              <w:t>d</w:t>
            </w:r>
          </w:p>
        </w:tc>
        <w:tc>
          <w:tcPr>
            <w:tcW w:w="7625" w:type="dxa"/>
            <w:tcBorders>
              <w:top w:val="nil"/>
              <w:left w:val="nil"/>
              <w:bottom w:val="single" w:sz="4" w:space="0" w:color="auto"/>
              <w:right w:val="single" w:sz="4" w:space="0" w:color="auto"/>
            </w:tcBorders>
            <w:shd w:val="clear" w:color="auto" w:fill="auto"/>
            <w:vAlign w:val="center"/>
          </w:tcPr>
          <w:p w14:paraId="16729C28" w14:textId="703DDCF3" w:rsidR="00CA1076" w:rsidRPr="00CA1076" w:rsidRDefault="00CA1076" w:rsidP="00CA1076">
            <w:pPr>
              <w:spacing w:before="60" w:after="60"/>
              <w:rPr>
                <w:rFonts w:cs="Calibri"/>
                <w:color w:val="000000"/>
                <w:sz w:val="20"/>
              </w:rPr>
            </w:pPr>
            <w:r w:rsidRPr="00F13846">
              <w:rPr>
                <w:rFonts w:cs="Calibri"/>
                <w:b/>
                <w:bCs/>
                <w:color w:val="FF0000"/>
                <w:sz w:val="20"/>
              </w:rPr>
              <w:t>I</w:t>
            </w:r>
            <w:r>
              <w:rPr>
                <w:rFonts w:cs="Calibri"/>
                <w:b/>
                <w:bCs/>
                <w:color w:val="FF0000"/>
                <w:sz w:val="20"/>
              </w:rPr>
              <w:t>mportant Note</w:t>
            </w:r>
            <w:r w:rsidRPr="00F13846">
              <w:rPr>
                <w:rFonts w:cs="Calibri"/>
                <w:b/>
                <w:bCs/>
                <w:color w:val="FF0000"/>
                <w:sz w:val="20"/>
              </w:rPr>
              <w:t>:</w:t>
            </w:r>
            <w:r w:rsidRPr="00F13846">
              <w:rPr>
                <w:rFonts w:cs="Calibri"/>
                <w:color w:val="000000"/>
                <w:sz w:val="20"/>
              </w:rPr>
              <w:t xml:space="preserve"> </w:t>
            </w:r>
            <w:r w:rsidRPr="00CA1076">
              <w:rPr>
                <w:rFonts w:cs="Calibri"/>
                <w:color w:val="000000"/>
                <w:sz w:val="20"/>
              </w:rPr>
              <w:t xml:space="preserve">The 'Modified PTR - Nil Reporter' report type must only be used by a reporting entity that, along with its controlled entities, had not made any payments under a trade credit arrangement to Australian small business suppliers (as per the SBI Tool) in the relevant reporting period. </w:t>
            </w:r>
          </w:p>
          <w:p w14:paraId="5CAAD383" w14:textId="77777777" w:rsidR="00CA1076" w:rsidRPr="00CA1076" w:rsidRDefault="00CA1076" w:rsidP="00CA1076">
            <w:pPr>
              <w:spacing w:before="60" w:after="60"/>
              <w:rPr>
                <w:rFonts w:cs="Calibri"/>
                <w:color w:val="000000"/>
                <w:sz w:val="20"/>
                <w:u w:val="single"/>
              </w:rPr>
            </w:pPr>
            <w:r w:rsidRPr="00CA1076">
              <w:rPr>
                <w:rFonts w:cs="Calibri"/>
                <w:color w:val="000000"/>
                <w:sz w:val="20"/>
                <w:u w:val="single"/>
              </w:rPr>
              <w:t>Accordingly, the value in this field must be reported as 0%.</w:t>
            </w:r>
          </w:p>
          <w:p w14:paraId="2E5A6FD0" w14:textId="2D1B353C" w:rsidR="00CA1076" w:rsidRPr="00F13846" w:rsidRDefault="00CA1076" w:rsidP="00CA1076">
            <w:pPr>
              <w:spacing w:before="60" w:after="60"/>
              <w:rPr>
                <w:rFonts w:cs="Calibri"/>
                <w:color w:val="000000"/>
                <w:sz w:val="20"/>
              </w:rPr>
            </w:pPr>
            <w:r>
              <w:rPr>
                <w:rFonts w:cs="Calibri"/>
                <w:color w:val="000000"/>
                <w:sz w:val="20"/>
              </w:rPr>
              <w:t>T</w:t>
            </w:r>
            <w:r w:rsidRPr="00CA1076">
              <w:rPr>
                <w:rFonts w:cs="Calibri"/>
                <w:color w:val="000000"/>
                <w:sz w:val="20"/>
              </w:rPr>
              <w:t>his is because a value of anything other than 0% indicates that there have been payments made to Australian small businesses during the reporting period</w:t>
            </w:r>
            <w:r>
              <w:rPr>
                <w:rFonts w:cs="Calibri"/>
                <w:color w:val="000000"/>
                <w:sz w:val="20"/>
              </w:rPr>
              <w:t>. This indicates that</w:t>
            </w:r>
            <w:r w:rsidRPr="00CA1076">
              <w:rPr>
                <w:rFonts w:cs="Calibri"/>
                <w:color w:val="000000"/>
                <w:sz w:val="20"/>
              </w:rPr>
              <w:t xml:space="preserve"> the Entity should instead submit a different type of report other than 'Modified PTR - Nil Reporter'. </w:t>
            </w:r>
            <w:r>
              <w:rPr>
                <w:rFonts w:cs="Calibri"/>
                <w:color w:val="000000"/>
                <w:sz w:val="20"/>
              </w:rPr>
              <w:t>See page 3 of this document for more details</w:t>
            </w:r>
            <w:r w:rsidRPr="00CA1076">
              <w:rPr>
                <w:rFonts w:cs="Calibri"/>
                <w:color w:val="000000"/>
                <w:sz w:val="20"/>
              </w:rPr>
              <w:t>.</w:t>
            </w:r>
          </w:p>
        </w:tc>
        <w:tc>
          <w:tcPr>
            <w:tcW w:w="313" w:type="dxa"/>
            <w:tcBorders>
              <w:top w:val="nil"/>
              <w:left w:val="nil"/>
              <w:bottom w:val="single" w:sz="4" w:space="0" w:color="auto"/>
              <w:right w:val="single" w:sz="4" w:space="0" w:color="auto"/>
            </w:tcBorders>
            <w:shd w:val="clear" w:color="auto" w:fill="FFE4E4"/>
            <w:noWrap/>
            <w:tcMar>
              <w:top w:w="11" w:type="dxa"/>
              <w:left w:w="28" w:type="dxa"/>
              <w:bottom w:w="11" w:type="dxa"/>
              <w:right w:w="28" w:type="dxa"/>
            </w:tcMar>
            <w:textDirection w:val="btLr"/>
            <w:vAlign w:val="center"/>
          </w:tcPr>
          <w:p w14:paraId="5E805CAC" w14:textId="77906C9C" w:rsidR="00CA1076" w:rsidRPr="00F13846" w:rsidRDefault="00CA1076" w:rsidP="00CA1076">
            <w:pPr>
              <w:spacing w:before="0" w:after="0"/>
              <w:jc w:val="center"/>
              <w:rPr>
                <w:rFonts w:cs="Calibri"/>
                <w:b/>
                <w:bCs/>
                <w:color w:val="000000"/>
                <w:sz w:val="18"/>
                <w:szCs w:val="18"/>
              </w:rPr>
            </w:pPr>
            <w:r>
              <w:rPr>
                <w:rFonts w:cs="Calibri"/>
                <w:b/>
                <w:bCs/>
                <w:color w:val="000000"/>
                <w:sz w:val="18"/>
                <w:szCs w:val="18"/>
              </w:rPr>
              <w:t>MANDATORY</w:t>
            </w:r>
          </w:p>
        </w:tc>
        <w:tc>
          <w:tcPr>
            <w:tcW w:w="2825" w:type="dxa"/>
            <w:tcBorders>
              <w:top w:val="nil"/>
              <w:left w:val="nil"/>
              <w:bottom w:val="single" w:sz="4" w:space="0" w:color="auto"/>
              <w:right w:val="single" w:sz="4" w:space="0" w:color="auto"/>
            </w:tcBorders>
            <w:shd w:val="clear" w:color="auto" w:fill="auto"/>
            <w:vAlign w:val="center"/>
          </w:tcPr>
          <w:p w14:paraId="54C86C22" w14:textId="77777777" w:rsidR="00CA1076" w:rsidRDefault="00CA1076" w:rsidP="00CA1076">
            <w:pPr>
              <w:spacing w:before="60" w:after="60"/>
              <w:jc w:val="center"/>
              <w:rPr>
                <w:rFonts w:cs="Calibri"/>
                <w:color w:val="000000"/>
                <w:sz w:val="20"/>
              </w:rPr>
            </w:pPr>
            <w:r w:rsidRPr="00CA1076">
              <w:rPr>
                <w:rFonts w:cs="Calibri"/>
                <w:color w:val="000000"/>
                <w:sz w:val="20"/>
              </w:rPr>
              <w:t>Format: Number [</w:t>
            </w:r>
            <w:proofErr w:type="gramStart"/>
            <w:r w:rsidRPr="00CA1076">
              <w:rPr>
                <w:rFonts w:cs="Calibri"/>
                <w:color w:val="000000"/>
                <w:sz w:val="20"/>
              </w:rPr>
              <w:t>#.#</w:t>
            </w:r>
            <w:proofErr w:type="gramEnd"/>
            <w:r w:rsidRPr="00CA1076">
              <w:rPr>
                <w:rFonts w:cs="Calibri"/>
                <w:color w:val="000000"/>
                <w:sz w:val="20"/>
              </w:rPr>
              <w:t>#]</w:t>
            </w:r>
          </w:p>
          <w:p w14:paraId="7D7011B7" w14:textId="3B375519" w:rsidR="00CA1076" w:rsidRPr="00F13846" w:rsidRDefault="00CA1076" w:rsidP="00CA1076">
            <w:pPr>
              <w:spacing w:before="60" w:after="60"/>
              <w:jc w:val="center"/>
              <w:rPr>
                <w:rFonts w:cs="Calibri"/>
                <w:color w:val="000000"/>
                <w:sz w:val="20"/>
              </w:rPr>
            </w:pPr>
            <w:r w:rsidRPr="00CA1076">
              <w:rPr>
                <w:rFonts w:cs="Calibri"/>
                <w:color w:val="000000"/>
                <w:sz w:val="20"/>
              </w:rPr>
              <w:t>Must have a value of 0</w:t>
            </w:r>
          </w:p>
        </w:tc>
      </w:tr>
      <w:tr w:rsidR="00F25347" w:rsidRPr="00F13846" w14:paraId="2D0C0338" w14:textId="77777777" w:rsidTr="00CA1076">
        <w:trPr>
          <w:cantSplit/>
          <w:trHeight w:val="850"/>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48D98438" w14:textId="77777777" w:rsidR="00F25347" w:rsidRPr="00F13846" w:rsidRDefault="00F25347" w:rsidP="00A307AC">
            <w:pPr>
              <w:spacing w:before="60" w:after="60"/>
              <w:jc w:val="center"/>
              <w:rPr>
                <w:rFonts w:cs="Calibri"/>
                <w:sz w:val="20"/>
              </w:rPr>
            </w:pPr>
            <w:r w:rsidRPr="00F13846">
              <w:rPr>
                <w:rFonts w:cs="Calibri"/>
                <w:sz w:val="20"/>
              </w:rPr>
              <w:t>Report comments</w:t>
            </w:r>
          </w:p>
        </w:tc>
        <w:tc>
          <w:tcPr>
            <w:tcW w:w="3413" w:type="dxa"/>
            <w:tcBorders>
              <w:top w:val="nil"/>
              <w:left w:val="nil"/>
              <w:bottom w:val="single" w:sz="4" w:space="0" w:color="auto"/>
              <w:right w:val="single" w:sz="4" w:space="0" w:color="auto"/>
            </w:tcBorders>
            <w:shd w:val="clear" w:color="auto" w:fill="auto"/>
            <w:vAlign w:val="center"/>
            <w:hideMark/>
          </w:tcPr>
          <w:p w14:paraId="5BB22718" w14:textId="33D1DEB7" w:rsidR="00F25347" w:rsidRPr="00F13846" w:rsidRDefault="00CA1076" w:rsidP="00A307AC">
            <w:pPr>
              <w:spacing w:before="60" w:after="60"/>
              <w:rPr>
                <w:rFonts w:cs="Calibri"/>
                <w:color w:val="000000"/>
                <w:sz w:val="20"/>
              </w:rPr>
            </w:pPr>
            <w:r w:rsidRPr="00CA1076">
              <w:rPr>
                <w:rFonts w:cs="Calibri"/>
                <w:color w:val="000000"/>
                <w:sz w:val="20"/>
              </w:rPr>
              <w:t>Explain and provide context for the reporting entity’s modified report</w:t>
            </w:r>
          </w:p>
        </w:tc>
        <w:tc>
          <w:tcPr>
            <w:tcW w:w="7625" w:type="dxa"/>
            <w:tcBorders>
              <w:top w:val="nil"/>
              <w:left w:val="nil"/>
              <w:bottom w:val="single" w:sz="4" w:space="0" w:color="auto"/>
              <w:right w:val="single" w:sz="4" w:space="0" w:color="auto"/>
            </w:tcBorders>
            <w:shd w:val="clear" w:color="auto" w:fill="auto"/>
            <w:vAlign w:val="center"/>
            <w:hideMark/>
          </w:tcPr>
          <w:p w14:paraId="2050100F" w14:textId="1A4D0ECA" w:rsidR="00F25347" w:rsidRPr="00F13846" w:rsidRDefault="00CA1076" w:rsidP="00A307AC">
            <w:pPr>
              <w:spacing w:before="60" w:after="60"/>
              <w:rPr>
                <w:rFonts w:cs="Calibri"/>
                <w:color w:val="000000"/>
                <w:sz w:val="20"/>
              </w:rPr>
            </w:pPr>
            <w:r w:rsidRPr="00CA1076">
              <w:rPr>
                <w:rFonts w:cs="Calibri"/>
                <w:color w:val="000000"/>
                <w:sz w:val="20"/>
              </w:rPr>
              <w:t>If applicable, entities can use this field to provide any additional information that adds context for any matter covered in the report.</w:t>
            </w:r>
          </w:p>
        </w:tc>
        <w:tc>
          <w:tcPr>
            <w:tcW w:w="313" w:type="dxa"/>
            <w:tcBorders>
              <w:top w:val="nil"/>
              <w:left w:val="nil"/>
              <w:bottom w:val="single" w:sz="4" w:space="0" w:color="auto"/>
              <w:right w:val="single" w:sz="4" w:space="0" w:color="auto"/>
            </w:tcBorders>
            <w:shd w:val="clear" w:color="auto" w:fill="FEFCDE"/>
            <w:noWrap/>
            <w:tcMar>
              <w:top w:w="11" w:type="dxa"/>
              <w:left w:w="28" w:type="dxa"/>
              <w:bottom w:w="11" w:type="dxa"/>
              <w:right w:w="28" w:type="dxa"/>
            </w:tcMar>
            <w:textDirection w:val="btLr"/>
            <w:vAlign w:val="center"/>
            <w:hideMark/>
          </w:tcPr>
          <w:p w14:paraId="3A84D356" w14:textId="335FDBBD" w:rsidR="00F25347" w:rsidRPr="00F13846" w:rsidRDefault="00F25347" w:rsidP="00A307AC">
            <w:pPr>
              <w:spacing w:before="0" w:after="0"/>
              <w:jc w:val="center"/>
              <w:rPr>
                <w:rFonts w:cs="Calibri"/>
                <w:b/>
                <w:bCs/>
                <w:color w:val="000000"/>
                <w:sz w:val="18"/>
                <w:szCs w:val="18"/>
              </w:rPr>
            </w:pPr>
            <w:r w:rsidRPr="00F13846">
              <w:rPr>
                <w:rFonts w:cs="Calibri"/>
                <w:b/>
                <w:bCs/>
                <w:color w:val="000000"/>
                <w:sz w:val="18"/>
                <w:szCs w:val="18"/>
              </w:rPr>
              <w:t>OPTIONAL</w:t>
            </w:r>
          </w:p>
        </w:tc>
        <w:tc>
          <w:tcPr>
            <w:tcW w:w="2825" w:type="dxa"/>
            <w:tcBorders>
              <w:top w:val="nil"/>
              <w:left w:val="nil"/>
              <w:bottom w:val="single" w:sz="4" w:space="0" w:color="auto"/>
              <w:right w:val="single" w:sz="4" w:space="0" w:color="auto"/>
            </w:tcBorders>
            <w:shd w:val="clear" w:color="auto" w:fill="auto"/>
            <w:vAlign w:val="center"/>
            <w:hideMark/>
          </w:tcPr>
          <w:p w14:paraId="08DD0B00" w14:textId="099BC1D6" w:rsidR="00F25347" w:rsidRDefault="00F25347" w:rsidP="00CA1076">
            <w:pPr>
              <w:spacing w:before="60" w:after="60"/>
              <w:jc w:val="center"/>
              <w:rPr>
                <w:rFonts w:cs="Calibri"/>
                <w:color w:val="000000"/>
                <w:sz w:val="20"/>
              </w:rPr>
            </w:pPr>
            <w:r w:rsidRPr="00F13846">
              <w:rPr>
                <w:rFonts w:cs="Calibri"/>
                <w:color w:val="000000"/>
                <w:sz w:val="20"/>
              </w:rPr>
              <w:t>Format: Free Tex</w:t>
            </w:r>
            <w:r w:rsidR="00CA1076">
              <w:rPr>
                <w:rFonts w:cs="Calibri"/>
                <w:color w:val="000000"/>
                <w:sz w:val="20"/>
              </w:rPr>
              <w:t>t</w:t>
            </w:r>
          </w:p>
          <w:p w14:paraId="22FBB2ED" w14:textId="77777777" w:rsidR="00F25347" w:rsidRPr="00F13846" w:rsidRDefault="00F25347" w:rsidP="00A307AC">
            <w:pPr>
              <w:spacing w:before="60" w:after="60"/>
              <w:jc w:val="center"/>
              <w:rPr>
                <w:rFonts w:cs="Calibri"/>
                <w:color w:val="000000"/>
                <w:sz w:val="20"/>
              </w:rPr>
            </w:pPr>
          </w:p>
        </w:tc>
      </w:tr>
      <w:tr w:rsidR="00F25347" w:rsidRPr="00F13846" w14:paraId="6E0784F3" w14:textId="77777777" w:rsidTr="00A307AC">
        <w:trPr>
          <w:trHeight w:val="227"/>
          <w:jc w:val="center"/>
        </w:trPr>
        <w:tc>
          <w:tcPr>
            <w:tcW w:w="1968" w:type="dxa"/>
            <w:tcBorders>
              <w:top w:val="nil"/>
              <w:left w:val="single" w:sz="4" w:space="0" w:color="auto"/>
              <w:bottom w:val="single" w:sz="4" w:space="0" w:color="auto"/>
              <w:right w:val="nil"/>
            </w:tcBorders>
            <w:shd w:val="clear" w:color="000000" w:fill="00827F"/>
            <w:vAlign w:val="center"/>
            <w:hideMark/>
          </w:tcPr>
          <w:p w14:paraId="40E43C02" w14:textId="77777777" w:rsidR="00F25347" w:rsidRPr="00F13846" w:rsidRDefault="00F25347" w:rsidP="00A307AC">
            <w:pPr>
              <w:spacing w:before="60" w:after="60"/>
              <w:rPr>
                <w:rFonts w:cs="Calibri"/>
                <w:b/>
                <w:bCs/>
                <w:i/>
                <w:iCs/>
                <w:color w:val="FFFFFF"/>
                <w:sz w:val="24"/>
                <w:szCs w:val="24"/>
              </w:rPr>
            </w:pPr>
            <w:r w:rsidRPr="00F13846">
              <w:rPr>
                <w:rFonts w:cs="Calibri"/>
                <w:b/>
                <w:bCs/>
                <w:i/>
                <w:iCs/>
                <w:color w:val="FFFFFF"/>
                <w:sz w:val="24"/>
                <w:szCs w:val="24"/>
              </w:rPr>
              <w:t>Declaration</w:t>
            </w:r>
          </w:p>
        </w:tc>
        <w:tc>
          <w:tcPr>
            <w:tcW w:w="3413" w:type="dxa"/>
            <w:tcBorders>
              <w:top w:val="nil"/>
              <w:left w:val="nil"/>
              <w:bottom w:val="single" w:sz="4" w:space="0" w:color="auto"/>
              <w:right w:val="nil"/>
            </w:tcBorders>
            <w:shd w:val="clear" w:color="000000" w:fill="00827F"/>
            <w:vAlign w:val="center"/>
            <w:hideMark/>
          </w:tcPr>
          <w:p w14:paraId="0EDEE934" w14:textId="77777777" w:rsidR="00F25347" w:rsidRPr="00F13846" w:rsidRDefault="00F25347" w:rsidP="00A307AC">
            <w:pPr>
              <w:spacing w:before="60" w:after="60"/>
              <w:rPr>
                <w:rFonts w:cs="Calibri"/>
                <w:b/>
                <w:bCs/>
                <w:i/>
                <w:iCs/>
                <w:color w:val="FFFFFF"/>
                <w:sz w:val="24"/>
                <w:szCs w:val="24"/>
              </w:rPr>
            </w:pPr>
            <w:r w:rsidRPr="00F13846">
              <w:rPr>
                <w:rFonts w:cs="Calibri"/>
                <w:b/>
                <w:bCs/>
                <w:i/>
                <w:iCs/>
                <w:color w:val="FFFFFF"/>
                <w:sz w:val="24"/>
                <w:szCs w:val="24"/>
              </w:rPr>
              <w:t> </w:t>
            </w:r>
          </w:p>
        </w:tc>
        <w:tc>
          <w:tcPr>
            <w:tcW w:w="7625" w:type="dxa"/>
            <w:tcBorders>
              <w:top w:val="nil"/>
              <w:left w:val="nil"/>
              <w:bottom w:val="single" w:sz="4" w:space="0" w:color="auto"/>
              <w:right w:val="nil"/>
            </w:tcBorders>
            <w:shd w:val="clear" w:color="000000" w:fill="00827F"/>
            <w:vAlign w:val="center"/>
            <w:hideMark/>
          </w:tcPr>
          <w:p w14:paraId="18A52684" w14:textId="77777777" w:rsidR="00F25347" w:rsidRPr="00F13846" w:rsidRDefault="00F25347" w:rsidP="00A307AC">
            <w:pPr>
              <w:spacing w:before="60" w:after="60"/>
              <w:rPr>
                <w:rFonts w:cs="Calibri"/>
                <w:b/>
                <w:bCs/>
                <w:i/>
                <w:iCs/>
                <w:color w:val="FFFFFF"/>
                <w:sz w:val="24"/>
                <w:szCs w:val="24"/>
              </w:rPr>
            </w:pPr>
            <w:r w:rsidRPr="00F13846">
              <w:rPr>
                <w:rFonts w:cs="Calibri"/>
                <w:b/>
                <w:bCs/>
                <w:i/>
                <w:iCs/>
                <w:color w:val="FFFFFF"/>
                <w:sz w:val="24"/>
                <w:szCs w:val="24"/>
              </w:rPr>
              <w:t> </w:t>
            </w:r>
          </w:p>
        </w:tc>
        <w:tc>
          <w:tcPr>
            <w:tcW w:w="313" w:type="dxa"/>
            <w:tcBorders>
              <w:top w:val="nil"/>
              <w:left w:val="nil"/>
              <w:bottom w:val="single" w:sz="4" w:space="0" w:color="auto"/>
              <w:right w:val="nil"/>
            </w:tcBorders>
            <w:shd w:val="clear" w:color="000000" w:fill="00827F"/>
            <w:noWrap/>
            <w:tcMar>
              <w:top w:w="11" w:type="dxa"/>
              <w:left w:w="28" w:type="dxa"/>
              <w:bottom w:w="11" w:type="dxa"/>
              <w:right w:w="28" w:type="dxa"/>
            </w:tcMar>
            <w:vAlign w:val="center"/>
            <w:hideMark/>
          </w:tcPr>
          <w:p w14:paraId="12C35964" w14:textId="77777777" w:rsidR="00F25347" w:rsidRPr="00F13846" w:rsidRDefault="00F25347" w:rsidP="00A307AC">
            <w:pPr>
              <w:spacing w:before="0" w:after="0"/>
              <w:rPr>
                <w:rFonts w:cs="Calibri"/>
                <w:b/>
                <w:bCs/>
                <w:i/>
                <w:iCs/>
                <w:color w:val="FFFFFF"/>
                <w:sz w:val="18"/>
                <w:szCs w:val="18"/>
              </w:rPr>
            </w:pPr>
            <w:r w:rsidRPr="00F13846">
              <w:rPr>
                <w:rFonts w:cs="Calibri"/>
                <w:b/>
                <w:bCs/>
                <w:i/>
                <w:iCs/>
                <w:color w:val="FFFFFF"/>
                <w:sz w:val="18"/>
                <w:szCs w:val="18"/>
              </w:rPr>
              <w:t> </w:t>
            </w:r>
          </w:p>
        </w:tc>
        <w:tc>
          <w:tcPr>
            <w:tcW w:w="2825" w:type="dxa"/>
            <w:tcBorders>
              <w:top w:val="nil"/>
              <w:left w:val="nil"/>
              <w:bottom w:val="single" w:sz="4" w:space="0" w:color="auto"/>
              <w:right w:val="single" w:sz="4" w:space="0" w:color="auto"/>
            </w:tcBorders>
            <w:shd w:val="clear" w:color="000000" w:fill="00827F"/>
            <w:vAlign w:val="center"/>
            <w:hideMark/>
          </w:tcPr>
          <w:p w14:paraId="6B491716" w14:textId="77777777" w:rsidR="00F25347" w:rsidRPr="00F13846" w:rsidRDefault="00F25347" w:rsidP="00A307AC">
            <w:pPr>
              <w:spacing w:before="60" w:after="60"/>
              <w:rPr>
                <w:rFonts w:cs="Calibri"/>
                <w:b/>
                <w:bCs/>
                <w:i/>
                <w:iCs/>
                <w:color w:val="FFFFFF"/>
                <w:sz w:val="24"/>
                <w:szCs w:val="24"/>
              </w:rPr>
            </w:pPr>
            <w:r w:rsidRPr="00F13846">
              <w:rPr>
                <w:rFonts w:cs="Calibri"/>
                <w:b/>
                <w:bCs/>
                <w:i/>
                <w:iCs/>
                <w:color w:val="FFFFFF"/>
                <w:sz w:val="24"/>
                <w:szCs w:val="24"/>
              </w:rPr>
              <w:t> </w:t>
            </w:r>
          </w:p>
        </w:tc>
      </w:tr>
      <w:tr w:rsidR="00F25347" w:rsidRPr="00F13846" w14:paraId="36C752B9" w14:textId="77777777" w:rsidTr="0089243B">
        <w:trPr>
          <w:cantSplit/>
          <w:trHeight w:val="738"/>
          <w:jc w:val="center"/>
        </w:trPr>
        <w:tc>
          <w:tcPr>
            <w:tcW w:w="1968" w:type="dxa"/>
            <w:tcBorders>
              <w:top w:val="nil"/>
              <w:left w:val="single" w:sz="4" w:space="0" w:color="auto"/>
              <w:bottom w:val="single" w:sz="4" w:space="0" w:color="auto"/>
              <w:right w:val="single" w:sz="4" w:space="0" w:color="auto"/>
            </w:tcBorders>
            <w:shd w:val="clear" w:color="auto" w:fill="auto"/>
            <w:vAlign w:val="center"/>
            <w:hideMark/>
          </w:tcPr>
          <w:p w14:paraId="31845617" w14:textId="77777777" w:rsidR="00F25347" w:rsidRPr="00F13846" w:rsidRDefault="00F25347" w:rsidP="00A307AC">
            <w:pPr>
              <w:spacing w:before="60" w:after="60"/>
              <w:jc w:val="center"/>
              <w:rPr>
                <w:rFonts w:cs="Calibri"/>
                <w:sz w:val="20"/>
              </w:rPr>
            </w:pPr>
            <w:r w:rsidRPr="00F13846">
              <w:rPr>
                <w:rFonts w:cs="Calibri"/>
                <w:sz w:val="20"/>
              </w:rPr>
              <w:t>Declaration</w:t>
            </w:r>
          </w:p>
        </w:tc>
        <w:tc>
          <w:tcPr>
            <w:tcW w:w="3413" w:type="dxa"/>
            <w:tcBorders>
              <w:top w:val="nil"/>
              <w:left w:val="nil"/>
              <w:bottom w:val="single" w:sz="4" w:space="0" w:color="auto"/>
              <w:right w:val="single" w:sz="4" w:space="0" w:color="auto"/>
            </w:tcBorders>
            <w:shd w:val="clear" w:color="auto" w:fill="auto"/>
            <w:vAlign w:val="center"/>
            <w:hideMark/>
          </w:tcPr>
          <w:p w14:paraId="3CE774EA" w14:textId="0E7CBCD8" w:rsidR="00F25347" w:rsidRPr="00F13846" w:rsidRDefault="00F25347" w:rsidP="00A307AC">
            <w:pPr>
              <w:spacing w:before="60" w:after="60"/>
              <w:rPr>
                <w:rFonts w:cs="Calibri"/>
                <w:color w:val="000000"/>
                <w:sz w:val="20"/>
              </w:rPr>
            </w:pPr>
            <w:r w:rsidRPr="00F13846">
              <w:rPr>
                <w:rFonts w:cs="Calibri"/>
                <w:color w:val="000000"/>
                <w:sz w:val="20"/>
              </w:rPr>
              <w:t> </w:t>
            </w:r>
            <w:r w:rsidR="0028067E">
              <w:rPr>
                <w:rFonts w:cs="Calibri"/>
                <w:color w:val="000000"/>
                <w:sz w:val="20"/>
              </w:rPr>
              <w:t>Declaration</w:t>
            </w:r>
          </w:p>
        </w:tc>
        <w:tc>
          <w:tcPr>
            <w:tcW w:w="7625" w:type="dxa"/>
            <w:tcBorders>
              <w:top w:val="nil"/>
              <w:left w:val="nil"/>
              <w:bottom w:val="single" w:sz="4" w:space="0" w:color="auto"/>
              <w:right w:val="single" w:sz="4" w:space="0" w:color="auto"/>
            </w:tcBorders>
            <w:shd w:val="clear" w:color="auto" w:fill="auto"/>
            <w:vAlign w:val="center"/>
            <w:hideMark/>
          </w:tcPr>
          <w:p w14:paraId="167D1691" w14:textId="2A3D282D" w:rsidR="00F25347" w:rsidRPr="00F13846" w:rsidRDefault="00A03F9F" w:rsidP="00A307AC">
            <w:pPr>
              <w:spacing w:before="60" w:after="60"/>
              <w:rPr>
                <w:rFonts w:cs="Calibri"/>
                <w:color w:val="000000"/>
                <w:sz w:val="20"/>
              </w:rPr>
            </w:pPr>
            <w:r>
              <w:rPr>
                <w:rFonts w:cs="Calibri"/>
                <w:color w:val="000000"/>
                <w:sz w:val="20"/>
              </w:rPr>
              <w:t>The exact wording of the declaration statement will be finalised upon the release of the report form in the Portal.</w:t>
            </w:r>
          </w:p>
        </w:tc>
        <w:tc>
          <w:tcPr>
            <w:tcW w:w="313" w:type="dxa"/>
            <w:tcBorders>
              <w:top w:val="nil"/>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57D77F2F" w14:textId="77777777" w:rsidR="00F25347" w:rsidRPr="00F13846" w:rsidRDefault="00F25347" w:rsidP="00A307AC">
            <w:pPr>
              <w:spacing w:before="0" w:after="0"/>
              <w:jc w:val="center"/>
              <w:rPr>
                <w:rFonts w:cs="Calibri"/>
                <w:b/>
                <w:bCs/>
                <w:color w:val="000000"/>
                <w:sz w:val="18"/>
                <w:szCs w:val="18"/>
              </w:rPr>
            </w:pPr>
            <w:r w:rsidRPr="00F13846">
              <w:rPr>
                <w:rFonts w:cs="Calibri"/>
                <w:b/>
                <w:bCs/>
                <w:color w:val="000000"/>
                <w:sz w:val="18"/>
                <w:szCs w:val="18"/>
              </w:rPr>
              <w:t>MANDATORY</w:t>
            </w:r>
          </w:p>
        </w:tc>
        <w:tc>
          <w:tcPr>
            <w:tcW w:w="2825" w:type="dxa"/>
            <w:tcBorders>
              <w:top w:val="nil"/>
              <w:left w:val="nil"/>
              <w:bottom w:val="single" w:sz="4" w:space="0" w:color="auto"/>
              <w:right w:val="single" w:sz="4" w:space="0" w:color="auto"/>
            </w:tcBorders>
            <w:shd w:val="clear" w:color="auto" w:fill="auto"/>
            <w:vAlign w:val="center"/>
            <w:hideMark/>
          </w:tcPr>
          <w:p w14:paraId="013704FF" w14:textId="77777777" w:rsidR="00F25347" w:rsidRPr="00F13846" w:rsidRDefault="00F25347" w:rsidP="00A307AC">
            <w:pPr>
              <w:spacing w:before="60" w:after="60"/>
              <w:jc w:val="center"/>
              <w:rPr>
                <w:rFonts w:cs="Calibri"/>
                <w:color w:val="000000"/>
                <w:sz w:val="20"/>
              </w:rPr>
            </w:pPr>
            <w:r w:rsidRPr="00F13846">
              <w:rPr>
                <w:rFonts w:cs="Calibri"/>
                <w:color w:val="000000"/>
                <w:sz w:val="20"/>
              </w:rPr>
              <w:t>Format: Checkbox</w:t>
            </w:r>
          </w:p>
        </w:tc>
      </w:tr>
    </w:tbl>
    <w:p w14:paraId="76230A93" w14:textId="77777777" w:rsidR="00700A2E" w:rsidRDefault="00700A2E">
      <w:pPr>
        <w:spacing w:before="0" w:after="160" w:line="259" w:lineRule="auto"/>
        <w:rPr>
          <w:color w:val="FFFFFF" w:themeColor="background1"/>
          <w:sz w:val="10"/>
          <w:szCs w:val="10"/>
        </w:rPr>
      </w:pPr>
      <w:r>
        <w:br w:type="page"/>
      </w:r>
    </w:p>
    <w:p w14:paraId="1C9FA827" w14:textId="70A63137" w:rsidR="00366DA2" w:rsidRDefault="00CA1076" w:rsidP="0041008C">
      <w:pPr>
        <w:pStyle w:val="Heading3"/>
      </w:pPr>
      <w:bookmarkStart w:id="14" w:name="_Toc192098556"/>
      <w:r w:rsidRPr="00050716">
        <w:rPr>
          <w:noProof/>
          <w:sz w:val="12"/>
          <w:szCs w:val="12"/>
        </w:rPr>
        <mc:AlternateContent>
          <mc:Choice Requires="wps">
            <w:drawing>
              <wp:anchor distT="0" distB="0" distL="114300" distR="114300" simplePos="0" relativeHeight="251658246" behindDoc="0" locked="0" layoutInCell="1" allowOverlap="1" wp14:anchorId="20FBA547" wp14:editId="5E284714">
                <wp:simplePos x="0" y="0"/>
                <wp:positionH relativeFrom="margin">
                  <wp:align>center</wp:align>
                </wp:positionH>
                <wp:positionV relativeFrom="paragraph">
                  <wp:posOffset>0</wp:posOffset>
                </wp:positionV>
                <wp:extent cx="10260000" cy="615600"/>
                <wp:effectExtent l="0" t="0" r="8255" b="0"/>
                <wp:wrapNone/>
                <wp:docPr id="370037280" name="Rectangle 1"/>
                <wp:cNvGraphicFramePr/>
                <a:graphic xmlns:a="http://schemas.openxmlformats.org/drawingml/2006/main">
                  <a:graphicData uri="http://schemas.microsoft.com/office/word/2010/wordprocessingShape">
                    <wps:wsp>
                      <wps:cNvSpPr/>
                      <wps:spPr>
                        <a:xfrm>
                          <a:off x="0" y="0"/>
                          <a:ext cx="10260000" cy="6156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E6D8D7" w14:textId="77777777" w:rsidR="00CA1076" w:rsidRPr="00A404D7" w:rsidRDefault="00CA1076" w:rsidP="00CA1076">
                            <w:pPr>
                              <w:spacing w:before="40" w:after="40"/>
                              <w:jc w:val="center"/>
                              <w:rPr>
                                <w:rFonts w:cs="Calibri"/>
                                <w:b/>
                                <w:bCs/>
                                <w:color w:val="FFFFFF"/>
                                <w:sz w:val="28"/>
                                <w:szCs w:val="28"/>
                              </w:rPr>
                            </w:pPr>
                            <w:r w:rsidRPr="00A404D7">
                              <w:rPr>
                                <w:rFonts w:cs="Calibri"/>
                                <w:b/>
                                <w:bCs/>
                                <w:color w:val="FFFFFF"/>
                                <w:sz w:val="28"/>
                                <w:szCs w:val="28"/>
                              </w:rPr>
                              <w:t>MODIFIED PAYMENT TIMES REPORT</w:t>
                            </w:r>
                          </w:p>
                          <w:p w14:paraId="5819AA63" w14:textId="6E32858D" w:rsidR="00CA1076" w:rsidRDefault="00CA1076" w:rsidP="00CA1076">
                            <w:pPr>
                              <w:spacing w:before="40" w:after="40"/>
                              <w:jc w:val="center"/>
                            </w:pPr>
                            <w:r w:rsidRPr="00CA3F6C">
                              <w:rPr>
                                <w:rFonts w:cs="Calibri"/>
                                <w:b/>
                                <w:bCs/>
                                <w:color w:val="FFFFFF"/>
                                <w:sz w:val="26"/>
                                <w:szCs w:val="26"/>
                              </w:rPr>
                              <w:t xml:space="preserve">Entity </w:t>
                            </w:r>
                            <w:r>
                              <w:rPr>
                                <w:rFonts w:cs="Calibri"/>
                                <w:b/>
                                <w:bCs/>
                                <w:color w:val="FFFFFF"/>
                                <w:sz w:val="26"/>
                                <w:szCs w:val="26"/>
                              </w:rPr>
                              <w:t>in external 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BA547" id="_x0000_s1031" style="position:absolute;margin-left:0;margin-top:0;width:807.85pt;height:48.4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" fillcolor="#002c47 [3204]" stroked="f" strokeweight="2pt">
                <v:textbox>
                  <w:txbxContent>
                    <w:p w14:paraId="69E6D8D7" w14:textId="77777777" w:rsidR="00CA1076" w:rsidRPr="00A404D7" w:rsidRDefault="00CA1076" w:rsidP="00CA1076">
                      <w:pPr>
                        <w:spacing w:before="40" w:after="40"/>
                        <w:jc w:val="center"/>
                        <w:rPr>
                          <w:rFonts w:cs="Calibri"/>
                          <w:b/>
                          <w:bCs/>
                          <w:color w:val="FFFFFF"/>
                          <w:sz w:val="28"/>
                          <w:szCs w:val="28"/>
                        </w:rPr>
                      </w:pPr>
                      <w:r w:rsidRPr="00A404D7">
                        <w:rPr>
                          <w:rFonts w:cs="Calibri"/>
                          <w:b/>
                          <w:bCs/>
                          <w:color w:val="FFFFFF"/>
                          <w:sz w:val="28"/>
                          <w:szCs w:val="28"/>
                        </w:rPr>
                        <w:t>MODIFIED PAYMENT TIMES REPORT</w:t>
                      </w:r>
                    </w:p>
                    <w:p w14:paraId="5819AA63" w14:textId="6E32858D" w:rsidR="00CA1076" w:rsidRDefault="00CA1076" w:rsidP="00CA1076">
                      <w:pPr>
                        <w:spacing w:before="40" w:after="40"/>
                        <w:jc w:val="center"/>
                      </w:pPr>
                      <w:r w:rsidRPr="00CA3F6C">
                        <w:rPr>
                          <w:rFonts w:cs="Calibri"/>
                          <w:b/>
                          <w:bCs/>
                          <w:color w:val="FFFFFF"/>
                          <w:sz w:val="26"/>
                          <w:szCs w:val="26"/>
                        </w:rPr>
                        <w:t xml:space="preserve">Entity </w:t>
                      </w:r>
                      <w:r>
                        <w:rPr>
                          <w:rFonts w:cs="Calibri"/>
                          <w:b/>
                          <w:bCs/>
                          <w:color w:val="FFFFFF"/>
                          <w:sz w:val="26"/>
                          <w:szCs w:val="26"/>
                        </w:rPr>
                        <w:t>in external administration</w:t>
                      </w:r>
                    </w:p>
                  </w:txbxContent>
                </v:textbox>
                <w10:wrap anchorx="margin"/>
              </v:rect>
            </w:pict>
          </mc:Fallback>
        </mc:AlternateContent>
      </w:r>
      <w:r w:rsidR="00E83577">
        <w:t xml:space="preserve">Modified Report </w:t>
      </w:r>
      <w:proofErr w:type="gramStart"/>
      <w:r w:rsidR="00E83577">
        <w:t xml:space="preserve">- </w:t>
      </w:r>
      <w:r w:rsidR="00017284" w:rsidRPr="00017284">
        <w:t xml:space="preserve"> </w:t>
      </w:r>
      <w:r w:rsidR="001F4F95">
        <w:t>E</w:t>
      </w:r>
      <w:r w:rsidR="00017284" w:rsidRPr="00017284">
        <w:t>xternal</w:t>
      </w:r>
      <w:proofErr w:type="gramEnd"/>
      <w:r w:rsidR="00017284" w:rsidRPr="00017284">
        <w:t xml:space="preserve"> administration</w:t>
      </w:r>
      <w:bookmarkEnd w:id="14"/>
      <w:r w:rsidR="00017284" w:rsidRPr="00017284">
        <w:t xml:space="preserve"> </w:t>
      </w:r>
    </w:p>
    <w:p w14:paraId="1D510EB0" w14:textId="77777777" w:rsidR="00CA1076" w:rsidRPr="00CA1076" w:rsidRDefault="00CA1076" w:rsidP="00CA1076">
      <w:pPr>
        <w:spacing w:before="0" w:after="0"/>
      </w:pPr>
    </w:p>
    <w:tbl>
      <w:tblPr>
        <w:tblW w:w="16144" w:type="dxa"/>
        <w:jc w:val="center"/>
        <w:tblCellMar>
          <w:top w:w="28" w:type="dxa"/>
          <w:left w:w="85" w:type="dxa"/>
          <w:bottom w:w="28" w:type="dxa"/>
          <w:right w:w="85" w:type="dxa"/>
        </w:tblCellMar>
        <w:tblLook w:val="04A0" w:firstRow="1" w:lastRow="0" w:firstColumn="1" w:lastColumn="0" w:noHBand="0" w:noVBand="1"/>
      </w:tblPr>
      <w:tblGrid>
        <w:gridCol w:w="1958"/>
        <w:gridCol w:w="3360"/>
        <w:gridCol w:w="7693"/>
        <w:gridCol w:w="313"/>
        <w:gridCol w:w="2820"/>
      </w:tblGrid>
      <w:tr w:rsidR="00CA1076" w:rsidRPr="00F13846" w14:paraId="567A1116" w14:textId="77777777" w:rsidTr="00A307AC">
        <w:trPr>
          <w:trHeight w:val="510"/>
          <w:tblHeader/>
          <w:jc w:val="center"/>
        </w:trPr>
        <w:tc>
          <w:tcPr>
            <w:tcW w:w="16144" w:type="dxa"/>
            <w:gridSpan w:val="5"/>
            <w:tcBorders>
              <w:top w:val="single" w:sz="4" w:space="0" w:color="auto"/>
              <w:left w:val="single" w:sz="4" w:space="0" w:color="auto"/>
              <w:bottom w:val="single" w:sz="4" w:space="0" w:color="auto"/>
              <w:right w:val="single" w:sz="4" w:space="0" w:color="auto"/>
            </w:tcBorders>
            <w:shd w:val="clear" w:color="auto" w:fill="002C47" w:themeFill="accent1"/>
            <w:vAlign w:val="center"/>
            <w:hideMark/>
          </w:tcPr>
          <w:p w14:paraId="1B16D870" w14:textId="528A0C88" w:rsidR="00CA1076" w:rsidRPr="00045D72" w:rsidRDefault="00CA1076" w:rsidP="00A307AC">
            <w:pPr>
              <w:spacing w:before="60" w:after="60"/>
              <w:jc w:val="center"/>
              <w:rPr>
                <w:rFonts w:cs="Calibri"/>
                <w:b/>
                <w:bCs/>
                <w:color w:val="FFFFFF"/>
                <w:sz w:val="26"/>
                <w:szCs w:val="26"/>
              </w:rPr>
            </w:pPr>
            <w:r w:rsidRPr="00045D72">
              <w:rPr>
                <w:rFonts w:cs="Calibri"/>
                <w:b/>
                <w:bCs/>
                <w:color w:val="FFFFFF"/>
                <w:sz w:val="26"/>
                <w:szCs w:val="26"/>
              </w:rPr>
              <w:t xml:space="preserve">MODIFIED PAYMENT TIMES REPORT - Entity </w:t>
            </w:r>
            <w:r>
              <w:rPr>
                <w:rFonts w:cs="Calibri"/>
                <w:b/>
                <w:bCs/>
                <w:color w:val="FFFFFF"/>
                <w:sz w:val="26"/>
                <w:szCs w:val="26"/>
              </w:rPr>
              <w:t>in external administration</w:t>
            </w:r>
          </w:p>
        </w:tc>
      </w:tr>
      <w:tr w:rsidR="00CA1076" w:rsidRPr="00F13846" w14:paraId="444EB9D9" w14:textId="77777777" w:rsidTr="00731092">
        <w:trPr>
          <w:cantSplit/>
          <w:trHeight w:val="454"/>
          <w:tblHeader/>
          <w:jc w:val="center"/>
        </w:trPr>
        <w:tc>
          <w:tcPr>
            <w:tcW w:w="1958" w:type="dxa"/>
            <w:tcBorders>
              <w:top w:val="nil"/>
              <w:left w:val="single" w:sz="4" w:space="0" w:color="auto"/>
              <w:bottom w:val="single" w:sz="4" w:space="0" w:color="auto"/>
              <w:right w:val="single" w:sz="4" w:space="0" w:color="auto"/>
            </w:tcBorders>
            <w:shd w:val="clear" w:color="000000" w:fill="ACC5E3"/>
            <w:vAlign w:val="center"/>
            <w:hideMark/>
          </w:tcPr>
          <w:p w14:paraId="23EE4F03" w14:textId="77777777" w:rsidR="00CA1076" w:rsidRPr="00F13846" w:rsidRDefault="00CA1076" w:rsidP="00A307AC">
            <w:pPr>
              <w:spacing w:before="60" w:after="60"/>
              <w:jc w:val="center"/>
              <w:rPr>
                <w:rFonts w:cs="Calibri"/>
                <w:b/>
                <w:bCs/>
                <w:color w:val="000000"/>
                <w:sz w:val="24"/>
                <w:szCs w:val="24"/>
              </w:rPr>
            </w:pPr>
            <w:r w:rsidRPr="00F13846">
              <w:rPr>
                <w:rFonts w:cs="Calibri"/>
                <w:b/>
                <w:bCs/>
                <w:color w:val="000000"/>
                <w:sz w:val="24"/>
                <w:szCs w:val="24"/>
              </w:rPr>
              <w:t>Field Name</w:t>
            </w:r>
          </w:p>
        </w:tc>
        <w:tc>
          <w:tcPr>
            <w:tcW w:w="3360" w:type="dxa"/>
            <w:tcBorders>
              <w:top w:val="nil"/>
              <w:left w:val="nil"/>
              <w:bottom w:val="single" w:sz="4" w:space="0" w:color="auto"/>
              <w:right w:val="single" w:sz="4" w:space="0" w:color="auto"/>
            </w:tcBorders>
            <w:shd w:val="clear" w:color="000000" w:fill="ACC5E3"/>
            <w:vAlign w:val="center"/>
            <w:hideMark/>
          </w:tcPr>
          <w:p w14:paraId="0859EDA6" w14:textId="77777777" w:rsidR="00CA1076" w:rsidRPr="00F13846" w:rsidRDefault="00CA1076" w:rsidP="00A307AC">
            <w:pPr>
              <w:spacing w:before="60" w:after="60"/>
              <w:jc w:val="center"/>
              <w:rPr>
                <w:rFonts w:cs="Calibri"/>
                <w:b/>
                <w:bCs/>
                <w:color w:val="000000"/>
                <w:sz w:val="24"/>
                <w:szCs w:val="24"/>
              </w:rPr>
            </w:pPr>
            <w:r w:rsidRPr="00F13846">
              <w:rPr>
                <w:rFonts w:cs="Calibri"/>
                <w:b/>
                <w:bCs/>
                <w:color w:val="000000"/>
                <w:sz w:val="24"/>
                <w:szCs w:val="24"/>
              </w:rPr>
              <w:t>Description</w:t>
            </w:r>
          </w:p>
        </w:tc>
        <w:tc>
          <w:tcPr>
            <w:tcW w:w="7693" w:type="dxa"/>
            <w:tcBorders>
              <w:top w:val="nil"/>
              <w:left w:val="nil"/>
              <w:bottom w:val="single" w:sz="4" w:space="0" w:color="auto"/>
              <w:right w:val="single" w:sz="4" w:space="0" w:color="auto"/>
            </w:tcBorders>
            <w:shd w:val="clear" w:color="000000" w:fill="ACC5E3"/>
            <w:vAlign w:val="center"/>
            <w:hideMark/>
          </w:tcPr>
          <w:p w14:paraId="7CFEBEAF" w14:textId="77777777" w:rsidR="00CA1076" w:rsidRPr="00F13846" w:rsidRDefault="00CA1076" w:rsidP="00A307AC">
            <w:pPr>
              <w:spacing w:before="60" w:after="60"/>
              <w:jc w:val="center"/>
              <w:rPr>
                <w:rFonts w:cs="Calibri"/>
                <w:b/>
                <w:bCs/>
                <w:color w:val="000000"/>
                <w:sz w:val="24"/>
                <w:szCs w:val="24"/>
              </w:rPr>
            </w:pPr>
            <w:r w:rsidRPr="00F13846">
              <w:rPr>
                <w:rFonts w:cs="Calibri"/>
                <w:b/>
                <w:bCs/>
                <w:color w:val="000000"/>
                <w:sz w:val="24"/>
                <w:szCs w:val="24"/>
              </w:rPr>
              <w:t>Guidance</w:t>
            </w:r>
          </w:p>
        </w:tc>
        <w:tc>
          <w:tcPr>
            <w:tcW w:w="3133" w:type="dxa"/>
            <w:gridSpan w:val="2"/>
            <w:tcBorders>
              <w:top w:val="nil"/>
              <w:left w:val="nil"/>
              <w:bottom w:val="single" w:sz="4" w:space="0" w:color="auto"/>
              <w:right w:val="single" w:sz="4" w:space="0" w:color="auto"/>
            </w:tcBorders>
            <w:shd w:val="clear" w:color="auto" w:fill="ABC4E3" w:themeFill="accent3" w:themeFillTint="66"/>
            <w:noWrap/>
            <w:tcMar>
              <w:top w:w="11" w:type="dxa"/>
              <w:left w:w="28" w:type="dxa"/>
              <w:bottom w:w="11" w:type="dxa"/>
              <w:right w:w="28" w:type="dxa"/>
            </w:tcMar>
            <w:vAlign w:val="center"/>
            <w:hideMark/>
          </w:tcPr>
          <w:p w14:paraId="53E6476B" w14:textId="77777777" w:rsidR="00CA1076" w:rsidRPr="00F13846" w:rsidRDefault="00CA1076" w:rsidP="00A307AC">
            <w:pPr>
              <w:spacing w:before="60" w:after="60"/>
              <w:jc w:val="center"/>
              <w:rPr>
                <w:rFonts w:cs="Calibri"/>
                <w:b/>
                <w:bCs/>
                <w:color w:val="000000"/>
                <w:sz w:val="24"/>
                <w:szCs w:val="24"/>
              </w:rPr>
            </w:pPr>
            <w:r w:rsidRPr="00F13846">
              <w:rPr>
                <w:rFonts w:cs="Calibri"/>
                <w:b/>
                <w:bCs/>
                <w:color w:val="000000"/>
                <w:sz w:val="24"/>
                <w:szCs w:val="24"/>
              </w:rPr>
              <w:t>Field Validations</w:t>
            </w:r>
          </w:p>
        </w:tc>
      </w:tr>
      <w:tr w:rsidR="00CA1076" w:rsidRPr="00F13846" w14:paraId="4BE52BB1" w14:textId="77777777" w:rsidTr="00731092">
        <w:trPr>
          <w:trHeight w:val="227"/>
          <w:jc w:val="center"/>
        </w:trPr>
        <w:tc>
          <w:tcPr>
            <w:tcW w:w="1958" w:type="dxa"/>
            <w:tcBorders>
              <w:top w:val="nil"/>
              <w:left w:val="single" w:sz="4" w:space="0" w:color="auto"/>
              <w:bottom w:val="single" w:sz="4" w:space="0" w:color="auto"/>
              <w:right w:val="nil"/>
            </w:tcBorders>
            <w:shd w:val="clear" w:color="000000" w:fill="00827F"/>
            <w:vAlign w:val="center"/>
            <w:hideMark/>
          </w:tcPr>
          <w:p w14:paraId="1B3C9BD7" w14:textId="77777777" w:rsidR="00CA1076" w:rsidRPr="007162D0" w:rsidRDefault="00CA1076" w:rsidP="00A307AC">
            <w:pPr>
              <w:pStyle w:val="Heading5"/>
            </w:pPr>
            <w:r w:rsidRPr="007162D0">
              <w:t>Entity Details</w:t>
            </w:r>
          </w:p>
        </w:tc>
        <w:tc>
          <w:tcPr>
            <w:tcW w:w="3360" w:type="dxa"/>
            <w:tcBorders>
              <w:top w:val="nil"/>
              <w:left w:val="nil"/>
              <w:bottom w:val="single" w:sz="4" w:space="0" w:color="auto"/>
              <w:right w:val="nil"/>
            </w:tcBorders>
            <w:shd w:val="clear" w:color="000000" w:fill="00827F"/>
            <w:vAlign w:val="center"/>
            <w:hideMark/>
          </w:tcPr>
          <w:p w14:paraId="7F33510E" w14:textId="77777777" w:rsidR="00CA1076" w:rsidRPr="007162D0" w:rsidRDefault="00CA1076" w:rsidP="00A307AC">
            <w:pPr>
              <w:pStyle w:val="Heading5"/>
            </w:pPr>
            <w:r w:rsidRPr="007162D0">
              <w:t> </w:t>
            </w:r>
          </w:p>
        </w:tc>
        <w:tc>
          <w:tcPr>
            <w:tcW w:w="7693" w:type="dxa"/>
            <w:tcBorders>
              <w:top w:val="nil"/>
              <w:left w:val="nil"/>
              <w:bottom w:val="single" w:sz="4" w:space="0" w:color="auto"/>
              <w:right w:val="nil"/>
            </w:tcBorders>
            <w:shd w:val="clear" w:color="000000" w:fill="00827F"/>
            <w:vAlign w:val="center"/>
            <w:hideMark/>
          </w:tcPr>
          <w:p w14:paraId="6EB99100" w14:textId="77777777" w:rsidR="00CA1076" w:rsidRPr="007162D0" w:rsidRDefault="00CA1076" w:rsidP="00A307AC">
            <w:pPr>
              <w:pStyle w:val="Heading5"/>
            </w:pPr>
            <w:r w:rsidRPr="007162D0">
              <w:t> </w:t>
            </w:r>
          </w:p>
        </w:tc>
        <w:tc>
          <w:tcPr>
            <w:tcW w:w="313" w:type="dxa"/>
            <w:tcBorders>
              <w:top w:val="nil"/>
              <w:left w:val="nil"/>
              <w:bottom w:val="single" w:sz="4" w:space="0" w:color="auto"/>
              <w:right w:val="nil"/>
            </w:tcBorders>
            <w:shd w:val="clear" w:color="000000" w:fill="00827F"/>
            <w:noWrap/>
            <w:tcMar>
              <w:top w:w="11" w:type="dxa"/>
              <w:left w:w="28" w:type="dxa"/>
              <w:bottom w:w="11" w:type="dxa"/>
              <w:right w:w="28" w:type="dxa"/>
            </w:tcMar>
            <w:vAlign w:val="center"/>
            <w:hideMark/>
          </w:tcPr>
          <w:p w14:paraId="5FFCA436" w14:textId="77777777" w:rsidR="00CA1076" w:rsidRPr="007162D0" w:rsidRDefault="00CA1076" w:rsidP="00A307AC">
            <w:pPr>
              <w:pStyle w:val="Heading5"/>
            </w:pPr>
            <w:r w:rsidRPr="007162D0">
              <w:t> </w:t>
            </w:r>
          </w:p>
        </w:tc>
        <w:tc>
          <w:tcPr>
            <w:tcW w:w="2820" w:type="dxa"/>
            <w:tcBorders>
              <w:top w:val="nil"/>
              <w:left w:val="nil"/>
              <w:bottom w:val="single" w:sz="4" w:space="0" w:color="auto"/>
              <w:right w:val="single" w:sz="4" w:space="0" w:color="auto"/>
            </w:tcBorders>
            <w:shd w:val="clear" w:color="000000" w:fill="00827F"/>
            <w:vAlign w:val="center"/>
            <w:hideMark/>
          </w:tcPr>
          <w:p w14:paraId="7A348527" w14:textId="77777777" w:rsidR="00CA1076" w:rsidRPr="007162D0" w:rsidRDefault="00CA1076" w:rsidP="00A307AC">
            <w:pPr>
              <w:pStyle w:val="Heading5"/>
            </w:pPr>
            <w:r w:rsidRPr="007162D0">
              <w:t> </w:t>
            </w:r>
          </w:p>
        </w:tc>
      </w:tr>
      <w:tr w:rsidR="00CA1076" w:rsidRPr="00F13846" w14:paraId="791CDA63" w14:textId="77777777" w:rsidTr="007E6108">
        <w:trPr>
          <w:trHeight w:val="722"/>
          <w:jc w:val="center"/>
        </w:trPr>
        <w:tc>
          <w:tcPr>
            <w:tcW w:w="1958"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31CA0F53" w14:textId="77777777" w:rsidR="00CA1076" w:rsidRPr="00F13846" w:rsidRDefault="00CA1076" w:rsidP="00A307AC">
            <w:pPr>
              <w:spacing w:before="60" w:after="60"/>
              <w:rPr>
                <w:rFonts w:cs="Calibri"/>
                <w:sz w:val="20"/>
              </w:rPr>
            </w:pPr>
            <w:r w:rsidRPr="00F13846">
              <w:rPr>
                <w:rFonts w:cs="Calibri"/>
                <w:sz w:val="20"/>
              </w:rPr>
              <w:t>Entity Name</w:t>
            </w:r>
          </w:p>
        </w:tc>
        <w:tc>
          <w:tcPr>
            <w:tcW w:w="3360"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2FBABDD1" w14:textId="77777777" w:rsidR="00CA1076" w:rsidRPr="00F13846" w:rsidRDefault="00CA1076" w:rsidP="00A307AC">
            <w:pPr>
              <w:spacing w:before="60" w:after="60"/>
              <w:rPr>
                <w:rFonts w:cs="Calibri"/>
                <w:color w:val="000000"/>
                <w:sz w:val="20"/>
              </w:rPr>
            </w:pPr>
            <w:r w:rsidRPr="00F13846">
              <w:rPr>
                <w:rFonts w:cs="Calibri"/>
                <w:color w:val="000000"/>
                <w:sz w:val="20"/>
              </w:rPr>
              <w:t>Entity's name as registered on the Australian Business Register</w:t>
            </w:r>
          </w:p>
        </w:tc>
        <w:tc>
          <w:tcPr>
            <w:tcW w:w="7693" w:type="dxa"/>
            <w:vMerge w:val="restart"/>
            <w:tcBorders>
              <w:top w:val="nil"/>
              <w:left w:val="nil"/>
              <w:right w:val="single" w:sz="4" w:space="0" w:color="auto"/>
            </w:tcBorders>
            <w:shd w:val="clear" w:color="auto" w:fill="auto"/>
            <w:tcMar>
              <w:top w:w="28" w:type="dxa"/>
              <w:bottom w:w="28" w:type="dxa"/>
            </w:tcMar>
            <w:vAlign w:val="center"/>
            <w:hideMark/>
          </w:tcPr>
          <w:p w14:paraId="61830319" w14:textId="6B03C0B5" w:rsidR="00CA1076" w:rsidRPr="00F13846" w:rsidRDefault="00CA1076" w:rsidP="009E6EDC">
            <w:pPr>
              <w:spacing w:before="60" w:after="60"/>
              <w:rPr>
                <w:rFonts w:cs="Calibri"/>
                <w:color w:val="000000"/>
                <w:sz w:val="20"/>
              </w:rPr>
            </w:pPr>
            <w:r w:rsidRPr="00F13846">
              <w:rPr>
                <w:rFonts w:cs="Calibri"/>
                <w:color w:val="000000"/>
                <w:sz w:val="20"/>
              </w:rPr>
              <w:t xml:space="preserve">Field will be </w:t>
            </w:r>
            <w:r>
              <w:rPr>
                <w:rFonts w:cs="Calibri"/>
                <w:color w:val="000000"/>
                <w:sz w:val="20"/>
              </w:rPr>
              <w:t>pre-populated</w:t>
            </w:r>
            <w:r w:rsidRPr="00F13846">
              <w:rPr>
                <w:rFonts w:cs="Calibri"/>
                <w:color w:val="000000"/>
                <w:sz w:val="20"/>
              </w:rPr>
              <w:t xml:space="preserve"> based on the data in the </w:t>
            </w:r>
            <w:r w:rsidR="009E6EDC" w:rsidRPr="00F13846">
              <w:rPr>
                <w:rFonts w:cs="Calibri"/>
                <w:i/>
                <w:iCs/>
                <w:color w:val="000000"/>
                <w:sz w:val="20"/>
              </w:rPr>
              <w:t>'Entity Information'</w:t>
            </w:r>
            <w:r w:rsidR="009E6EDC" w:rsidRPr="00F13846">
              <w:rPr>
                <w:rFonts w:cs="Calibri"/>
                <w:color w:val="000000"/>
                <w:sz w:val="20"/>
              </w:rPr>
              <w:t xml:space="preserve"> </w:t>
            </w:r>
            <w:r w:rsidRPr="00F13846">
              <w:rPr>
                <w:rFonts w:cs="Calibri"/>
                <w:color w:val="000000"/>
                <w:sz w:val="20"/>
              </w:rPr>
              <w:t>form. </w:t>
            </w:r>
          </w:p>
        </w:tc>
        <w:tc>
          <w:tcPr>
            <w:tcW w:w="313" w:type="dxa"/>
            <w:vMerge w:val="restart"/>
            <w:tcBorders>
              <w:top w:val="nil"/>
              <w:left w:val="nil"/>
              <w:right w:val="single" w:sz="4" w:space="0" w:color="auto"/>
            </w:tcBorders>
            <w:shd w:val="clear" w:color="auto" w:fill="D9D9D9" w:themeFill="background1" w:themeFillShade="D9"/>
            <w:noWrap/>
            <w:tcMar>
              <w:top w:w="28" w:type="dxa"/>
              <w:left w:w="28" w:type="dxa"/>
              <w:bottom w:w="28" w:type="dxa"/>
              <w:right w:w="28" w:type="dxa"/>
            </w:tcMar>
            <w:vAlign w:val="center"/>
            <w:hideMark/>
          </w:tcPr>
          <w:p w14:paraId="7A1ACECA" w14:textId="77777777" w:rsidR="00CA1076" w:rsidRPr="003E6F9C" w:rsidRDefault="00CA1076" w:rsidP="00A307AC">
            <w:pPr>
              <w:spacing w:before="0" w:after="0"/>
              <w:jc w:val="center"/>
              <w:rPr>
                <w:rFonts w:cs="Calibri"/>
                <w:color w:val="000000"/>
                <w:sz w:val="18"/>
                <w:szCs w:val="18"/>
              </w:rPr>
            </w:pPr>
            <w:r w:rsidRPr="00F13846">
              <w:rPr>
                <w:rFonts w:cs="Calibri"/>
                <w:color w:val="000000"/>
                <w:sz w:val="18"/>
                <w:szCs w:val="18"/>
              </w:rPr>
              <w:t> </w:t>
            </w:r>
          </w:p>
          <w:p w14:paraId="717C0D1F" w14:textId="77777777" w:rsidR="00CA1076" w:rsidRPr="003E6F9C" w:rsidRDefault="00CA1076" w:rsidP="00A307AC">
            <w:pPr>
              <w:spacing w:before="0" w:after="0"/>
              <w:jc w:val="center"/>
              <w:rPr>
                <w:rFonts w:cs="Calibri"/>
                <w:color w:val="000000"/>
                <w:sz w:val="18"/>
                <w:szCs w:val="18"/>
              </w:rPr>
            </w:pPr>
            <w:r w:rsidRPr="00F13846">
              <w:rPr>
                <w:rFonts w:cs="Calibri"/>
                <w:color w:val="000000"/>
                <w:sz w:val="18"/>
                <w:szCs w:val="18"/>
              </w:rPr>
              <w:t> </w:t>
            </w:r>
          </w:p>
          <w:p w14:paraId="3F105446" w14:textId="77777777" w:rsidR="00CA1076" w:rsidRPr="003E6F9C" w:rsidRDefault="00CA1076" w:rsidP="00A307AC">
            <w:pPr>
              <w:spacing w:before="0" w:after="0"/>
              <w:jc w:val="center"/>
              <w:rPr>
                <w:rFonts w:cs="Calibri"/>
                <w:color w:val="000000"/>
                <w:sz w:val="18"/>
                <w:szCs w:val="18"/>
              </w:rPr>
            </w:pPr>
            <w:r w:rsidRPr="00F13846">
              <w:rPr>
                <w:rFonts w:cs="Calibri"/>
                <w:color w:val="000000"/>
                <w:sz w:val="18"/>
                <w:szCs w:val="18"/>
              </w:rPr>
              <w:t> </w:t>
            </w:r>
          </w:p>
          <w:p w14:paraId="707DDE90" w14:textId="77777777" w:rsidR="00CA1076" w:rsidRPr="00F13846" w:rsidRDefault="00CA1076" w:rsidP="00A307AC">
            <w:pPr>
              <w:spacing w:before="0" w:after="0"/>
              <w:jc w:val="center"/>
              <w:rPr>
                <w:rFonts w:cs="Calibri"/>
                <w:color w:val="000000"/>
                <w:sz w:val="18"/>
                <w:szCs w:val="18"/>
              </w:rPr>
            </w:pPr>
            <w:r w:rsidRPr="00F13846">
              <w:rPr>
                <w:rFonts w:cs="Calibri"/>
                <w:color w:val="000000"/>
                <w:sz w:val="18"/>
                <w:szCs w:val="18"/>
              </w:rPr>
              <w:t> </w:t>
            </w:r>
          </w:p>
        </w:tc>
        <w:tc>
          <w:tcPr>
            <w:tcW w:w="2820" w:type="dxa"/>
            <w:vMerge w:val="restart"/>
            <w:tcBorders>
              <w:top w:val="nil"/>
              <w:left w:val="nil"/>
              <w:right w:val="single" w:sz="4" w:space="0" w:color="auto"/>
            </w:tcBorders>
            <w:shd w:val="clear" w:color="auto" w:fill="auto"/>
            <w:tcMar>
              <w:top w:w="28" w:type="dxa"/>
              <w:bottom w:w="28" w:type="dxa"/>
            </w:tcMar>
            <w:vAlign w:val="center"/>
            <w:hideMark/>
          </w:tcPr>
          <w:p w14:paraId="27D0320D" w14:textId="300904FC" w:rsidR="00CA1076" w:rsidRPr="00F13846" w:rsidRDefault="009E6EDC" w:rsidP="00A307AC">
            <w:pPr>
              <w:spacing w:before="60" w:after="60"/>
              <w:jc w:val="center"/>
              <w:rPr>
                <w:rFonts w:cs="Calibri"/>
                <w:color w:val="000000"/>
                <w:sz w:val="20"/>
              </w:rPr>
            </w:pPr>
            <w:r>
              <w:rPr>
                <w:rFonts w:cs="Calibri"/>
                <w:color w:val="000000"/>
                <w:sz w:val="20"/>
              </w:rPr>
              <w:t>Pre-populated fields</w:t>
            </w:r>
          </w:p>
        </w:tc>
      </w:tr>
      <w:tr w:rsidR="00CA1076" w:rsidRPr="00F13846" w14:paraId="279670D8" w14:textId="77777777" w:rsidTr="007E6108">
        <w:trPr>
          <w:trHeight w:val="790"/>
          <w:jc w:val="center"/>
        </w:trPr>
        <w:tc>
          <w:tcPr>
            <w:tcW w:w="1958"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62F2F49C" w14:textId="77777777" w:rsidR="00CA1076" w:rsidRPr="00F13846" w:rsidRDefault="00CA1076" w:rsidP="00A307AC">
            <w:pPr>
              <w:spacing w:before="60" w:after="60"/>
              <w:rPr>
                <w:rFonts w:cs="Calibri"/>
                <w:sz w:val="20"/>
              </w:rPr>
            </w:pPr>
            <w:r w:rsidRPr="00F13846">
              <w:rPr>
                <w:rFonts w:cs="Calibri"/>
                <w:sz w:val="20"/>
              </w:rPr>
              <w:t>Entity ABN</w:t>
            </w:r>
          </w:p>
        </w:tc>
        <w:tc>
          <w:tcPr>
            <w:tcW w:w="3360"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D9EED33" w14:textId="77777777" w:rsidR="00CA1076" w:rsidRPr="00F13846" w:rsidRDefault="00CA1076" w:rsidP="00A307AC">
            <w:pPr>
              <w:spacing w:before="60" w:after="60"/>
              <w:rPr>
                <w:rFonts w:cs="Calibri"/>
                <w:color w:val="000000"/>
                <w:sz w:val="20"/>
              </w:rPr>
            </w:pPr>
            <w:r w:rsidRPr="00F13846">
              <w:rPr>
                <w:rFonts w:cs="Calibri"/>
                <w:color w:val="000000"/>
                <w:sz w:val="20"/>
              </w:rPr>
              <w:t>Entity's Australian Business Number, if applicable</w:t>
            </w:r>
          </w:p>
        </w:tc>
        <w:tc>
          <w:tcPr>
            <w:tcW w:w="7693" w:type="dxa"/>
            <w:vMerge/>
            <w:tcBorders>
              <w:left w:val="nil"/>
              <w:right w:val="single" w:sz="4" w:space="0" w:color="auto"/>
            </w:tcBorders>
            <w:shd w:val="clear" w:color="auto" w:fill="auto"/>
            <w:tcMar>
              <w:top w:w="28" w:type="dxa"/>
              <w:bottom w:w="28" w:type="dxa"/>
            </w:tcMar>
            <w:vAlign w:val="center"/>
            <w:hideMark/>
          </w:tcPr>
          <w:p w14:paraId="74FE7FE9" w14:textId="77777777" w:rsidR="00CA1076" w:rsidRPr="00F13846" w:rsidRDefault="00CA1076" w:rsidP="00A307AC">
            <w:pPr>
              <w:spacing w:before="60" w:after="60"/>
              <w:rPr>
                <w:rFonts w:cs="Calibri"/>
                <w:color w:val="000000"/>
                <w:sz w:val="20"/>
              </w:rPr>
            </w:pPr>
          </w:p>
        </w:tc>
        <w:tc>
          <w:tcPr>
            <w:tcW w:w="313" w:type="dxa"/>
            <w:vMerge/>
            <w:tcBorders>
              <w:left w:val="nil"/>
              <w:right w:val="single" w:sz="4" w:space="0" w:color="auto"/>
            </w:tcBorders>
            <w:shd w:val="clear" w:color="auto" w:fill="D9D9D9" w:themeFill="background1" w:themeFillShade="D9"/>
            <w:noWrap/>
            <w:tcMar>
              <w:top w:w="28" w:type="dxa"/>
              <w:left w:w="28" w:type="dxa"/>
              <w:bottom w:w="28" w:type="dxa"/>
              <w:right w:w="28" w:type="dxa"/>
            </w:tcMar>
            <w:vAlign w:val="center"/>
            <w:hideMark/>
          </w:tcPr>
          <w:p w14:paraId="627E0B4C" w14:textId="77777777" w:rsidR="00CA1076" w:rsidRPr="00F13846" w:rsidRDefault="00CA1076" w:rsidP="00A307AC">
            <w:pPr>
              <w:spacing w:before="0" w:after="0"/>
              <w:jc w:val="center"/>
              <w:rPr>
                <w:rFonts w:cs="Calibri"/>
                <w:color w:val="000000"/>
                <w:sz w:val="18"/>
                <w:szCs w:val="18"/>
              </w:rPr>
            </w:pPr>
          </w:p>
        </w:tc>
        <w:tc>
          <w:tcPr>
            <w:tcW w:w="2820" w:type="dxa"/>
            <w:vMerge/>
            <w:tcBorders>
              <w:left w:val="nil"/>
              <w:right w:val="single" w:sz="4" w:space="0" w:color="auto"/>
            </w:tcBorders>
            <w:shd w:val="clear" w:color="auto" w:fill="auto"/>
            <w:tcMar>
              <w:top w:w="28" w:type="dxa"/>
              <w:bottom w:w="28" w:type="dxa"/>
            </w:tcMar>
            <w:vAlign w:val="center"/>
          </w:tcPr>
          <w:p w14:paraId="188453FB" w14:textId="77777777" w:rsidR="00CA1076" w:rsidRPr="00F13846" w:rsidRDefault="00CA1076" w:rsidP="00A307AC">
            <w:pPr>
              <w:spacing w:before="60" w:after="60"/>
              <w:jc w:val="center"/>
              <w:rPr>
                <w:rFonts w:cs="Calibri"/>
                <w:color w:val="000000"/>
                <w:sz w:val="20"/>
              </w:rPr>
            </w:pPr>
          </w:p>
        </w:tc>
      </w:tr>
      <w:tr w:rsidR="00CA1076" w:rsidRPr="00F13846" w14:paraId="612AB9B1" w14:textId="77777777" w:rsidTr="007E6108">
        <w:trPr>
          <w:trHeight w:val="802"/>
          <w:jc w:val="center"/>
        </w:trPr>
        <w:tc>
          <w:tcPr>
            <w:tcW w:w="1958"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5173CBD6" w14:textId="77777777" w:rsidR="00CA1076" w:rsidRPr="00F13846" w:rsidRDefault="00CA1076" w:rsidP="00A307AC">
            <w:pPr>
              <w:spacing w:before="60" w:after="60"/>
              <w:rPr>
                <w:rFonts w:cs="Calibri"/>
                <w:sz w:val="20"/>
              </w:rPr>
            </w:pPr>
            <w:r w:rsidRPr="00F13846">
              <w:rPr>
                <w:rFonts w:cs="Calibri"/>
                <w:sz w:val="20"/>
              </w:rPr>
              <w:t>Entity ACN</w:t>
            </w:r>
          </w:p>
        </w:tc>
        <w:tc>
          <w:tcPr>
            <w:tcW w:w="3360"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625FA183" w14:textId="77777777" w:rsidR="00CA1076" w:rsidRPr="00F13846" w:rsidRDefault="00CA1076" w:rsidP="00A307AC">
            <w:pPr>
              <w:spacing w:before="60" w:after="60"/>
              <w:rPr>
                <w:rFonts w:cs="Calibri"/>
                <w:color w:val="000000"/>
                <w:sz w:val="20"/>
              </w:rPr>
            </w:pPr>
            <w:r w:rsidRPr="00F13846">
              <w:rPr>
                <w:rFonts w:cs="Calibri"/>
                <w:color w:val="000000"/>
                <w:sz w:val="20"/>
              </w:rPr>
              <w:t>Entity's Australian Company Number, if applicable</w:t>
            </w:r>
          </w:p>
        </w:tc>
        <w:tc>
          <w:tcPr>
            <w:tcW w:w="7693" w:type="dxa"/>
            <w:vMerge/>
            <w:tcBorders>
              <w:left w:val="nil"/>
              <w:right w:val="single" w:sz="4" w:space="0" w:color="auto"/>
            </w:tcBorders>
            <w:shd w:val="clear" w:color="auto" w:fill="auto"/>
            <w:tcMar>
              <w:top w:w="28" w:type="dxa"/>
              <w:bottom w:w="28" w:type="dxa"/>
            </w:tcMar>
            <w:vAlign w:val="center"/>
            <w:hideMark/>
          </w:tcPr>
          <w:p w14:paraId="09C41774" w14:textId="77777777" w:rsidR="00CA1076" w:rsidRPr="00F13846" w:rsidRDefault="00CA1076" w:rsidP="00A307AC">
            <w:pPr>
              <w:spacing w:before="60" w:after="60"/>
              <w:rPr>
                <w:rFonts w:cs="Calibri"/>
                <w:color w:val="000000"/>
                <w:sz w:val="20"/>
              </w:rPr>
            </w:pPr>
          </w:p>
        </w:tc>
        <w:tc>
          <w:tcPr>
            <w:tcW w:w="313" w:type="dxa"/>
            <w:vMerge/>
            <w:tcBorders>
              <w:left w:val="nil"/>
              <w:right w:val="single" w:sz="4" w:space="0" w:color="auto"/>
            </w:tcBorders>
            <w:shd w:val="clear" w:color="auto" w:fill="D9D9D9" w:themeFill="background1" w:themeFillShade="D9"/>
            <w:noWrap/>
            <w:tcMar>
              <w:top w:w="28" w:type="dxa"/>
              <w:left w:w="28" w:type="dxa"/>
              <w:bottom w:w="28" w:type="dxa"/>
              <w:right w:w="28" w:type="dxa"/>
            </w:tcMar>
            <w:vAlign w:val="center"/>
            <w:hideMark/>
          </w:tcPr>
          <w:p w14:paraId="42C47018" w14:textId="77777777" w:rsidR="00CA1076" w:rsidRPr="00F13846" w:rsidRDefault="00CA1076" w:rsidP="00A307AC">
            <w:pPr>
              <w:spacing w:before="0" w:after="0"/>
              <w:jc w:val="center"/>
              <w:rPr>
                <w:rFonts w:cs="Calibri"/>
                <w:color w:val="000000"/>
                <w:sz w:val="18"/>
                <w:szCs w:val="18"/>
              </w:rPr>
            </w:pPr>
          </w:p>
        </w:tc>
        <w:tc>
          <w:tcPr>
            <w:tcW w:w="2820" w:type="dxa"/>
            <w:vMerge/>
            <w:tcBorders>
              <w:left w:val="nil"/>
              <w:right w:val="single" w:sz="4" w:space="0" w:color="auto"/>
            </w:tcBorders>
            <w:shd w:val="clear" w:color="auto" w:fill="auto"/>
            <w:tcMar>
              <w:top w:w="28" w:type="dxa"/>
              <w:bottom w:w="28" w:type="dxa"/>
            </w:tcMar>
            <w:vAlign w:val="center"/>
          </w:tcPr>
          <w:p w14:paraId="050D0FFB" w14:textId="77777777" w:rsidR="00CA1076" w:rsidRPr="00F13846" w:rsidRDefault="00CA1076" w:rsidP="00A307AC">
            <w:pPr>
              <w:spacing w:before="60" w:after="60"/>
              <w:jc w:val="center"/>
              <w:rPr>
                <w:rFonts w:cs="Calibri"/>
                <w:color w:val="000000"/>
                <w:sz w:val="20"/>
              </w:rPr>
            </w:pPr>
          </w:p>
        </w:tc>
      </w:tr>
      <w:tr w:rsidR="00CA1076" w:rsidRPr="00F13846" w14:paraId="48FE9F35" w14:textId="77777777" w:rsidTr="007E6108">
        <w:trPr>
          <w:trHeight w:val="786"/>
          <w:jc w:val="center"/>
        </w:trPr>
        <w:tc>
          <w:tcPr>
            <w:tcW w:w="1958"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3F22AD44" w14:textId="77777777" w:rsidR="00CA1076" w:rsidRPr="00F13846" w:rsidRDefault="00CA1076" w:rsidP="00A307AC">
            <w:pPr>
              <w:spacing w:before="60" w:after="60"/>
              <w:rPr>
                <w:rFonts w:cs="Calibri"/>
                <w:sz w:val="20"/>
              </w:rPr>
            </w:pPr>
            <w:r w:rsidRPr="00F13846">
              <w:rPr>
                <w:rFonts w:cs="Calibri"/>
                <w:sz w:val="20"/>
              </w:rPr>
              <w:t>Entity ARBN</w:t>
            </w:r>
          </w:p>
        </w:tc>
        <w:tc>
          <w:tcPr>
            <w:tcW w:w="3360"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305DEE1C" w14:textId="77777777" w:rsidR="00CA1076" w:rsidRPr="00F13846" w:rsidRDefault="00CA1076" w:rsidP="00A307AC">
            <w:pPr>
              <w:spacing w:before="60" w:after="60"/>
              <w:rPr>
                <w:rFonts w:cs="Calibri"/>
                <w:color w:val="000000"/>
                <w:sz w:val="20"/>
              </w:rPr>
            </w:pPr>
            <w:r w:rsidRPr="00F13846">
              <w:rPr>
                <w:rFonts w:cs="Calibri"/>
                <w:color w:val="000000"/>
                <w:sz w:val="20"/>
              </w:rPr>
              <w:t>Entity's Australian Registered Body Number, if applicable</w:t>
            </w:r>
          </w:p>
        </w:tc>
        <w:tc>
          <w:tcPr>
            <w:tcW w:w="7693" w:type="dxa"/>
            <w:vMerge/>
            <w:tcBorders>
              <w:left w:val="nil"/>
              <w:bottom w:val="single" w:sz="4" w:space="0" w:color="auto"/>
              <w:right w:val="single" w:sz="4" w:space="0" w:color="auto"/>
            </w:tcBorders>
            <w:shd w:val="clear" w:color="auto" w:fill="auto"/>
            <w:tcMar>
              <w:top w:w="28" w:type="dxa"/>
              <w:bottom w:w="28" w:type="dxa"/>
            </w:tcMar>
            <w:vAlign w:val="center"/>
            <w:hideMark/>
          </w:tcPr>
          <w:p w14:paraId="1E846AEF" w14:textId="77777777" w:rsidR="00CA1076" w:rsidRPr="00F13846" w:rsidRDefault="00CA1076" w:rsidP="00A307AC">
            <w:pPr>
              <w:spacing w:before="60" w:after="60"/>
              <w:rPr>
                <w:rFonts w:cs="Calibri"/>
                <w:color w:val="000000"/>
                <w:sz w:val="20"/>
              </w:rPr>
            </w:pPr>
          </w:p>
        </w:tc>
        <w:tc>
          <w:tcPr>
            <w:tcW w:w="313" w:type="dxa"/>
            <w:vMerge/>
            <w:tcBorders>
              <w:left w:val="nil"/>
              <w:bottom w:val="single" w:sz="4" w:space="0" w:color="auto"/>
              <w:right w:val="single" w:sz="4" w:space="0" w:color="auto"/>
            </w:tcBorders>
            <w:shd w:val="clear" w:color="auto" w:fill="D9D9D9" w:themeFill="background1" w:themeFillShade="D9"/>
            <w:noWrap/>
            <w:tcMar>
              <w:top w:w="28" w:type="dxa"/>
              <w:left w:w="28" w:type="dxa"/>
              <w:bottom w:w="28" w:type="dxa"/>
              <w:right w:w="28" w:type="dxa"/>
            </w:tcMar>
            <w:vAlign w:val="center"/>
            <w:hideMark/>
          </w:tcPr>
          <w:p w14:paraId="59072698" w14:textId="77777777" w:rsidR="00CA1076" w:rsidRPr="00F13846" w:rsidRDefault="00CA1076" w:rsidP="00A307AC">
            <w:pPr>
              <w:spacing w:before="0" w:after="0"/>
              <w:jc w:val="center"/>
              <w:rPr>
                <w:rFonts w:cs="Calibri"/>
                <w:color w:val="000000"/>
                <w:sz w:val="18"/>
                <w:szCs w:val="18"/>
              </w:rPr>
            </w:pPr>
          </w:p>
        </w:tc>
        <w:tc>
          <w:tcPr>
            <w:tcW w:w="2820" w:type="dxa"/>
            <w:vMerge/>
            <w:tcBorders>
              <w:left w:val="nil"/>
              <w:bottom w:val="single" w:sz="4" w:space="0" w:color="auto"/>
              <w:right w:val="single" w:sz="4" w:space="0" w:color="auto"/>
            </w:tcBorders>
            <w:shd w:val="clear" w:color="auto" w:fill="auto"/>
            <w:tcMar>
              <w:top w:w="28" w:type="dxa"/>
              <w:bottom w:w="28" w:type="dxa"/>
            </w:tcMar>
            <w:vAlign w:val="center"/>
          </w:tcPr>
          <w:p w14:paraId="026071E9" w14:textId="77777777" w:rsidR="00CA1076" w:rsidRPr="00F13846" w:rsidRDefault="00CA1076" w:rsidP="00A307AC">
            <w:pPr>
              <w:spacing w:before="60" w:after="60"/>
              <w:jc w:val="center"/>
              <w:rPr>
                <w:rFonts w:cs="Calibri"/>
                <w:color w:val="000000"/>
                <w:sz w:val="20"/>
              </w:rPr>
            </w:pPr>
          </w:p>
        </w:tc>
      </w:tr>
      <w:tr w:rsidR="00CA1076" w:rsidRPr="00F13846" w14:paraId="45679617" w14:textId="77777777" w:rsidTr="00731092">
        <w:trPr>
          <w:trHeight w:val="227"/>
          <w:jc w:val="center"/>
        </w:trPr>
        <w:tc>
          <w:tcPr>
            <w:tcW w:w="1958" w:type="dxa"/>
            <w:tcBorders>
              <w:top w:val="single" w:sz="4" w:space="0" w:color="FFFFFF" w:themeColor="background1"/>
              <w:left w:val="single" w:sz="4" w:space="0" w:color="auto"/>
              <w:bottom w:val="single" w:sz="4" w:space="0" w:color="auto"/>
              <w:right w:val="nil"/>
            </w:tcBorders>
            <w:shd w:val="clear" w:color="000000" w:fill="00827F"/>
            <w:vAlign w:val="center"/>
            <w:hideMark/>
          </w:tcPr>
          <w:p w14:paraId="6B2E8A7F" w14:textId="77777777" w:rsidR="00CA1076" w:rsidRPr="00F13846" w:rsidRDefault="00CA1076" w:rsidP="00A307AC">
            <w:pPr>
              <w:pStyle w:val="Heading5"/>
            </w:pPr>
            <w:r w:rsidRPr="00F13846">
              <w:t>Report Details</w:t>
            </w:r>
          </w:p>
        </w:tc>
        <w:tc>
          <w:tcPr>
            <w:tcW w:w="3360" w:type="dxa"/>
            <w:tcBorders>
              <w:top w:val="single" w:sz="4" w:space="0" w:color="FFFFFF" w:themeColor="background1"/>
              <w:left w:val="nil"/>
              <w:bottom w:val="single" w:sz="4" w:space="0" w:color="auto"/>
              <w:right w:val="nil"/>
            </w:tcBorders>
            <w:shd w:val="clear" w:color="000000" w:fill="00827F"/>
            <w:vAlign w:val="center"/>
            <w:hideMark/>
          </w:tcPr>
          <w:p w14:paraId="73841D99" w14:textId="77777777" w:rsidR="00CA1076" w:rsidRPr="00F13846" w:rsidRDefault="00CA1076" w:rsidP="00A307AC">
            <w:pPr>
              <w:pStyle w:val="Heading5"/>
            </w:pPr>
            <w:r w:rsidRPr="00F13846">
              <w:t> </w:t>
            </w:r>
          </w:p>
        </w:tc>
        <w:tc>
          <w:tcPr>
            <w:tcW w:w="7693" w:type="dxa"/>
            <w:tcBorders>
              <w:top w:val="single" w:sz="4" w:space="0" w:color="FFFFFF" w:themeColor="background1"/>
              <w:left w:val="nil"/>
              <w:bottom w:val="single" w:sz="4" w:space="0" w:color="auto"/>
              <w:right w:val="nil"/>
            </w:tcBorders>
            <w:shd w:val="clear" w:color="000000" w:fill="00827F"/>
            <w:vAlign w:val="center"/>
            <w:hideMark/>
          </w:tcPr>
          <w:p w14:paraId="2E707357" w14:textId="77777777" w:rsidR="00CA1076" w:rsidRPr="00F13846" w:rsidRDefault="00CA1076" w:rsidP="00A307AC">
            <w:pPr>
              <w:pStyle w:val="Heading5"/>
            </w:pPr>
            <w:r w:rsidRPr="00F13846">
              <w:t> </w:t>
            </w:r>
          </w:p>
        </w:tc>
        <w:tc>
          <w:tcPr>
            <w:tcW w:w="313" w:type="dxa"/>
            <w:tcBorders>
              <w:top w:val="single" w:sz="4" w:space="0" w:color="FFFFFF" w:themeColor="background1"/>
              <w:left w:val="nil"/>
              <w:bottom w:val="single" w:sz="4" w:space="0" w:color="auto"/>
              <w:right w:val="nil"/>
            </w:tcBorders>
            <w:shd w:val="clear" w:color="000000" w:fill="00827F"/>
            <w:noWrap/>
            <w:tcMar>
              <w:top w:w="11" w:type="dxa"/>
              <w:left w:w="28" w:type="dxa"/>
              <w:bottom w:w="11" w:type="dxa"/>
              <w:right w:w="28" w:type="dxa"/>
            </w:tcMar>
            <w:vAlign w:val="center"/>
            <w:hideMark/>
          </w:tcPr>
          <w:p w14:paraId="2B0594B8" w14:textId="77777777" w:rsidR="00CA1076" w:rsidRPr="003E6F9C" w:rsidRDefault="00CA1076" w:rsidP="00A307AC">
            <w:pPr>
              <w:pStyle w:val="Heading5"/>
              <w:rPr>
                <w:sz w:val="18"/>
                <w:szCs w:val="18"/>
              </w:rPr>
            </w:pPr>
            <w:r w:rsidRPr="003E6F9C">
              <w:rPr>
                <w:sz w:val="18"/>
                <w:szCs w:val="18"/>
              </w:rPr>
              <w:t> </w:t>
            </w:r>
          </w:p>
        </w:tc>
        <w:tc>
          <w:tcPr>
            <w:tcW w:w="2820" w:type="dxa"/>
            <w:tcBorders>
              <w:top w:val="single" w:sz="4" w:space="0" w:color="FFFFFF" w:themeColor="background1"/>
              <w:left w:val="nil"/>
              <w:bottom w:val="single" w:sz="4" w:space="0" w:color="auto"/>
              <w:right w:val="single" w:sz="4" w:space="0" w:color="auto"/>
            </w:tcBorders>
            <w:shd w:val="clear" w:color="000000" w:fill="00827F"/>
            <w:vAlign w:val="center"/>
            <w:hideMark/>
          </w:tcPr>
          <w:p w14:paraId="10270E98" w14:textId="77777777" w:rsidR="00CA1076" w:rsidRPr="00F13846" w:rsidRDefault="00CA1076" w:rsidP="00A307AC">
            <w:pPr>
              <w:pStyle w:val="Heading5"/>
            </w:pPr>
            <w:r w:rsidRPr="00F13846">
              <w:t> </w:t>
            </w:r>
          </w:p>
        </w:tc>
      </w:tr>
      <w:tr w:rsidR="00CA1076" w:rsidRPr="00BA060D" w14:paraId="3AD0D4E6" w14:textId="77777777" w:rsidTr="00731092">
        <w:trPr>
          <w:trHeight w:val="227"/>
          <w:jc w:val="center"/>
        </w:trPr>
        <w:tc>
          <w:tcPr>
            <w:tcW w:w="1958" w:type="dxa"/>
            <w:tcBorders>
              <w:top w:val="nil"/>
              <w:left w:val="single" w:sz="4" w:space="0" w:color="auto"/>
              <w:bottom w:val="single" w:sz="4" w:space="0" w:color="auto"/>
              <w:right w:val="nil"/>
            </w:tcBorders>
            <w:shd w:val="clear" w:color="auto" w:fill="C6E2E2" w:themeFill="accent6" w:themeFillShade="E6"/>
            <w:vAlign w:val="center"/>
            <w:hideMark/>
          </w:tcPr>
          <w:p w14:paraId="31F5C507" w14:textId="77777777" w:rsidR="00CA1076" w:rsidRPr="00BA060D" w:rsidRDefault="00CA1076" w:rsidP="00A307AC">
            <w:pPr>
              <w:pStyle w:val="Heading6"/>
            </w:pPr>
            <w:r w:rsidRPr="00BA060D">
              <w:t>Reporting Period</w:t>
            </w:r>
          </w:p>
        </w:tc>
        <w:tc>
          <w:tcPr>
            <w:tcW w:w="3360" w:type="dxa"/>
            <w:tcBorders>
              <w:top w:val="nil"/>
              <w:left w:val="nil"/>
              <w:bottom w:val="single" w:sz="4" w:space="0" w:color="auto"/>
              <w:right w:val="nil"/>
            </w:tcBorders>
            <w:shd w:val="clear" w:color="auto" w:fill="C6E2E2" w:themeFill="accent6" w:themeFillShade="E6"/>
            <w:vAlign w:val="center"/>
            <w:hideMark/>
          </w:tcPr>
          <w:p w14:paraId="3C945AC3" w14:textId="77777777" w:rsidR="00CA1076" w:rsidRPr="00BA060D" w:rsidRDefault="00CA1076" w:rsidP="00A307AC">
            <w:pPr>
              <w:pStyle w:val="Heading6"/>
            </w:pPr>
            <w:r w:rsidRPr="00BA060D">
              <w:t> </w:t>
            </w:r>
          </w:p>
        </w:tc>
        <w:tc>
          <w:tcPr>
            <w:tcW w:w="7693" w:type="dxa"/>
            <w:tcBorders>
              <w:top w:val="nil"/>
              <w:left w:val="nil"/>
              <w:bottom w:val="single" w:sz="4" w:space="0" w:color="auto"/>
              <w:right w:val="nil"/>
            </w:tcBorders>
            <w:shd w:val="clear" w:color="auto" w:fill="C6E2E2" w:themeFill="accent6" w:themeFillShade="E6"/>
            <w:vAlign w:val="center"/>
            <w:hideMark/>
          </w:tcPr>
          <w:p w14:paraId="226AADAE" w14:textId="77777777" w:rsidR="00CA1076" w:rsidRPr="00BA060D" w:rsidRDefault="00CA1076" w:rsidP="00A307AC">
            <w:pPr>
              <w:pStyle w:val="Heading6"/>
            </w:pPr>
            <w:r w:rsidRPr="00BA060D">
              <w:t> </w:t>
            </w:r>
          </w:p>
        </w:tc>
        <w:tc>
          <w:tcPr>
            <w:tcW w:w="313" w:type="dxa"/>
            <w:tcBorders>
              <w:top w:val="nil"/>
              <w:left w:val="nil"/>
              <w:bottom w:val="single" w:sz="4" w:space="0" w:color="auto"/>
              <w:right w:val="nil"/>
            </w:tcBorders>
            <w:shd w:val="clear" w:color="auto" w:fill="C6E2E2" w:themeFill="accent6" w:themeFillShade="E6"/>
            <w:noWrap/>
            <w:tcMar>
              <w:top w:w="11" w:type="dxa"/>
              <w:left w:w="28" w:type="dxa"/>
              <w:bottom w:w="11" w:type="dxa"/>
              <w:right w:w="28" w:type="dxa"/>
            </w:tcMar>
            <w:vAlign w:val="center"/>
            <w:hideMark/>
          </w:tcPr>
          <w:p w14:paraId="7195A095" w14:textId="77777777" w:rsidR="00CA1076" w:rsidRPr="00BA060D" w:rsidRDefault="00CA1076" w:rsidP="00A307AC">
            <w:pPr>
              <w:pStyle w:val="Heading6"/>
            </w:pPr>
            <w:r w:rsidRPr="00BA060D">
              <w:t> </w:t>
            </w:r>
          </w:p>
        </w:tc>
        <w:tc>
          <w:tcPr>
            <w:tcW w:w="2820" w:type="dxa"/>
            <w:tcBorders>
              <w:top w:val="nil"/>
              <w:left w:val="nil"/>
              <w:bottom w:val="single" w:sz="4" w:space="0" w:color="auto"/>
              <w:right w:val="single" w:sz="4" w:space="0" w:color="auto"/>
            </w:tcBorders>
            <w:shd w:val="clear" w:color="auto" w:fill="C6E2E2" w:themeFill="accent6" w:themeFillShade="E6"/>
            <w:vAlign w:val="center"/>
            <w:hideMark/>
          </w:tcPr>
          <w:p w14:paraId="143E730F" w14:textId="77777777" w:rsidR="00CA1076" w:rsidRPr="00BA060D" w:rsidRDefault="00CA1076" w:rsidP="00A307AC">
            <w:pPr>
              <w:pStyle w:val="Heading6"/>
            </w:pPr>
            <w:r w:rsidRPr="00BA060D">
              <w:t> </w:t>
            </w:r>
          </w:p>
        </w:tc>
      </w:tr>
      <w:tr w:rsidR="00CA1076" w:rsidRPr="00F13846" w14:paraId="786B3945" w14:textId="77777777" w:rsidTr="00572AF0">
        <w:trPr>
          <w:trHeight w:val="1850"/>
          <w:jc w:val="center"/>
        </w:trPr>
        <w:tc>
          <w:tcPr>
            <w:tcW w:w="1958" w:type="dxa"/>
            <w:tcBorders>
              <w:top w:val="nil"/>
              <w:left w:val="single" w:sz="4" w:space="0" w:color="auto"/>
              <w:bottom w:val="single" w:sz="4" w:space="0" w:color="auto"/>
              <w:right w:val="single" w:sz="4" w:space="0" w:color="auto"/>
            </w:tcBorders>
            <w:shd w:val="clear" w:color="auto" w:fill="auto"/>
            <w:vAlign w:val="center"/>
            <w:hideMark/>
          </w:tcPr>
          <w:p w14:paraId="78845C36" w14:textId="77777777" w:rsidR="00CA1076" w:rsidRPr="00F13846" w:rsidRDefault="00CA1076" w:rsidP="00A307AC">
            <w:pPr>
              <w:keepNext/>
              <w:spacing w:before="60" w:after="60"/>
              <w:jc w:val="center"/>
              <w:rPr>
                <w:rFonts w:cs="Calibri"/>
                <w:sz w:val="20"/>
              </w:rPr>
            </w:pPr>
            <w:r w:rsidRPr="00F13846">
              <w:rPr>
                <w:rFonts w:cs="Calibri"/>
                <w:sz w:val="20"/>
              </w:rPr>
              <w:t xml:space="preserve">Reporting </w:t>
            </w:r>
            <w:proofErr w:type="gramStart"/>
            <w:r w:rsidRPr="00F13846">
              <w:rPr>
                <w:rFonts w:cs="Calibri"/>
                <w:sz w:val="20"/>
              </w:rPr>
              <w:t>period</w:t>
            </w:r>
            <w:proofErr w:type="gramEnd"/>
            <w:r w:rsidRPr="00F13846">
              <w:rPr>
                <w:rFonts w:cs="Calibri"/>
                <w:sz w:val="20"/>
              </w:rPr>
              <w:t xml:space="preserve"> start date</w:t>
            </w:r>
          </w:p>
        </w:tc>
        <w:tc>
          <w:tcPr>
            <w:tcW w:w="3360" w:type="dxa"/>
            <w:tcBorders>
              <w:top w:val="nil"/>
              <w:left w:val="nil"/>
              <w:bottom w:val="single" w:sz="4" w:space="0" w:color="auto"/>
              <w:right w:val="single" w:sz="4" w:space="0" w:color="auto"/>
            </w:tcBorders>
            <w:shd w:val="clear" w:color="auto" w:fill="auto"/>
            <w:vAlign w:val="center"/>
            <w:hideMark/>
          </w:tcPr>
          <w:p w14:paraId="08D26999" w14:textId="77777777" w:rsidR="00CA1076" w:rsidRPr="00F13846" w:rsidRDefault="00CA1076" w:rsidP="00A307AC">
            <w:pPr>
              <w:keepNext/>
              <w:spacing w:before="60" w:after="60"/>
              <w:rPr>
                <w:rFonts w:cs="Calibri"/>
                <w:color w:val="000000"/>
                <w:sz w:val="20"/>
              </w:rPr>
            </w:pPr>
            <w:r w:rsidRPr="00F13846">
              <w:rPr>
                <w:rFonts w:cs="Calibri"/>
                <w:color w:val="000000"/>
                <w:sz w:val="20"/>
              </w:rPr>
              <w:t>The start date of the reporting period covered in the report</w:t>
            </w:r>
          </w:p>
        </w:tc>
        <w:tc>
          <w:tcPr>
            <w:tcW w:w="7693" w:type="dxa"/>
            <w:vMerge w:val="restart"/>
            <w:tcBorders>
              <w:top w:val="nil"/>
              <w:left w:val="nil"/>
              <w:right w:val="single" w:sz="4" w:space="0" w:color="auto"/>
            </w:tcBorders>
            <w:shd w:val="clear" w:color="auto" w:fill="auto"/>
            <w:vAlign w:val="center"/>
            <w:hideMark/>
          </w:tcPr>
          <w:p w14:paraId="04096E72" w14:textId="77777777" w:rsidR="00572AF0" w:rsidRDefault="00572AF0" w:rsidP="00572AF0">
            <w:pPr>
              <w:spacing w:before="60"/>
              <w:rPr>
                <w:rFonts w:cs="Calibri"/>
                <w:color w:val="000000"/>
                <w:sz w:val="20"/>
              </w:rPr>
            </w:pPr>
            <w:r w:rsidRPr="00F13846">
              <w:rPr>
                <w:rFonts w:cs="Calibri"/>
                <w:color w:val="000000"/>
                <w:sz w:val="20"/>
              </w:rPr>
              <w:t xml:space="preserve">Reporting entities must submit two reports per year, each covering a six-month period based on their financial year. </w:t>
            </w:r>
          </w:p>
          <w:p w14:paraId="78DEC0FC" w14:textId="77777777" w:rsidR="00572AF0" w:rsidRDefault="00572AF0" w:rsidP="00572AF0">
            <w:pPr>
              <w:spacing w:before="60"/>
              <w:rPr>
                <w:rFonts w:cs="Calibri"/>
                <w:color w:val="000000"/>
                <w:sz w:val="20"/>
              </w:rPr>
            </w:pPr>
            <w:r w:rsidRPr="00F13846">
              <w:rPr>
                <w:rFonts w:cs="Calibri"/>
                <w:color w:val="000000"/>
                <w:sz w:val="20"/>
              </w:rPr>
              <w:t>For example, for a reporting entity that has a standard 12- month financial year of 1 July 2024 - 30 June 2025, its reporting periods would be as follows:</w:t>
            </w:r>
          </w:p>
          <w:p w14:paraId="149E7EE2" w14:textId="77777777" w:rsidR="00572AF0" w:rsidRPr="00713E46" w:rsidRDefault="00572AF0" w:rsidP="00572AF0">
            <w:pPr>
              <w:spacing w:before="60" w:after="0"/>
              <w:rPr>
                <w:rFonts w:cs="Calibri"/>
                <w:color w:val="000000"/>
                <w:sz w:val="20"/>
                <w:u w:val="single"/>
              </w:rPr>
            </w:pPr>
            <w:r w:rsidRPr="00F13846">
              <w:rPr>
                <w:rFonts w:cs="Calibri"/>
                <w:color w:val="000000"/>
                <w:sz w:val="20"/>
                <w:u w:val="single"/>
              </w:rPr>
              <w:t xml:space="preserve">First report for its financial year </w:t>
            </w:r>
          </w:p>
          <w:p w14:paraId="1F7656FB" w14:textId="77777777" w:rsidR="00572AF0" w:rsidRDefault="00572AF0" w:rsidP="00572AF0">
            <w:pPr>
              <w:spacing w:before="60" w:after="60"/>
              <w:rPr>
                <w:rFonts w:cs="Calibri"/>
                <w:color w:val="000000"/>
                <w:sz w:val="20"/>
              </w:rPr>
            </w:pPr>
            <w:r w:rsidRPr="00F13846">
              <w:rPr>
                <w:rFonts w:cs="Calibri"/>
                <w:color w:val="000000"/>
                <w:sz w:val="20"/>
              </w:rPr>
              <w:t xml:space="preserve">Reporting </w:t>
            </w:r>
            <w:proofErr w:type="gramStart"/>
            <w:r w:rsidRPr="00F13846">
              <w:rPr>
                <w:rFonts w:cs="Calibri"/>
                <w:color w:val="000000"/>
                <w:sz w:val="20"/>
              </w:rPr>
              <w:t>period</w:t>
            </w:r>
            <w:proofErr w:type="gramEnd"/>
            <w:r w:rsidRPr="00F13846">
              <w:rPr>
                <w:rFonts w:cs="Calibri"/>
                <w:color w:val="000000"/>
                <w:sz w:val="20"/>
              </w:rPr>
              <w:t xml:space="preserve"> start date</w:t>
            </w:r>
            <w:r>
              <w:rPr>
                <w:rFonts w:cs="Calibri"/>
                <w:color w:val="000000"/>
                <w:sz w:val="20"/>
              </w:rPr>
              <w:t>:</w:t>
            </w:r>
            <w:r w:rsidRPr="00F13846">
              <w:rPr>
                <w:rFonts w:cs="Calibri"/>
                <w:color w:val="000000"/>
                <w:sz w:val="20"/>
              </w:rPr>
              <w:t xml:space="preserve"> 1 July 2024 and Reporting </w:t>
            </w:r>
            <w:r>
              <w:rPr>
                <w:rFonts w:cs="Calibri"/>
                <w:color w:val="000000"/>
                <w:sz w:val="20"/>
              </w:rPr>
              <w:t>p</w:t>
            </w:r>
            <w:r w:rsidRPr="00F13846">
              <w:rPr>
                <w:rFonts w:cs="Calibri"/>
                <w:color w:val="000000"/>
                <w:sz w:val="20"/>
              </w:rPr>
              <w:t>eriod end date</w:t>
            </w:r>
            <w:r>
              <w:rPr>
                <w:rFonts w:cs="Calibri"/>
                <w:color w:val="000000"/>
                <w:sz w:val="20"/>
              </w:rPr>
              <w:t>:</w:t>
            </w:r>
            <w:r w:rsidRPr="00F13846">
              <w:rPr>
                <w:rFonts w:cs="Calibri"/>
                <w:color w:val="000000"/>
                <w:sz w:val="20"/>
              </w:rPr>
              <w:t xml:space="preserve"> 31 December 2024</w:t>
            </w:r>
          </w:p>
          <w:p w14:paraId="19F39B7A" w14:textId="77777777" w:rsidR="00572AF0" w:rsidRPr="00713E46" w:rsidRDefault="00572AF0" w:rsidP="00572AF0">
            <w:pPr>
              <w:spacing w:before="60" w:after="0"/>
              <w:rPr>
                <w:rFonts w:cs="Calibri"/>
                <w:color w:val="000000"/>
                <w:sz w:val="20"/>
                <w:u w:val="single"/>
              </w:rPr>
            </w:pPr>
            <w:r w:rsidRPr="00F13846">
              <w:rPr>
                <w:rFonts w:cs="Calibri"/>
                <w:color w:val="000000"/>
                <w:sz w:val="20"/>
                <w:u w:val="single"/>
              </w:rPr>
              <w:t xml:space="preserve">Second report for its financial year </w:t>
            </w:r>
          </w:p>
          <w:p w14:paraId="31A044F4" w14:textId="77777777" w:rsidR="00572AF0" w:rsidRDefault="00572AF0" w:rsidP="00572AF0">
            <w:pPr>
              <w:spacing w:before="60" w:after="240"/>
              <w:rPr>
                <w:rFonts w:cs="Calibri"/>
                <w:color w:val="000000"/>
                <w:sz w:val="20"/>
              </w:rPr>
            </w:pPr>
            <w:r w:rsidRPr="00F13846">
              <w:rPr>
                <w:rFonts w:cs="Calibri"/>
                <w:color w:val="000000"/>
                <w:sz w:val="20"/>
              </w:rPr>
              <w:t xml:space="preserve">Reporting </w:t>
            </w:r>
            <w:proofErr w:type="gramStart"/>
            <w:r w:rsidRPr="00F13846">
              <w:rPr>
                <w:rFonts w:cs="Calibri"/>
                <w:color w:val="000000"/>
                <w:sz w:val="20"/>
              </w:rPr>
              <w:t>period</w:t>
            </w:r>
            <w:proofErr w:type="gramEnd"/>
            <w:r w:rsidRPr="00F13846">
              <w:rPr>
                <w:rFonts w:cs="Calibri"/>
                <w:color w:val="000000"/>
                <w:sz w:val="20"/>
              </w:rPr>
              <w:t xml:space="preserve"> start date</w:t>
            </w:r>
            <w:r>
              <w:rPr>
                <w:rFonts w:cs="Calibri"/>
                <w:color w:val="000000"/>
                <w:sz w:val="20"/>
              </w:rPr>
              <w:t>:</w:t>
            </w:r>
            <w:r w:rsidRPr="00F13846">
              <w:rPr>
                <w:rFonts w:cs="Calibri"/>
                <w:color w:val="000000"/>
                <w:sz w:val="20"/>
              </w:rPr>
              <w:t xml:space="preserve"> 1 January 2025 and Reporting </w:t>
            </w:r>
            <w:r>
              <w:rPr>
                <w:rFonts w:cs="Calibri"/>
                <w:color w:val="000000"/>
                <w:sz w:val="20"/>
              </w:rPr>
              <w:t>p</w:t>
            </w:r>
            <w:r w:rsidRPr="00F13846">
              <w:rPr>
                <w:rFonts w:cs="Calibri"/>
                <w:color w:val="000000"/>
                <w:sz w:val="20"/>
              </w:rPr>
              <w:t>eriod end date</w:t>
            </w:r>
            <w:r>
              <w:rPr>
                <w:rFonts w:cs="Calibri"/>
                <w:color w:val="000000"/>
                <w:sz w:val="20"/>
              </w:rPr>
              <w:t>:</w:t>
            </w:r>
            <w:r w:rsidRPr="00F13846">
              <w:rPr>
                <w:rFonts w:cs="Calibri"/>
                <w:color w:val="000000"/>
                <w:sz w:val="20"/>
              </w:rPr>
              <w:t xml:space="preserve"> 30 June 2025</w:t>
            </w:r>
          </w:p>
          <w:p w14:paraId="6C820FDE" w14:textId="77777777" w:rsidR="00572AF0" w:rsidRPr="00421CA0" w:rsidRDefault="00572AF0" w:rsidP="00572AF0">
            <w:pPr>
              <w:spacing w:before="60" w:after="240"/>
              <w:rPr>
                <w:rFonts w:cs="Calibri"/>
                <w:color w:val="000000"/>
                <w:sz w:val="20"/>
              </w:rPr>
            </w:pPr>
            <w:r w:rsidRPr="00F13846">
              <w:rPr>
                <w:rFonts w:cs="Calibri"/>
                <w:b/>
                <w:bCs/>
                <w:color w:val="000000"/>
                <w:sz w:val="20"/>
              </w:rPr>
              <w:t>Note:</w:t>
            </w:r>
            <w:r w:rsidRPr="00F13846">
              <w:rPr>
                <w:rFonts w:cs="Calibri"/>
                <w:color w:val="000000"/>
                <w:sz w:val="20"/>
              </w:rPr>
              <w:t xml:space="preserve"> </w:t>
            </w:r>
            <w:r>
              <w:rPr>
                <w:rFonts w:cs="Calibri"/>
                <w:color w:val="000000"/>
                <w:sz w:val="20"/>
              </w:rPr>
              <w:t xml:space="preserve"> E</w:t>
            </w:r>
            <w:r w:rsidRPr="00421CA0">
              <w:rPr>
                <w:rFonts w:cs="Calibri"/>
                <w:color w:val="000000"/>
                <w:sz w:val="20"/>
              </w:rPr>
              <w:t xml:space="preserve">ntities using a </w:t>
            </w:r>
            <w:proofErr w:type="gramStart"/>
            <w:r w:rsidRPr="00421CA0">
              <w:rPr>
                <w:rFonts w:cs="Calibri"/>
                <w:color w:val="000000"/>
                <w:sz w:val="20"/>
              </w:rPr>
              <w:t>52-53 week</w:t>
            </w:r>
            <w:proofErr w:type="gramEnd"/>
            <w:r w:rsidRPr="00421CA0">
              <w:rPr>
                <w:rFonts w:cs="Calibri"/>
                <w:color w:val="000000"/>
                <w:sz w:val="20"/>
              </w:rPr>
              <w:t xml:space="preserve"> financial year must submit a report covering the first six months of their financial year and a second report for the rest of their financial year.</w:t>
            </w:r>
          </w:p>
          <w:p w14:paraId="3C798E09" w14:textId="45C6BF29" w:rsidR="00CA1076" w:rsidRPr="00F13846" w:rsidRDefault="00572AF0" w:rsidP="007E6108">
            <w:pPr>
              <w:spacing w:before="60"/>
              <w:rPr>
                <w:rFonts w:cs="Calibri"/>
                <w:color w:val="000000"/>
                <w:sz w:val="20"/>
              </w:rPr>
            </w:pPr>
            <w:r w:rsidRPr="00F13846">
              <w:rPr>
                <w:rFonts w:cs="Calibri"/>
                <w:i/>
                <w:iCs/>
                <w:color w:val="000000"/>
                <w:sz w:val="20"/>
              </w:rPr>
              <w:t xml:space="preserve">Relevant section/s in Guidance </w:t>
            </w:r>
            <w:r w:rsidRPr="0009119D">
              <w:rPr>
                <w:rFonts w:cs="Calibri"/>
                <w:i/>
                <w:iCs/>
                <w:color w:val="000000"/>
                <w:sz w:val="20"/>
              </w:rPr>
              <w:t>materials</w:t>
            </w:r>
            <w:r w:rsidRPr="0009119D">
              <w:rPr>
                <w:rFonts w:cs="Calibri"/>
                <w:iCs/>
                <w:color w:val="000000"/>
                <w:sz w:val="20"/>
              </w:rPr>
              <w:t>:</w:t>
            </w:r>
            <w:r w:rsidRPr="0009119D">
              <w:rPr>
                <w:rFonts w:cs="Calibri"/>
                <w:i/>
                <w:iCs/>
                <w:color w:val="000000"/>
                <w:sz w:val="20"/>
              </w:rPr>
              <w:t xml:space="preserve"> </w:t>
            </w:r>
            <w:r w:rsidR="00503FC7" w:rsidRPr="0009119D">
              <w:rPr>
                <w:rFonts w:cs="Calibri"/>
                <w:i/>
                <w:color w:val="000000"/>
                <w:sz w:val="20"/>
              </w:rPr>
              <w:t>Paragraphs 77-80, Example 17, Example 18</w:t>
            </w:r>
          </w:p>
        </w:tc>
        <w:tc>
          <w:tcPr>
            <w:tcW w:w="313" w:type="dxa"/>
            <w:vMerge w:val="restart"/>
            <w:tcBorders>
              <w:top w:val="nil"/>
              <w:left w:val="nil"/>
              <w:right w:val="single" w:sz="4" w:space="0" w:color="auto"/>
            </w:tcBorders>
            <w:shd w:val="clear" w:color="000000" w:fill="FFE4E4"/>
            <w:noWrap/>
            <w:tcMar>
              <w:top w:w="11" w:type="dxa"/>
              <w:left w:w="28" w:type="dxa"/>
              <w:bottom w:w="11" w:type="dxa"/>
              <w:right w:w="28" w:type="dxa"/>
            </w:tcMar>
            <w:textDirection w:val="btLr"/>
            <w:vAlign w:val="center"/>
            <w:hideMark/>
          </w:tcPr>
          <w:p w14:paraId="1E4AD673" w14:textId="77777777" w:rsidR="00CA1076" w:rsidRPr="00F13846" w:rsidRDefault="00CA1076" w:rsidP="00A307AC">
            <w:pPr>
              <w:spacing w:before="0" w:after="0"/>
              <w:jc w:val="center"/>
              <w:rPr>
                <w:rFonts w:cs="Calibri"/>
                <w:b/>
                <w:bCs/>
                <w:color w:val="000000"/>
                <w:sz w:val="18"/>
                <w:szCs w:val="18"/>
              </w:rPr>
            </w:pPr>
            <w:r w:rsidRPr="00F13846">
              <w:rPr>
                <w:rFonts w:cs="Calibri"/>
                <w:b/>
                <w:bCs/>
                <w:color w:val="000000"/>
                <w:sz w:val="18"/>
                <w:szCs w:val="18"/>
              </w:rPr>
              <w:t>MANDATORY</w:t>
            </w:r>
          </w:p>
        </w:tc>
        <w:tc>
          <w:tcPr>
            <w:tcW w:w="2820" w:type="dxa"/>
            <w:vMerge w:val="restart"/>
            <w:tcBorders>
              <w:top w:val="nil"/>
              <w:left w:val="nil"/>
              <w:right w:val="single" w:sz="4" w:space="0" w:color="auto"/>
            </w:tcBorders>
            <w:shd w:val="clear" w:color="auto" w:fill="auto"/>
            <w:vAlign w:val="center"/>
            <w:hideMark/>
          </w:tcPr>
          <w:p w14:paraId="3F76830B" w14:textId="77777777" w:rsidR="007E6108" w:rsidRDefault="007E6108" w:rsidP="007E6108">
            <w:pPr>
              <w:spacing w:before="60" w:after="240"/>
              <w:jc w:val="center"/>
              <w:rPr>
                <w:rFonts w:cs="Calibri"/>
                <w:color w:val="000000"/>
                <w:sz w:val="20"/>
              </w:rPr>
            </w:pPr>
            <w:r w:rsidRPr="00F13846">
              <w:rPr>
                <w:rFonts w:cs="Calibri"/>
                <w:color w:val="000000"/>
                <w:sz w:val="20"/>
              </w:rPr>
              <w:t>Format: DD/MM/YYYY</w:t>
            </w:r>
          </w:p>
          <w:p w14:paraId="408E0DEB" w14:textId="77777777" w:rsidR="007E6108" w:rsidRDefault="007E6108" w:rsidP="007E6108">
            <w:pPr>
              <w:spacing w:before="60" w:after="240"/>
              <w:jc w:val="center"/>
              <w:rPr>
                <w:rFonts w:cs="Calibri"/>
                <w:color w:val="000000"/>
                <w:sz w:val="20"/>
              </w:rPr>
            </w:pPr>
            <w:r w:rsidRPr="00F13846">
              <w:rPr>
                <w:rFonts w:cs="Calibri"/>
                <w:color w:val="000000"/>
                <w:sz w:val="20"/>
              </w:rPr>
              <w:t>Start date cannot be before 1 July 2024</w:t>
            </w:r>
          </w:p>
          <w:p w14:paraId="69D61C7F" w14:textId="77777777" w:rsidR="0028469E" w:rsidRDefault="0028469E" w:rsidP="0028469E">
            <w:pPr>
              <w:spacing w:before="60" w:after="240"/>
              <w:jc w:val="center"/>
              <w:rPr>
                <w:rFonts w:cs="Calibri"/>
                <w:color w:val="000000"/>
                <w:sz w:val="20"/>
              </w:rPr>
            </w:pPr>
            <w:r w:rsidRPr="00F13846">
              <w:rPr>
                <w:rFonts w:cs="Calibri"/>
                <w:color w:val="000000"/>
                <w:sz w:val="20"/>
              </w:rPr>
              <w:t xml:space="preserve">End date cannot be </w:t>
            </w:r>
            <w:r>
              <w:rPr>
                <w:rFonts w:cs="Calibri"/>
                <w:color w:val="000000"/>
                <w:sz w:val="20"/>
              </w:rPr>
              <w:t xml:space="preserve">the same or </w:t>
            </w:r>
            <w:r w:rsidRPr="00F13846">
              <w:rPr>
                <w:rFonts w:cs="Calibri"/>
                <w:color w:val="000000"/>
                <w:sz w:val="20"/>
              </w:rPr>
              <w:t xml:space="preserve">later than date of submission (i.e. report can't be submitted </w:t>
            </w:r>
            <w:r>
              <w:rPr>
                <w:rFonts w:cs="Calibri"/>
                <w:color w:val="000000"/>
                <w:sz w:val="20"/>
              </w:rPr>
              <w:t>until after the</w:t>
            </w:r>
            <w:r w:rsidRPr="00F13846">
              <w:rPr>
                <w:rFonts w:cs="Calibri"/>
                <w:color w:val="000000"/>
                <w:sz w:val="20"/>
              </w:rPr>
              <w:t xml:space="preserve"> end of reporting period)</w:t>
            </w:r>
          </w:p>
          <w:p w14:paraId="5FA2823D" w14:textId="612F3FE8" w:rsidR="00CA1076" w:rsidRPr="00F13846" w:rsidRDefault="007E6108" w:rsidP="007E6108">
            <w:pPr>
              <w:spacing w:before="60" w:after="60"/>
              <w:jc w:val="center"/>
              <w:rPr>
                <w:rFonts w:cs="Calibri"/>
                <w:color w:val="000000"/>
                <w:sz w:val="20"/>
              </w:rPr>
            </w:pPr>
            <w:r w:rsidRPr="00F13846">
              <w:rPr>
                <w:rFonts w:cs="Calibri"/>
                <w:color w:val="000000"/>
                <w:sz w:val="20"/>
              </w:rPr>
              <w:t>The specified period, including the start and end dates, cannot overlap or fall within any other accepted report for the entity</w:t>
            </w:r>
          </w:p>
        </w:tc>
      </w:tr>
      <w:tr w:rsidR="00CA1076" w:rsidRPr="00F13846" w14:paraId="56CD1A3D" w14:textId="77777777" w:rsidTr="006C7821">
        <w:trPr>
          <w:trHeight w:val="826"/>
          <w:jc w:val="center"/>
        </w:trPr>
        <w:tc>
          <w:tcPr>
            <w:tcW w:w="1958" w:type="dxa"/>
            <w:tcBorders>
              <w:top w:val="nil"/>
              <w:left w:val="single" w:sz="4" w:space="0" w:color="auto"/>
              <w:bottom w:val="single" w:sz="4" w:space="0" w:color="auto"/>
              <w:right w:val="single" w:sz="4" w:space="0" w:color="auto"/>
            </w:tcBorders>
            <w:shd w:val="clear" w:color="auto" w:fill="auto"/>
            <w:vAlign w:val="center"/>
            <w:hideMark/>
          </w:tcPr>
          <w:p w14:paraId="44810779" w14:textId="77777777" w:rsidR="00CA1076" w:rsidRPr="00F13846" w:rsidRDefault="00CA1076" w:rsidP="00A307AC">
            <w:pPr>
              <w:spacing w:before="60" w:after="60"/>
              <w:jc w:val="center"/>
              <w:rPr>
                <w:rFonts w:cs="Calibri"/>
                <w:sz w:val="20"/>
              </w:rPr>
            </w:pPr>
            <w:r w:rsidRPr="00F13846">
              <w:rPr>
                <w:rFonts w:cs="Calibri"/>
                <w:sz w:val="20"/>
              </w:rPr>
              <w:t>Reporting period end date</w:t>
            </w:r>
          </w:p>
        </w:tc>
        <w:tc>
          <w:tcPr>
            <w:tcW w:w="3360" w:type="dxa"/>
            <w:tcBorders>
              <w:top w:val="nil"/>
              <w:left w:val="nil"/>
              <w:bottom w:val="single" w:sz="4" w:space="0" w:color="auto"/>
              <w:right w:val="single" w:sz="4" w:space="0" w:color="auto"/>
            </w:tcBorders>
            <w:shd w:val="clear" w:color="auto" w:fill="auto"/>
            <w:vAlign w:val="center"/>
            <w:hideMark/>
          </w:tcPr>
          <w:p w14:paraId="25088D18" w14:textId="77777777" w:rsidR="00CA1076" w:rsidRPr="00F13846" w:rsidRDefault="00CA1076" w:rsidP="00A307AC">
            <w:pPr>
              <w:spacing w:before="60" w:after="60"/>
              <w:rPr>
                <w:rFonts w:cs="Calibri"/>
                <w:color w:val="000000"/>
                <w:sz w:val="20"/>
              </w:rPr>
            </w:pPr>
            <w:r w:rsidRPr="00F13846">
              <w:rPr>
                <w:rFonts w:cs="Calibri"/>
                <w:color w:val="000000"/>
                <w:sz w:val="20"/>
              </w:rPr>
              <w:t>The end date of the reporting period covered in the report</w:t>
            </w:r>
          </w:p>
        </w:tc>
        <w:tc>
          <w:tcPr>
            <w:tcW w:w="7693" w:type="dxa"/>
            <w:vMerge/>
            <w:tcBorders>
              <w:left w:val="nil"/>
              <w:bottom w:val="single" w:sz="4" w:space="0" w:color="auto"/>
              <w:right w:val="single" w:sz="4" w:space="0" w:color="auto"/>
            </w:tcBorders>
            <w:shd w:val="clear" w:color="auto" w:fill="auto"/>
            <w:vAlign w:val="center"/>
            <w:hideMark/>
          </w:tcPr>
          <w:p w14:paraId="541986EB" w14:textId="77777777" w:rsidR="00CA1076" w:rsidRPr="00F13846" w:rsidRDefault="00CA1076" w:rsidP="00A307AC">
            <w:pPr>
              <w:spacing w:before="60" w:after="60"/>
              <w:rPr>
                <w:rFonts w:cs="Calibri"/>
                <w:color w:val="000000"/>
                <w:sz w:val="20"/>
              </w:rPr>
            </w:pPr>
          </w:p>
        </w:tc>
        <w:tc>
          <w:tcPr>
            <w:tcW w:w="313" w:type="dxa"/>
            <w:vMerge/>
            <w:tcBorders>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7259BDDC" w14:textId="77777777" w:rsidR="00CA1076" w:rsidRPr="00F13846" w:rsidRDefault="00CA1076" w:rsidP="00A307AC">
            <w:pPr>
              <w:spacing w:before="0" w:after="0"/>
              <w:jc w:val="center"/>
              <w:rPr>
                <w:rFonts w:cs="Calibri"/>
                <w:b/>
                <w:bCs/>
                <w:color w:val="000000"/>
                <w:sz w:val="18"/>
                <w:szCs w:val="18"/>
              </w:rPr>
            </w:pPr>
          </w:p>
        </w:tc>
        <w:tc>
          <w:tcPr>
            <w:tcW w:w="2820" w:type="dxa"/>
            <w:vMerge/>
            <w:tcBorders>
              <w:left w:val="nil"/>
              <w:bottom w:val="single" w:sz="4" w:space="0" w:color="auto"/>
              <w:right w:val="single" w:sz="4" w:space="0" w:color="auto"/>
            </w:tcBorders>
            <w:shd w:val="clear" w:color="auto" w:fill="auto"/>
            <w:vAlign w:val="center"/>
            <w:hideMark/>
          </w:tcPr>
          <w:p w14:paraId="77D58E9D" w14:textId="77777777" w:rsidR="00CA1076" w:rsidRPr="00F13846" w:rsidRDefault="00CA1076" w:rsidP="00A307AC">
            <w:pPr>
              <w:spacing w:before="60" w:after="60"/>
              <w:rPr>
                <w:rFonts w:cs="Calibri"/>
                <w:color w:val="000000"/>
                <w:sz w:val="20"/>
              </w:rPr>
            </w:pPr>
          </w:p>
        </w:tc>
      </w:tr>
      <w:tr w:rsidR="00CA1076" w:rsidRPr="00BA060D" w14:paraId="2775B002" w14:textId="77777777" w:rsidTr="00731092">
        <w:trPr>
          <w:trHeight w:val="227"/>
          <w:jc w:val="center"/>
        </w:trPr>
        <w:tc>
          <w:tcPr>
            <w:tcW w:w="1958" w:type="dxa"/>
            <w:tcBorders>
              <w:top w:val="nil"/>
              <w:left w:val="single" w:sz="4" w:space="0" w:color="auto"/>
              <w:bottom w:val="single" w:sz="4" w:space="0" w:color="auto"/>
              <w:right w:val="nil"/>
            </w:tcBorders>
            <w:shd w:val="clear" w:color="auto" w:fill="C6E2E2" w:themeFill="accent6" w:themeFillShade="E6"/>
            <w:vAlign w:val="center"/>
            <w:hideMark/>
          </w:tcPr>
          <w:p w14:paraId="15748415" w14:textId="77777777" w:rsidR="00CA1076" w:rsidRPr="00BA060D" w:rsidRDefault="00CA1076" w:rsidP="00A307AC">
            <w:pPr>
              <w:pStyle w:val="Heading6"/>
            </w:pPr>
            <w:r w:rsidRPr="00BA060D">
              <w:t>Approver</w:t>
            </w:r>
          </w:p>
        </w:tc>
        <w:tc>
          <w:tcPr>
            <w:tcW w:w="3360" w:type="dxa"/>
            <w:tcBorders>
              <w:top w:val="nil"/>
              <w:left w:val="nil"/>
              <w:bottom w:val="single" w:sz="4" w:space="0" w:color="auto"/>
              <w:right w:val="nil"/>
            </w:tcBorders>
            <w:shd w:val="clear" w:color="auto" w:fill="C6E2E2" w:themeFill="accent6" w:themeFillShade="E6"/>
            <w:vAlign w:val="center"/>
            <w:hideMark/>
          </w:tcPr>
          <w:p w14:paraId="31FBDF04" w14:textId="77777777" w:rsidR="00CA1076" w:rsidRPr="00BA060D" w:rsidRDefault="00CA1076" w:rsidP="00A307AC">
            <w:pPr>
              <w:pStyle w:val="Heading6"/>
            </w:pPr>
            <w:r w:rsidRPr="00BA060D">
              <w:t> </w:t>
            </w:r>
          </w:p>
        </w:tc>
        <w:tc>
          <w:tcPr>
            <w:tcW w:w="7693" w:type="dxa"/>
            <w:tcBorders>
              <w:top w:val="nil"/>
              <w:left w:val="nil"/>
              <w:bottom w:val="single" w:sz="4" w:space="0" w:color="auto"/>
              <w:right w:val="nil"/>
            </w:tcBorders>
            <w:shd w:val="clear" w:color="auto" w:fill="C6E2E2" w:themeFill="accent6" w:themeFillShade="E6"/>
            <w:vAlign w:val="center"/>
            <w:hideMark/>
          </w:tcPr>
          <w:p w14:paraId="26A75793" w14:textId="77777777" w:rsidR="00CA1076" w:rsidRPr="00BA060D" w:rsidRDefault="00CA1076" w:rsidP="00A307AC">
            <w:pPr>
              <w:pStyle w:val="Heading6"/>
            </w:pPr>
            <w:r w:rsidRPr="00BA060D">
              <w:t> </w:t>
            </w:r>
          </w:p>
        </w:tc>
        <w:tc>
          <w:tcPr>
            <w:tcW w:w="313" w:type="dxa"/>
            <w:tcBorders>
              <w:top w:val="nil"/>
              <w:left w:val="nil"/>
              <w:bottom w:val="single" w:sz="4" w:space="0" w:color="auto"/>
              <w:right w:val="nil"/>
            </w:tcBorders>
            <w:shd w:val="clear" w:color="auto" w:fill="C6E2E2" w:themeFill="accent6" w:themeFillShade="E6"/>
            <w:noWrap/>
            <w:tcMar>
              <w:top w:w="11" w:type="dxa"/>
              <w:left w:w="28" w:type="dxa"/>
              <w:bottom w:w="11" w:type="dxa"/>
              <w:right w:w="28" w:type="dxa"/>
            </w:tcMar>
            <w:vAlign w:val="center"/>
            <w:hideMark/>
          </w:tcPr>
          <w:p w14:paraId="7CD761F0" w14:textId="77777777" w:rsidR="00CA1076" w:rsidRPr="00BA060D" w:rsidRDefault="00CA1076" w:rsidP="00A307AC">
            <w:pPr>
              <w:pStyle w:val="Heading6"/>
            </w:pPr>
            <w:r w:rsidRPr="00BA060D">
              <w:t> </w:t>
            </w:r>
          </w:p>
        </w:tc>
        <w:tc>
          <w:tcPr>
            <w:tcW w:w="2820" w:type="dxa"/>
            <w:tcBorders>
              <w:top w:val="nil"/>
              <w:left w:val="nil"/>
              <w:bottom w:val="single" w:sz="4" w:space="0" w:color="auto"/>
              <w:right w:val="single" w:sz="4" w:space="0" w:color="auto"/>
            </w:tcBorders>
            <w:shd w:val="clear" w:color="auto" w:fill="C6E2E2" w:themeFill="accent6" w:themeFillShade="E6"/>
            <w:vAlign w:val="center"/>
            <w:hideMark/>
          </w:tcPr>
          <w:p w14:paraId="6DD53596" w14:textId="77777777" w:rsidR="00CA1076" w:rsidRPr="00BA060D" w:rsidRDefault="00CA1076" w:rsidP="00A307AC">
            <w:pPr>
              <w:pStyle w:val="Heading6"/>
            </w:pPr>
            <w:r w:rsidRPr="00BA060D">
              <w:t> </w:t>
            </w:r>
          </w:p>
        </w:tc>
      </w:tr>
      <w:tr w:rsidR="002C333A" w:rsidRPr="00F13846" w14:paraId="07DFAC56" w14:textId="77777777" w:rsidTr="007E6108">
        <w:trPr>
          <w:trHeight w:val="1041"/>
          <w:jc w:val="center"/>
        </w:trPr>
        <w:tc>
          <w:tcPr>
            <w:tcW w:w="1958" w:type="dxa"/>
            <w:tcBorders>
              <w:top w:val="nil"/>
              <w:left w:val="single" w:sz="4" w:space="0" w:color="auto"/>
              <w:bottom w:val="single" w:sz="4" w:space="0" w:color="auto"/>
              <w:right w:val="single" w:sz="4" w:space="0" w:color="auto"/>
            </w:tcBorders>
            <w:shd w:val="clear" w:color="auto" w:fill="auto"/>
            <w:vAlign w:val="center"/>
            <w:hideMark/>
          </w:tcPr>
          <w:p w14:paraId="68EE0195" w14:textId="77777777" w:rsidR="002C333A" w:rsidRPr="00F13846" w:rsidRDefault="002C333A" w:rsidP="002C333A">
            <w:pPr>
              <w:keepNext/>
              <w:spacing w:before="60" w:after="60"/>
              <w:jc w:val="center"/>
              <w:rPr>
                <w:rFonts w:cs="Calibri"/>
                <w:sz w:val="20"/>
              </w:rPr>
            </w:pPr>
            <w:r w:rsidRPr="00F13846">
              <w:rPr>
                <w:rFonts w:cs="Calibri"/>
                <w:sz w:val="20"/>
              </w:rPr>
              <w:t>Approving responsible member given name</w:t>
            </w:r>
          </w:p>
        </w:tc>
        <w:tc>
          <w:tcPr>
            <w:tcW w:w="3360" w:type="dxa"/>
            <w:tcBorders>
              <w:top w:val="nil"/>
              <w:left w:val="nil"/>
              <w:bottom w:val="single" w:sz="4" w:space="0" w:color="auto"/>
              <w:right w:val="single" w:sz="4" w:space="0" w:color="auto"/>
            </w:tcBorders>
            <w:shd w:val="clear" w:color="auto" w:fill="auto"/>
            <w:vAlign w:val="center"/>
            <w:hideMark/>
          </w:tcPr>
          <w:p w14:paraId="0DBFAE90" w14:textId="77777777" w:rsidR="002C333A" w:rsidRPr="00F13846" w:rsidRDefault="002C333A" w:rsidP="002C333A">
            <w:pPr>
              <w:keepNext/>
              <w:spacing w:before="60" w:after="60"/>
              <w:rPr>
                <w:rFonts w:cs="Calibri"/>
                <w:color w:val="000000"/>
                <w:sz w:val="20"/>
              </w:rPr>
            </w:pPr>
            <w:r w:rsidRPr="00F13846">
              <w:rPr>
                <w:rFonts w:cs="Calibri"/>
                <w:color w:val="000000"/>
                <w:sz w:val="20"/>
              </w:rPr>
              <w:t xml:space="preserve">Given name of the responsible member who approved the report </w:t>
            </w:r>
          </w:p>
        </w:tc>
        <w:tc>
          <w:tcPr>
            <w:tcW w:w="7693" w:type="dxa"/>
            <w:vMerge w:val="restart"/>
            <w:tcBorders>
              <w:top w:val="nil"/>
              <w:left w:val="nil"/>
              <w:right w:val="single" w:sz="4" w:space="0" w:color="auto"/>
            </w:tcBorders>
            <w:shd w:val="clear" w:color="auto" w:fill="auto"/>
            <w:vAlign w:val="center"/>
            <w:hideMark/>
          </w:tcPr>
          <w:p w14:paraId="1316BB70" w14:textId="77777777" w:rsidR="002C333A" w:rsidRPr="00094856" w:rsidRDefault="002C333A" w:rsidP="002C333A">
            <w:pPr>
              <w:spacing w:before="60" w:after="0"/>
              <w:rPr>
                <w:rFonts w:cs="Calibri"/>
                <w:color w:val="000000"/>
                <w:sz w:val="20"/>
              </w:rPr>
            </w:pPr>
            <w:r w:rsidRPr="00F13846">
              <w:rPr>
                <w:rFonts w:cs="Calibri"/>
                <w:color w:val="000000"/>
                <w:sz w:val="20"/>
              </w:rPr>
              <w:t xml:space="preserve">A responsible member approving the report must have authority to give that approval and may be: </w:t>
            </w:r>
          </w:p>
          <w:p w14:paraId="6A217859" w14:textId="77777777" w:rsidR="002C333A" w:rsidRPr="00094856" w:rsidRDefault="002C333A" w:rsidP="002C333A">
            <w:pPr>
              <w:pStyle w:val="Bullet"/>
              <w:numPr>
                <w:ilvl w:val="0"/>
                <w:numId w:val="19"/>
              </w:numPr>
              <w:spacing w:before="60" w:after="60"/>
              <w:ind w:left="238" w:hanging="142"/>
              <w:contextualSpacing/>
              <w:rPr>
                <w:sz w:val="20"/>
              </w:rPr>
            </w:pPr>
            <w:r w:rsidRPr="00094856">
              <w:rPr>
                <w:sz w:val="20"/>
              </w:rPr>
              <w:t xml:space="preserve">an individual member of that entity’s principal governing body </w:t>
            </w:r>
          </w:p>
          <w:p w14:paraId="2112E52C" w14:textId="77777777" w:rsidR="002C333A" w:rsidRPr="00094856" w:rsidRDefault="002C333A" w:rsidP="002C333A">
            <w:pPr>
              <w:pStyle w:val="Bullet"/>
              <w:numPr>
                <w:ilvl w:val="0"/>
                <w:numId w:val="19"/>
              </w:numPr>
              <w:spacing w:before="60" w:after="60"/>
              <w:ind w:left="238" w:hanging="142"/>
              <w:contextualSpacing/>
              <w:rPr>
                <w:sz w:val="20"/>
              </w:rPr>
            </w:pPr>
            <w:r w:rsidRPr="00094856">
              <w:rPr>
                <w:sz w:val="20"/>
              </w:rPr>
              <w:t>if the entity is a trust administered by a sole trustee, that trustee</w:t>
            </w:r>
          </w:p>
          <w:p w14:paraId="6CEE7F9B" w14:textId="77777777" w:rsidR="002C333A" w:rsidRPr="00094856" w:rsidRDefault="002C333A" w:rsidP="002C333A">
            <w:pPr>
              <w:pStyle w:val="Bullet"/>
              <w:numPr>
                <w:ilvl w:val="0"/>
                <w:numId w:val="19"/>
              </w:numPr>
              <w:spacing w:before="60" w:after="60"/>
              <w:ind w:left="238" w:hanging="142"/>
              <w:contextualSpacing/>
              <w:rPr>
                <w:sz w:val="20"/>
              </w:rPr>
            </w:pPr>
            <w:r w:rsidRPr="00094856">
              <w:rPr>
                <w:sz w:val="20"/>
              </w:rPr>
              <w:t>if the entity is a corporation sole, an individual constituting the corporation</w:t>
            </w:r>
          </w:p>
          <w:p w14:paraId="14A2471C" w14:textId="77777777" w:rsidR="002C333A" w:rsidRPr="00094856" w:rsidRDefault="002C333A" w:rsidP="002C333A">
            <w:pPr>
              <w:pStyle w:val="Bullet"/>
              <w:numPr>
                <w:ilvl w:val="0"/>
                <w:numId w:val="19"/>
              </w:numPr>
              <w:spacing w:before="60" w:after="60"/>
              <w:ind w:left="238" w:hanging="142"/>
              <w:contextualSpacing/>
              <w:rPr>
                <w:sz w:val="20"/>
              </w:rPr>
            </w:pPr>
            <w:r w:rsidRPr="00094856">
              <w:rPr>
                <w:sz w:val="20"/>
              </w:rPr>
              <w:t>if an entity is under administration, an administrator</w:t>
            </w:r>
            <w:r>
              <w:rPr>
                <w:sz w:val="20"/>
              </w:rPr>
              <w:t xml:space="preserve"> or</w:t>
            </w:r>
          </w:p>
          <w:p w14:paraId="308EC2EE" w14:textId="77777777" w:rsidR="002C333A" w:rsidRPr="00094856" w:rsidRDefault="002C333A" w:rsidP="002C333A">
            <w:pPr>
              <w:pStyle w:val="Bullet"/>
              <w:numPr>
                <w:ilvl w:val="0"/>
                <w:numId w:val="19"/>
              </w:numPr>
              <w:spacing w:before="60" w:after="240"/>
              <w:ind w:left="238" w:hanging="142"/>
              <w:rPr>
                <w:sz w:val="20"/>
              </w:rPr>
            </w:pPr>
            <w:r w:rsidRPr="00094856">
              <w:rPr>
                <w:sz w:val="20"/>
              </w:rPr>
              <w:t xml:space="preserve">if the entity is of a kind prescribed by the rules, a prescribed member of the entity. </w:t>
            </w:r>
          </w:p>
          <w:p w14:paraId="6FD9026B" w14:textId="6388F85C" w:rsidR="002C333A" w:rsidRDefault="002C333A" w:rsidP="002C333A">
            <w:pPr>
              <w:spacing w:before="60" w:after="240"/>
              <w:rPr>
                <w:rFonts w:cs="Calibri"/>
                <w:color w:val="000000"/>
                <w:sz w:val="20"/>
              </w:rPr>
            </w:pPr>
            <w:r w:rsidRPr="00F13846">
              <w:rPr>
                <w:rFonts w:cs="Calibri"/>
                <w:b/>
                <w:bCs/>
                <w:color w:val="000000"/>
                <w:sz w:val="20"/>
              </w:rPr>
              <w:t xml:space="preserve">Note: </w:t>
            </w:r>
            <w:r w:rsidRPr="00F13846">
              <w:rPr>
                <w:rFonts w:cs="Calibri"/>
                <w:color w:val="000000"/>
                <w:sz w:val="20"/>
              </w:rPr>
              <w:t xml:space="preserve">The approval must be in provided </w:t>
            </w:r>
            <w:r>
              <w:rPr>
                <w:rFonts w:cs="Calibri"/>
                <w:color w:val="000000"/>
                <w:sz w:val="20"/>
              </w:rPr>
              <w:t xml:space="preserve">in writing </w:t>
            </w:r>
            <w:r w:rsidRPr="00F13846">
              <w:rPr>
                <w:rFonts w:cs="Calibri"/>
                <w:color w:val="000000"/>
                <w:sz w:val="20"/>
              </w:rPr>
              <w:t xml:space="preserve">before the report is submitted. </w:t>
            </w:r>
            <w:r>
              <w:rPr>
                <w:rFonts w:cs="Calibri"/>
                <w:color w:val="000000"/>
                <w:sz w:val="20"/>
              </w:rPr>
              <w:t>Entities</w:t>
            </w:r>
            <w:r w:rsidRPr="00F13846">
              <w:rPr>
                <w:rFonts w:cs="Calibri"/>
                <w:color w:val="000000"/>
                <w:sz w:val="20"/>
              </w:rPr>
              <w:t xml:space="preserve"> do not need to attach evidence of the written or signed approval to the report</w:t>
            </w:r>
            <w:r w:rsidR="003F2081">
              <w:rPr>
                <w:rFonts w:cs="Calibri"/>
                <w:color w:val="000000"/>
                <w:sz w:val="20"/>
              </w:rPr>
              <w:t>.</w:t>
            </w:r>
          </w:p>
          <w:p w14:paraId="3D58CC5D" w14:textId="4EA3226D" w:rsidR="002C333A" w:rsidRPr="00F13846" w:rsidRDefault="002C333A" w:rsidP="002C333A">
            <w:pPr>
              <w:spacing w:before="60" w:after="60"/>
              <w:rPr>
                <w:rFonts w:cs="Calibri"/>
                <w:color w:val="000000"/>
                <w:sz w:val="20"/>
              </w:rPr>
            </w:pPr>
            <w:r w:rsidRPr="00F13846">
              <w:rPr>
                <w:rFonts w:cs="Calibri"/>
                <w:i/>
                <w:iCs/>
                <w:color w:val="000000"/>
                <w:sz w:val="20"/>
              </w:rPr>
              <w:t>Relevant section/s in Guidance materials</w:t>
            </w:r>
            <w:r w:rsidRPr="0009119D">
              <w:rPr>
                <w:rFonts w:cs="Calibri"/>
                <w:iCs/>
                <w:color w:val="000000"/>
                <w:sz w:val="20"/>
              </w:rPr>
              <w:t>:</w:t>
            </w:r>
            <w:r w:rsidRPr="0009119D">
              <w:rPr>
                <w:rFonts w:cs="Calibri"/>
                <w:i/>
                <w:iCs/>
                <w:color w:val="000000"/>
                <w:sz w:val="20"/>
              </w:rPr>
              <w:t xml:space="preserve"> </w:t>
            </w:r>
            <w:r w:rsidR="00BD7E4C" w:rsidRPr="0009119D">
              <w:rPr>
                <w:rFonts w:cs="Calibri"/>
                <w:i/>
                <w:color w:val="000000"/>
                <w:sz w:val="20"/>
              </w:rPr>
              <w:t>Paragraphs 210-212, Example 45</w:t>
            </w:r>
          </w:p>
        </w:tc>
        <w:tc>
          <w:tcPr>
            <w:tcW w:w="313" w:type="dxa"/>
            <w:vMerge w:val="restart"/>
            <w:tcBorders>
              <w:top w:val="nil"/>
              <w:left w:val="nil"/>
              <w:right w:val="single" w:sz="4" w:space="0" w:color="auto"/>
            </w:tcBorders>
            <w:shd w:val="clear" w:color="auto" w:fill="FFE4E4"/>
            <w:noWrap/>
            <w:tcMar>
              <w:top w:w="11" w:type="dxa"/>
              <w:left w:w="28" w:type="dxa"/>
              <w:bottom w:w="11" w:type="dxa"/>
              <w:right w:w="28" w:type="dxa"/>
            </w:tcMar>
            <w:textDirection w:val="btLr"/>
            <w:vAlign w:val="center"/>
            <w:hideMark/>
          </w:tcPr>
          <w:p w14:paraId="207806C3" w14:textId="77777777" w:rsidR="002C333A" w:rsidRPr="00F13846" w:rsidRDefault="002C333A" w:rsidP="002C333A">
            <w:pPr>
              <w:spacing w:before="0" w:after="0"/>
              <w:jc w:val="center"/>
              <w:rPr>
                <w:rFonts w:cs="Calibri"/>
                <w:b/>
                <w:bCs/>
                <w:color w:val="000000"/>
                <w:sz w:val="18"/>
                <w:szCs w:val="18"/>
              </w:rPr>
            </w:pPr>
            <w:r>
              <w:rPr>
                <w:rFonts w:cs="Calibri"/>
                <w:b/>
                <w:bCs/>
                <w:color w:val="000000"/>
                <w:sz w:val="18"/>
                <w:szCs w:val="18"/>
              </w:rPr>
              <w:t>MANDATORY</w:t>
            </w:r>
          </w:p>
          <w:p w14:paraId="12A4D598" w14:textId="56B147F1" w:rsidR="002C333A" w:rsidRPr="00F13846" w:rsidRDefault="002C333A" w:rsidP="002C333A">
            <w:pPr>
              <w:spacing w:before="0" w:after="0"/>
              <w:jc w:val="center"/>
              <w:rPr>
                <w:rFonts w:cs="Calibri"/>
                <w:b/>
                <w:bCs/>
                <w:color w:val="00000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14:paraId="5BFC6472" w14:textId="77777777" w:rsidR="002C333A" w:rsidRDefault="002C333A" w:rsidP="002C333A">
            <w:pPr>
              <w:spacing w:before="60" w:after="240"/>
              <w:jc w:val="center"/>
              <w:rPr>
                <w:rFonts w:cs="Calibri"/>
                <w:color w:val="000000"/>
                <w:sz w:val="20"/>
              </w:rPr>
            </w:pPr>
            <w:r w:rsidRPr="00F13846">
              <w:rPr>
                <w:rFonts w:cs="Calibri"/>
                <w:color w:val="000000"/>
                <w:sz w:val="20"/>
              </w:rPr>
              <w:t>Format: Free text</w:t>
            </w:r>
          </w:p>
          <w:p w14:paraId="7A5772E5" w14:textId="7CA646D9" w:rsidR="002C333A" w:rsidRPr="00F13846" w:rsidRDefault="002C333A" w:rsidP="002C333A">
            <w:pPr>
              <w:spacing w:before="60" w:after="60"/>
              <w:jc w:val="center"/>
              <w:rPr>
                <w:rFonts w:cs="Calibri"/>
                <w:color w:val="000000"/>
                <w:sz w:val="20"/>
              </w:rPr>
            </w:pPr>
            <w:r w:rsidRPr="00F13846">
              <w:rPr>
                <w:rFonts w:cs="Calibri"/>
                <w:color w:val="000000"/>
                <w:sz w:val="20"/>
              </w:rPr>
              <w:t>Maximum 1000 characters</w:t>
            </w:r>
          </w:p>
        </w:tc>
      </w:tr>
      <w:tr w:rsidR="002C333A" w:rsidRPr="00F13846" w14:paraId="707C5253" w14:textId="77777777" w:rsidTr="007E6108">
        <w:trPr>
          <w:trHeight w:val="932"/>
          <w:jc w:val="center"/>
        </w:trPr>
        <w:tc>
          <w:tcPr>
            <w:tcW w:w="1958" w:type="dxa"/>
            <w:tcBorders>
              <w:top w:val="nil"/>
              <w:left w:val="single" w:sz="4" w:space="0" w:color="auto"/>
              <w:bottom w:val="single" w:sz="4" w:space="0" w:color="auto"/>
              <w:right w:val="single" w:sz="4" w:space="0" w:color="auto"/>
            </w:tcBorders>
            <w:shd w:val="clear" w:color="auto" w:fill="auto"/>
            <w:vAlign w:val="center"/>
            <w:hideMark/>
          </w:tcPr>
          <w:p w14:paraId="2AE31D82" w14:textId="77777777" w:rsidR="002C333A" w:rsidRPr="00F13846" w:rsidRDefault="002C333A" w:rsidP="002C333A">
            <w:pPr>
              <w:spacing w:before="20" w:after="20"/>
              <w:jc w:val="center"/>
              <w:rPr>
                <w:rFonts w:cs="Calibri"/>
                <w:sz w:val="20"/>
              </w:rPr>
            </w:pPr>
            <w:r w:rsidRPr="00F13846">
              <w:rPr>
                <w:rFonts w:cs="Calibri"/>
                <w:sz w:val="20"/>
              </w:rPr>
              <w:t xml:space="preserve">Approving responsible member </w:t>
            </w:r>
            <w:r>
              <w:rPr>
                <w:rFonts w:cs="Calibri"/>
                <w:sz w:val="20"/>
              </w:rPr>
              <w:t>family</w:t>
            </w:r>
            <w:r w:rsidRPr="00F13846">
              <w:rPr>
                <w:rFonts w:cs="Calibri"/>
                <w:sz w:val="20"/>
              </w:rPr>
              <w:t xml:space="preserve"> name</w:t>
            </w:r>
          </w:p>
        </w:tc>
        <w:tc>
          <w:tcPr>
            <w:tcW w:w="3360" w:type="dxa"/>
            <w:tcBorders>
              <w:top w:val="nil"/>
              <w:left w:val="nil"/>
              <w:bottom w:val="single" w:sz="4" w:space="0" w:color="auto"/>
              <w:right w:val="single" w:sz="4" w:space="0" w:color="auto"/>
            </w:tcBorders>
            <w:shd w:val="clear" w:color="auto" w:fill="auto"/>
            <w:vAlign w:val="center"/>
            <w:hideMark/>
          </w:tcPr>
          <w:p w14:paraId="65EFDBE4" w14:textId="77777777" w:rsidR="002C333A" w:rsidRPr="00F13846" w:rsidRDefault="002C333A" w:rsidP="002C333A">
            <w:pPr>
              <w:spacing w:before="60" w:after="60"/>
              <w:rPr>
                <w:rFonts w:cs="Calibri"/>
                <w:color w:val="000000"/>
                <w:sz w:val="20"/>
              </w:rPr>
            </w:pPr>
            <w:r w:rsidRPr="00F13846">
              <w:rPr>
                <w:rFonts w:cs="Calibri"/>
                <w:color w:val="000000"/>
                <w:sz w:val="20"/>
              </w:rPr>
              <w:t xml:space="preserve">Family name of the responsible member who approved the report </w:t>
            </w:r>
          </w:p>
        </w:tc>
        <w:tc>
          <w:tcPr>
            <w:tcW w:w="7693" w:type="dxa"/>
            <w:vMerge/>
            <w:tcBorders>
              <w:left w:val="nil"/>
              <w:right w:val="single" w:sz="4" w:space="0" w:color="auto"/>
            </w:tcBorders>
            <w:shd w:val="clear" w:color="auto" w:fill="auto"/>
            <w:vAlign w:val="center"/>
            <w:hideMark/>
          </w:tcPr>
          <w:p w14:paraId="3DD3A799" w14:textId="77777777" w:rsidR="002C333A" w:rsidRPr="00F13846" w:rsidRDefault="002C333A" w:rsidP="002C333A">
            <w:pPr>
              <w:spacing w:before="60" w:after="60"/>
              <w:rPr>
                <w:rFonts w:cs="Calibri"/>
                <w:color w:val="000000"/>
                <w:sz w:val="20"/>
              </w:rPr>
            </w:pPr>
          </w:p>
        </w:tc>
        <w:tc>
          <w:tcPr>
            <w:tcW w:w="313" w:type="dxa"/>
            <w:vMerge/>
            <w:tcBorders>
              <w:left w:val="nil"/>
              <w:right w:val="single" w:sz="4" w:space="0" w:color="auto"/>
            </w:tcBorders>
            <w:shd w:val="clear" w:color="000000" w:fill="FFE4E4"/>
            <w:noWrap/>
            <w:tcMar>
              <w:top w:w="11" w:type="dxa"/>
              <w:left w:w="28" w:type="dxa"/>
              <w:bottom w:w="11" w:type="dxa"/>
              <w:right w:w="28" w:type="dxa"/>
            </w:tcMar>
            <w:textDirection w:val="btLr"/>
            <w:vAlign w:val="center"/>
            <w:hideMark/>
          </w:tcPr>
          <w:p w14:paraId="7BD17664" w14:textId="56B92560" w:rsidR="002C333A" w:rsidRPr="00F13846" w:rsidRDefault="002C333A" w:rsidP="002C333A">
            <w:pPr>
              <w:spacing w:before="0" w:after="0"/>
              <w:jc w:val="center"/>
              <w:rPr>
                <w:rFonts w:cs="Calibri"/>
                <w:b/>
                <w:bCs/>
                <w:color w:val="00000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14:paraId="13B932D0" w14:textId="77777777" w:rsidR="002C333A" w:rsidRDefault="002C333A" w:rsidP="002C333A">
            <w:pPr>
              <w:spacing w:before="60" w:after="240"/>
              <w:jc w:val="center"/>
              <w:rPr>
                <w:rFonts w:cs="Calibri"/>
                <w:color w:val="000000"/>
                <w:sz w:val="20"/>
              </w:rPr>
            </w:pPr>
            <w:r w:rsidRPr="00F13846">
              <w:rPr>
                <w:rFonts w:cs="Calibri"/>
                <w:color w:val="000000"/>
                <w:sz w:val="20"/>
              </w:rPr>
              <w:t>Format: Free text</w:t>
            </w:r>
          </w:p>
          <w:p w14:paraId="7DE90BF3" w14:textId="42DF1D58" w:rsidR="002C333A" w:rsidRPr="00F13846" w:rsidRDefault="002C333A" w:rsidP="002C333A">
            <w:pPr>
              <w:spacing w:before="60" w:after="60"/>
              <w:jc w:val="center"/>
              <w:rPr>
                <w:rFonts w:cs="Calibri"/>
                <w:color w:val="000000"/>
                <w:sz w:val="20"/>
              </w:rPr>
            </w:pPr>
            <w:r w:rsidRPr="00F13846">
              <w:rPr>
                <w:rFonts w:cs="Calibri"/>
                <w:color w:val="000000"/>
                <w:sz w:val="20"/>
              </w:rPr>
              <w:t>Maximum 1000 characters</w:t>
            </w:r>
          </w:p>
        </w:tc>
      </w:tr>
      <w:tr w:rsidR="002C333A" w:rsidRPr="00F13846" w14:paraId="4948F5B8" w14:textId="77777777" w:rsidTr="004F12E6">
        <w:trPr>
          <w:trHeight w:val="59"/>
          <w:jc w:val="center"/>
        </w:trPr>
        <w:tc>
          <w:tcPr>
            <w:tcW w:w="1958" w:type="dxa"/>
            <w:tcBorders>
              <w:top w:val="nil"/>
              <w:left w:val="single" w:sz="4" w:space="0" w:color="auto"/>
              <w:bottom w:val="single" w:sz="4" w:space="0" w:color="auto"/>
              <w:right w:val="single" w:sz="4" w:space="0" w:color="auto"/>
            </w:tcBorders>
            <w:shd w:val="clear" w:color="auto" w:fill="auto"/>
            <w:vAlign w:val="center"/>
            <w:hideMark/>
          </w:tcPr>
          <w:p w14:paraId="6C6F2D77" w14:textId="77777777" w:rsidR="002C333A" w:rsidRPr="00F13846" w:rsidRDefault="002C333A" w:rsidP="002C333A">
            <w:pPr>
              <w:spacing w:before="60" w:after="60"/>
              <w:jc w:val="center"/>
              <w:rPr>
                <w:rFonts w:cs="Calibri"/>
                <w:sz w:val="20"/>
              </w:rPr>
            </w:pPr>
            <w:r w:rsidRPr="00F13846">
              <w:rPr>
                <w:rFonts w:cs="Calibri"/>
                <w:sz w:val="20"/>
              </w:rPr>
              <w:t>Responsible member approval date</w:t>
            </w:r>
          </w:p>
        </w:tc>
        <w:tc>
          <w:tcPr>
            <w:tcW w:w="3360" w:type="dxa"/>
            <w:tcBorders>
              <w:top w:val="nil"/>
              <w:left w:val="nil"/>
              <w:bottom w:val="single" w:sz="4" w:space="0" w:color="auto"/>
              <w:right w:val="single" w:sz="4" w:space="0" w:color="auto"/>
            </w:tcBorders>
            <w:shd w:val="clear" w:color="auto" w:fill="auto"/>
            <w:vAlign w:val="center"/>
            <w:hideMark/>
          </w:tcPr>
          <w:p w14:paraId="00301D0E" w14:textId="77777777" w:rsidR="002C333A" w:rsidRPr="00F13846" w:rsidRDefault="002C333A" w:rsidP="002C333A">
            <w:pPr>
              <w:spacing w:before="60" w:after="60"/>
              <w:rPr>
                <w:rFonts w:cs="Calibri"/>
                <w:color w:val="000000"/>
                <w:sz w:val="20"/>
              </w:rPr>
            </w:pPr>
            <w:r w:rsidRPr="00F13846">
              <w:rPr>
                <w:rFonts w:cs="Calibri"/>
                <w:color w:val="000000"/>
                <w:sz w:val="20"/>
              </w:rPr>
              <w:t xml:space="preserve">The date that the responsible member who approved the report </w:t>
            </w:r>
          </w:p>
        </w:tc>
        <w:tc>
          <w:tcPr>
            <w:tcW w:w="7693" w:type="dxa"/>
            <w:vMerge/>
            <w:tcBorders>
              <w:left w:val="nil"/>
              <w:bottom w:val="single" w:sz="4" w:space="0" w:color="auto"/>
              <w:right w:val="single" w:sz="4" w:space="0" w:color="auto"/>
            </w:tcBorders>
            <w:shd w:val="clear" w:color="auto" w:fill="auto"/>
            <w:vAlign w:val="center"/>
            <w:hideMark/>
          </w:tcPr>
          <w:p w14:paraId="50D74813" w14:textId="77777777" w:rsidR="002C333A" w:rsidRPr="00F13846" w:rsidRDefault="002C333A" w:rsidP="002C333A">
            <w:pPr>
              <w:spacing w:before="60" w:after="60"/>
              <w:rPr>
                <w:rFonts w:cs="Calibri"/>
                <w:color w:val="000000"/>
                <w:sz w:val="20"/>
              </w:rPr>
            </w:pPr>
          </w:p>
        </w:tc>
        <w:tc>
          <w:tcPr>
            <w:tcW w:w="313" w:type="dxa"/>
            <w:vMerge/>
            <w:tcBorders>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6DF4DE43" w14:textId="77777777" w:rsidR="002C333A" w:rsidRPr="00F13846" w:rsidRDefault="002C333A" w:rsidP="002C333A">
            <w:pPr>
              <w:spacing w:before="0" w:after="0"/>
              <w:jc w:val="center"/>
              <w:rPr>
                <w:rFonts w:cs="Calibri"/>
                <w:b/>
                <w:bCs/>
                <w:color w:val="00000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14:paraId="2D9F2019" w14:textId="77777777" w:rsidR="002C333A" w:rsidRDefault="002C333A" w:rsidP="002C333A">
            <w:pPr>
              <w:spacing w:before="60" w:after="240"/>
              <w:jc w:val="center"/>
              <w:rPr>
                <w:rFonts w:cs="Calibri"/>
                <w:color w:val="000000"/>
                <w:sz w:val="20"/>
              </w:rPr>
            </w:pPr>
            <w:r w:rsidRPr="00F13846">
              <w:rPr>
                <w:rFonts w:cs="Calibri"/>
                <w:color w:val="000000"/>
                <w:sz w:val="20"/>
              </w:rPr>
              <w:t>Format: DD/MM/YYYY</w:t>
            </w:r>
          </w:p>
          <w:p w14:paraId="1B69EA29" w14:textId="4C9F1FBF" w:rsidR="002C333A" w:rsidRPr="00F13846" w:rsidRDefault="002C333A" w:rsidP="002C333A">
            <w:pPr>
              <w:spacing w:before="60" w:after="0"/>
              <w:jc w:val="center"/>
              <w:rPr>
                <w:rFonts w:cs="Calibri"/>
                <w:color w:val="000000"/>
                <w:sz w:val="20"/>
              </w:rPr>
            </w:pPr>
            <w:r w:rsidRPr="00F13846">
              <w:rPr>
                <w:rFonts w:cs="Calibri"/>
                <w:color w:val="000000"/>
                <w:sz w:val="20"/>
              </w:rPr>
              <w:t>Cannot be before Reporting period end date</w:t>
            </w:r>
          </w:p>
        </w:tc>
      </w:tr>
      <w:tr w:rsidR="002C333A" w:rsidRPr="00F13846" w14:paraId="294E83E7" w14:textId="77777777" w:rsidTr="00A307AC">
        <w:trPr>
          <w:trHeight w:val="227"/>
          <w:jc w:val="center"/>
        </w:trPr>
        <w:tc>
          <w:tcPr>
            <w:tcW w:w="16144" w:type="dxa"/>
            <w:gridSpan w:val="5"/>
            <w:tcBorders>
              <w:top w:val="nil"/>
              <w:left w:val="single" w:sz="4" w:space="0" w:color="auto"/>
              <w:bottom w:val="single" w:sz="4" w:space="0" w:color="auto"/>
              <w:right w:val="single" w:sz="4" w:space="0" w:color="auto"/>
            </w:tcBorders>
            <w:shd w:val="clear" w:color="000000" w:fill="00827F"/>
            <w:vAlign w:val="center"/>
            <w:hideMark/>
          </w:tcPr>
          <w:p w14:paraId="7B8B47CD" w14:textId="25C1C52A" w:rsidR="002C333A" w:rsidRPr="00F13846" w:rsidRDefault="002C333A" w:rsidP="002C333A">
            <w:pPr>
              <w:pStyle w:val="Heading5"/>
            </w:pPr>
            <w:r>
              <w:t>External Administrator</w:t>
            </w:r>
            <w:r w:rsidRPr="00F13846">
              <w:t> </w:t>
            </w:r>
          </w:p>
        </w:tc>
      </w:tr>
      <w:tr w:rsidR="002C333A" w:rsidRPr="00F13846" w14:paraId="031F892D" w14:textId="77777777" w:rsidTr="004678E3">
        <w:trPr>
          <w:trHeight w:val="1139"/>
          <w:jc w:val="center"/>
        </w:trPr>
        <w:tc>
          <w:tcPr>
            <w:tcW w:w="195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26F548" w14:textId="26BFC98F" w:rsidR="002C333A" w:rsidRPr="00F13846" w:rsidRDefault="002C333A" w:rsidP="002C333A">
            <w:pPr>
              <w:keepNext/>
              <w:spacing w:before="60" w:after="60"/>
              <w:jc w:val="center"/>
              <w:rPr>
                <w:rFonts w:cs="Calibri"/>
                <w:sz w:val="20"/>
              </w:rPr>
            </w:pPr>
            <w:r>
              <w:rPr>
                <w:rFonts w:cs="Calibri"/>
                <w:sz w:val="20"/>
              </w:rPr>
              <w:t>External administrator appointment type</w:t>
            </w:r>
          </w:p>
        </w:tc>
        <w:tc>
          <w:tcPr>
            <w:tcW w:w="3360" w:type="dxa"/>
            <w:tcBorders>
              <w:top w:val="nil"/>
              <w:left w:val="nil"/>
              <w:bottom w:val="single" w:sz="4" w:space="0" w:color="auto"/>
              <w:right w:val="single" w:sz="4" w:space="0" w:color="auto"/>
            </w:tcBorders>
            <w:shd w:val="clear" w:color="auto" w:fill="auto"/>
            <w:vAlign w:val="center"/>
          </w:tcPr>
          <w:p w14:paraId="259CA61F" w14:textId="39BC06BF" w:rsidR="002C333A" w:rsidRPr="00F13846" w:rsidRDefault="002C333A" w:rsidP="002C333A">
            <w:pPr>
              <w:keepNext/>
              <w:spacing w:before="60" w:after="60"/>
              <w:rPr>
                <w:rFonts w:cs="Calibri"/>
                <w:color w:val="000000"/>
                <w:sz w:val="20"/>
              </w:rPr>
            </w:pPr>
            <w:r>
              <w:rPr>
                <w:rFonts w:cs="Calibri"/>
                <w:color w:val="000000"/>
                <w:sz w:val="20"/>
              </w:rPr>
              <w:t>In what capacity was the external administrator appointed?</w:t>
            </w:r>
          </w:p>
        </w:tc>
        <w:tc>
          <w:tcPr>
            <w:tcW w:w="7693" w:type="dxa"/>
            <w:vMerge w:val="restart"/>
            <w:tcBorders>
              <w:top w:val="nil"/>
              <w:left w:val="nil"/>
              <w:right w:val="single" w:sz="4" w:space="0" w:color="auto"/>
            </w:tcBorders>
            <w:shd w:val="clear" w:color="auto" w:fill="auto"/>
            <w:vAlign w:val="center"/>
          </w:tcPr>
          <w:p w14:paraId="132E01E9" w14:textId="422E50AC" w:rsidR="002C333A" w:rsidRDefault="002C333A" w:rsidP="004678E3">
            <w:pPr>
              <w:spacing w:before="60"/>
              <w:rPr>
                <w:rFonts w:cs="Calibri"/>
                <w:color w:val="000000"/>
                <w:sz w:val="20"/>
              </w:rPr>
            </w:pPr>
            <w:r>
              <w:rPr>
                <w:rFonts w:cs="Calibri"/>
                <w:color w:val="000000"/>
                <w:sz w:val="20"/>
              </w:rPr>
              <w:t xml:space="preserve">A reporting entity that is in external administration at any point during a reporting period or the </w:t>
            </w:r>
            <w:proofErr w:type="gramStart"/>
            <w:r>
              <w:rPr>
                <w:rFonts w:cs="Calibri"/>
                <w:color w:val="000000"/>
                <w:sz w:val="20"/>
              </w:rPr>
              <w:t>3 month</w:t>
            </w:r>
            <w:proofErr w:type="gramEnd"/>
            <w:r>
              <w:rPr>
                <w:rFonts w:cs="Calibri"/>
                <w:color w:val="000000"/>
                <w:sz w:val="20"/>
              </w:rPr>
              <w:t xml:space="preserve"> window before the report is due, must submit a (simplified) report and provide the external administrator's details, the date of appointment and the capacity in which the administrator was appointed. </w:t>
            </w:r>
          </w:p>
          <w:p w14:paraId="37E0ACD3" w14:textId="7CA1473E" w:rsidR="002C333A" w:rsidRPr="00DF7681" w:rsidRDefault="002C333A" w:rsidP="002C333A">
            <w:pPr>
              <w:spacing w:before="60" w:after="60"/>
              <w:rPr>
                <w:rFonts w:cs="Calibri"/>
                <w:color w:val="000000"/>
                <w:sz w:val="20"/>
              </w:rPr>
            </w:pPr>
            <w:r>
              <w:rPr>
                <w:rFonts w:cs="Calibri"/>
                <w:color w:val="000000"/>
                <w:sz w:val="20"/>
              </w:rPr>
              <w:t>For the purposes of the Act, external administration has the same meaning as in the Corporations Act. This includes situations where a liquidator has been appointed.</w:t>
            </w:r>
          </w:p>
          <w:p w14:paraId="295D3651" w14:textId="44A2A7BE" w:rsidR="002C333A" w:rsidRDefault="002C333A" w:rsidP="002C333A">
            <w:pPr>
              <w:spacing w:after="60"/>
              <w:rPr>
                <w:rFonts w:cs="Calibri"/>
                <w:color w:val="000000"/>
                <w:sz w:val="20"/>
                <w:u w:val="single"/>
              </w:rPr>
            </w:pPr>
            <w:r>
              <w:rPr>
                <w:rFonts w:cs="Calibri"/>
                <w:color w:val="000000"/>
                <w:sz w:val="20"/>
                <w:u w:val="single"/>
              </w:rPr>
              <w:t>‘</w:t>
            </w:r>
            <w:r w:rsidRPr="00731092">
              <w:rPr>
                <w:rFonts w:cs="Calibri"/>
                <w:color w:val="000000"/>
                <w:sz w:val="20"/>
                <w:u w:val="single"/>
              </w:rPr>
              <w:t>Appointment Type</w:t>
            </w:r>
            <w:r>
              <w:rPr>
                <w:rFonts w:cs="Calibri"/>
                <w:color w:val="000000"/>
                <w:sz w:val="20"/>
                <w:u w:val="single"/>
              </w:rPr>
              <w:t>’</w:t>
            </w:r>
            <w:r w:rsidRPr="00731092">
              <w:rPr>
                <w:rFonts w:cs="Calibri"/>
                <w:color w:val="000000"/>
                <w:sz w:val="20"/>
                <w:u w:val="single"/>
              </w:rPr>
              <w:t xml:space="preserve"> Options:</w:t>
            </w:r>
          </w:p>
          <w:p w14:paraId="1395380A" w14:textId="05D9A709" w:rsidR="002C333A" w:rsidRDefault="002C333A" w:rsidP="004678E3">
            <w:pPr>
              <w:spacing w:before="60"/>
              <w:rPr>
                <w:rFonts w:cs="Calibri"/>
                <w:color w:val="000000"/>
                <w:sz w:val="20"/>
              </w:rPr>
            </w:pPr>
            <w:r w:rsidRPr="005314BD">
              <w:rPr>
                <w:rFonts w:cs="Calibri"/>
                <w:color w:val="000000"/>
                <w:sz w:val="20"/>
              </w:rPr>
              <w:t xml:space="preserve">Entities </w:t>
            </w:r>
            <w:r w:rsidR="002F18B7">
              <w:rPr>
                <w:rFonts w:cs="Calibri"/>
                <w:color w:val="000000"/>
                <w:sz w:val="20"/>
              </w:rPr>
              <w:t>can</w:t>
            </w:r>
            <w:r w:rsidRPr="005314BD">
              <w:rPr>
                <w:rFonts w:cs="Calibri"/>
                <w:color w:val="000000"/>
                <w:sz w:val="20"/>
              </w:rPr>
              <w:t xml:space="preserve"> choose from a list </w:t>
            </w:r>
            <w:r>
              <w:rPr>
                <w:rFonts w:cs="Calibri"/>
                <w:color w:val="000000"/>
                <w:sz w:val="20"/>
              </w:rPr>
              <w:t>that covers</w:t>
            </w:r>
            <w:r w:rsidRPr="005314BD">
              <w:rPr>
                <w:rFonts w:cs="Calibri"/>
                <w:color w:val="000000"/>
                <w:sz w:val="20"/>
              </w:rPr>
              <w:t xml:space="preserve"> most types of external administration, controller appointments and schemes of arrangement (as outlined </w:t>
            </w:r>
            <w:r>
              <w:rPr>
                <w:rFonts w:cs="Calibri"/>
                <w:color w:val="000000"/>
                <w:sz w:val="20"/>
              </w:rPr>
              <w:t xml:space="preserve">in Information Sheet 29 on the </w:t>
            </w:r>
            <w:hyperlink r:id="rId25" w:history="1">
              <w:r w:rsidRPr="007D18E0">
                <w:rPr>
                  <w:rStyle w:val="Hyperlink"/>
                  <w:rFonts w:cs="Calibri"/>
                  <w:sz w:val="20"/>
                </w:rPr>
                <w:t>ASIC website</w:t>
              </w:r>
            </w:hyperlink>
            <w:r>
              <w:rPr>
                <w:rFonts w:cs="Calibri"/>
                <w:color w:val="000000"/>
                <w:sz w:val="20"/>
              </w:rPr>
              <w:t>).</w:t>
            </w:r>
          </w:p>
          <w:p w14:paraId="2B25F54B" w14:textId="77777777" w:rsidR="002C333A" w:rsidRDefault="002C333A" w:rsidP="002C333A">
            <w:pPr>
              <w:spacing w:before="60" w:after="240"/>
              <w:rPr>
                <w:rFonts w:cs="Calibri"/>
                <w:color w:val="000000"/>
                <w:sz w:val="20"/>
              </w:rPr>
            </w:pPr>
            <w:r>
              <w:rPr>
                <w:rFonts w:cs="Calibri"/>
                <w:color w:val="000000"/>
                <w:sz w:val="20"/>
              </w:rPr>
              <w:t>Entities will also have the option to select ‘Other’, in which instance relevant details should be included under ‘Report Comments’.</w:t>
            </w:r>
          </w:p>
          <w:p w14:paraId="16C95FA0" w14:textId="7BAEFFF0" w:rsidR="002C333A" w:rsidRPr="00CA1076" w:rsidRDefault="002C333A" w:rsidP="002C333A">
            <w:pPr>
              <w:spacing w:before="60" w:after="60"/>
              <w:rPr>
                <w:rFonts w:cs="Calibri"/>
                <w:color w:val="000000"/>
                <w:sz w:val="20"/>
              </w:rPr>
            </w:pPr>
            <w:r w:rsidRPr="0009119D">
              <w:rPr>
                <w:rFonts w:cs="Calibri"/>
                <w:i/>
                <w:iCs/>
                <w:color w:val="000000"/>
                <w:sz w:val="20"/>
              </w:rPr>
              <w:t xml:space="preserve">Relevant section/s in Guidance materials: </w:t>
            </w:r>
            <w:r w:rsidRPr="0009119D">
              <w:rPr>
                <w:rFonts w:cs="Calibri"/>
                <w:i/>
                <w:color w:val="000000"/>
                <w:sz w:val="20"/>
              </w:rPr>
              <w:t>Paragraphs 21</w:t>
            </w:r>
            <w:r w:rsidR="00577EFE" w:rsidRPr="0009119D">
              <w:rPr>
                <w:rFonts w:cs="Calibri"/>
                <w:i/>
                <w:color w:val="000000"/>
                <w:sz w:val="20"/>
              </w:rPr>
              <w:t>7</w:t>
            </w:r>
            <w:r w:rsidRPr="0009119D">
              <w:rPr>
                <w:rFonts w:cs="Calibri"/>
                <w:i/>
                <w:color w:val="000000"/>
                <w:sz w:val="20"/>
              </w:rPr>
              <w:t>-21</w:t>
            </w:r>
            <w:r w:rsidR="00577EFE" w:rsidRPr="0009119D">
              <w:rPr>
                <w:rFonts w:cs="Calibri"/>
                <w:i/>
                <w:color w:val="000000"/>
                <w:sz w:val="20"/>
              </w:rPr>
              <w:t>9</w:t>
            </w:r>
          </w:p>
        </w:tc>
        <w:tc>
          <w:tcPr>
            <w:tcW w:w="313" w:type="dxa"/>
            <w:tcBorders>
              <w:top w:val="nil"/>
              <w:left w:val="nil"/>
              <w:bottom w:val="single" w:sz="4" w:space="0" w:color="auto"/>
              <w:right w:val="single" w:sz="4" w:space="0" w:color="auto"/>
            </w:tcBorders>
            <w:shd w:val="clear" w:color="auto" w:fill="FFE4E4"/>
            <w:noWrap/>
            <w:tcMar>
              <w:top w:w="11" w:type="dxa"/>
              <w:left w:w="28" w:type="dxa"/>
              <w:bottom w:w="11" w:type="dxa"/>
              <w:right w:w="28" w:type="dxa"/>
            </w:tcMar>
            <w:textDirection w:val="btLr"/>
            <w:vAlign w:val="center"/>
          </w:tcPr>
          <w:p w14:paraId="46663A6B" w14:textId="504BCE7B" w:rsidR="002C333A" w:rsidRPr="00F13846" w:rsidRDefault="002C333A" w:rsidP="002C333A">
            <w:pPr>
              <w:spacing w:before="0" w:after="0"/>
              <w:jc w:val="center"/>
              <w:rPr>
                <w:rFonts w:cs="Calibri"/>
                <w:b/>
                <w:bCs/>
                <w:color w:val="000000"/>
                <w:sz w:val="18"/>
                <w:szCs w:val="18"/>
              </w:rPr>
            </w:pPr>
            <w:r>
              <w:rPr>
                <w:rFonts w:cs="Calibri"/>
                <w:b/>
                <w:bCs/>
                <w:color w:val="000000"/>
                <w:sz w:val="18"/>
                <w:szCs w:val="18"/>
              </w:rPr>
              <w:t>MANDATORY</w:t>
            </w:r>
          </w:p>
        </w:tc>
        <w:tc>
          <w:tcPr>
            <w:tcW w:w="2820" w:type="dxa"/>
            <w:tcBorders>
              <w:top w:val="nil"/>
              <w:left w:val="nil"/>
              <w:bottom w:val="single" w:sz="4" w:space="0" w:color="auto"/>
              <w:right w:val="single" w:sz="4" w:space="0" w:color="auto"/>
            </w:tcBorders>
            <w:shd w:val="clear" w:color="auto" w:fill="auto"/>
            <w:vAlign w:val="center"/>
          </w:tcPr>
          <w:p w14:paraId="40E09777" w14:textId="54815454" w:rsidR="002C333A" w:rsidRPr="00F13846" w:rsidRDefault="002C333A" w:rsidP="002C333A">
            <w:pPr>
              <w:spacing w:before="60" w:after="60"/>
              <w:jc w:val="center"/>
              <w:rPr>
                <w:rFonts w:cs="Calibri"/>
                <w:color w:val="000000"/>
                <w:sz w:val="20"/>
              </w:rPr>
            </w:pPr>
            <w:r>
              <w:rPr>
                <w:rFonts w:cs="Calibri"/>
                <w:color w:val="000000"/>
                <w:sz w:val="20"/>
              </w:rPr>
              <w:t xml:space="preserve">Format: </w:t>
            </w:r>
            <w:r>
              <w:rPr>
                <w:rFonts w:cs="Calibri"/>
                <w:color w:val="000000"/>
                <w:sz w:val="20"/>
              </w:rPr>
              <w:br/>
              <w:t>Single selection from list</w:t>
            </w:r>
          </w:p>
        </w:tc>
      </w:tr>
      <w:tr w:rsidR="002C333A" w:rsidRPr="00F13846" w14:paraId="62FC0F6B" w14:textId="77777777" w:rsidTr="00DF7681">
        <w:trPr>
          <w:trHeight w:val="907"/>
          <w:jc w:val="center"/>
        </w:trPr>
        <w:tc>
          <w:tcPr>
            <w:tcW w:w="195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C7E404" w14:textId="7EDF2D0E" w:rsidR="002C333A" w:rsidRPr="00F13846" w:rsidRDefault="002C333A" w:rsidP="002C333A">
            <w:pPr>
              <w:keepNext/>
              <w:spacing w:before="60" w:after="60"/>
              <w:jc w:val="center"/>
              <w:rPr>
                <w:rFonts w:cs="Calibri"/>
                <w:sz w:val="20"/>
              </w:rPr>
            </w:pPr>
            <w:r>
              <w:rPr>
                <w:rFonts w:cs="Calibri"/>
                <w:sz w:val="20"/>
              </w:rPr>
              <w:t>External administrator Firm name</w:t>
            </w:r>
          </w:p>
        </w:tc>
        <w:tc>
          <w:tcPr>
            <w:tcW w:w="3360" w:type="dxa"/>
            <w:tcBorders>
              <w:top w:val="nil"/>
              <w:left w:val="nil"/>
              <w:bottom w:val="single" w:sz="4" w:space="0" w:color="auto"/>
              <w:right w:val="single" w:sz="4" w:space="0" w:color="auto"/>
            </w:tcBorders>
            <w:shd w:val="clear" w:color="auto" w:fill="auto"/>
            <w:vAlign w:val="center"/>
          </w:tcPr>
          <w:p w14:paraId="2F832068" w14:textId="3D14AE4F" w:rsidR="002C333A" w:rsidRPr="00F13846" w:rsidRDefault="002C333A" w:rsidP="002C333A">
            <w:pPr>
              <w:keepNext/>
              <w:spacing w:before="60" w:after="60"/>
              <w:rPr>
                <w:rFonts w:cs="Calibri"/>
                <w:color w:val="000000"/>
                <w:sz w:val="20"/>
              </w:rPr>
            </w:pPr>
            <w:r>
              <w:rPr>
                <w:rFonts w:cs="Calibri"/>
                <w:color w:val="000000"/>
                <w:sz w:val="20"/>
              </w:rPr>
              <w:t>Enter the name of the firm from which the external administrator has been appointed (if applicable)</w:t>
            </w:r>
          </w:p>
        </w:tc>
        <w:tc>
          <w:tcPr>
            <w:tcW w:w="7693" w:type="dxa"/>
            <w:vMerge/>
            <w:tcBorders>
              <w:left w:val="nil"/>
              <w:right w:val="single" w:sz="4" w:space="0" w:color="auto"/>
            </w:tcBorders>
            <w:shd w:val="clear" w:color="auto" w:fill="auto"/>
            <w:vAlign w:val="center"/>
          </w:tcPr>
          <w:p w14:paraId="547EFD0A" w14:textId="5DD4F875" w:rsidR="002C333A" w:rsidRPr="00F13846" w:rsidRDefault="002C333A" w:rsidP="002C333A">
            <w:pPr>
              <w:spacing w:before="60" w:after="60"/>
              <w:rPr>
                <w:rFonts w:cs="Calibri"/>
                <w:color w:val="000000"/>
                <w:sz w:val="20"/>
              </w:rPr>
            </w:pPr>
          </w:p>
        </w:tc>
        <w:tc>
          <w:tcPr>
            <w:tcW w:w="313" w:type="dxa"/>
            <w:tcBorders>
              <w:top w:val="nil"/>
              <w:left w:val="nil"/>
              <w:bottom w:val="single" w:sz="4" w:space="0" w:color="auto"/>
              <w:right w:val="single" w:sz="4" w:space="0" w:color="auto"/>
            </w:tcBorders>
            <w:shd w:val="clear" w:color="auto" w:fill="FEFCDE"/>
            <w:noWrap/>
            <w:tcMar>
              <w:top w:w="11" w:type="dxa"/>
              <w:left w:w="28" w:type="dxa"/>
              <w:bottom w:w="11" w:type="dxa"/>
              <w:right w:w="28" w:type="dxa"/>
            </w:tcMar>
            <w:textDirection w:val="btLr"/>
            <w:vAlign w:val="center"/>
          </w:tcPr>
          <w:p w14:paraId="26BE3882" w14:textId="15C63F1C" w:rsidR="002C333A" w:rsidRPr="00F13846" w:rsidRDefault="002C333A" w:rsidP="002C333A">
            <w:pPr>
              <w:spacing w:before="0" w:after="0"/>
              <w:jc w:val="center"/>
              <w:rPr>
                <w:rFonts w:cs="Calibri"/>
                <w:b/>
                <w:bCs/>
                <w:color w:val="000000"/>
                <w:sz w:val="18"/>
                <w:szCs w:val="18"/>
              </w:rPr>
            </w:pPr>
            <w:r>
              <w:rPr>
                <w:rFonts w:cs="Calibri"/>
                <w:b/>
                <w:bCs/>
                <w:color w:val="000000"/>
                <w:sz w:val="18"/>
                <w:szCs w:val="18"/>
              </w:rPr>
              <w:t>OPTIONAL</w:t>
            </w:r>
            <w:r>
              <w:rPr>
                <w:rStyle w:val="FootnoteReference"/>
                <w:rFonts w:cs="Calibri"/>
                <w:b/>
                <w:bCs/>
                <w:color w:val="000000"/>
                <w:szCs w:val="18"/>
              </w:rPr>
              <w:footnoteReference w:id="9"/>
            </w:r>
          </w:p>
        </w:tc>
        <w:tc>
          <w:tcPr>
            <w:tcW w:w="2820" w:type="dxa"/>
            <w:tcBorders>
              <w:top w:val="nil"/>
              <w:left w:val="nil"/>
              <w:bottom w:val="single" w:sz="4" w:space="0" w:color="auto"/>
              <w:right w:val="single" w:sz="4" w:space="0" w:color="auto"/>
            </w:tcBorders>
            <w:shd w:val="clear" w:color="auto" w:fill="auto"/>
            <w:vAlign w:val="center"/>
          </w:tcPr>
          <w:p w14:paraId="6A8A9ED4" w14:textId="446B5AC3" w:rsidR="002C333A" w:rsidRPr="00F13846" w:rsidRDefault="002C333A" w:rsidP="002C333A">
            <w:pPr>
              <w:spacing w:before="60" w:after="60"/>
              <w:jc w:val="center"/>
              <w:rPr>
                <w:rFonts w:cs="Calibri"/>
                <w:color w:val="000000"/>
                <w:sz w:val="20"/>
              </w:rPr>
            </w:pPr>
            <w:r>
              <w:rPr>
                <w:rFonts w:cs="Calibri"/>
                <w:color w:val="000000"/>
                <w:sz w:val="20"/>
              </w:rPr>
              <w:t>Format: Free text</w:t>
            </w:r>
          </w:p>
        </w:tc>
      </w:tr>
      <w:tr w:rsidR="002C333A" w:rsidRPr="00F13846" w14:paraId="401466EF" w14:textId="77777777" w:rsidTr="004678E3">
        <w:trPr>
          <w:trHeight w:val="545"/>
          <w:jc w:val="center"/>
        </w:trPr>
        <w:tc>
          <w:tcPr>
            <w:tcW w:w="195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851D3F" w14:textId="37700258" w:rsidR="002C333A" w:rsidRPr="00F13846" w:rsidRDefault="002C333A" w:rsidP="002C333A">
            <w:pPr>
              <w:keepNext/>
              <w:spacing w:before="60" w:after="60"/>
              <w:jc w:val="center"/>
              <w:rPr>
                <w:rFonts w:cs="Calibri"/>
                <w:sz w:val="20"/>
              </w:rPr>
            </w:pPr>
            <w:r>
              <w:rPr>
                <w:rFonts w:cs="Calibri"/>
                <w:sz w:val="20"/>
              </w:rPr>
              <w:t>External administrator given name</w:t>
            </w:r>
          </w:p>
        </w:tc>
        <w:tc>
          <w:tcPr>
            <w:tcW w:w="3360" w:type="dxa"/>
            <w:tcBorders>
              <w:top w:val="nil"/>
              <w:left w:val="nil"/>
              <w:bottom w:val="single" w:sz="4" w:space="0" w:color="auto"/>
              <w:right w:val="single" w:sz="4" w:space="0" w:color="auto"/>
            </w:tcBorders>
            <w:shd w:val="clear" w:color="auto" w:fill="auto"/>
            <w:vAlign w:val="center"/>
          </w:tcPr>
          <w:p w14:paraId="6BBFF178" w14:textId="4F8FE360" w:rsidR="002C333A" w:rsidRPr="00F13846" w:rsidRDefault="002C333A" w:rsidP="002C333A">
            <w:pPr>
              <w:keepNext/>
              <w:spacing w:before="0" w:after="0"/>
              <w:rPr>
                <w:rFonts w:cs="Calibri"/>
                <w:color w:val="000000"/>
                <w:sz w:val="20"/>
              </w:rPr>
            </w:pPr>
            <w:r>
              <w:rPr>
                <w:rFonts w:cs="Calibri"/>
                <w:color w:val="000000"/>
                <w:sz w:val="20"/>
              </w:rPr>
              <w:t>Given name of the appointed external administrator</w:t>
            </w:r>
          </w:p>
        </w:tc>
        <w:tc>
          <w:tcPr>
            <w:tcW w:w="7693" w:type="dxa"/>
            <w:vMerge/>
            <w:tcBorders>
              <w:left w:val="nil"/>
              <w:right w:val="single" w:sz="4" w:space="0" w:color="auto"/>
            </w:tcBorders>
            <w:shd w:val="clear" w:color="auto" w:fill="auto"/>
            <w:vAlign w:val="center"/>
          </w:tcPr>
          <w:p w14:paraId="3D9F84E6" w14:textId="14A72625" w:rsidR="002C333A" w:rsidRPr="00F13846" w:rsidRDefault="002C333A" w:rsidP="002C333A">
            <w:pPr>
              <w:spacing w:before="0" w:after="0"/>
              <w:rPr>
                <w:rFonts w:cs="Calibri"/>
                <w:color w:val="000000"/>
                <w:sz w:val="20"/>
              </w:rPr>
            </w:pPr>
          </w:p>
        </w:tc>
        <w:tc>
          <w:tcPr>
            <w:tcW w:w="313" w:type="dxa"/>
            <w:vMerge w:val="restart"/>
            <w:tcBorders>
              <w:top w:val="nil"/>
              <w:left w:val="nil"/>
              <w:right w:val="single" w:sz="4" w:space="0" w:color="auto"/>
            </w:tcBorders>
            <w:shd w:val="clear" w:color="auto" w:fill="FFE4E4"/>
            <w:noWrap/>
            <w:tcMar>
              <w:top w:w="11" w:type="dxa"/>
              <w:left w:w="28" w:type="dxa"/>
              <w:bottom w:w="11" w:type="dxa"/>
              <w:right w:w="28" w:type="dxa"/>
            </w:tcMar>
            <w:textDirection w:val="btLr"/>
            <w:vAlign w:val="center"/>
          </w:tcPr>
          <w:p w14:paraId="2BBA5295" w14:textId="12F167A1" w:rsidR="002C333A" w:rsidRPr="00F13846" w:rsidRDefault="002C333A" w:rsidP="002C333A">
            <w:pPr>
              <w:spacing w:before="0" w:after="0"/>
              <w:jc w:val="center"/>
              <w:rPr>
                <w:rFonts w:cs="Calibri"/>
                <w:b/>
                <w:bCs/>
                <w:color w:val="000000"/>
                <w:sz w:val="18"/>
                <w:szCs w:val="18"/>
              </w:rPr>
            </w:pPr>
            <w:r>
              <w:rPr>
                <w:rFonts w:cs="Calibri"/>
                <w:b/>
                <w:bCs/>
                <w:color w:val="000000"/>
                <w:sz w:val="18"/>
                <w:szCs w:val="18"/>
              </w:rPr>
              <w:t>MANDATORY</w:t>
            </w:r>
          </w:p>
        </w:tc>
        <w:tc>
          <w:tcPr>
            <w:tcW w:w="2820" w:type="dxa"/>
            <w:tcBorders>
              <w:top w:val="nil"/>
              <w:left w:val="nil"/>
              <w:bottom w:val="single" w:sz="4" w:space="0" w:color="auto"/>
              <w:right w:val="single" w:sz="4" w:space="0" w:color="auto"/>
            </w:tcBorders>
            <w:shd w:val="clear" w:color="auto" w:fill="auto"/>
            <w:vAlign w:val="center"/>
          </w:tcPr>
          <w:p w14:paraId="25FEEE9B" w14:textId="52214170" w:rsidR="002C333A" w:rsidRPr="00F13846" w:rsidRDefault="002C333A" w:rsidP="002C333A">
            <w:pPr>
              <w:spacing w:before="0" w:after="0"/>
              <w:jc w:val="center"/>
              <w:rPr>
                <w:rFonts w:cs="Calibri"/>
                <w:color w:val="000000"/>
                <w:sz w:val="20"/>
              </w:rPr>
            </w:pPr>
            <w:r>
              <w:rPr>
                <w:rFonts w:cs="Calibri"/>
                <w:color w:val="000000"/>
                <w:sz w:val="20"/>
              </w:rPr>
              <w:t>Format: Free text</w:t>
            </w:r>
          </w:p>
        </w:tc>
      </w:tr>
      <w:tr w:rsidR="002C333A" w:rsidRPr="00F13846" w14:paraId="3B2AC375" w14:textId="77777777" w:rsidTr="004678E3">
        <w:trPr>
          <w:trHeight w:val="430"/>
          <w:jc w:val="center"/>
        </w:trPr>
        <w:tc>
          <w:tcPr>
            <w:tcW w:w="195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38BF94" w14:textId="1EB1302B" w:rsidR="002C333A" w:rsidRPr="00F13846" w:rsidRDefault="002C333A" w:rsidP="002C333A">
            <w:pPr>
              <w:spacing w:before="60" w:after="60"/>
              <w:jc w:val="center"/>
              <w:rPr>
                <w:rFonts w:cs="Calibri"/>
                <w:sz w:val="20"/>
              </w:rPr>
            </w:pPr>
            <w:r>
              <w:rPr>
                <w:rFonts w:cs="Calibri"/>
                <w:sz w:val="20"/>
              </w:rPr>
              <w:t>External administrator family name</w:t>
            </w:r>
          </w:p>
        </w:tc>
        <w:tc>
          <w:tcPr>
            <w:tcW w:w="3360" w:type="dxa"/>
            <w:tcBorders>
              <w:top w:val="nil"/>
              <w:left w:val="nil"/>
              <w:bottom w:val="single" w:sz="4" w:space="0" w:color="auto"/>
              <w:right w:val="single" w:sz="4" w:space="0" w:color="auto"/>
            </w:tcBorders>
            <w:shd w:val="clear" w:color="auto" w:fill="auto"/>
            <w:vAlign w:val="center"/>
          </w:tcPr>
          <w:p w14:paraId="181A56C0" w14:textId="4A632FAE" w:rsidR="002C333A" w:rsidRPr="00F13846" w:rsidRDefault="002C333A" w:rsidP="002C333A">
            <w:pPr>
              <w:spacing w:before="0" w:after="0"/>
              <w:rPr>
                <w:rFonts w:cs="Calibri"/>
                <w:color w:val="000000"/>
                <w:sz w:val="20"/>
              </w:rPr>
            </w:pPr>
            <w:r>
              <w:rPr>
                <w:rFonts w:cs="Calibri"/>
                <w:color w:val="000000"/>
                <w:sz w:val="20"/>
              </w:rPr>
              <w:t>Family name of the appointed external administrator</w:t>
            </w:r>
          </w:p>
        </w:tc>
        <w:tc>
          <w:tcPr>
            <w:tcW w:w="7693" w:type="dxa"/>
            <w:vMerge/>
            <w:tcBorders>
              <w:left w:val="nil"/>
              <w:right w:val="single" w:sz="4" w:space="0" w:color="auto"/>
            </w:tcBorders>
            <w:shd w:val="clear" w:color="auto" w:fill="auto"/>
            <w:vAlign w:val="center"/>
          </w:tcPr>
          <w:p w14:paraId="457ED040" w14:textId="2D658467" w:rsidR="002C333A" w:rsidRPr="00F13846" w:rsidRDefault="002C333A" w:rsidP="002C333A">
            <w:pPr>
              <w:spacing w:before="0" w:after="0"/>
              <w:rPr>
                <w:rFonts w:cs="Calibri"/>
                <w:color w:val="000000"/>
                <w:sz w:val="20"/>
              </w:rPr>
            </w:pPr>
          </w:p>
        </w:tc>
        <w:tc>
          <w:tcPr>
            <w:tcW w:w="313" w:type="dxa"/>
            <w:vMerge/>
            <w:tcBorders>
              <w:left w:val="nil"/>
              <w:right w:val="single" w:sz="4" w:space="0" w:color="auto"/>
            </w:tcBorders>
            <w:shd w:val="clear" w:color="auto" w:fill="FFE4E4"/>
            <w:noWrap/>
            <w:tcMar>
              <w:top w:w="11" w:type="dxa"/>
              <w:left w:w="28" w:type="dxa"/>
              <w:bottom w:w="11" w:type="dxa"/>
              <w:right w:w="28" w:type="dxa"/>
            </w:tcMar>
            <w:textDirection w:val="btLr"/>
            <w:vAlign w:val="center"/>
          </w:tcPr>
          <w:p w14:paraId="2D08128C" w14:textId="73C29600" w:rsidR="002C333A" w:rsidRPr="00F13846" w:rsidRDefault="002C333A" w:rsidP="002C333A">
            <w:pPr>
              <w:spacing w:before="0" w:after="0"/>
              <w:jc w:val="center"/>
              <w:rPr>
                <w:rFonts w:cs="Calibri"/>
                <w:b/>
                <w:bCs/>
                <w:color w:val="000000"/>
                <w:sz w:val="18"/>
                <w:szCs w:val="18"/>
              </w:rPr>
            </w:pPr>
          </w:p>
        </w:tc>
        <w:tc>
          <w:tcPr>
            <w:tcW w:w="2820" w:type="dxa"/>
            <w:tcBorders>
              <w:top w:val="single" w:sz="4" w:space="0" w:color="auto"/>
              <w:left w:val="nil"/>
              <w:bottom w:val="single" w:sz="4" w:space="0" w:color="auto"/>
              <w:right w:val="single" w:sz="4" w:space="0" w:color="auto"/>
            </w:tcBorders>
            <w:shd w:val="clear" w:color="auto" w:fill="auto"/>
            <w:vAlign w:val="center"/>
          </w:tcPr>
          <w:p w14:paraId="29BC62E5" w14:textId="460893E0" w:rsidR="002C333A" w:rsidRPr="00F13846" w:rsidRDefault="002C333A" w:rsidP="002C333A">
            <w:pPr>
              <w:spacing w:before="0" w:after="0"/>
              <w:jc w:val="center"/>
              <w:rPr>
                <w:rFonts w:cs="Calibri"/>
                <w:color w:val="000000"/>
                <w:sz w:val="20"/>
              </w:rPr>
            </w:pPr>
            <w:r>
              <w:rPr>
                <w:rFonts w:cs="Calibri"/>
                <w:color w:val="000000"/>
                <w:sz w:val="20"/>
              </w:rPr>
              <w:t>Format: Free text</w:t>
            </w:r>
          </w:p>
        </w:tc>
      </w:tr>
      <w:tr w:rsidR="002C333A" w:rsidRPr="00F13846" w14:paraId="34413C41" w14:textId="77777777" w:rsidTr="001A161A">
        <w:trPr>
          <w:trHeight w:val="737"/>
          <w:jc w:val="center"/>
        </w:trPr>
        <w:tc>
          <w:tcPr>
            <w:tcW w:w="195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B2C4DA" w14:textId="1C3AA38B" w:rsidR="002C333A" w:rsidRPr="00F13846" w:rsidRDefault="002C333A" w:rsidP="002C333A">
            <w:pPr>
              <w:spacing w:before="60" w:after="60"/>
              <w:jc w:val="center"/>
              <w:rPr>
                <w:rFonts w:cs="Calibri"/>
                <w:sz w:val="20"/>
              </w:rPr>
            </w:pPr>
            <w:r>
              <w:rPr>
                <w:rFonts w:cs="Calibri"/>
                <w:sz w:val="20"/>
              </w:rPr>
              <w:t>External administrator appointment date</w:t>
            </w:r>
          </w:p>
        </w:tc>
        <w:tc>
          <w:tcPr>
            <w:tcW w:w="3360" w:type="dxa"/>
            <w:tcBorders>
              <w:top w:val="nil"/>
              <w:left w:val="nil"/>
              <w:bottom w:val="single" w:sz="4" w:space="0" w:color="auto"/>
              <w:right w:val="single" w:sz="4" w:space="0" w:color="auto"/>
            </w:tcBorders>
            <w:shd w:val="clear" w:color="auto" w:fill="auto"/>
            <w:vAlign w:val="center"/>
          </w:tcPr>
          <w:p w14:paraId="1836CE2B" w14:textId="7A343FAF" w:rsidR="002C333A" w:rsidRPr="00F13846" w:rsidRDefault="002C333A" w:rsidP="002C333A">
            <w:pPr>
              <w:spacing w:before="60" w:after="60"/>
              <w:rPr>
                <w:rFonts w:cs="Calibri"/>
                <w:color w:val="000000"/>
                <w:sz w:val="20"/>
              </w:rPr>
            </w:pPr>
            <w:r>
              <w:rPr>
                <w:rFonts w:cs="Calibri"/>
                <w:color w:val="000000"/>
                <w:sz w:val="20"/>
              </w:rPr>
              <w:t>The date of the external administrator's appointment</w:t>
            </w:r>
          </w:p>
        </w:tc>
        <w:tc>
          <w:tcPr>
            <w:tcW w:w="7693" w:type="dxa"/>
            <w:vMerge/>
            <w:tcBorders>
              <w:left w:val="nil"/>
              <w:bottom w:val="single" w:sz="4" w:space="0" w:color="auto"/>
              <w:right w:val="single" w:sz="4" w:space="0" w:color="auto"/>
            </w:tcBorders>
            <w:shd w:val="clear" w:color="auto" w:fill="auto"/>
            <w:vAlign w:val="center"/>
          </w:tcPr>
          <w:p w14:paraId="098FFB7A" w14:textId="3A1666D9" w:rsidR="002C333A" w:rsidRPr="00F13846" w:rsidRDefault="002C333A" w:rsidP="002C333A">
            <w:pPr>
              <w:spacing w:before="60" w:after="60"/>
              <w:rPr>
                <w:rFonts w:cs="Calibri"/>
                <w:color w:val="000000"/>
                <w:sz w:val="20"/>
              </w:rPr>
            </w:pPr>
          </w:p>
        </w:tc>
        <w:tc>
          <w:tcPr>
            <w:tcW w:w="313" w:type="dxa"/>
            <w:vMerge/>
            <w:tcBorders>
              <w:left w:val="nil"/>
              <w:bottom w:val="single" w:sz="4" w:space="0" w:color="auto"/>
              <w:right w:val="single" w:sz="4" w:space="0" w:color="auto"/>
            </w:tcBorders>
            <w:shd w:val="clear" w:color="auto" w:fill="FFE4E4"/>
            <w:noWrap/>
            <w:tcMar>
              <w:top w:w="11" w:type="dxa"/>
              <w:left w:w="28" w:type="dxa"/>
              <w:bottom w:w="11" w:type="dxa"/>
              <w:right w:w="28" w:type="dxa"/>
            </w:tcMar>
            <w:textDirection w:val="btLr"/>
            <w:vAlign w:val="center"/>
          </w:tcPr>
          <w:p w14:paraId="73AF1F1B" w14:textId="781A789A" w:rsidR="002C333A" w:rsidRPr="00F13846" w:rsidRDefault="002C333A" w:rsidP="002C333A">
            <w:pPr>
              <w:spacing w:before="0" w:after="0"/>
              <w:jc w:val="center"/>
              <w:rPr>
                <w:rFonts w:cs="Calibri"/>
                <w:b/>
                <w:bCs/>
                <w:color w:val="000000"/>
                <w:sz w:val="18"/>
                <w:szCs w:val="18"/>
              </w:rPr>
            </w:pPr>
          </w:p>
        </w:tc>
        <w:tc>
          <w:tcPr>
            <w:tcW w:w="2820" w:type="dxa"/>
            <w:tcBorders>
              <w:top w:val="nil"/>
              <w:left w:val="nil"/>
              <w:bottom w:val="single" w:sz="4" w:space="0" w:color="auto"/>
              <w:right w:val="single" w:sz="4" w:space="0" w:color="auto"/>
            </w:tcBorders>
            <w:shd w:val="clear" w:color="auto" w:fill="auto"/>
            <w:vAlign w:val="center"/>
          </w:tcPr>
          <w:p w14:paraId="204939F5" w14:textId="22F1E3B8" w:rsidR="002C333A" w:rsidRPr="00F13846" w:rsidRDefault="002C333A" w:rsidP="002C333A">
            <w:pPr>
              <w:spacing w:before="60" w:after="60"/>
              <w:jc w:val="center"/>
              <w:rPr>
                <w:rFonts w:cs="Calibri"/>
                <w:color w:val="000000"/>
                <w:sz w:val="20"/>
              </w:rPr>
            </w:pPr>
            <w:r>
              <w:rPr>
                <w:rFonts w:cs="Calibri"/>
                <w:color w:val="000000"/>
                <w:sz w:val="20"/>
              </w:rPr>
              <w:t>Format: DD/MM/YYYY</w:t>
            </w:r>
          </w:p>
        </w:tc>
      </w:tr>
      <w:tr w:rsidR="002C333A" w:rsidRPr="00F13846" w14:paraId="00EADDAE" w14:textId="77777777" w:rsidTr="00731092">
        <w:trPr>
          <w:trHeight w:val="227"/>
          <w:jc w:val="center"/>
        </w:trPr>
        <w:tc>
          <w:tcPr>
            <w:tcW w:w="1958" w:type="dxa"/>
            <w:tcBorders>
              <w:top w:val="nil"/>
              <w:left w:val="single" w:sz="4" w:space="0" w:color="auto"/>
              <w:bottom w:val="single" w:sz="4" w:space="0" w:color="auto"/>
              <w:right w:val="nil"/>
            </w:tcBorders>
            <w:shd w:val="clear" w:color="000000" w:fill="00827F"/>
            <w:vAlign w:val="center"/>
            <w:hideMark/>
          </w:tcPr>
          <w:p w14:paraId="2FA53B7C" w14:textId="77777777" w:rsidR="002C333A" w:rsidRPr="00F13846" w:rsidRDefault="002C333A" w:rsidP="002C333A">
            <w:pPr>
              <w:pStyle w:val="Heading5"/>
            </w:pPr>
            <w:r w:rsidRPr="00F13846">
              <w:t>Miscellaneous</w:t>
            </w:r>
          </w:p>
        </w:tc>
        <w:tc>
          <w:tcPr>
            <w:tcW w:w="3360" w:type="dxa"/>
            <w:tcBorders>
              <w:top w:val="nil"/>
              <w:left w:val="nil"/>
              <w:bottom w:val="single" w:sz="4" w:space="0" w:color="auto"/>
              <w:right w:val="nil"/>
            </w:tcBorders>
            <w:shd w:val="clear" w:color="000000" w:fill="00827F"/>
            <w:vAlign w:val="center"/>
            <w:hideMark/>
          </w:tcPr>
          <w:p w14:paraId="70E7CC93" w14:textId="77777777" w:rsidR="002C333A" w:rsidRPr="00F13846" w:rsidRDefault="002C333A" w:rsidP="002C333A">
            <w:pPr>
              <w:pStyle w:val="Heading5"/>
            </w:pPr>
            <w:r w:rsidRPr="00F13846">
              <w:t> </w:t>
            </w:r>
          </w:p>
        </w:tc>
        <w:tc>
          <w:tcPr>
            <w:tcW w:w="7693" w:type="dxa"/>
            <w:tcBorders>
              <w:top w:val="nil"/>
              <w:left w:val="nil"/>
              <w:bottom w:val="single" w:sz="4" w:space="0" w:color="auto"/>
              <w:right w:val="nil"/>
            </w:tcBorders>
            <w:shd w:val="clear" w:color="000000" w:fill="00827F"/>
            <w:vAlign w:val="center"/>
            <w:hideMark/>
          </w:tcPr>
          <w:p w14:paraId="07A01D04" w14:textId="77777777" w:rsidR="002C333A" w:rsidRPr="00F13846" w:rsidRDefault="002C333A" w:rsidP="002C333A">
            <w:pPr>
              <w:pStyle w:val="Heading5"/>
            </w:pPr>
            <w:r w:rsidRPr="00F13846">
              <w:t> </w:t>
            </w:r>
          </w:p>
        </w:tc>
        <w:tc>
          <w:tcPr>
            <w:tcW w:w="313" w:type="dxa"/>
            <w:tcBorders>
              <w:top w:val="nil"/>
              <w:left w:val="nil"/>
              <w:bottom w:val="single" w:sz="4" w:space="0" w:color="auto"/>
              <w:right w:val="nil"/>
            </w:tcBorders>
            <w:shd w:val="clear" w:color="000000" w:fill="00827F"/>
            <w:noWrap/>
            <w:tcMar>
              <w:top w:w="11" w:type="dxa"/>
              <w:left w:w="28" w:type="dxa"/>
              <w:bottom w:w="11" w:type="dxa"/>
              <w:right w:w="28" w:type="dxa"/>
            </w:tcMar>
            <w:vAlign w:val="center"/>
            <w:hideMark/>
          </w:tcPr>
          <w:p w14:paraId="2485CE70" w14:textId="77777777" w:rsidR="002C333A" w:rsidRPr="00F13846" w:rsidRDefault="002C333A" w:rsidP="002C333A">
            <w:pPr>
              <w:pStyle w:val="Heading5"/>
              <w:rPr>
                <w:sz w:val="18"/>
                <w:szCs w:val="18"/>
              </w:rPr>
            </w:pPr>
            <w:r w:rsidRPr="00F13846">
              <w:rPr>
                <w:sz w:val="18"/>
                <w:szCs w:val="18"/>
              </w:rPr>
              <w:t> </w:t>
            </w:r>
          </w:p>
        </w:tc>
        <w:tc>
          <w:tcPr>
            <w:tcW w:w="2820" w:type="dxa"/>
            <w:tcBorders>
              <w:top w:val="nil"/>
              <w:left w:val="nil"/>
              <w:bottom w:val="single" w:sz="4" w:space="0" w:color="auto"/>
              <w:right w:val="single" w:sz="4" w:space="0" w:color="auto"/>
            </w:tcBorders>
            <w:shd w:val="clear" w:color="000000" w:fill="00827F"/>
            <w:vAlign w:val="center"/>
            <w:hideMark/>
          </w:tcPr>
          <w:p w14:paraId="3C4D6A11" w14:textId="77777777" w:rsidR="002C333A" w:rsidRPr="00F13846" w:rsidRDefault="002C333A" w:rsidP="002C333A">
            <w:pPr>
              <w:pStyle w:val="Heading5"/>
            </w:pPr>
            <w:r w:rsidRPr="00F13846">
              <w:t> </w:t>
            </w:r>
          </w:p>
        </w:tc>
      </w:tr>
      <w:tr w:rsidR="002C333A" w:rsidRPr="00F13846" w14:paraId="30483A17" w14:textId="77777777" w:rsidTr="0020400A">
        <w:trPr>
          <w:cantSplit/>
          <w:trHeight w:val="1191"/>
          <w:jc w:val="center"/>
        </w:trPr>
        <w:tc>
          <w:tcPr>
            <w:tcW w:w="1958" w:type="dxa"/>
            <w:tcBorders>
              <w:top w:val="nil"/>
              <w:left w:val="single" w:sz="4" w:space="0" w:color="auto"/>
              <w:bottom w:val="single" w:sz="4" w:space="0" w:color="auto"/>
              <w:right w:val="single" w:sz="4" w:space="0" w:color="auto"/>
            </w:tcBorders>
            <w:shd w:val="clear" w:color="auto" w:fill="auto"/>
            <w:vAlign w:val="center"/>
            <w:hideMark/>
          </w:tcPr>
          <w:p w14:paraId="6BDE27C3" w14:textId="77777777" w:rsidR="002C333A" w:rsidRPr="00F13846" w:rsidRDefault="002C333A" w:rsidP="002C333A">
            <w:pPr>
              <w:spacing w:before="60" w:after="60"/>
              <w:jc w:val="center"/>
              <w:rPr>
                <w:rFonts w:cs="Calibri"/>
                <w:sz w:val="20"/>
              </w:rPr>
            </w:pPr>
            <w:r w:rsidRPr="00F13846">
              <w:rPr>
                <w:rFonts w:cs="Calibri"/>
                <w:sz w:val="20"/>
              </w:rPr>
              <w:t>Report comments</w:t>
            </w:r>
          </w:p>
        </w:tc>
        <w:tc>
          <w:tcPr>
            <w:tcW w:w="3360" w:type="dxa"/>
            <w:tcBorders>
              <w:top w:val="nil"/>
              <w:left w:val="nil"/>
              <w:bottom w:val="single" w:sz="4" w:space="0" w:color="auto"/>
              <w:right w:val="single" w:sz="4" w:space="0" w:color="auto"/>
            </w:tcBorders>
            <w:shd w:val="clear" w:color="auto" w:fill="auto"/>
            <w:vAlign w:val="center"/>
            <w:hideMark/>
          </w:tcPr>
          <w:p w14:paraId="44A84852" w14:textId="77777777" w:rsidR="002C333A" w:rsidRPr="00F13846" w:rsidRDefault="002C333A" w:rsidP="002C333A">
            <w:pPr>
              <w:spacing w:before="60" w:after="60"/>
              <w:rPr>
                <w:rFonts w:cs="Calibri"/>
                <w:color w:val="000000"/>
                <w:sz w:val="20"/>
              </w:rPr>
            </w:pPr>
            <w:r w:rsidRPr="00CA1076">
              <w:rPr>
                <w:rFonts w:cs="Calibri"/>
                <w:color w:val="000000"/>
                <w:sz w:val="20"/>
              </w:rPr>
              <w:t>Explain and provide context for the reporting entity’s modified report</w:t>
            </w:r>
          </w:p>
        </w:tc>
        <w:tc>
          <w:tcPr>
            <w:tcW w:w="7693" w:type="dxa"/>
            <w:tcBorders>
              <w:top w:val="nil"/>
              <w:left w:val="nil"/>
              <w:bottom w:val="single" w:sz="4" w:space="0" w:color="auto"/>
              <w:right w:val="single" w:sz="4" w:space="0" w:color="auto"/>
            </w:tcBorders>
            <w:shd w:val="clear" w:color="auto" w:fill="auto"/>
            <w:vAlign w:val="center"/>
            <w:hideMark/>
          </w:tcPr>
          <w:p w14:paraId="06EB5286" w14:textId="77777777" w:rsidR="002C333A" w:rsidRPr="00F13846" w:rsidRDefault="002C333A" w:rsidP="002C333A">
            <w:pPr>
              <w:spacing w:before="60" w:after="60"/>
              <w:rPr>
                <w:rFonts w:cs="Calibri"/>
                <w:color w:val="000000"/>
                <w:sz w:val="20"/>
              </w:rPr>
            </w:pPr>
            <w:r w:rsidRPr="00CA1076">
              <w:rPr>
                <w:rFonts w:cs="Calibri"/>
                <w:color w:val="000000"/>
                <w:sz w:val="20"/>
              </w:rPr>
              <w:t>If applicable, entities can use this field to provide any additional information that adds context for any matter covered in the report.</w:t>
            </w:r>
          </w:p>
        </w:tc>
        <w:tc>
          <w:tcPr>
            <w:tcW w:w="313" w:type="dxa"/>
            <w:tcBorders>
              <w:top w:val="nil"/>
              <w:left w:val="nil"/>
              <w:bottom w:val="single" w:sz="4" w:space="0" w:color="auto"/>
              <w:right w:val="single" w:sz="4" w:space="0" w:color="auto"/>
            </w:tcBorders>
            <w:shd w:val="clear" w:color="auto" w:fill="FEFCDE"/>
            <w:noWrap/>
            <w:tcMar>
              <w:top w:w="11" w:type="dxa"/>
              <w:left w:w="28" w:type="dxa"/>
              <w:bottom w:w="11" w:type="dxa"/>
              <w:right w:w="28" w:type="dxa"/>
            </w:tcMar>
            <w:textDirection w:val="btLr"/>
            <w:vAlign w:val="center"/>
            <w:hideMark/>
          </w:tcPr>
          <w:p w14:paraId="0CC9A544" w14:textId="77777777" w:rsidR="002C333A" w:rsidRPr="00F13846" w:rsidRDefault="002C333A" w:rsidP="002C333A">
            <w:pPr>
              <w:spacing w:before="0" w:after="0"/>
              <w:jc w:val="center"/>
              <w:rPr>
                <w:rFonts w:cs="Calibri"/>
                <w:b/>
                <w:bCs/>
                <w:color w:val="000000"/>
                <w:sz w:val="18"/>
                <w:szCs w:val="18"/>
              </w:rPr>
            </w:pPr>
            <w:r w:rsidRPr="00F13846">
              <w:rPr>
                <w:rFonts w:cs="Calibri"/>
                <w:b/>
                <w:bCs/>
                <w:color w:val="000000"/>
                <w:sz w:val="18"/>
                <w:szCs w:val="18"/>
              </w:rPr>
              <w:t>OPTIONAL</w:t>
            </w:r>
          </w:p>
        </w:tc>
        <w:tc>
          <w:tcPr>
            <w:tcW w:w="2820" w:type="dxa"/>
            <w:tcBorders>
              <w:top w:val="nil"/>
              <w:left w:val="nil"/>
              <w:bottom w:val="single" w:sz="4" w:space="0" w:color="auto"/>
              <w:right w:val="single" w:sz="4" w:space="0" w:color="auto"/>
            </w:tcBorders>
            <w:shd w:val="clear" w:color="auto" w:fill="auto"/>
            <w:vAlign w:val="center"/>
            <w:hideMark/>
          </w:tcPr>
          <w:p w14:paraId="2ED5D93A" w14:textId="77777777" w:rsidR="002C333A" w:rsidRDefault="002C333A" w:rsidP="002C333A">
            <w:pPr>
              <w:spacing w:before="60" w:after="60"/>
              <w:jc w:val="center"/>
              <w:rPr>
                <w:rFonts w:cs="Calibri"/>
                <w:color w:val="000000"/>
                <w:sz w:val="20"/>
              </w:rPr>
            </w:pPr>
            <w:r w:rsidRPr="00F13846">
              <w:rPr>
                <w:rFonts w:cs="Calibri"/>
                <w:color w:val="000000"/>
                <w:sz w:val="20"/>
              </w:rPr>
              <w:t>Format: Free Tex</w:t>
            </w:r>
            <w:r>
              <w:rPr>
                <w:rFonts w:cs="Calibri"/>
                <w:color w:val="000000"/>
                <w:sz w:val="20"/>
              </w:rPr>
              <w:t>t</w:t>
            </w:r>
          </w:p>
          <w:p w14:paraId="5CFB5066" w14:textId="77777777" w:rsidR="002C333A" w:rsidRPr="00F13846" w:rsidRDefault="002C333A" w:rsidP="002C333A">
            <w:pPr>
              <w:spacing w:before="60" w:after="60"/>
              <w:jc w:val="center"/>
              <w:rPr>
                <w:rFonts w:cs="Calibri"/>
                <w:color w:val="000000"/>
                <w:sz w:val="20"/>
              </w:rPr>
            </w:pPr>
          </w:p>
        </w:tc>
      </w:tr>
      <w:tr w:rsidR="002C333A" w:rsidRPr="00F13846" w14:paraId="20FB1F70" w14:textId="77777777" w:rsidTr="00731092">
        <w:trPr>
          <w:trHeight w:val="227"/>
          <w:jc w:val="center"/>
        </w:trPr>
        <w:tc>
          <w:tcPr>
            <w:tcW w:w="1958" w:type="dxa"/>
            <w:tcBorders>
              <w:top w:val="nil"/>
              <w:left w:val="single" w:sz="4" w:space="0" w:color="auto"/>
              <w:bottom w:val="single" w:sz="4" w:space="0" w:color="auto"/>
              <w:right w:val="nil"/>
            </w:tcBorders>
            <w:shd w:val="clear" w:color="000000" w:fill="00827F"/>
            <w:vAlign w:val="center"/>
            <w:hideMark/>
          </w:tcPr>
          <w:p w14:paraId="5DE94072" w14:textId="77777777" w:rsidR="002C333A" w:rsidRPr="00F13846" w:rsidRDefault="002C333A" w:rsidP="002C333A">
            <w:pPr>
              <w:spacing w:before="60" w:after="60"/>
              <w:rPr>
                <w:rFonts w:cs="Calibri"/>
                <w:b/>
                <w:bCs/>
                <w:i/>
                <w:iCs/>
                <w:color w:val="FFFFFF"/>
                <w:sz w:val="24"/>
                <w:szCs w:val="24"/>
              </w:rPr>
            </w:pPr>
            <w:r w:rsidRPr="00F13846">
              <w:rPr>
                <w:rFonts w:cs="Calibri"/>
                <w:b/>
                <w:bCs/>
                <w:i/>
                <w:iCs/>
                <w:color w:val="FFFFFF"/>
                <w:sz w:val="24"/>
                <w:szCs w:val="24"/>
              </w:rPr>
              <w:t>Declaration</w:t>
            </w:r>
          </w:p>
        </w:tc>
        <w:tc>
          <w:tcPr>
            <w:tcW w:w="3360" w:type="dxa"/>
            <w:tcBorders>
              <w:top w:val="nil"/>
              <w:left w:val="nil"/>
              <w:bottom w:val="single" w:sz="4" w:space="0" w:color="auto"/>
              <w:right w:val="nil"/>
            </w:tcBorders>
            <w:shd w:val="clear" w:color="000000" w:fill="00827F"/>
            <w:vAlign w:val="center"/>
            <w:hideMark/>
          </w:tcPr>
          <w:p w14:paraId="585A492D" w14:textId="77777777" w:rsidR="002C333A" w:rsidRPr="00F13846" w:rsidRDefault="002C333A" w:rsidP="002C333A">
            <w:pPr>
              <w:spacing w:before="60" w:after="60"/>
              <w:rPr>
                <w:rFonts w:cs="Calibri"/>
                <w:b/>
                <w:bCs/>
                <w:i/>
                <w:iCs/>
                <w:color w:val="FFFFFF"/>
                <w:sz w:val="24"/>
                <w:szCs w:val="24"/>
              </w:rPr>
            </w:pPr>
            <w:r w:rsidRPr="00F13846">
              <w:rPr>
                <w:rFonts w:cs="Calibri"/>
                <w:b/>
                <w:bCs/>
                <w:i/>
                <w:iCs/>
                <w:color w:val="FFFFFF"/>
                <w:sz w:val="24"/>
                <w:szCs w:val="24"/>
              </w:rPr>
              <w:t> </w:t>
            </w:r>
          </w:p>
        </w:tc>
        <w:tc>
          <w:tcPr>
            <w:tcW w:w="7693" w:type="dxa"/>
            <w:tcBorders>
              <w:top w:val="nil"/>
              <w:left w:val="nil"/>
              <w:bottom w:val="single" w:sz="4" w:space="0" w:color="auto"/>
              <w:right w:val="nil"/>
            </w:tcBorders>
            <w:shd w:val="clear" w:color="000000" w:fill="00827F"/>
            <w:vAlign w:val="center"/>
            <w:hideMark/>
          </w:tcPr>
          <w:p w14:paraId="1AB6358A" w14:textId="77777777" w:rsidR="002C333A" w:rsidRPr="00F13846" w:rsidRDefault="002C333A" w:rsidP="002C333A">
            <w:pPr>
              <w:spacing w:before="60" w:after="60"/>
              <w:rPr>
                <w:rFonts w:cs="Calibri"/>
                <w:b/>
                <w:bCs/>
                <w:i/>
                <w:iCs/>
                <w:color w:val="FFFFFF"/>
                <w:sz w:val="24"/>
                <w:szCs w:val="24"/>
              </w:rPr>
            </w:pPr>
            <w:r w:rsidRPr="00F13846">
              <w:rPr>
                <w:rFonts w:cs="Calibri"/>
                <w:b/>
                <w:bCs/>
                <w:i/>
                <w:iCs/>
                <w:color w:val="FFFFFF"/>
                <w:sz w:val="24"/>
                <w:szCs w:val="24"/>
              </w:rPr>
              <w:t> </w:t>
            </w:r>
          </w:p>
        </w:tc>
        <w:tc>
          <w:tcPr>
            <w:tcW w:w="313" w:type="dxa"/>
            <w:tcBorders>
              <w:top w:val="nil"/>
              <w:left w:val="nil"/>
              <w:bottom w:val="single" w:sz="4" w:space="0" w:color="auto"/>
              <w:right w:val="nil"/>
            </w:tcBorders>
            <w:shd w:val="clear" w:color="000000" w:fill="00827F"/>
            <w:noWrap/>
            <w:tcMar>
              <w:top w:w="11" w:type="dxa"/>
              <w:left w:w="28" w:type="dxa"/>
              <w:bottom w:w="11" w:type="dxa"/>
              <w:right w:w="28" w:type="dxa"/>
            </w:tcMar>
            <w:vAlign w:val="center"/>
            <w:hideMark/>
          </w:tcPr>
          <w:p w14:paraId="5B30C214" w14:textId="77777777" w:rsidR="002C333A" w:rsidRPr="00F13846" w:rsidRDefault="002C333A" w:rsidP="002C333A">
            <w:pPr>
              <w:spacing w:before="0" w:after="0"/>
              <w:rPr>
                <w:rFonts w:cs="Calibri"/>
                <w:b/>
                <w:bCs/>
                <w:i/>
                <w:iCs/>
                <w:color w:val="FFFFFF"/>
                <w:sz w:val="18"/>
                <w:szCs w:val="18"/>
              </w:rPr>
            </w:pPr>
            <w:r w:rsidRPr="00F13846">
              <w:rPr>
                <w:rFonts w:cs="Calibri"/>
                <w:b/>
                <w:bCs/>
                <w:i/>
                <w:iCs/>
                <w:color w:val="FFFFFF"/>
                <w:sz w:val="18"/>
                <w:szCs w:val="18"/>
              </w:rPr>
              <w:t> </w:t>
            </w:r>
          </w:p>
        </w:tc>
        <w:tc>
          <w:tcPr>
            <w:tcW w:w="2820" w:type="dxa"/>
            <w:tcBorders>
              <w:top w:val="nil"/>
              <w:left w:val="nil"/>
              <w:bottom w:val="single" w:sz="4" w:space="0" w:color="auto"/>
              <w:right w:val="single" w:sz="4" w:space="0" w:color="auto"/>
            </w:tcBorders>
            <w:shd w:val="clear" w:color="000000" w:fill="00827F"/>
            <w:vAlign w:val="center"/>
            <w:hideMark/>
          </w:tcPr>
          <w:p w14:paraId="78925606" w14:textId="77777777" w:rsidR="002C333A" w:rsidRPr="00F13846" w:rsidRDefault="002C333A" w:rsidP="002C333A">
            <w:pPr>
              <w:spacing w:before="60" w:after="60"/>
              <w:rPr>
                <w:rFonts w:cs="Calibri"/>
                <w:b/>
                <w:bCs/>
                <w:i/>
                <w:iCs/>
                <w:color w:val="FFFFFF"/>
                <w:sz w:val="24"/>
                <w:szCs w:val="24"/>
              </w:rPr>
            </w:pPr>
            <w:r w:rsidRPr="00F13846">
              <w:rPr>
                <w:rFonts w:cs="Calibri"/>
                <w:b/>
                <w:bCs/>
                <w:i/>
                <w:iCs/>
                <w:color w:val="FFFFFF"/>
                <w:sz w:val="24"/>
                <w:szCs w:val="24"/>
              </w:rPr>
              <w:t> </w:t>
            </w:r>
          </w:p>
        </w:tc>
      </w:tr>
      <w:tr w:rsidR="002C333A" w:rsidRPr="00F13846" w14:paraId="7DDFEE86" w14:textId="77777777" w:rsidTr="00731092">
        <w:trPr>
          <w:cantSplit/>
          <w:trHeight w:val="1191"/>
          <w:jc w:val="center"/>
        </w:trPr>
        <w:tc>
          <w:tcPr>
            <w:tcW w:w="1958" w:type="dxa"/>
            <w:tcBorders>
              <w:top w:val="nil"/>
              <w:left w:val="single" w:sz="4" w:space="0" w:color="auto"/>
              <w:bottom w:val="single" w:sz="4" w:space="0" w:color="auto"/>
              <w:right w:val="single" w:sz="4" w:space="0" w:color="auto"/>
            </w:tcBorders>
            <w:shd w:val="clear" w:color="auto" w:fill="auto"/>
            <w:vAlign w:val="center"/>
            <w:hideMark/>
          </w:tcPr>
          <w:p w14:paraId="5CF1DDE2" w14:textId="77777777" w:rsidR="002C333A" w:rsidRPr="00F13846" w:rsidRDefault="002C333A" w:rsidP="002C333A">
            <w:pPr>
              <w:spacing w:before="60" w:after="60"/>
              <w:jc w:val="center"/>
              <w:rPr>
                <w:rFonts w:cs="Calibri"/>
                <w:sz w:val="20"/>
              </w:rPr>
            </w:pPr>
            <w:r w:rsidRPr="00F13846">
              <w:rPr>
                <w:rFonts w:cs="Calibri"/>
                <w:sz w:val="20"/>
              </w:rPr>
              <w:t>Declaration</w:t>
            </w:r>
          </w:p>
        </w:tc>
        <w:tc>
          <w:tcPr>
            <w:tcW w:w="3360" w:type="dxa"/>
            <w:tcBorders>
              <w:top w:val="nil"/>
              <w:left w:val="nil"/>
              <w:bottom w:val="single" w:sz="4" w:space="0" w:color="auto"/>
              <w:right w:val="single" w:sz="4" w:space="0" w:color="auto"/>
            </w:tcBorders>
            <w:shd w:val="clear" w:color="auto" w:fill="auto"/>
            <w:vAlign w:val="center"/>
            <w:hideMark/>
          </w:tcPr>
          <w:p w14:paraId="45DA0AE8" w14:textId="70FED652" w:rsidR="002C333A" w:rsidRPr="00F13846" w:rsidRDefault="002C333A" w:rsidP="002C333A">
            <w:pPr>
              <w:spacing w:before="60" w:after="60"/>
              <w:rPr>
                <w:rFonts w:cs="Calibri"/>
                <w:color w:val="000000"/>
                <w:sz w:val="20"/>
              </w:rPr>
            </w:pPr>
            <w:r w:rsidRPr="00F13846">
              <w:rPr>
                <w:rFonts w:cs="Calibri"/>
                <w:color w:val="000000"/>
                <w:sz w:val="20"/>
              </w:rPr>
              <w:t> </w:t>
            </w:r>
            <w:r w:rsidR="0028067E">
              <w:rPr>
                <w:rFonts w:cs="Calibri"/>
                <w:color w:val="000000"/>
                <w:sz w:val="20"/>
              </w:rPr>
              <w:t>Declaration</w:t>
            </w:r>
          </w:p>
        </w:tc>
        <w:tc>
          <w:tcPr>
            <w:tcW w:w="7693" w:type="dxa"/>
            <w:tcBorders>
              <w:top w:val="nil"/>
              <w:left w:val="nil"/>
              <w:bottom w:val="single" w:sz="4" w:space="0" w:color="auto"/>
              <w:right w:val="single" w:sz="4" w:space="0" w:color="auto"/>
            </w:tcBorders>
            <w:shd w:val="clear" w:color="auto" w:fill="auto"/>
            <w:vAlign w:val="center"/>
            <w:hideMark/>
          </w:tcPr>
          <w:p w14:paraId="58E13E05" w14:textId="6E93A65C" w:rsidR="002C333A" w:rsidRPr="00F13846" w:rsidRDefault="0028067E" w:rsidP="002C333A">
            <w:pPr>
              <w:spacing w:before="60" w:after="60"/>
              <w:rPr>
                <w:rFonts w:cs="Calibri"/>
                <w:color w:val="000000"/>
                <w:sz w:val="20"/>
              </w:rPr>
            </w:pPr>
            <w:r>
              <w:rPr>
                <w:rFonts w:cs="Calibri"/>
                <w:color w:val="000000"/>
                <w:sz w:val="20"/>
              </w:rPr>
              <w:t>The exact wording of the declaration statement will be finalised upon the release of the report form in the Portal.</w:t>
            </w:r>
          </w:p>
        </w:tc>
        <w:tc>
          <w:tcPr>
            <w:tcW w:w="313" w:type="dxa"/>
            <w:tcBorders>
              <w:top w:val="nil"/>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54153A8E" w14:textId="77777777" w:rsidR="002C333A" w:rsidRPr="00F13846" w:rsidRDefault="002C333A" w:rsidP="002C333A">
            <w:pPr>
              <w:spacing w:before="0" w:after="0"/>
              <w:jc w:val="center"/>
              <w:rPr>
                <w:rFonts w:cs="Calibri"/>
                <w:b/>
                <w:bCs/>
                <w:color w:val="000000"/>
                <w:sz w:val="18"/>
                <w:szCs w:val="18"/>
              </w:rPr>
            </w:pPr>
            <w:r w:rsidRPr="00F13846">
              <w:rPr>
                <w:rFonts w:cs="Calibri"/>
                <w:b/>
                <w:bCs/>
                <w:color w:val="000000"/>
                <w:sz w:val="18"/>
                <w:szCs w:val="18"/>
              </w:rPr>
              <w:t>MANDATORY</w:t>
            </w:r>
          </w:p>
        </w:tc>
        <w:tc>
          <w:tcPr>
            <w:tcW w:w="2820" w:type="dxa"/>
            <w:tcBorders>
              <w:top w:val="nil"/>
              <w:left w:val="nil"/>
              <w:bottom w:val="single" w:sz="4" w:space="0" w:color="auto"/>
              <w:right w:val="single" w:sz="4" w:space="0" w:color="auto"/>
            </w:tcBorders>
            <w:shd w:val="clear" w:color="auto" w:fill="auto"/>
            <w:vAlign w:val="center"/>
            <w:hideMark/>
          </w:tcPr>
          <w:p w14:paraId="4D743346" w14:textId="77777777" w:rsidR="002C333A" w:rsidRPr="00F13846" w:rsidRDefault="002C333A" w:rsidP="002C333A">
            <w:pPr>
              <w:spacing w:before="60" w:after="60"/>
              <w:jc w:val="center"/>
              <w:rPr>
                <w:rFonts w:cs="Calibri"/>
                <w:color w:val="000000"/>
                <w:sz w:val="20"/>
              </w:rPr>
            </w:pPr>
            <w:r w:rsidRPr="00F13846">
              <w:rPr>
                <w:rFonts w:cs="Calibri"/>
                <w:color w:val="000000"/>
                <w:sz w:val="20"/>
              </w:rPr>
              <w:t>Format: Checkbox</w:t>
            </w:r>
          </w:p>
        </w:tc>
      </w:tr>
    </w:tbl>
    <w:p w14:paraId="6D07543B" w14:textId="4D6C976E" w:rsidR="005A1DF4" w:rsidRDefault="005A1DF4" w:rsidP="0041008C">
      <w:pPr>
        <w:pStyle w:val="Heading3"/>
      </w:pPr>
      <w:r>
        <w:br w:type="page"/>
      </w:r>
    </w:p>
    <w:p w14:paraId="1C2D846F" w14:textId="16DE519A" w:rsidR="0087397A" w:rsidRDefault="0087397A" w:rsidP="0087397A">
      <w:pPr>
        <w:pStyle w:val="Heading3"/>
      </w:pPr>
      <w:bookmarkStart w:id="15" w:name="_Toc192098557"/>
      <w:r w:rsidRPr="00050716">
        <w:rPr>
          <w:noProof/>
          <w:sz w:val="12"/>
          <w:szCs w:val="12"/>
        </w:rPr>
        <mc:AlternateContent>
          <mc:Choice Requires="wps">
            <w:drawing>
              <wp:anchor distT="0" distB="0" distL="114300" distR="114300" simplePos="0" relativeHeight="251658247" behindDoc="0" locked="0" layoutInCell="1" allowOverlap="1" wp14:anchorId="40FD4446" wp14:editId="43D60CE1">
                <wp:simplePos x="0" y="0"/>
                <wp:positionH relativeFrom="margin">
                  <wp:posOffset>-338366</wp:posOffset>
                </wp:positionH>
                <wp:positionV relativeFrom="paragraph">
                  <wp:posOffset>251</wp:posOffset>
                </wp:positionV>
                <wp:extent cx="10260000" cy="615600"/>
                <wp:effectExtent l="0" t="0" r="8255" b="0"/>
                <wp:wrapNone/>
                <wp:docPr id="1770524150" name="Rectangle 1"/>
                <wp:cNvGraphicFramePr/>
                <a:graphic xmlns:a="http://schemas.openxmlformats.org/drawingml/2006/main">
                  <a:graphicData uri="http://schemas.microsoft.com/office/word/2010/wordprocessingShape">
                    <wps:wsp>
                      <wps:cNvSpPr/>
                      <wps:spPr>
                        <a:xfrm>
                          <a:off x="0" y="0"/>
                          <a:ext cx="10260000" cy="6156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CD4BF7" w14:textId="77777777" w:rsidR="0087397A" w:rsidRPr="00A404D7" w:rsidRDefault="0087397A" w:rsidP="0087397A">
                            <w:pPr>
                              <w:spacing w:before="40" w:after="40"/>
                              <w:jc w:val="center"/>
                              <w:rPr>
                                <w:rFonts w:cs="Calibri"/>
                                <w:b/>
                                <w:bCs/>
                                <w:color w:val="FFFFFF"/>
                                <w:sz w:val="28"/>
                                <w:szCs w:val="28"/>
                              </w:rPr>
                            </w:pPr>
                            <w:r w:rsidRPr="00A404D7">
                              <w:rPr>
                                <w:rFonts w:cs="Calibri"/>
                                <w:b/>
                                <w:bCs/>
                                <w:color w:val="FFFFFF"/>
                                <w:sz w:val="28"/>
                                <w:szCs w:val="28"/>
                              </w:rPr>
                              <w:t>MODIFIED PAYMENT TIMES REPORT</w:t>
                            </w:r>
                          </w:p>
                          <w:p w14:paraId="52E801E5" w14:textId="1A765E64" w:rsidR="0087397A" w:rsidRDefault="003D2825" w:rsidP="003D2825">
                            <w:pPr>
                              <w:spacing w:before="40" w:after="40"/>
                              <w:jc w:val="center"/>
                            </w:pPr>
                            <w:r w:rsidRPr="00DF4DD1">
                              <w:rPr>
                                <w:rFonts w:cs="Calibri"/>
                                <w:b/>
                                <w:bCs/>
                                <w:color w:val="FFFFFF"/>
                                <w:sz w:val="26"/>
                                <w:szCs w:val="26"/>
                              </w:rPr>
                              <w:t>Entity for which another entity is a reporting nominee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D4446" id="_x0000_s1032" style="position:absolute;margin-left:-26.65pt;margin-top:0;width:807.85pt;height:48.4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" fillcolor="#002c47 [3204]" stroked="f" strokeweight="2pt">
                <v:textbox>
                  <w:txbxContent>
                    <w:p w14:paraId="04CD4BF7" w14:textId="77777777" w:rsidR="0087397A" w:rsidRPr="00A404D7" w:rsidRDefault="0087397A" w:rsidP="0087397A">
                      <w:pPr>
                        <w:spacing w:before="40" w:after="40"/>
                        <w:jc w:val="center"/>
                        <w:rPr>
                          <w:rFonts w:cs="Calibri"/>
                          <w:b/>
                          <w:bCs/>
                          <w:color w:val="FFFFFF"/>
                          <w:sz w:val="28"/>
                          <w:szCs w:val="28"/>
                        </w:rPr>
                      </w:pPr>
                      <w:r w:rsidRPr="00A404D7">
                        <w:rPr>
                          <w:rFonts w:cs="Calibri"/>
                          <w:b/>
                          <w:bCs/>
                          <w:color w:val="FFFFFF"/>
                          <w:sz w:val="28"/>
                          <w:szCs w:val="28"/>
                        </w:rPr>
                        <w:t>MODIFIED PAYMENT TIMES REPORT</w:t>
                      </w:r>
                    </w:p>
                    <w:p w14:paraId="52E801E5" w14:textId="1A765E64" w:rsidR="0087397A" w:rsidRDefault="003D2825" w:rsidP="003D2825">
                      <w:pPr>
                        <w:spacing w:before="40" w:after="40"/>
                        <w:jc w:val="center"/>
                      </w:pPr>
                      <w:r w:rsidRPr="00DF4DD1">
                        <w:rPr>
                          <w:rFonts w:cs="Calibri"/>
                          <w:b/>
                          <w:bCs/>
                          <w:color w:val="FFFFFF"/>
                          <w:sz w:val="26"/>
                          <w:szCs w:val="26"/>
                        </w:rPr>
                        <w:t>Entity for which another entity is a reporting nominee</w:t>
                      </w:r>
                    </w:p>
                  </w:txbxContent>
                </v:textbox>
                <w10:wrap anchorx="margin"/>
              </v:rect>
            </w:pict>
          </mc:Fallback>
        </mc:AlternateContent>
      </w:r>
      <w:r>
        <w:t xml:space="preserve">Modified Report </w:t>
      </w:r>
      <w:proofErr w:type="gramStart"/>
      <w:r>
        <w:t xml:space="preserve">- </w:t>
      </w:r>
      <w:r w:rsidRPr="00017284">
        <w:t xml:space="preserve"> </w:t>
      </w:r>
      <w:r w:rsidR="00764BEB">
        <w:t>Nominated</w:t>
      </w:r>
      <w:proofErr w:type="gramEnd"/>
      <w:r w:rsidR="00764BEB">
        <w:t xml:space="preserve"> </w:t>
      </w:r>
      <w:r w:rsidR="009E6EDC">
        <w:t>e</w:t>
      </w:r>
      <w:r w:rsidR="00764BEB">
        <w:t>ntity</w:t>
      </w:r>
      <w:bookmarkEnd w:id="15"/>
      <w:r w:rsidRPr="00017284">
        <w:t xml:space="preserve"> </w:t>
      </w:r>
    </w:p>
    <w:p w14:paraId="193E5245" w14:textId="77777777" w:rsidR="0087397A" w:rsidRPr="00CA1076" w:rsidRDefault="0087397A" w:rsidP="0087397A">
      <w:pPr>
        <w:spacing w:before="0" w:after="0"/>
      </w:pPr>
    </w:p>
    <w:tbl>
      <w:tblPr>
        <w:tblW w:w="16144" w:type="dxa"/>
        <w:jc w:val="center"/>
        <w:tblCellMar>
          <w:top w:w="28" w:type="dxa"/>
          <w:left w:w="85" w:type="dxa"/>
          <w:bottom w:w="28" w:type="dxa"/>
          <w:right w:w="85" w:type="dxa"/>
        </w:tblCellMar>
        <w:tblLook w:val="04A0" w:firstRow="1" w:lastRow="0" w:firstColumn="1" w:lastColumn="0" w:noHBand="0" w:noVBand="1"/>
      </w:tblPr>
      <w:tblGrid>
        <w:gridCol w:w="1958"/>
        <w:gridCol w:w="3360"/>
        <w:gridCol w:w="7693"/>
        <w:gridCol w:w="313"/>
        <w:gridCol w:w="2820"/>
      </w:tblGrid>
      <w:tr w:rsidR="0087397A" w:rsidRPr="00F13846" w14:paraId="62409579" w14:textId="77777777" w:rsidTr="00A307AC">
        <w:trPr>
          <w:trHeight w:val="510"/>
          <w:tblHeader/>
          <w:jc w:val="center"/>
        </w:trPr>
        <w:tc>
          <w:tcPr>
            <w:tcW w:w="16144" w:type="dxa"/>
            <w:gridSpan w:val="5"/>
            <w:tcBorders>
              <w:top w:val="single" w:sz="4" w:space="0" w:color="auto"/>
              <w:left w:val="single" w:sz="4" w:space="0" w:color="auto"/>
              <w:bottom w:val="single" w:sz="4" w:space="0" w:color="auto"/>
              <w:right w:val="single" w:sz="4" w:space="0" w:color="auto"/>
            </w:tcBorders>
            <w:shd w:val="clear" w:color="auto" w:fill="002C47" w:themeFill="accent1"/>
            <w:vAlign w:val="center"/>
            <w:hideMark/>
          </w:tcPr>
          <w:p w14:paraId="06E6E089" w14:textId="3FFA7CE1" w:rsidR="0087397A" w:rsidRPr="00045D72" w:rsidRDefault="0087397A" w:rsidP="00A307AC">
            <w:pPr>
              <w:spacing w:before="60" w:after="60"/>
              <w:jc w:val="center"/>
              <w:rPr>
                <w:rFonts w:cs="Calibri"/>
                <w:b/>
                <w:bCs/>
                <w:color w:val="FFFFFF"/>
                <w:sz w:val="26"/>
                <w:szCs w:val="26"/>
              </w:rPr>
            </w:pPr>
            <w:r w:rsidRPr="00045D72">
              <w:rPr>
                <w:rFonts w:cs="Calibri"/>
                <w:b/>
                <w:bCs/>
                <w:color w:val="FFFFFF"/>
                <w:sz w:val="26"/>
                <w:szCs w:val="26"/>
              </w:rPr>
              <w:t xml:space="preserve">MODIFIED PAYMENT TIMES REPORT - </w:t>
            </w:r>
            <w:r w:rsidR="003D2825" w:rsidRPr="00DF4DD1">
              <w:rPr>
                <w:rFonts w:cs="Calibri"/>
                <w:b/>
                <w:bCs/>
                <w:color w:val="FFFFFF"/>
                <w:sz w:val="26"/>
                <w:szCs w:val="26"/>
              </w:rPr>
              <w:t>Entity for which another entity is a reporting nominee</w:t>
            </w:r>
          </w:p>
        </w:tc>
      </w:tr>
      <w:tr w:rsidR="0087397A" w:rsidRPr="00F13846" w14:paraId="023DD289" w14:textId="77777777" w:rsidTr="00A307AC">
        <w:trPr>
          <w:cantSplit/>
          <w:trHeight w:val="454"/>
          <w:tblHeader/>
          <w:jc w:val="center"/>
        </w:trPr>
        <w:tc>
          <w:tcPr>
            <w:tcW w:w="1958" w:type="dxa"/>
            <w:tcBorders>
              <w:top w:val="nil"/>
              <w:left w:val="single" w:sz="4" w:space="0" w:color="auto"/>
              <w:bottom w:val="single" w:sz="4" w:space="0" w:color="auto"/>
              <w:right w:val="single" w:sz="4" w:space="0" w:color="auto"/>
            </w:tcBorders>
            <w:shd w:val="clear" w:color="000000" w:fill="ACC5E3"/>
            <w:vAlign w:val="center"/>
            <w:hideMark/>
          </w:tcPr>
          <w:p w14:paraId="62B33B84" w14:textId="77777777" w:rsidR="0087397A" w:rsidRPr="00F13846" w:rsidRDefault="0087397A" w:rsidP="00A307AC">
            <w:pPr>
              <w:spacing w:before="60" w:after="60"/>
              <w:jc w:val="center"/>
              <w:rPr>
                <w:rFonts w:cs="Calibri"/>
                <w:b/>
                <w:bCs/>
                <w:color w:val="000000"/>
                <w:sz w:val="24"/>
                <w:szCs w:val="24"/>
              </w:rPr>
            </w:pPr>
            <w:r w:rsidRPr="00F13846">
              <w:rPr>
                <w:rFonts w:cs="Calibri"/>
                <w:b/>
                <w:bCs/>
                <w:color w:val="000000"/>
                <w:sz w:val="24"/>
                <w:szCs w:val="24"/>
              </w:rPr>
              <w:t>Field Name</w:t>
            </w:r>
          </w:p>
        </w:tc>
        <w:tc>
          <w:tcPr>
            <w:tcW w:w="3360" w:type="dxa"/>
            <w:tcBorders>
              <w:top w:val="nil"/>
              <w:left w:val="nil"/>
              <w:bottom w:val="single" w:sz="4" w:space="0" w:color="auto"/>
              <w:right w:val="single" w:sz="4" w:space="0" w:color="auto"/>
            </w:tcBorders>
            <w:shd w:val="clear" w:color="000000" w:fill="ACC5E3"/>
            <w:vAlign w:val="center"/>
            <w:hideMark/>
          </w:tcPr>
          <w:p w14:paraId="10FF1AC3" w14:textId="77777777" w:rsidR="0087397A" w:rsidRPr="00F13846" w:rsidRDefault="0087397A" w:rsidP="00A307AC">
            <w:pPr>
              <w:spacing w:before="60" w:after="60"/>
              <w:jc w:val="center"/>
              <w:rPr>
                <w:rFonts w:cs="Calibri"/>
                <w:b/>
                <w:bCs/>
                <w:color w:val="000000"/>
                <w:sz w:val="24"/>
                <w:szCs w:val="24"/>
              </w:rPr>
            </w:pPr>
            <w:r w:rsidRPr="00F13846">
              <w:rPr>
                <w:rFonts w:cs="Calibri"/>
                <w:b/>
                <w:bCs/>
                <w:color w:val="000000"/>
                <w:sz w:val="24"/>
                <w:szCs w:val="24"/>
              </w:rPr>
              <w:t>Description</w:t>
            </w:r>
          </w:p>
        </w:tc>
        <w:tc>
          <w:tcPr>
            <w:tcW w:w="7693" w:type="dxa"/>
            <w:tcBorders>
              <w:top w:val="nil"/>
              <w:left w:val="nil"/>
              <w:bottom w:val="single" w:sz="4" w:space="0" w:color="auto"/>
              <w:right w:val="single" w:sz="4" w:space="0" w:color="auto"/>
            </w:tcBorders>
            <w:shd w:val="clear" w:color="000000" w:fill="ACC5E3"/>
            <w:vAlign w:val="center"/>
            <w:hideMark/>
          </w:tcPr>
          <w:p w14:paraId="25B25C38" w14:textId="77777777" w:rsidR="0087397A" w:rsidRPr="00F13846" w:rsidRDefault="0087397A" w:rsidP="00A307AC">
            <w:pPr>
              <w:spacing w:before="60" w:after="60"/>
              <w:jc w:val="center"/>
              <w:rPr>
                <w:rFonts w:cs="Calibri"/>
                <w:b/>
                <w:bCs/>
                <w:color w:val="000000"/>
                <w:sz w:val="24"/>
                <w:szCs w:val="24"/>
              </w:rPr>
            </w:pPr>
            <w:r w:rsidRPr="00F13846">
              <w:rPr>
                <w:rFonts w:cs="Calibri"/>
                <w:b/>
                <w:bCs/>
                <w:color w:val="000000"/>
                <w:sz w:val="24"/>
                <w:szCs w:val="24"/>
              </w:rPr>
              <w:t>Guidance</w:t>
            </w:r>
          </w:p>
        </w:tc>
        <w:tc>
          <w:tcPr>
            <w:tcW w:w="3133" w:type="dxa"/>
            <w:gridSpan w:val="2"/>
            <w:tcBorders>
              <w:top w:val="nil"/>
              <w:left w:val="nil"/>
              <w:bottom w:val="single" w:sz="4" w:space="0" w:color="auto"/>
              <w:right w:val="single" w:sz="4" w:space="0" w:color="auto"/>
            </w:tcBorders>
            <w:shd w:val="clear" w:color="auto" w:fill="ABC4E3" w:themeFill="accent3" w:themeFillTint="66"/>
            <w:noWrap/>
            <w:tcMar>
              <w:top w:w="11" w:type="dxa"/>
              <w:left w:w="28" w:type="dxa"/>
              <w:bottom w:w="11" w:type="dxa"/>
              <w:right w:w="28" w:type="dxa"/>
            </w:tcMar>
            <w:vAlign w:val="center"/>
            <w:hideMark/>
          </w:tcPr>
          <w:p w14:paraId="46889EB8" w14:textId="77777777" w:rsidR="0087397A" w:rsidRPr="00F13846" w:rsidRDefault="0087397A" w:rsidP="00A307AC">
            <w:pPr>
              <w:spacing w:before="60" w:after="60"/>
              <w:jc w:val="center"/>
              <w:rPr>
                <w:rFonts w:cs="Calibri"/>
                <w:b/>
                <w:bCs/>
                <w:color w:val="000000"/>
                <w:sz w:val="24"/>
                <w:szCs w:val="24"/>
              </w:rPr>
            </w:pPr>
            <w:r w:rsidRPr="00F13846">
              <w:rPr>
                <w:rFonts w:cs="Calibri"/>
                <w:b/>
                <w:bCs/>
                <w:color w:val="000000"/>
                <w:sz w:val="24"/>
                <w:szCs w:val="24"/>
              </w:rPr>
              <w:t>Field Validations</w:t>
            </w:r>
          </w:p>
        </w:tc>
      </w:tr>
      <w:tr w:rsidR="0087397A" w:rsidRPr="00F13846" w14:paraId="7496EEA1" w14:textId="77777777" w:rsidTr="00A307AC">
        <w:trPr>
          <w:trHeight w:val="227"/>
          <w:jc w:val="center"/>
        </w:trPr>
        <w:tc>
          <w:tcPr>
            <w:tcW w:w="1958" w:type="dxa"/>
            <w:tcBorders>
              <w:top w:val="nil"/>
              <w:left w:val="single" w:sz="4" w:space="0" w:color="auto"/>
              <w:bottom w:val="single" w:sz="4" w:space="0" w:color="auto"/>
              <w:right w:val="nil"/>
            </w:tcBorders>
            <w:shd w:val="clear" w:color="000000" w:fill="00827F"/>
            <w:vAlign w:val="center"/>
            <w:hideMark/>
          </w:tcPr>
          <w:p w14:paraId="18C29582" w14:textId="77777777" w:rsidR="0087397A" w:rsidRPr="007162D0" w:rsidRDefault="0087397A" w:rsidP="00A307AC">
            <w:pPr>
              <w:pStyle w:val="Heading5"/>
            </w:pPr>
            <w:r w:rsidRPr="007162D0">
              <w:t>Entity Details</w:t>
            </w:r>
          </w:p>
        </w:tc>
        <w:tc>
          <w:tcPr>
            <w:tcW w:w="3360" w:type="dxa"/>
            <w:tcBorders>
              <w:top w:val="nil"/>
              <w:left w:val="nil"/>
              <w:bottom w:val="single" w:sz="4" w:space="0" w:color="auto"/>
              <w:right w:val="nil"/>
            </w:tcBorders>
            <w:shd w:val="clear" w:color="000000" w:fill="00827F"/>
            <w:vAlign w:val="center"/>
            <w:hideMark/>
          </w:tcPr>
          <w:p w14:paraId="7BEE577E" w14:textId="77777777" w:rsidR="0087397A" w:rsidRPr="007162D0" w:rsidRDefault="0087397A" w:rsidP="00A307AC">
            <w:pPr>
              <w:pStyle w:val="Heading5"/>
            </w:pPr>
            <w:r w:rsidRPr="007162D0">
              <w:t> </w:t>
            </w:r>
          </w:p>
        </w:tc>
        <w:tc>
          <w:tcPr>
            <w:tcW w:w="7693" w:type="dxa"/>
            <w:tcBorders>
              <w:top w:val="nil"/>
              <w:left w:val="nil"/>
              <w:bottom w:val="single" w:sz="4" w:space="0" w:color="auto"/>
              <w:right w:val="nil"/>
            </w:tcBorders>
            <w:shd w:val="clear" w:color="000000" w:fill="00827F"/>
            <w:vAlign w:val="center"/>
            <w:hideMark/>
          </w:tcPr>
          <w:p w14:paraId="019F879F" w14:textId="77777777" w:rsidR="0087397A" w:rsidRPr="007162D0" w:rsidRDefault="0087397A" w:rsidP="00A307AC">
            <w:pPr>
              <w:pStyle w:val="Heading5"/>
            </w:pPr>
            <w:r w:rsidRPr="007162D0">
              <w:t> </w:t>
            </w:r>
          </w:p>
        </w:tc>
        <w:tc>
          <w:tcPr>
            <w:tcW w:w="313" w:type="dxa"/>
            <w:tcBorders>
              <w:top w:val="nil"/>
              <w:left w:val="nil"/>
              <w:bottom w:val="single" w:sz="4" w:space="0" w:color="auto"/>
              <w:right w:val="nil"/>
            </w:tcBorders>
            <w:shd w:val="clear" w:color="000000" w:fill="00827F"/>
            <w:noWrap/>
            <w:tcMar>
              <w:top w:w="11" w:type="dxa"/>
              <w:left w:w="28" w:type="dxa"/>
              <w:bottom w:w="11" w:type="dxa"/>
              <w:right w:w="28" w:type="dxa"/>
            </w:tcMar>
            <w:vAlign w:val="center"/>
            <w:hideMark/>
          </w:tcPr>
          <w:p w14:paraId="60228233" w14:textId="77777777" w:rsidR="0087397A" w:rsidRPr="007162D0" w:rsidRDefault="0087397A" w:rsidP="00A307AC">
            <w:pPr>
              <w:pStyle w:val="Heading5"/>
            </w:pPr>
            <w:r w:rsidRPr="007162D0">
              <w:t> </w:t>
            </w:r>
          </w:p>
        </w:tc>
        <w:tc>
          <w:tcPr>
            <w:tcW w:w="2820" w:type="dxa"/>
            <w:tcBorders>
              <w:top w:val="nil"/>
              <w:left w:val="nil"/>
              <w:bottom w:val="single" w:sz="4" w:space="0" w:color="auto"/>
              <w:right w:val="single" w:sz="4" w:space="0" w:color="auto"/>
            </w:tcBorders>
            <w:shd w:val="clear" w:color="000000" w:fill="00827F"/>
            <w:vAlign w:val="center"/>
            <w:hideMark/>
          </w:tcPr>
          <w:p w14:paraId="26E9DB83" w14:textId="77777777" w:rsidR="0087397A" w:rsidRPr="007162D0" w:rsidRDefault="0087397A" w:rsidP="00A307AC">
            <w:pPr>
              <w:pStyle w:val="Heading5"/>
            </w:pPr>
            <w:r w:rsidRPr="007162D0">
              <w:t> </w:t>
            </w:r>
          </w:p>
        </w:tc>
      </w:tr>
      <w:tr w:rsidR="0087397A" w:rsidRPr="00F13846" w14:paraId="0FC096EE" w14:textId="77777777" w:rsidTr="00A307AC">
        <w:trPr>
          <w:trHeight w:val="227"/>
          <w:jc w:val="center"/>
        </w:trPr>
        <w:tc>
          <w:tcPr>
            <w:tcW w:w="1958" w:type="dxa"/>
            <w:tcBorders>
              <w:top w:val="nil"/>
              <w:left w:val="single" w:sz="4" w:space="0" w:color="auto"/>
              <w:bottom w:val="single" w:sz="4" w:space="0" w:color="auto"/>
              <w:right w:val="single" w:sz="4" w:space="0" w:color="auto"/>
            </w:tcBorders>
            <w:shd w:val="clear" w:color="auto" w:fill="auto"/>
            <w:vAlign w:val="center"/>
            <w:hideMark/>
          </w:tcPr>
          <w:p w14:paraId="5D4D7F9C" w14:textId="77777777" w:rsidR="0087397A" w:rsidRPr="00F13846" w:rsidRDefault="0087397A" w:rsidP="00A307AC">
            <w:pPr>
              <w:spacing w:before="60" w:after="60"/>
              <w:rPr>
                <w:rFonts w:cs="Calibri"/>
                <w:sz w:val="20"/>
              </w:rPr>
            </w:pPr>
            <w:r w:rsidRPr="00F13846">
              <w:rPr>
                <w:rFonts w:cs="Calibri"/>
                <w:sz w:val="20"/>
              </w:rPr>
              <w:t>Entity Name</w:t>
            </w:r>
          </w:p>
        </w:tc>
        <w:tc>
          <w:tcPr>
            <w:tcW w:w="3360" w:type="dxa"/>
            <w:tcBorders>
              <w:top w:val="nil"/>
              <w:left w:val="nil"/>
              <w:bottom w:val="single" w:sz="4" w:space="0" w:color="auto"/>
              <w:right w:val="single" w:sz="4" w:space="0" w:color="auto"/>
            </w:tcBorders>
            <w:shd w:val="clear" w:color="auto" w:fill="auto"/>
            <w:vAlign w:val="center"/>
            <w:hideMark/>
          </w:tcPr>
          <w:p w14:paraId="01257DE2" w14:textId="6915ADBE" w:rsidR="0087397A" w:rsidRPr="00F13846" w:rsidRDefault="0087397A" w:rsidP="00A307AC">
            <w:pPr>
              <w:spacing w:before="60" w:after="60"/>
              <w:rPr>
                <w:rFonts w:cs="Calibri"/>
                <w:color w:val="000000"/>
                <w:sz w:val="20"/>
              </w:rPr>
            </w:pPr>
            <w:r w:rsidRPr="00F13846">
              <w:rPr>
                <w:rFonts w:cs="Calibri"/>
                <w:color w:val="000000"/>
                <w:sz w:val="20"/>
              </w:rPr>
              <w:t>Entity's name as registered on the Australian Business Register</w:t>
            </w:r>
            <w:r w:rsidR="009E6EDC">
              <w:rPr>
                <w:rFonts w:cs="Calibri"/>
                <w:color w:val="000000"/>
                <w:sz w:val="20"/>
              </w:rPr>
              <w:t xml:space="preserve"> (</w:t>
            </w:r>
            <w:r w:rsidR="009E6EDC" w:rsidRPr="009E6EDC">
              <w:rPr>
                <w:rFonts w:cs="Calibri"/>
                <w:b/>
                <w:bCs/>
                <w:color w:val="000000"/>
                <w:sz w:val="20"/>
              </w:rPr>
              <w:t>ABR</w:t>
            </w:r>
            <w:r w:rsidR="009E6EDC">
              <w:rPr>
                <w:rFonts w:cs="Calibri"/>
                <w:color w:val="000000"/>
                <w:sz w:val="20"/>
              </w:rPr>
              <w:t>)</w:t>
            </w:r>
          </w:p>
        </w:tc>
        <w:tc>
          <w:tcPr>
            <w:tcW w:w="7693" w:type="dxa"/>
            <w:vMerge w:val="restart"/>
            <w:tcBorders>
              <w:top w:val="nil"/>
              <w:left w:val="nil"/>
              <w:right w:val="single" w:sz="4" w:space="0" w:color="auto"/>
            </w:tcBorders>
            <w:shd w:val="clear" w:color="auto" w:fill="auto"/>
            <w:vAlign w:val="center"/>
            <w:hideMark/>
          </w:tcPr>
          <w:p w14:paraId="3CC4607F" w14:textId="3DF16320" w:rsidR="0087397A" w:rsidRPr="00F13846" w:rsidRDefault="0087397A" w:rsidP="009E6EDC">
            <w:pPr>
              <w:spacing w:before="60" w:after="60"/>
              <w:rPr>
                <w:rFonts w:cs="Calibri"/>
                <w:color w:val="000000"/>
                <w:sz w:val="20"/>
              </w:rPr>
            </w:pPr>
            <w:r w:rsidRPr="00F13846">
              <w:rPr>
                <w:rFonts w:cs="Calibri"/>
                <w:color w:val="000000"/>
                <w:sz w:val="20"/>
              </w:rPr>
              <w:t xml:space="preserve">Field will be </w:t>
            </w:r>
            <w:r>
              <w:rPr>
                <w:rFonts w:cs="Calibri"/>
                <w:color w:val="000000"/>
                <w:sz w:val="20"/>
              </w:rPr>
              <w:t>pre-populated</w:t>
            </w:r>
            <w:r w:rsidRPr="00F13846">
              <w:rPr>
                <w:rFonts w:cs="Calibri"/>
                <w:color w:val="000000"/>
                <w:sz w:val="20"/>
              </w:rPr>
              <w:t xml:space="preserve"> based on the data in the </w:t>
            </w:r>
            <w:r w:rsidR="009E6EDC" w:rsidRPr="00F13846">
              <w:rPr>
                <w:rFonts w:cs="Calibri"/>
                <w:i/>
                <w:iCs/>
                <w:color w:val="000000"/>
                <w:sz w:val="20"/>
              </w:rPr>
              <w:t>'Entity Information'</w:t>
            </w:r>
            <w:r w:rsidR="009E6EDC" w:rsidRPr="00F13846">
              <w:rPr>
                <w:rFonts w:cs="Calibri"/>
                <w:color w:val="000000"/>
                <w:sz w:val="20"/>
              </w:rPr>
              <w:t xml:space="preserve"> </w:t>
            </w:r>
            <w:r w:rsidRPr="00F13846">
              <w:rPr>
                <w:rFonts w:cs="Calibri"/>
                <w:color w:val="000000"/>
                <w:sz w:val="20"/>
              </w:rPr>
              <w:t>form.</w:t>
            </w:r>
          </w:p>
        </w:tc>
        <w:tc>
          <w:tcPr>
            <w:tcW w:w="313" w:type="dxa"/>
            <w:vMerge w:val="restart"/>
            <w:tcBorders>
              <w:top w:val="nil"/>
              <w:left w:val="nil"/>
              <w:right w:val="single" w:sz="4" w:space="0" w:color="auto"/>
            </w:tcBorders>
            <w:shd w:val="clear" w:color="auto" w:fill="D9D9D9" w:themeFill="background1" w:themeFillShade="D9"/>
            <w:noWrap/>
            <w:tcMar>
              <w:top w:w="11" w:type="dxa"/>
              <w:left w:w="28" w:type="dxa"/>
              <w:bottom w:w="11" w:type="dxa"/>
              <w:right w:w="28" w:type="dxa"/>
            </w:tcMar>
            <w:vAlign w:val="center"/>
            <w:hideMark/>
          </w:tcPr>
          <w:p w14:paraId="54B6CA41" w14:textId="77777777" w:rsidR="0087397A" w:rsidRPr="003E6F9C" w:rsidRDefault="0087397A" w:rsidP="00A307AC">
            <w:pPr>
              <w:spacing w:before="0" w:after="0"/>
              <w:jc w:val="center"/>
              <w:rPr>
                <w:rFonts w:cs="Calibri"/>
                <w:color w:val="000000"/>
                <w:sz w:val="18"/>
                <w:szCs w:val="18"/>
              </w:rPr>
            </w:pPr>
            <w:r w:rsidRPr="00F13846">
              <w:rPr>
                <w:rFonts w:cs="Calibri"/>
                <w:color w:val="000000"/>
                <w:sz w:val="18"/>
                <w:szCs w:val="18"/>
              </w:rPr>
              <w:t> </w:t>
            </w:r>
          </w:p>
          <w:p w14:paraId="037A072B" w14:textId="77777777" w:rsidR="0087397A" w:rsidRPr="003E6F9C" w:rsidRDefault="0087397A" w:rsidP="00A307AC">
            <w:pPr>
              <w:spacing w:before="0" w:after="0"/>
              <w:jc w:val="center"/>
              <w:rPr>
                <w:rFonts w:cs="Calibri"/>
                <w:color w:val="000000"/>
                <w:sz w:val="18"/>
                <w:szCs w:val="18"/>
              </w:rPr>
            </w:pPr>
            <w:r w:rsidRPr="00F13846">
              <w:rPr>
                <w:rFonts w:cs="Calibri"/>
                <w:color w:val="000000"/>
                <w:sz w:val="18"/>
                <w:szCs w:val="18"/>
              </w:rPr>
              <w:t> </w:t>
            </w:r>
          </w:p>
          <w:p w14:paraId="7B71B124" w14:textId="77777777" w:rsidR="0087397A" w:rsidRPr="003E6F9C" w:rsidRDefault="0087397A" w:rsidP="00A307AC">
            <w:pPr>
              <w:spacing w:before="0" w:after="0"/>
              <w:jc w:val="center"/>
              <w:rPr>
                <w:rFonts w:cs="Calibri"/>
                <w:color w:val="000000"/>
                <w:sz w:val="18"/>
                <w:szCs w:val="18"/>
              </w:rPr>
            </w:pPr>
            <w:r w:rsidRPr="00F13846">
              <w:rPr>
                <w:rFonts w:cs="Calibri"/>
                <w:color w:val="000000"/>
                <w:sz w:val="18"/>
                <w:szCs w:val="18"/>
              </w:rPr>
              <w:t> </w:t>
            </w:r>
          </w:p>
          <w:p w14:paraId="53A5BEF1" w14:textId="77777777" w:rsidR="0087397A" w:rsidRPr="00F13846" w:rsidRDefault="0087397A" w:rsidP="00A307AC">
            <w:pPr>
              <w:spacing w:before="0" w:after="0"/>
              <w:jc w:val="center"/>
              <w:rPr>
                <w:rFonts w:cs="Calibri"/>
                <w:color w:val="000000"/>
                <w:sz w:val="18"/>
                <w:szCs w:val="18"/>
              </w:rPr>
            </w:pPr>
            <w:r w:rsidRPr="00F13846">
              <w:rPr>
                <w:rFonts w:cs="Calibri"/>
                <w:color w:val="000000"/>
                <w:sz w:val="18"/>
                <w:szCs w:val="18"/>
              </w:rPr>
              <w:t> </w:t>
            </w:r>
          </w:p>
        </w:tc>
        <w:tc>
          <w:tcPr>
            <w:tcW w:w="2820" w:type="dxa"/>
            <w:vMerge w:val="restart"/>
            <w:tcBorders>
              <w:top w:val="nil"/>
              <w:left w:val="nil"/>
              <w:right w:val="single" w:sz="4" w:space="0" w:color="auto"/>
            </w:tcBorders>
            <w:shd w:val="clear" w:color="auto" w:fill="auto"/>
            <w:vAlign w:val="center"/>
            <w:hideMark/>
          </w:tcPr>
          <w:p w14:paraId="189B0FFA" w14:textId="57FAB57C" w:rsidR="0087397A" w:rsidRPr="00F13846" w:rsidRDefault="009E6EDC" w:rsidP="00A307AC">
            <w:pPr>
              <w:spacing w:before="60" w:after="60"/>
              <w:jc w:val="center"/>
              <w:rPr>
                <w:rFonts w:cs="Calibri"/>
                <w:color w:val="000000"/>
                <w:sz w:val="20"/>
              </w:rPr>
            </w:pPr>
            <w:r>
              <w:rPr>
                <w:rFonts w:cs="Calibri"/>
                <w:color w:val="000000"/>
                <w:sz w:val="20"/>
              </w:rPr>
              <w:t>Pre-populated fields</w:t>
            </w:r>
          </w:p>
        </w:tc>
      </w:tr>
      <w:tr w:rsidR="0087397A" w:rsidRPr="00F13846" w14:paraId="2008578A" w14:textId="77777777" w:rsidTr="00A307AC">
        <w:trPr>
          <w:trHeight w:val="227"/>
          <w:jc w:val="center"/>
        </w:trPr>
        <w:tc>
          <w:tcPr>
            <w:tcW w:w="1958" w:type="dxa"/>
            <w:tcBorders>
              <w:top w:val="nil"/>
              <w:left w:val="single" w:sz="4" w:space="0" w:color="auto"/>
              <w:bottom w:val="single" w:sz="4" w:space="0" w:color="auto"/>
              <w:right w:val="single" w:sz="4" w:space="0" w:color="auto"/>
            </w:tcBorders>
            <w:shd w:val="clear" w:color="auto" w:fill="auto"/>
            <w:vAlign w:val="center"/>
            <w:hideMark/>
          </w:tcPr>
          <w:p w14:paraId="6A6AE946" w14:textId="77777777" w:rsidR="0087397A" w:rsidRPr="00F13846" w:rsidRDefault="0087397A" w:rsidP="00A307AC">
            <w:pPr>
              <w:spacing w:before="60" w:after="60"/>
              <w:rPr>
                <w:rFonts w:cs="Calibri"/>
                <w:sz w:val="20"/>
              </w:rPr>
            </w:pPr>
            <w:r w:rsidRPr="00F13846">
              <w:rPr>
                <w:rFonts w:cs="Calibri"/>
                <w:sz w:val="20"/>
              </w:rPr>
              <w:t>Entity ABN</w:t>
            </w:r>
          </w:p>
        </w:tc>
        <w:tc>
          <w:tcPr>
            <w:tcW w:w="3360" w:type="dxa"/>
            <w:tcBorders>
              <w:top w:val="nil"/>
              <w:left w:val="nil"/>
              <w:bottom w:val="single" w:sz="4" w:space="0" w:color="auto"/>
              <w:right w:val="single" w:sz="4" w:space="0" w:color="auto"/>
            </w:tcBorders>
            <w:shd w:val="clear" w:color="auto" w:fill="auto"/>
            <w:vAlign w:val="center"/>
            <w:hideMark/>
          </w:tcPr>
          <w:p w14:paraId="228400D7" w14:textId="22590730" w:rsidR="0087397A" w:rsidRPr="00F13846" w:rsidRDefault="0087397A" w:rsidP="00A307AC">
            <w:pPr>
              <w:spacing w:before="60" w:after="60"/>
              <w:rPr>
                <w:rFonts w:cs="Calibri"/>
                <w:color w:val="000000"/>
                <w:sz w:val="20"/>
              </w:rPr>
            </w:pPr>
            <w:r w:rsidRPr="00F13846">
              <w:rPr>
                <w:rFonts w:cs="Calibri"/>
                <w:color w:val="000000"/>
                <w:sz w:val="20"/>
              </w:rPr>
              <w:t xml:space="preserve">Entity's Australian Business Number, </w:t>
            </w:r>
            <w:r w:rsidR="009E6EDC">
              <w:rPr>
                <w:rFonts w:cs="Calibri"/>
                <w:color w:val="000000"/>
                <w:sz w:val="20"/>
              </w:rPr>
              <w:br/>
            </w:r>
            <w:r w:rsidRPr="00F13846">
              <w:rPr>
                <w:rFonts w:cs="Calibri"/>
                <w:color w:val="000000"/>
                <w:sz w:val="20"/>
              </w:rPr>
              <w:t>if applicable</w:t>
            </w:r>
          </w:p>
        </w:tc>
        <w:tc>
          <w:tcPr>
            <w:tcW w:w="7693" w:type="dxa"/>
            <w:vMerge/>
            <w:tcBorders>
              <w:left w:val="nil"/>
              <w:right w:val="single" w:sz="4" w:space="0" w:color="auto"/>
            </w:tcBorders>
            <w:shd w:val="clear" w:color="auto" w:fill="auto"/>
            <w:vAlign w:val="center"/>
            <w:hideMark/>
          </w:tcPr>
          <w:p w14:paraId="3D210CDA" w14:textId="77777777" w:rsidR="0087397A" w:rsidRPr="00F13846" w:rsidRDefault="0087397A" w:rsidP="00A307AC">
            <w:pPr>
              <w:spacing w:before="60" w:after="60"/>
              <w:rPr>
                <w:rFonts w:cs="Calibri"/>
                <w:color w:val="000000"/>
                <w:sz w:val="20"/>
              </w:rPr>
            </w:pPr>
          </w:p>
        </w:tc>
        <w:tc>
          <w:tcPr>
            <w:tcW w:w="313" w:type="dxa"/>
            <w:vMerge/>
            <w:tcBorders>
              <w:left w:val="nil"/>
              <w:right w:val="single" w:sz="4" w:space="0" w:color="auto"/>
            </w:tcBorders>
            <w:shd w:val="clear" w:color="auto" w:fill="D9D9D9" w:themeFill="background1" w:themeFillShade="D9"/>
            <w:noWrap/>
            <w:tcMar>
              <w:top w:w="11" w:type="dxa"/>
              <w:left w:w="28" w:type="dxa"/>
              <w:bottom w:w="11" w:type="dxa"/>
              <w:right w:w="28" w:type="dxa"/>
            </w:tcMar>
            <w:vAlign w:val="center"/>
            <w:hideMark/>
          </w:tcPr>
          <w:p w14:paraId="37F6CB62" w14:textId="77777777" w:rsidR="0087397A" w:rsidRPr="00F13846" w:rsidRDefault="0087397A" w:rsidP="00A307AC">
            <w:pPr>
              <w:spacing w:before="0" w:after="0"/>
              <w:jc w:val="center"/>
              <w:rPr>
                <w:rFonts w:cs="Calibri"/>
                <w:color w:val="000000"/>
                <w:sz w:val="18"/>
                <w:szCs w:val="18"/>
              </w:rPr>
            </w:pPr>
          </w:p>
        </w:tc>
        <w:tc>
          <w:tcPr>
            <w:tcW w:w="2820" w:type="dxa"/>
            <w:vMerge/>
            <w:tcBorders>
              <w:left w:val="nil"/>
              <w:right w:val="single" w:sz="4" w:space="0" w:color="auto"/>
            </w:tcBorders>
            <w:shd w:val="clear" w:color="auto" w:fill="auto"/>
            <w:vAlign w:val="center"/>
          </w:tcPr>
          <w:p w14:paraId="11E52D52" w14:textId="77777777" w:rsidR="0087397A" w:rsidRPr="00F13846" w:rsidRDefault="0087397A" w:rsidP="00A307AC">
            <w:pPr>
              <w:spacing w:before="60" w:after="60"/>
              <w:jc w:val="center"/>
              <w:rPr>
                <w:rFonts w:cs="Calibri"/>
                <w:color w:val="000000"/>
                <w:sz w:val="20"/>
              </w:rPr>
            </w:pPr>
          </w:p>
        </w:tc>
      </w:tr>
      <w:tr w:rsidR="0087397A" w:rsidRPr="00F13846" w14:paraId="470DD7A9" w14:textId="77777777" w:rsidTr="00A307AC">
        <w:trPr>
          <w:trHeight w:val="227"/>
          <w:jc w:val="center"/>
        </w:trPr>
        <w:tc>
          <w:tcPr>
            <w:tcW w:w="1958" w:type="dxa"/>
            <w:tcBorders>
              <w:top w:val="nil"/>
              <w:left w:val="single" w:sz="4" w:space="0" w:color="auto"/>
              <w:bottom w:val="single" w:sz="4" w:space="0" w:color="auto"/>
              <w:right w:val="single" w:sz="4" w:space="0" w:color="auto"/>
            </w:tcBorders>
            <w:shd w:val="clear" w:color="auto" w:fill="auto"/>
            <w:vAlign w:val="center"/>
            <w:hideMark/>
          </w:tcPr>
          <w:p w14:paraId="7B131E2C" w14:textId="77777777" w:rsidR="0087397A" w:rsidRPr="00F13846" w:rsidRDefault="0087397A" w:rsidP="00A307AC">
            <w:pPr>
              <w:spacing w:before="60" w:after="60"/>
              <w:rPr>
                <w:rFonts w:cs="Calibri"/>
                <w:sz w:val="20"/>
              </w:rPr>
            </w:pPr>
            <w:r w:rsidRPr="00F13846">
              <w:rPr>
                <w:rFonts w:cs="Calibri"/>
                <w:sz w:val="20"/>
              </w:rPr>
              <w:t>Entity ACN</w:t>
            </w:r>
          </w:p>
        </w:tc>
        <w:tc>
          <w:tcPr>
            <w:tcW w:w="3360" w:type="dxa"/>
            <w:tcBorders>
              <w:top w:val="nil"/>
              <w:left w:val="nil"/>
              <w:bottom w:val="single" w:sz="4" w:space="0" w:color="auto"/>
              <w:right w:val="single" w:sz="4" w:space="0" w:color="auto"/>
            </w:tcBorders>
            <w:shd w:val="clear" w:color="auto" w:fill="auto"/>
            <w:vAlign w:val="center"/>
            <w:hideMark/>
          </w:tcPr>
          <w:p w14:paraId="27798468" w14:textId="77777777" w:rsidR="0087397A" w:rsidRPr="00F13846" w:rsidRDefault="0087397A" w:rsidP="00A307AC">
            <w:pPr>
              <w:spacing w:before="60" w:after="60"/>
              <w:rPr>
                <w:rFonts w:cs="Calibri"/>
                <w:color w:val="000000"/>
                <w:sz w:val="20"/>
              </w:rPr>
            </w:pPr>
            <w:r w:rsidRPr="00F13846">
              <w:rPr>
                <w:rFonts w:cs="Calibri"/>
                <w:color w:val="000000"/>
                <w:sz w:val="20"/>
              </w:rPr>
              <w:t>Entity's Australian Company Number, if applicable</w:t>
            </w:r>
          </w:p>
        </w:tc>
        <w:tc>
          <w:tcPr>
            <w:tcW w:w="7693" w:type="dxa"/>
            <w:vMerge/>
            <w:tcBorders>
              <w:left w:val="nil"/>
              <w:right w:val="single" w:sz="4" w:space="0" w:color="auto"/>
            </w:tcBorders>
            <w:shd w:val="clear" w:color="auto" w:fill="auto"/>
            <w:vAlign w:val="center"/>
            <w:hideMark/>
          </w:tcPr>
          <w:p w14:paraId="7BD95E86" w14:textId="77777777" w:rsidR="0087397A" w:rsidRPr="00F13846" w:rsidRDefault="0087397A" w:rsidP="00A307AC">
            <w:pPr>
              <w:spacing w:before="60" w:after="60"/>
              <w:rPr>
                <w:rFonts w:cs="Calibri"/>
                <w:color w:val="000000"/>
                <w:sz w:val="20"/>
              </w:rPr>
            </w:pPr>
          </w:p>
        </w:tc>
        <w:tc>
          <w:tcPr>
            <w:tcW w:w="313" w:type="dxa"/>
            <w:vMerge/>
            <w:tcBorders>
              <w:left w:val="nil"/>
              <w:right w:val="single" w:sz="4" w:space="0" w:color="auto"/>
            </w:tcBorders>
            <w:shd w:val="clear" w:color="auto" w:fill="D9D9D9" w:themeFill="background1" w:themeFillShade="D9"/>
            <w:noWrap/>
            <w:tcMar>
              <w:top w:w="11" w:type="dxa"/>
              <w:left w:w="28" w:type="dxa"/>
              <w:bottom w:w="11" w:type="dxa"/>
              <w:right w:w="28" w:type="dxa"/>
            </w:tcMar>
            <w:vAlign w:val="center"/>
            <w:hideMark/>
          </w:tcPr>
          <w:p w14:paraId="5D0C253A" w14:textId="77777777" w:rsidR="0087397A" w:rsidRPr="00F13846" w:rsidRDefault="0087397A" w:rsidP="00A307AC">
            <w:pPr>
              <w:spacing w:before="0" w:after="0"/>
              <w:jc w:val="center"/>
              <w:rPr>
                <w:rFonts w:cs="Calibri"/>
                <w:color w:val="000000"/>
                <w:sz w:val="18"/>
                <w:szCs w:val="18"/>
              </w:rPr>
            </w:pPr>
          </w:p>
        </w:tc>
        <w:tc>
          <w:tcPr>
            <w:tcW w:w="2820" w:type="dxa"/>
            <w:vMerge/>
            <w:tcBorders>
              <w:left w:val="nil"/>
              <w:right w:val="single" w:sz="4" w:space="0" w:color="auto"/>
            </w:tcBorders>
            <w:shd w:val="clear" w:color="auto" w:fill="auto"/>
            <w:vAlign w:val="center"/>
          </w:tcPr>
          <w:p w14:paraId="35FD074D" w14:textId="77777777" w:rsidR="0087397A" w:rsidRPr="00F13846" w:rsidRDefault="0087397A" w:rsidP="00A307AC">
            <w:pPr>
              <w:spacing w:before="60" w:after="60"/>
              <w:jc w:val="center"/>
              <w:rPr>
                <w:rFonts w:cs="Calibri"/>
                <w:color w:val="000000"/>
                <w:sz w:val="20"/>
              </w:rPr>
            </w:pPr>
          </w:p>
        </w:tc>
      </w:tr>
      <w:tr w:rsidR="0087397A" w:rsidRPr="00F13846" w14:paraId="303C6AE8" w14:textId="77777777" w:rsidTr="00A307AC">
        <w:trPr>
          <w:trHeight w:val="227"/>
          <w:jc w:val="center"/>
        </w:trPr>
        <w:tc>
          <w:tcPr>
            <w:tcW w:w="1958" w:type="dxa"/>
            <w:tcBorders>
              <w:top w:val="nil"/>
              <w:left w:val="single" w:sz="4" w:space="0" w:color="auto"/>
              <w:bottom w:val="single" w:sz="4" w:space="0" w:color="auto"/>
              <w:right w:val="single" w:sz="4" w:space="0" w:color="auto"/>
            </w:tcBorders>
            <w:shd w:val="clear" w:color="auto" w:fill="auto"/>
            <w:vAlign w:val="center"/>
            <w:hideMark/>
          </w:tcPr>
          <w:p w14:paraId="79173B31" w14:textId="77777777" w:rsidR="0087397A" w:rsidRPr="00F13846" w:rsidRDefault="0087397A" w:rsidP="00A307AC">
            <w:pPr>
              <w:spacing w:before="60" w:after="60"/>
              <w:rPr>
                <w:rFonts w:cs="Calibri"/>
                <w:sz w:val="20"/>
              </w:rPr>
            </w:pPr>
            <w:r w:rsidRPr="00F13846">
              <w:rPr>
                <w:rFonts w:cs="Calibri"/>
                <w:sz w:val="20"/>
              </w:rPr>
              <w:t>Entity ARBN</w:t>
            </w:r>
          </w:p>
        </w:tc>
        <w:tc>
          <w:tcPr>
            <w:tcW w:w="3360" w:type="dxa"/>
            <w:tcBorders>
              <w:top w:val="nil"/>
              <w:left w:val="nil"/>
              <w:bottom w:val="single" w:sz="4" w:space="0" w:color="auto"/>
              <w:right w:val="single" w:sz="4" w:space="0" w:color="auto"/>
            </w:tcBorders>
            <w:shd w:val="clear" w:color="auto" w:fill="auto"/>
            <w:vAlign w:val="center"/>
            <w:hideMark/>
          </w:tcPr>
          <w:p w14:paraId="0B46CDFA" w14:textId="77777777" w:rsidR="0087397A" w:rsidRPr="00F13846" w:rsidRDefault="0087397A" w:rsidP="00A307AC">
            <w:pPr>
              <w:spacing w:before="60" w:after="60"/>
              <w:rPr>
                <w:rFonts w:cs="Calibri"/>
                <w:color w:val="000000"/>
                <w:sz w:val="20"/>
              </w:rPr>
            </w:pPr>
            <w:r w:rsidRPr="00F13846">
              <w:rPr>
                <w:rFonts w:cs="Calibri"/>
                <w:color w:val="000000"/>
                <w:sz w:val="20"/>
              </w:rPr>
              <w:t>Entity's Australian Registered Body Number, if applicable</w:t>
            </w:r>
          </w:p>
        </w:tc>
        <w:tc>
          <w:tcPr>
            <w:tcW w:w="7693" w:type="dxa"/>
            <w:vMerge/>
            <w:tcBorders>
              <w:left w:val="nil"/>
              <w:bottom w:val="single" w:sz="4" w:space="0" w:color="auto"/>
              <w:right w:val="single" w:sz="4" w:space="0" w:color="auto"/>
            </w:tcBorders>
            <w:shd w:val="clear" w:color="auto" w:fill="auto"/>
            <w:vAlign w:val="center"/>
            <w:hideMark/>
          </w:tcPr>
          <w:p w14:paraId="36589702" w14:textId="77777777" w:rsidR="0087397A" w:rsidRPr="00F13846" w:rsidRDefault="0087397A" w:rsidP="00A307AC">
            <w:pPr>
              <w:spacing w:before="60" w:after="60"/>
              <w:rPr>
                <w:rFonts w:cs="Calibri"/>
                <w:color w:val="000000"/>
                <w:sz w:val="20"/>
              </w:rPr>
            </w:pPr>
          </w:p>
        </w:tc>
        <w:tc>
          <w:tcPr>
            <w:tcW w:w="313" w:type="dxa"/>
            <w:vMerge/>
            <w:tcBorders>
              <w:left w:val="nil"/>
              <w:bottom w:val="single" w:sz="4" w:space="0" w:color="auto"/>
              <w:right w:val="single" w:sz="4" w:space="0" w:color="auto"/>
            </w:tcBorders>
            <w:shd w:val="clear" w:color="auto" w:fill="D9D9D9" w:themeFill="background1" w:themeFillShade="D9"/>
            <w:noWrap/>
            <w:tcMar>
              <w:top w:w="11" w:type="dxa"/>
              <w:left w:w="28" w:type="dxa"/>
              <w:bottom w:w="11" w:type="dxa"/>
              <w:right w:w="28" w:type="dxa"/>
            </w:tcMar>
            <w:vAlign w:val="center"/>
            <w:hideMark/>
          </w:tcPr>
          <w:p w14:paraId="7FA6017D" w14:textId="77777777" w:rsidR="0087397A" w:rsidRPr="00F13846" w:rsidRDefault="0087397A" w:rsidP="00A307AC">
            <w:pPr>
              <w:spacing w:before="0" w:after="0"/>
              <w:jc w:val="center"/>
              <w:rPr>
                <w:rFonts w:cs="Calibri"/>
                <w:color w:val="000000"/>
                <w:sz w:val="18"/>
                <w:szCs w:val="18"/>
              </w:rPr>
            </w:pPr>
          </w:p>
        </w:tc>
        <w:tc>
          <w:tcPr>
            <w:tcW w:w="2820" w:type="dxa"/>
            <w:vMerge/>
            <w:tcBorders>
              <w:left w:val="nil"/>
              <w:bottom w:val="single" w:sz="4" w:space="0" w:color="auto"/>
              <w:right w:val="single" w:sz="4" w:space="0" w:color="auto"/>
            </w:tcBorders>
            <w:shd w:val="clear" w:color="auto" w:fill="auto"/>
            <w:vAlign w:val="center"/>
          </w:tcPr>
          <w:p w14:paraId="1E94097B" w14:textId="77777777" w:rsidR="0087397A" w:rsidRPr="00F13846" w:rsidRDefault="0087397A" w:rsidP="00A307AC">
            <w:pPr>
              <w:spacing w:before="60" w:after="60"/>
              <w:jc w:val="center"/>
              <w:rPr>
                <w:rFonts w:cs="Calibri"/>
                <w:color w:val="000000"/>
                <w:sz w:val="20"/>
              </w:rPr>
            </w:pPr>
          </w:p>
        </w:tc>
      </w:tr>
      <w:tr w:rsidR="0087397A" w:rsidRPr="00F13846" w14:paraId="51781F1A" w14:textId="77777777" w:rsidTr="00A307AC">
        <w:trPr>
          <w:trHeight w:val="227"/>
          <w:jc w:val="center"/>
        </w:trPr>
        <w:tc>
          <w:tcPr>
            <w:tcW w:w="1958" w:type="dxa"/>
            <w:tcBorders>
              <w:top w:val="single" w:sz="4" w:space="0" w:color="FFFFFF" w:themeColor="background1"/>
              <w:left w:val="single" w:sz="4" w:space="0" w:color="auto"/>
              <w:bottom w:val="single" w:sz="4" w:space="0" w:color="auto"/>
              <w:right w:val="nil"/>
            </w:tcBorders>
            <w:shd w:val="clear" w:color="000000" w:fill="00827F"/>
            <w:vAlign w:val="center"/>
            <w:hideMark/>
          </w:tcPr>
          <w:p w14:paraId="0FA5F18B" w14:textId="77777777" w:rsidR="0087397A" w:rsidRPr="00F13846" w:rsidRDefault="0087397A" w:rsidP="00A307AC">
            <w:pPr>
              <w:pStyle w:val="Heading5"/>
            </w:pPr>
            <w:r w:rsidRPr="00F13846">
              <w:t>Report Details</w:t>
            </w:r>
          </w:p>
        </w:tc>
        <w:tc>
          <w:tcPr>
            <w:tcW w:w="3360" w:type="dxa"/>
            <w:tcBorders>
              <w:top w:val="single" w:sz="4" w:space="0" w:color="FFFFFF" w:themeColor="background1"/>
              <w:left w:val="nil"/>
              <w:bottom w:val="single" w:sz="4" w:space="0" w:color="auto"/>
              <w:right w:val="nil"/>
            </w:tcBorders>
            <w:shd w:val="clear" w:color="000000" w:fill="00827F"/>
            <w:vAlign w:val="center"/>
            <w:hideMark/>
          </w:tcPr>
          <w:p w14:paraId="6C30169E" w14:textId="77777777" w:rsidR="0087397A" w:rsidRPr="00F13846" w:rsidRDefault="0087397A" w:rsidP="00A307AC">
            <w:pPr>
              <w:pStyle w:val="Heading5"/>
            </w:pPr>
            <w:r w:rsidRPr="00F13846">
              <w:t> </w:t>
            </w:r>
          </w:p>
        </w:tc>
        <w:tc>
          <w:tcPr>
            <w:tcW w:w="7693" w:type="dxa"/>
            <w:tcBorders>
              <w:top w:val="single" w:sz="4" w:space="0" w:color="FFFFFF" w:themeColor="background1"/>
              <w:left w:val="nil"/>
              <w:bottom w:val="single" w:sz="4" w:space="0" w:color="auto"/>
              <w:right w:val="nil"/>
            </w:tcBorders>
            <w:shd w:val="clear" w:color="000000" w:fill="00827F"/>
            <w:vAlign w:val="center"/>
            <w:hideMark/>
          </w:tcPr>
          <w:p w14:paraId="0BE0A34A" w14:textId="77777777" w:rsidR="0087397A" w:rsidRPr="00F13846" w:rsidRDefault="0087397A" w:rsidP="00A307AC">
            <w:pPr>
              <w:pStyle w:val="Heading5"/>
            </w:pPr>
            <w:r w:rsidRPr="00F13846">
              <w:t> </w:t>
            </w:r>
          </w:p>
        </w:tc>
        <w:tc>
          <w:tcPr>
            <w:tcW w:w="313" w:type="dxa"/>
            <w:tcBorders>
              <w:top w:val="single" w:sz="4" w:space="0" w:color="FFFFFF" w:themeColor="background1"/>
              <w:left w:val="nil"/>
              <w:bottom w:val="single" w:sz="4" w:space="0" w:color="auto"/>
              <w:right w:val="nil"/>
            </w:tcBorders>
            <w:shd w:val="clear" w:color="000000" w:fill="00827F"/>
            <w:noWrap/>
            <w:tcMar>
              <w:top w:w="11" w:type="dxa"/>
              <w:left w:w="28" w:type="dxa"/>
              <w:bottom w:w="11" w:type="dxa"/>
              <w:right w:w="28" w:type="dxa"/>
            </w:tcMar>
            <w:vAlign w:val="center"/>
            <w:hideMark/>
          </w:tcPr>
          <w:p w14:paraId="43E4F2F9" w14:textId="77777777" w:rsidR="0087397A" w:rsidRPr="003E6F9C" w:rsidRDefault="0087397A" w:rsidP="00A307AC">
            <w:pPr>
              <w:pStyle w:val="Heading5"/>
              <w:rPr>
                <w:sz w:val="18"/>
                <w:szCs w:val="18"/>
              </w:rPr>
            </w:pPr>
            <w:r w:rsidRPr="003E6F9C">
              <w:rPr>
                <w:sz w:val="18"/>
                <w:szCs w:val="18"/>
              </w:rPr>
              <w:t> </w:t>
            </w:r>
          </w:p>
        </w:tc>
        <w:tc>
          <w:tcPr>
            <w:tcW w:w="2820" w:type="dxa"/>
            <w:tcBorders>
              <w:top w:val="single" w:sz="4" w:space="0" w:color="FFFFFF" w:themeColor="background1"/>
              <w:left w:val="nil"/>
              <w:bottom w:val="single" w:sz="4" w:space="0" w:color="auto"/>
              <w:right w:val="single" w:sz="4" w:space="0" w:color="auto"/>
            </w:tcBorders>
            <w:shd w:val="clear" w:color="000000" w:fill="00827F"/>
            <w:vAlign w:val="center"/>
            <w:hideMark/>
          </w:tcPr>
          <w:p w14:paraId="414A10ED" w14:textId="77777777" w:rsidR="0087397A" w:rsidRPr="00F13846" w:rsidRDefault="0087397A" w:rsidP="00A307AC">
            <w:pPr>
              <w:pStyle w:val="Heading5"/>
            </w:pPr>
            <w:r w:rsidRPr="00F13846">
              <w:t> </w:t>
            </w:r>
          </w:p>
        </w:tc>
      </w:tr>
      <w:tr w:rsidR="0087397A" w:rsidRPr="00BA060D" w14:paraId="3185E61A" w14:textId="77777777" w:rsidTr="00A307AC">
        <w:trPr>
          <w:trHeight w:val="227"/>
          <w:jc w:val="center"/>
        </w:trPr>
        <w:tc>
          <w:tcPr>
            <w:tcW w:w="1958" w:type="dxa"/>
            <w:tcBorders>
              <w:top w:val="nil"/>
              <w:left w:val="single" w:sz="4" w:space="0" w:color="auto"/>
              <w:bottom w:val="single" w:sz="4" w:space="0" w:color="auto"/>
              <w:right w:val="nil"/>
            </w:tcBorders>
            <w:shd w:val="clear" w:color="auto" w:fill="C6E2E2" w:themeFill="accent6" w:themeFillShade="E6"/>
            <w:vAlign w:val="center"/>
            <w:hideMark/>
          </w:tcPr>
          <w:p w14:paraId="084DFB78" w14:textId="77777777" w:rsidR="0087397A" w:rsidRPr="00BA060D" w:rsidRDefault="0087397A" w:rsidP="00A307AC">
            <w:pPr>
              <w:pStyle w:val="Heading6"/>
            </w:pPr>
            <w:r w:rsidRPr="00BA060D">
              <w:t>Reporting Period</w:t>
            </w:r>
          </w:p>
        </w:tc>
        <w:tc>
          <w:tcPr>
            <w:tcW w:w="3360" w:type="dxa"/>
            <w:tcBorders>
              <w:top w:val="nil"/>
              <w:left w:val="nil"/>
              <w:bottom w:val="single" w:sz="4" w:space="0" w:color="auto"/>
              <w:right w:val="nil"/>
            </w:tcBorders>
            <w:shd w:val="clear" w:color="auto" w:fill="C6E2E2" w:themeFill="accent6" w:themeFillShade="E6"/>
            <w:vAlign w:val="center"/>
            <w:hideMark/>
          </w:tcPr>
          <w:p w14:paraId="32B4E7F6" w14:textId="77777777" w:rsidR="0087397A" w:rsidRPr="00BA060D" w:rsidRDefault="0087397A" w:rsidP="00A307AC">
            <w:pPr>
              <w:pStyle w:val="Heading6"/>
            </w:pPr>
            <w:r w:rsidRPr="00BA060D">
              <w:t> </w:t>
            </w:r>
          </w:p>
        </w:tc>
        <w:tc>
          <w:tcPr>
            <w:tcW w:w="7693" w:type="dxa"/>
            <w:tcBorders>
              <w:top w:val="nil"/>
              <w:left w:val="nil"/>
              <w:bottom w:val="single" w:sz="4" w:space="0" w:color="auto"/>
              <w:right w:val="nil"/>
            </w:tcBorders>
            <w:shd w:val="clear" w:color="auto" w:fill="C6E2E2" w:themeFill="accent6" w:themeFillShade="E6"/>
            <w:vAlign w:val="center"/>
            <w:hideMark/>
          </w:tcPr>
          <w:p w14:paraId="61339923" w14:textId="77777777" w:rsidR="0087397A" w:rsidRPr="00BA060D" w:rsidRDefault="0087397A" w:rsidP="00A307AC">
            <w:pPr>
              <w:pStyle w:val="Heading6"/>
            </w:pPr>
            <w:r w:rsidRPr="00BA060D">
              <w:t> </w:t>
            </w:r>
          </w:p>
        </w:tc>
        <w:tc>
          <w:tcPr>
            <w:tcW w:w="313" w:type="dxa"/>
            <w:tcBorders>
              <w:top w:val="nil"/>
              <w:left w:val="nil"/>
              <w:bottom w:val="single" w:sz="4" w:space="0" w:color="auto"/>
              <w:right w:val="nil"/>
            </w:tcBorders>
            <w:shd w:val="clear" w:color="auto" w:fill="C6E2E2" w:themeFill="accent6" w:themeFillShade="E6"/>
            <w:noWrap/>
            <w:tcMar>
              <w:top w:w="11" w:type="dxa"/>
              <w:left w:w="28" w:type="dxa"/>
              <w:bottom w:w="11" w:type="dxa"/>
              <w:right w:w="28" w:type="dxa"/>
            </w:tcMar>
            <w:vAlign w:val="center"/>
            <w:hideMark/>
          </w:tcPr>
          <w:p w14:paraId="1386CC94" w14:textId="77777777" w:rsidR="0087397A" w:rsidRPr="00BA060D" w:rsidRDefault="0087397A" w:rsidP="00A307AC">
            <w:pPr>
              <w:pStyle w:val="Heading6"/>
            </w:pPr>
            <w:r w:rsidRPr="00BA060D">
              <w:t> </w:t>
            </w:r>
          </w:p>
        </w:tc>
        <w:tc>
          <w:tcPr>
            <w:tcW w:w="2820" w:type="dxa"/>
            <w:tcBorders>
              <w:top w:val="nil"/>
              <w:left w:val="nil"/>
              <w:bottom w:val="single" w:sz="4" w:space="0" w:color="auto"/>
              <w:right w:val="single" w:sz="4" w:space="0" w:color="auto"/>
            </w:tcBorders>
            <w:shd w:val="clear" w:color="auto" w:fill="C6E2E2" w:themeFill="accent6" w:themeFillShade="E6"/>
            <w:vAlign w:val="center"/>
            <w:hideMark/>
          </w:tcPr>
          <w:p w14:paraId="3562FCB8" w14:textId="77777777" w:rsidR="0087397A" w:rsidRPr="00BA060D" w:rsidRDefault="0087397A" w:rsidP="00A307AC">
            <w:pPr>
              <w:pStyle w:val="Heading6"/>
            </w:pPr>
            <w:r w:rsidRPr="00BA060D">
              <w:t> </w:t>
            </w:r>
          </w:p>
        </w:tc>
      </w:tr>
      <w:tr w:rsidR="00D91F0D" w:rsidRPr="00F13846" w14:paraId="7C230525" w14:textId="77777777" w:rsidTr="00A3368C">
        <w:trPr>
          <w:trHeight w:val="1849"/>
          <w:jc w:val="center"/>
        </w:trPr>
        <w:tc>
          <w:tcPr>
            <w:tcW w:w="1958" w:type="dxa"/>
            <w:tcBorders>
              <w:top w:val="nil"/>
              <w:left w:val="single" w:sz="4" w:space="0" w:color="auto"/>
              <w:bottom w:val="single" w:sz="4" w:space="0" w:color="auto"/>
              <w:right w:val="single" w:sz="4" w:space="0" w:color="auto"/>
            </w:tcBorders>
            <w:shd w:val="clear" w:color="auto" w:fill="auto"/>
            <w:vAlign w:val="center"/>
            <w:hideMark/>
          </w:tcPr>
          <w:p w14:paraId="78D94351" w14:textId="77777777" w:rsidR="00D91F0D" w:rsidRPr="00F13846" w:rsidRDefault="00D91F0D" w:rsidP="00D91F0D">
            <w:pPr>
              <w:keepNext/>
              <w:spacing w:before="60" w:after="60"/>
              <w:jc w:val="center"/>
              <w:rPr>
                <w:rFonts w:cs="Calibri"/>
                <w:sz w:val="20"/>
              </w:rPr>
            </w:pPr>
            <w:r w:rsidRPr="00F13846">
              <w:rPr>
                <w:rFonts w:cs="Calibri"/>
                <w:sz w:val="20"/>
              </w:rPr>
              <w:t xml:space="preserve">Reporting </w:t>
            </w:r>
            <w:proofErr w:type="gramStart"/>
            <w:r w:rsidRPr="00F13846">
              <w:rPr>
                <w:rFonts w:cs="Calibri"/>
                <w:sz w:val="20"/>
              </w:rPr>
              <w:t>period</w:t>
            </w:r>
            <w:proofErr w:type="gramEnd"/>
            <w:r w:rsidRPr="00F13846">
              <w:rPr>
                <w:rFonts w:cs="Calibri"/>
                <w:sz w:val="20"/>
              </w:rPr>
              <w:t xml:space="preserve"> start date</w:t>
            </w:r>
          </w:p>
        </w:tc>
        <w:tc>
          <w:tcPr>
            <w:tcW w:w="3360" w:type="dxa"/>
            <w:tcBorders>
              <w:top w:val="nil"/>
              <w:left w:val="nil"/>
              <w:bottom w:val="single" w:sz="4" w:space="0" w:color="auto"/>
              <w:right w:val="single" w:sz="4" w:space="0" w:color="auto"/>
            </w:tcBorders>
            <w:shd w:val="clear" w:color="auto" w:fill="auto"/>
            <w:vAlign w:val="center"/>
            <w:hideMark/>
          </w:tcPr>
          <w:p w14:paraId="41F86C64" w14:textId="77777777" w:rsidR="00D91F0D" w:rsidRPr="00F13846" w:rsidRDefault="00D91F0D" w:rsidP="00D91F0D">
            <w:pPr>
              <w:keepNext/>
              <w:spacing w:before="60" w:after="60"/>
              <w:rPr>
                <w:rFonts w:cs="Calibri"/>
                <w:color w:val="000000"/>
                <w:sz w:val="20"/>
              </w:rPr>
            </w:pPr>
            <w:r w:rsidRPr="00F13846">
              <w:rPr>
                <w:rFonts w:cs="Calibri"/>
                <w:color w:val="000000"/>
                <w:sz w:val="20"/>
              </w:rPr>
              <w:t>The start date of the reporting period covered in the report</w:t>
            </w:r>
          </w:p>
        </w:tc>
        <w:tc>
          <w:tcPr>
            <w:tcW w:w="7693" w:type="dxa"/>
            <w:vMerge w:val="restart"/>
            <w:tcBorders>
              <w:top w:val="nil"/>
              <w:left w:val="nil"/>
              <w:right w:val="single" w:sz="4" w:space="0" w:color="auto"/>
            </w:tcBorders>
            <w:shd w:val="clear" w:color="auto" w:fill="auto"/>
            <w:vAlign w:val="center"/>
            <w:hideMark/>
          </w:tcPr>
          <w:p w14:paraId="1401CE47" w14:textId="77777777" w:rsidR="00D91F0D" w:rsidRDefault="00D91F0D" w:rsidP="00D91F0D">
            <w:pPr>
              <w:spacing w:before="60"/>
              <w:rPr>
                <w:rFonts w:cs="Calibri"/>
                <w:color w:val="000000"/>
                <w:sz w:val="20"/>
              </w:rPr>
            </w:pPr>
            <w:r w:rsidRPr="00F13846">
              <w:rPr>
                <w:rFonts w:cs="Calibri"/>
                <w:color w:val="000000"/>
                <w:sz w:val="20"/>
              </w:rPr>
              <w:t xml:space="preserve">Reporting entities must submit two reports per year, each covering a six-month period based on their financial year. </w:t>
            </w:r>
          </w:p>
          <w:p w14:paraId="24532939" w14:textId="77777777" w:rsidR="00D91F0D" w:rsidRDefault="00D91F0D" w:rsidP="00D91F0D">
            <w:pPr>
              <w:spacing w:before="60"/>
              <w:rPr>
                <w:rFonts w:cs="Calibri"/>
                <w:color w:val="000000"/>
                <w:sz w:val="20"/>
              </w:rPr>
            </w:pPr>
            <w:r w:rsidRPr="00F13846">
              <w:rPr>
                <w:rFonts w:cs="Calibri"/>
                <w:color w:val="000000"/>
                <w:sz w:val="20"/>
              </w:rPr>
              <w:t>For example, for a reporting entity that has a standard 12- month financial year of 1 July 2024 - 30 June 2025, its reporting periods would be as follows:</w:t>
            </w:r>
          </w:p>
          <w:p w14:paraId="256148B9" w14:textId="77777777" w:rsidR="00D91F0D" w:rsidRPr="00713E46" w:rsidRDefault="00D91F0D" w:rsidP="00D91F0D">
            <w:pPr>
              <w:spacing w:before="60" w:after="0"/>
              <w:rPr>
                <w:rFonts w:cs="Calibri"/>
                <w:color w:val="000000"/>
                <w:sz w:val="20"/>
                <w:u w:val="single"/>
              </w:rPr>
            </w:pPr>
            <w:r w:rsidRPr="00F13846">
              <w:rPr>
                <w:rFonts w:cs="Calibri"/>
                <w:color w:val="000000"/>
                <w:sz w:val="20"/>
                <w:u w:val="single"/>
              </w:rPr>
              <w:t xml:space="preserve">First report for its financial year </w:t>
            </w:r>
          </w:p>
          <w:p w14:paraId="202FB2F5" w14:textId="77777777" w:rsidR="00D91F0D" w:rsidRDefault="00D91F0D" w:rsidP="00D91F0D">
            <w:pPr>
              <w:spacing w:before="60" w:after="60"/>
              <w:rPr>
                <w:rFonts w:cs="Calibri"/>
                <w:color w:val="000000"/>
                <w:sz w:val="20"/>
              </w:rPr>
            </w:pPr>
            <w:r w:rsidRPr="00F13846">
              <w:rPr>
                <w:rFonts w:cs="Calibri"/>
                <w:color w:val="000000"/>
                <w:sz w:val="20"/>
              </w:rPr>
              <w:t xml:space="preserve">Reporting </w:t>
            </w:r>
            <w:proofErr w:type="gramStart"/>
            <w:r w:rsidRPr="00F13846">
              <w:rPr>
                <w:rFonts w:cs="Calibri"/>
                <w:color w:val="000000"/>
                <w:sz w:val="20"/>
              </w:rPr>
              <w:t>period</w:t>
            </w:r>
            <w:proofErr w:type="gramEnd"/>
            <w:r w:rsidRPr="00F13846">
              <w:rPr>
                <w:rFonts w:cs="Calibri"/>
                <w:color w:val="000000"/>
                <w:sz w:val="20"/>
              </w:rPr>
              <w:t xml:space="preserve"> start date</w:t>
            </w:r>
            <w:r>
              <w:rPr>
                <w:rFonts w:cs="Calibri"/>
                <w:color w:val="000000"/>
                <w:sz w:val="20"/>
              </w:rPr>
              <w:t>:</w:t>
            </w:r>
            <w:r w:rsidRPr="00F13846">
              <w:rPr>
                <w:rFonts w:cs="Calibri"/>
                <w:color w:val="000000"/>
                <w:sz w:val="20"/>
              </w:rPr>
              <w:t xml:space="preserve"> 1 July 2024 and Reporting </w:t>
            </w:r>
            <w:r>
              <w:rPr>
                <w:rFonts w:cs="Calibri"/>
                <w:color w:val="000000"/>
                <w:sz w:val="20"/>
              </w:rPr>
              <w:t>p</w:t>
            </w:r>
            <w:r w:rsidRPr="00F13846">
              <w:rPr>
                <w:rFonts w:cs="Calibri"/>
                <w:color w:val="000000"/>
                <w:sz w:val="20"/>
              </w:rPr>
              <w:t>eriod end date</w:t>
            </w:r>
            <w:r>
              <w:rPr>
                <w:rFonts w:cs="Calibri"/>
                <w:color w:val="000000"/>
                <w:sz w:val="20"/>
              </w:rPr>
              <w:t>:</w:t>
            </w:r>
            <w:r w:rsidRPr="00F13846">
              <w:rPr>
                <w:rFonts w:cs="Calibri"/>
                <w:color w:val="000000"/>
                <w:sz w:val="20"/>
              </w:rPr>
              <w:t xml:space="preserve"> 31 December 2024</w:t>
            </w:r>
          </w:p>
          <w:p w14:paraId="60F11AFF" w14:textId="77777777" w:rsidR="00D91F0D" w:rsidRPr="00713E46" w:rsidRDefault="00D91F0D" w:rsidP="00D91F0D">
            <w:pPr>
              <w:spacing w:before="60" w:after="0"/>
              <w:rPr>
                <w:rFonts w:cs="Calibri"/>
                <w:color w:val="000000"/>
                <w:sz w:val="20"/>
                <w:u w:val="single"/>
              </w:rPr>
            </w:pPr>
            <w:r w:rsidRPr="00F13846">
              <w:rPr>
                <w:rFonts w:cs="Calibri"/>
                <w:color w:val="000000"/>
                <w:sz w:val="20"/>
                <w:u w:val="single"/>
              </w:rPr>
              <w:t xml:space="preserve">Second report for its financial year </w:t>
            </w:r>
          </w:p>
          <w:p w14:paraId="1CA5991B" w14:textId="77777777" w:rsidR="00D91F0D" w:rsidRDefault="00D91F0D" w:rsidP="00D91F0D">
            <w:pPr>
              <w:spacing w:before="60" w:after="240"/>
              <w:rPr>
                <w:rFonts w:cs="Calibri"/>
                <w:color w:val="000000"/>
                <w:sz w:val="20"/>
              </w:rPr>
            </w:pPr>
            <w:r w:rsidRPr="00F13846">
              <w:rPr>
                <w:rFonts w:cs="Calibri"/>
                <w:color w:val="000000"/>
                <w:sz w:val="20"/>
              </w:rPr>
              <w:t xml:space="preserve">Reporting </w:t>
            </w:r>
            <w:proofErr w:type="gramStart"/>
            <w:r w:rsidRPr="00F13846">
              <w:rPr>
                <w:rFonts w:cs="Calibri"/>
                <w:color w:val="000000"/>
                <w:sz w:val="20"/>
              </w:rPr>
              <w:t>period</w:t>
            </w:r>
            <w:proofErr w:type="gramEnd"/>
            <w:r w:rsidRPr="00F13846">
              <w:rPr>
                <w:rFonts w:cs="Calibri"/>
                <w:color w:val="000000"/>
                <w:sz w:val="20"/>
              </w:rPr>
              <w:t xml:space="preserve"> start date</w:t>
            </w:r>
            <w:r>
              <w:rPr>
                <w:rFonts w:cs="Calibri"/>
                <w:color w:val="000000"/>
                <w:sz w:val="20"/>
              </w:rPr>
              <w:t>:</w:t>
            </w:r>
            <w:r w:rsidRPr="00F13846">
              <w:rPr>
                <w:rFonts w:cs="Calibri"/>
                <w:color w:val="000000"/>
                <w:sz w:val="20"/>
              </w:rPr>
              <w:t xml:space="preserve"> 1 January 2025 and Reporting </w:t>
            </w:r>
            <w:r>
              <w:rPr>
                <w:rFonts w:cs="Calibri"/>
                <w:color w:val="000000"/>
                <w:sz w:val="20"/>
              </w:rPr>
              <w:t>p</w:t>
            </w:r>
            <w:r w:rsidRPr="00F13846">
              <w:rPr>
                <w:rFonts w:cs="Calibri"/>
                <w:color w:val="000000"/>
                <w:sz w:val="20"/>
              </w:rPr>
              <w:t>eriod end date</w:t>
            </w:r>
            <w:r>
              <w:rPr>
                <w:rFonts w:cs="Calibri"/>
                <w:color w:val="000000"/>
                <w:sz w:val="20"/>
              </w:rPr>
              <w:t>:</w:t>
            </w:r>
            <w:r w:rsidRPr="00F13846">
              <w:rPr>
                <w:rFonts w:cs="Calibri"/>
                <w:color w:val="000000"/>
                <w:sz w:val="20"/>
              </w:rPr>
              <w:t xml:space="preserve"> 30 June 2025</w:t>
            </w:r>
          </w:p>
          <w:p w14:paraId="17EF6CF0" w14:textId="77777777" w:rsidR="00D91F0D" w:rsidRPr="00421CA0" w:rsidRDefault="00D91F0D" w:rsidP="00D91F0D">
            <w:pPr>
              <w:spacing w:before="60" w:after="240"/>
              <w:rPr>
                <w:rFonts w:cs="Calibri"/>
                <w:color w:val="000000"/>
                <w:sz w:val="20"/>
              </w:rPr>
            </w:pPr>
            <w:r w:rsidRPr="00F13846">
              <w:rPr>
                <w:rFonts w:cs="Calibri"/>
                <w:b/>
                <w:bCs/>
                <w:color w:val="000000"/>
                <w:sz w:val="20"/>
              </w:rPr>
              <w:t>Note:</w:t>
            </w:r>
            <w:r w:rsidRPr="00F13846">
              <w:rPr>
                <w:rFonts w:cs="Calibri"/>
                <w:color w:val="000000"/>
                <w:sz w:val="20"/>
              </w:rPr>
              <w:t xml:space="preserve"> </w:t>
            </w:r>
            <w:r>
              <w:rPr>
                <w:rFonts w:cs="Calibri"/>
                <w:color w:val="000000"/>
                <w:sz w:val="20"/>
              </w:rPr>
              <w:t xml:space="preserve"> E</w:t>
            </w:r>
            <w:r w:rsidRPr="00421CA0">
              <w:rPr>
                <w:rFonts w:cs="Calibri"/>
                <w:color w:val="000000"/>
                <w:sz w:val="20"/>
              </w:rPr>
              <w:t xml:space="preserve">ntities using a </w:t>
            </w:r>
            <w:proofErr w:type="gramStart"/>
            <w:r w:rsidRPr="00421CA0">
              <w:rPr>
                <w:rFonts w:cs="Calibri"/>
                <w:color w:val="000000"/>
                <w:sz w:val="20"/>
              </w:rPr>
              <w:t>52-53 week</w:t>
            </w:r>
            <w:proofErr w:type="gramEnd"/>
            <w:r w:rsidRPr="00421CA0">
              <w:rPr>
                <w:rFonts w:cs="Calibri"/>
                <w:color w:val="000000"/>
                <w:sz w:val="20"/>
              </w:rPr>
              <w:t xml:space="preserve"> financial year must submit a report covering the first six months of their financial year and a second report for the rest of their financial year.</w:t>
            </w:r>
          </w:p>
          <w:p w14:paraId="28929113" w14:textId="36D81F42" w:rsidR="00D91F0D" w:rsidRPr="00F13846" w:rsidRDefault="00D91F0D" w:rsidP="00A3368C">
            <w:pPr>
              <w:spacing w:before="60"/>
              <w:rPr>
                <w:rFonts w:cs="Calibri"/>
                <w:color w:val="000000"/>
                <w:sz w:val="20"/>
              </w:rPr>
            </w:pPr>
            <w:r w:rsidRPr="00F13846">
              <w:rPr>
                <w:rFonts w:cs="Calibri"/>
                <w:i/>
                <w:iCs/>
                <w:color w:val="000000"/>
                <w:sz w:val="20"/>
              </w:rPr>
              <w:t>Relevant section/s in Guidance materials</w:t>
            </w:r>
            <w:r w:rsidRPr="0009119D">
              <w:rPr>
                <w:rFonts w:cs="Calibri"/>
                <w:iCs/>
                <w:color w:val="000000"/>
                <w:sz w:val="20"/>
              </w:rPr>
              <w:t>:</w:t>
            </w:r>
            <w:r w:rsidRPr="0009119D">
              <w:rPr>
                <w:rFonts w:cs="Calibri"/>
                <w:i/>
                <w:iCs/>
                <w:color w:val="000000"/>
                <w:sz w:val="20"/>
              </w:rPr>
              <w:t xml:space="preserve"> </w:t>
            </w:r>
            <w:r w:rsidR="00503FC7" w:rsidRPr="0009119D">
              <w:rPr>
                <w:rFonts w:cs="Calibri"/>
                <w:i/>
                <w:color w:val="000000"/>
                <w:sz w:val="20"/>
              </w:rPr>
              <w:t>Paragraphs 77-80, Example 17, Example 18</w:t>
            </w:r>
          </w:p>
        </w:tc>
        <w:tc>
          <w:tcPr>
            <w:tcW w:w="313" w:type="dxa"/>
            <w:vMerge w:val="restart"/>
            <w:tcBorders>
              <w:top w:val="nil"/>
              <w:left w:val="nil"/>
              <w:right w:val="single" w:sz="4" w:space="0" w:color="auto"/>
            </w:tcBorders>
            <w:shd w:val="clear" w:color="000000" w:fill="FFE4E4"/>
            <w:noWrap/>
            <w:tcMar>
              <w:top w:w="11" w:type="dxa"/>
              <w:left w:w="28" w:type="dxa"/>
              <w:bottom w:w="11" w:type="dxa"/>
              <w:right w:w="28" w:type="dxa"/>
            </w:tcMar>
            <w:textDirection w:val="btLr"/>
            <w:vAlign w:val="center"/>
            <w:hideMark/>
          </w:tcPr>
          <w:p w14:paraId="19D43EA0" w14:textId="77777777" w:rsidR="00D91F0D" w:rsidRPr="00F13846" w:rsidRDefault="00D91F0D" w:rsidP="00D91F0D">
            <w:pPr>
              <w:spacing w:before="0" w:after="0"/>
              <w:jc w:val="center"/>
              <w:rPr>
                <w:rFonts w:cs="Calibri"/>
                <w:b/>
                <w:bCs/>
                <w:color w:val="000000"/>
                <w:sz w:val="18"/>
                <w:szCs w:val="18"/>
              </w:rPr>
            </w:pPr>
            <w:r w:rsidRPr="00F13846">
              <w:rPr>
                <w:rFonts w:cs="Calibri"/>
                <w:b/>
                <w:bCs/>
                <w:color w:val="000000"/>
                <w:sz w:val="18"/>
                <w:szCs w:val="18"/>
              </w:rPr>
              <w:t>MANDATORY</w:t>
            </w:r>
          </w:p>
        </w:tc>
        <w:tc>
          <w:tcPr>
            <w:tcW w:w="2820" w:type="dxa"/>
            <w:vMerge w:val="restart"/>
            <w:tcBorders>
              <w:top w:val="nil"/>
              <w:left w:val="nil"/>
              <w:right w:val="single" w:sz="4" w:space="0" w:color="auto"/>
            </w:tcBorders>
            <w:shd w:val="clear" w:color="auto" w:fill="auto"/>
            <w:vAlign w:val="center"/>
            <w:hideMark/>
          </w:tcPr>
          <w:p w14:paraId="22F6E8E2" w14:textId="77777777" w:rsidR="00A3368C" w:rsidRDefault="00A3368C" w:rsidP="00A3368C">
            <w:pPr>
              <w:spacing w:before="60" w:after="240"/>
              <w:jc w:val="center"/>
              <w:rPr>
                <w:rFonts w:cs="Calibri"/>
                <w:color w:val="000000"/>
                <w:sz w:val="20"/>
              </w:rPr>
            </w:pPr>
            <w:r w:rsidRPr="00F13846">
              <w:rPr>
                <w:rFonts w:cs="Calibri"/>
                <w:color w:val="000000"/>
                <w:sz w:val="20"/>
              </w:rPr>
              <w:t>Format: DD/MM/YYYY</w:t>
            </w:r>
          </w:p>
          <w:p w14:paraId="7550FCA4" w14:textId="77777777" w:rsidR="00A3368C" w:rsidRDefault="00A3368C" w:rsidP="00A3368C">
            <w:pPr>
              <w:spacing w:before="60" w:after="240"/>
              <w:jc w:val="center"/>
              <w:rPr>
                <w:rFonts w:cs="Calibri"/>
                <w:color w:val="000000"/>
                <w:sz w:val="20"/>
              </w:rPr>
            </w:pPr>
            <w:r w:rsidRPr="00F13846">
              <w:rPr>
                <w:rFonts w:cs="Calibri"/>
                <w:color w:val="000000"/>
                <w:sz w:val="20"/>
              </w:rPr>
              <w:t>Start date cannot be before 1 July 2024</w:t>
            </w:r>
          </w:p>
          <w:p w14:paraId="60417808" w14:textId="42CF48D0" w:rsidR="0028469E" w:rsidRDefault="0028469E" w:rsidP="0028469E">
            <w:pPr>
              <w:spacing w:before="60" w:after="240"/>
              <w:jc w:val="center"/>
              <w:rPr>
                <w:rFonts w:cs="Calibri"/>
                <w:color w:val="000000"/>
                <w:sz w:val="20"/>
              </w:rPr>
            </w:pPr>
            <w:r w:rsidRPr="00F13846">
              <w:rPr>
                <w:rFonts w:cs="Calibri"/>
                <w:color w:val="000000"/>
                <w:sz w:val="20"/>
              </w:rPr>
              <w:t xml:space="preserve">End date cannot be </w:t>
            </w:r>
            <w:r>
              <w:rPr>
                <w:rFonts w:cs="Calibri"/>
                <w:color w:val="000000"/>
                <w:sz w:val="20"/>
              </w:rPr>
              <w:t xml:space="preserve">the same or </w:t>
            </w:r>
            <w:r w:rsidRPr="00F13846">
              <w:rPr>
                <w:rFonts w:cs="Calibri"/>
                <w:color w:val="000000"/>
                <w:sz w:val="20"/>
              </w:rPr>
              <w:t xml:space="preserve">later than date of submission (i.e. report can't be submitted </w:t>
            </w:r>
            <w:r>
              <w:rPr>
                <w:rFonts w:cs="Calibri"/>
                <w:color w:val="000000"/>
                <w:sz w:val="20"/>
              </w:rPr>
              <w:t>until after the</w:t>
            </w:r>
            <w:r w:rsidRPr="00F13846">
              <w:rPr>
                <w:rFonts w:cs="Calibri"/>
                <w:color w:val="000000"/>
                <w:sz w:val="20"/>
              </w:rPr>
              <w:t xml:space="preserve"> end of reporting period)</w:t>
            </w:r>
          </w:p>
          <w:p w14:paraId="5E4AF197" w14:textId="75173B0E" w:rsidR="00D91F0D" w:rsidRPr="00F13846" w:rsidRDefault="00A3368C" w:rsidP="00A3368C">
            <w:pPr>
              <w:spacing w:before="60" w:after="60"/>
              <w:jc w:val="center"/>
              <w:rPr>
                <w:rFonts w:cs="Calibri"/>
                <w:color w:val="000000"/>
                <w:sz w:val="20"/>
              </w:rPr>
            </w:pPr>
            <w:r w:rsidRPr="00F13846">
              <w:rPr>
                <w:rFonts w:cs="Calibri"/>
                <w:color w:val="000000"/>
                <w:sz w:val="20"/>
              </w:rPr>
              <w:t>The specified period, including the start and end dates, cannot overlap or fall within any other accepted report for the entity</w:t>
            </w:r>
          </w:p>
        </w:tc>
      </w:tr>
      <w:tr w:rsidR="00D91F0D" w:rsidRPr="00F13846" w14:paraId="4037E361" w14:textId="77777777" w:rsidTr="00A3368C">
        <w:trPr>
          <w:trHeight w:val="1910"/>
          <w:jc w:val="center"/>
        </w:trPr>
        <w:tc>
          <w:tcPr>
            <w:tcW w:w="1958" w:type="dxa"/>
            <w:tcBorders>
              <w:top w:val="nil"/>
              <w:left w:val="single" w:sz="4" w:space="0" w:color="auto"/>
              <w:bottom w:val="single" w:sz="4" w:space="0" w:color="auto"/>
              <w:right w:val="single" w:sz="4" w:space="0" w:color="auto"/>
            </w:tcBorders>
            <w:shd w:val="clear" w:color="auto" w:fill="auto"/>
            <w:vAlign w:val="center"/>
            <w:hideMark/>
          </w:tcPr>
          <w:p w14:paraId="66894DBB" w14:textId="77777777" w:rsidR="00D91F0D" w:rsidRPr="00F13846" w:rsidRDefault="00D91F0D" w:rsidP="00D91F0D">
            <w:pPr>
              <w:spacing w:before="60" w:after="60"/>
              <w:jc w:val="center"/>
              <w:rPr>
                <w:rFonts w:cs="Calibri"/>
                <w:sz w:val="20"/>
              </w:rPr>
            </w:pPr>
            <w:r w:rsidRPr="00F13846">
              <w:rPr>
                <w:rFonts w:cs="Calibri"/>
                <w:sz w:val="20"/>
              </w:rPr>
              <w:t>Reporting period end date</w:t>
            </w:r>
          </w:p>
        </w:tc>
        <w:tc>
          <w:tcPr>
            <w:tcW w:w="3360" w:type="dxa"/>
            <w:tcBorders>
              <w:top w:val="nil"/>
              <w:left w:val="nil"/>
              <w:bottom w:val="single" w:sz="4" w:space="0" w:color="auto"/>
              <w:right w:val="single" w:sz="4" w:space="0" w:color="auto"/>
            </w:tcBorders>
            <w:shd w:val="clear" w:color="auto" w:fill="auto"/>
            <w:vAlign w:val="center"/>
            <w:hideMark/>
          </w:tcPr>
          <w:p w14:paraId="3C77F15A" w14:textId="77777777" w:rsidR="00D91F0D" w:rsidRPr="00F13846" w:rsidRDefault="00D91F0D" w:rsidP="00D91F0D">
            <w:pPr>
              <w:spacing w:before="60" w:after="60"/>
              <w:rPr>
                <w:rFonts w:cs="Calibri"/>
                <w:color w:val="000000"/>
                <w:sz w:val="20"/>
              </w:rPr>
            </w:pPr>
            <w:r w:rsidRPr="00F13846">
              <w:rPr>
                <w:rFonts w:cs="Calibri"/>
                <w:color w:val="000000"/>
                <w:sz w:val="20"/>
              </w:rPr>
              <w:t>The end date of the reporting period covered in the report</w:t>
            </w:r>
          </w:p>
        </w:tc>
        <w:tc>
          <w:tcPr>
            <w:tcW w:w="7693" w:type="dxa"/>
            <w:vMerge/>
            <w:tcBorders>
              <w:left w:val="nil"/>
              <w:bottom w:val="single" w:sz="4" w:space="0" w:color="auto"/>
              <w:right w:val="single" w:sz="4" w:space="0" w:color="auto"/>
            </w:tcBorders>
            <w:shd w:val="clear" w:color="auto" w:fill="auto"/>
            <w:vAlign w:val="center"/>
            <w:hideMark/>
          </w:tcPr>
          <w:p w14:paraId="6072CB2E" w14:textId="77777777" w:rsidR="00D91F0D" w:rsidRPr="00F13846" w:rsidRDefault="00D91F0D" w:rsidP="00D91F0D">
            <w:pPr>
              <w:spacing w:before="60" w:after="60"/>
              <w:rPr>
                <w:rFonts w:cs="Calibri"/>
                <w:color w:val="000000"/>
                <w:sz w:val="20"/>
              </w:rPr>
            </w:pPr>
          </w:p>
        </w:tc>
        <w:tc>
          <w:tcPr>
            <w:tcW w:w="313" w:type="dxa"/>
            <w:vMerge/>
            <w:tcBorders>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2EE99A79" w14:textId="77777777" w:rsidR="00D91F0D" w:rsidRPr="00F13846" w:rsidRDefault="00D91F0D" w:rsidP="00D91F0D">
            <w:pPr>
              <w:spacing w:before="0" w:after="0"/>
              <w:jc w:val="center"/>
              <w:rPr>
                <w:rFonts w:cs="Calibri"/>
                <w:b/>
                <w:bCs/>
                <w:color w:val="000000"/>
                <w:sz w:val="18"/>
                <w:szCs w:val="18"/>
              </w:rPr>
            </w:pPr>
          </w:p>
        </w:tc>
        <w:tc>
          <w:tcPr>
            <w:tcW w:w="2820" w:type="dxa"/>
            <w:vMerge/>
            <w:tcBorders>
              <w:left w:val="nil"/>
              <w:bottom w:val="single" w:sz="4" w:space="0" w:color="auto"/>
              <w:right w:val="single" w:sz="4" w:space="0" w:color="auto"/>
            </w:tcBorders>
            <w:shd w:val="clear" w:color="auto" w:fill="auto"/>
            <w:vAlign w:val="center"/>
            <w:hideMark/>
          </w:tcPr>
          <w:p w14:paraId="52D7E9F9" w14:textId="77777777" w:rsidR="00D91F0D" w:rsidRPr="00F13846" w:rsidRDefault="00D91F0D" w:rsidP="00D91F0D">
            <w:pPr>
              <w:spacing w:before="60" w:after="60"/>
              <w:rPr>
                <w:rFonts w:cs="Calibri"/>
                <w:color w:val="000000"/>
                <w:sz w:val="20"/>
              </w:rPr>
            </w:pPr>
          </w:p>
        </w:tc>
      </w:tr>
      <w:tr w:rsidR="00D91F0D" w:rsidRPr="00BA060D" w14:paraId="65E9300F" w14:textId="77777777" w:rsidTr="00A307AC">
        <w:trPr>
          <w:trHeight w:val="227"/>
          <w:jc w:val="center"/>
        </w:trPr>
        <w:tc>
          <w:tcPr>
            <w:tcW w:w="1958" w:type="dxa"/>
            <w:tcBorders>
              <w:top w:val="nil"/>
              <w:left w:val="single" w:sz="4" w:space="0" w:color="auto"/>
              <w:bottom w:val="single" w:sz="4" w:space="0" w:color="auto"/>
              <w:right w:val="nil"/>
            </w:tcBorders>
            <w:shd w:val="clear" w:color="auto" w:fill="C6E2E2" w:themeFill="accent6" w:themeFillShade="E6"/>
            <w:vAlign w:val="center"/>
            <w:hideMark/>
          </w:tcPr>
          <w:p w14:paraId="3B1AC59F" w14:textId="77777777" w:rsidR="00D91F0D" w:rsidRPr="00BA060D" w:rsidRDefault="00D91F0D" w:rsidP="00D91F0D">
            <w:pPr>
              <w:pStyle w:val="Heading6"/>
            </w:pPr>
            <w:r w:rsidRPr="00BA060D">
              <w:t>Approver</w:t>
            </w:r>
          </w:p>
        </w:tc>
        <w:tc>
          <w:tcPr>
            <w:tcW w:w="3360" w:type="dxa"/>
            <w:tcBorders>
              <w:top w:val="nil"/>
              <w:left w:val="nil"/>
              <w:bottom w:val="single" w:sz="4" w:space="0" w:color="auto"/>
              <w:right w:val="nil"/>
            </w:tcBorders>
            <w:shd w:val="clear" w:color="auto" w:fill="C6E2E2" w:themeFill="accent6" w:themeFillShade="E6"/>
            <w:vAlign w:val="center"/>
            <w:hideMark/>
          </w:tcPr>
          <w:p w14:paraId="0D1C463F" w14:textId="77777777" w:rsidR="00D91F0D" w:rsidRPr="00BA060D" w:rsidRDefault="00D91F0D" w:rsidP="00D91F0D">
            <w:pPr>
              <w:pStyle w:val="Heading6"/>
            </w:pPr>
            <w:r w:rsidRPr="00BA060D">
              <w:t> </w:t>
            </w:r>
          </w:p>
        </w:tc>
        <w:tc>
          <w:tcPr>
            <w:tcW w:w="7693" w:type="dxa"/>
            <w:tcBorders>
              <w:top w:val="nil"/>
              <w:left w:val="nil"/>
              <w:bottom w:val="single" w:sz="4" w:space="0" w:color="auto"/>
              <w:right w:val="nil"/>
            </w:tcBorders>
            <w:shd w:val="clear" w:color="auto" w:fill="C6E2E2" w:themeFill="accent6" w:themeFillShade="E6"/>
            <w:vAlign w:val="center"/>
            <w:hideMark/>
          </w:tcPr>
          <w:p w14:paraId="10BF9E6E" w14:textId="77777777" w:rsidR="00D91F0D" w:rsidRPr="00BA060D" w:rsidRDefault="00D91F0D" w:rsidP="00D91F0D">
            <w:pPr>
              <w:pStyle w:val="Heading6"/>
            </w:pPr>
            <w:r w:rsidRPr="00BA060D">
              <w:t> </w:t>
            </w:r>
          </w:p>
        </w:tc>
        <w:tc>
          <w:tcPr>
            <w:tcW w:w="313" w:type="dxa"/>
            <w:tcBorders>
              <w:top w:val="nil"/>
              <w:left w:val="nil"/>
              <w:bottom w:val="single" w:sz="4" w:space="0" w:color="auto"/>
              <w:right w:val="nil"/>
            </w:tcBorders>
            <w:shd w:val="clear" w:color="auto" w:fill="C6E2E2" w:themeFill="accent6" w:themeFillShade="E6"/>
            <w:noWrap/>
            <w:tcMar>
              <w:top w:w="11" w:type="dxa"/>
              <w:left w:w="28" w:type="dxa"/>
              <w:bottom w:w="11" w:type="dxa"/>
              <w:right w:w="28" w:type="dxa"/>
            </w:tcMar>
            <w:vAlign w:val="center"/>
            <w:hideMark/>
          </w:tcPr>
          <w:p w14:paraId="222D96A3" w14:textId="77777777" w:rsidR="00D91F0D" w:rsidRPr="00BA060D" w:rsidRDefault="00D91F0D" w:rsidP="00D91F0D">
            <w:pPr>
              <w:pStyle w:val="Heading6"/>
            </w:pPr>
            <w:r w:rsidRPr="00BA060D">
              <w:t> </w:t>
            </w:r>
          </w:p>
        </w:tc>
        <w:tc>
          <w:tcPr>
            <w:tcW w:w="2820" w:type="dxa"/>
            <w:tcBorders>
              <w:top w:val="nil"/>
              <w:left w:val="nil"/>
              <w:bottom w:val="single" w:sz="4" w:space="0" w:color="auto"/>
              <w:right w:val="single" w:sz="4" w:space="0" w:color="auto"/>
            </w:tcBorders>
            <w:shd w:val="clear" w:color="auto" w:fill="C6E2E2" w:themeFill="accent6" w:themeFillShade="E6"/>
            <w:vAlign w:val="center"/>
            <w:hideMark/>
          </w:tcPr>
          <w:p w14:paraId="49F8B94A" w14:textId="77777777" w:rsidR="00D91F0D" w:rsidRPr="00BA060D" w:rsidRDefault="00D91F0D" w:rsidP="00D91F0D">
            <w:pPr>
              <w:pStyle w:val="Heading6"/>
            </w:pPr>
            <w:r w:rsidRPr="00BA060D">
              <w:t> </w:t>
            </w:r>
          </w:p>
        </w:tc>
      </w:tr>
      <w:tr w:rsidR="00646515" w:rsidRPr="00F13846" w14:paraId="2E30A051" w14:textId="77777777" w:rsidTr="007252DE">
        <w:trPr>
          <w:trHeight w:val="1183"/>
          <w:jc w:val="center"/>
        </w:trPr>
        <w:tc>
          <w:tcPr>
            <w:tcW w:w="1958" w:type="dxa"/>
            <w:tcBorders>
              <w:top w:val="nil"/>
              <w:left w:val="single" w:sz="4" w:space="0" w:color="auto"/>
              <w:bottom w:val="single" w:sz="4" w:space="0" w:color="auto"/>
              <w:right w:val="single" w:sz="4" w:space="0" w:color="auto"/>
            </w:tcBorders>
            <w:shd w:val="clear" w:color="auto" w:fill="auto"/>
            <w:vAlign w:val="center"/>
            <w:hideMark/>
          </w:tcPr>
          <w:p w14:paraId="3DE5AA08" w14:textId="77777777" w:rsidR="00646515" w:rsidRPr="00F13846" w:rsidRDefault="00646515" w:rsidP="00646515">
            <w:pPr>
              <w:keepNext/>
              <w:spacing w:before="60" w:after="60"/>
              <w:jc w:val="center"/>
              <w:rPr>
                <w:rFonts w:cs="Calibri"/>
                <w:sz w:val="20"/>
              </w:rPr>
            </w:pPr>
            <w:r w:rsidRPr="00F13846">
              <w:rPr>
                <w:rFonts w:cs="Calibri"/>
                <w:sz w:val="20"/>
              </w:rPr>
              <w:t>Approving responsible member given name</w:t>
            </w:r>
          </w:p>
        </w:tc>
        <w:tc>
          <w:tcPr>
            <w:tcW w:w="3360" w:type="dxa"/>
            <w:tcBorders>
              <w:top w:val="nil"/>
              <w:left w:val="nil"/>
              <w:bottom w:val="single" w:sz="4" w:space="0" w:color="auto"/>
              <w:right w:val="single" w:sz="4" w:space="0" w:color="auto"/>
            </w:tcBorders>
            <w:shd w:val="clear" w:color="auto" w:fill="auto"/>
            <w:vAlign w:val="center"/>
            <w:hideMark/>
          </w:tcPr>
          <w:p w14:paraId="2EB8D50A" w14:textId="77777777" w:rsidR="00646515" w:rsidRPr="00F13846" w:rsidRDefault="00646515" w:rsidP="00646515">
            <w:pPr>
              <w:keepNext/>
              <w:spacing w:before="60" w:after="60"/>
              <w:rPr>
                <w:rFonts w:cs="Calibri"/>
                <w:color w:val="000000"/>
                <w:sz w:val="20"/>
              </w:rPr>
            </w:pPr>
            <w:r w:rsidRPr="00F13846">
              <w:rPr>
                <w:rFonts w:cs="Calibri"/>
                <w:color w:val="000000"/>
                <w:sz w:val="20"/>
              </w:rPr>
              <w:t xml:space="preserve">Given name of the responsible member who approved the report </w:t>
            </w:r>
          </w:p>
        </w:tc>
        <w:tc>
          <w:tcPr>
            <w:tcW w:w="7693" w:type="dxa"/>
            <w:vMerge w:val="restart"/>
            <w:tcBorders>
              <w:top w:val="nil"/>
              <w:left w:val="nil"/>
              <w:right w:val="single" w:sz="4" w:space="0" w:color="auto"/>
            </w:tcBorders>
            <w:shd w:val="clear" w:color="auto" w:fill="auto"/>
            <w:vAlign w:val="center"/>
            <w:hideMark/>
          </w:tcPr>
          <w:p w14:paraId="6B007E84" w14:textId="77777777" w:rsidR="00646515" w:rsidRPr="00094856" w:rsidRDefault="00646515" w:rsidP="00646515">
            <w:pPr>
              <w:spacing w:before="60" w:after="0"/>
              <w:rPr>
                <w:rFonts w:cs="Calibri"/>
                <w:color w:val="000000"/>
                <w:sz w:val="20"/>
              </w:rPr>
            </w:pPr>
            <w:r w:rsidRPr="00F13846">
              <w:rPr>
                <w:rFonts w:cs="Calibri"/>
                <w:color w:val="000000"/>
                <w:sz w:val="20"/>
              </w:rPr>
              <w:t xml:space="preserve">A responsible member approving the report must have authority to give that approval and may be: </w:t>
            </w:r>
          </w:p>
          <w:p w14:paraId="0D0278F4" w14:textId="77777777" w:rsidR="00646515" w:rsidRPr="00094856" w:rsidRDefault="00646515" w:rsidP="00646515">
            <w:pPr>
              <w:pStyle w:val="Bullet"/>
              <w:numPr>
                <w:ilvl w:val="0"/>
                <w:numId w:val="19"/>
              </w:numPr>
              <w:spacing w:before="60" w:after="60"/>
              <w:ind w:left="238" w:hanging="142"/>
              <w:contextualSpacing/>
              <w:rPr>
                <w:sz w:val="20"/>
              </w:rPr>
            </w:pPr>
            <w:r w:rsidRPr="00094856">
              <w:rPr>
                <w:sz w:val="20"/>
              </w:rPr>
              <w:t xml:space="preserve">an individual member of that entity’s principal governing body </w:t>
            </w:r>
          </w:p>
          <w:p w14:paraId="32E6EACE" w14:textId="77777777" w:rsidR="00646515" w:rsidRPr="00094856" w:rsidRDefault="00646515" w:rsidP="00646515">
            <w:pPr>
              <w:pStyle w:val="Bullet"/>
              <w:numPr>
                <w:ilvl w:val="0"/>
                <w:numId w:val="19"/>
              </w:numPr>
              <w:spacing w:before="60" w:after="60"/>
              <w:ind w:left="238" w:hanging="142"/>
              <w:contextualSpacing/>
              <w:rPr>
                <w:sz w:val="20"/>
              </w:rPr>
            </w:pPr>
            <w:r w:rsidRPr="00094856">
              <w:rPr>
                <w:sz w:val="20"/>
              </w:rPr>
              <w:t>if the entity is a trust administered by a sole trustee, that trustee</w:t>
            </w:r>
          </w:p>
          <w:p w14:paraId="5FCAA339" w14:textId="77777777" w:rsidR="00646515" w:rsidRPr="00094856" w:rsidRDefault="00646515" w:rsidP="00646515">
            <w:pPr>
              <w:pStyle w:val="Bullet"/>
              <w:numPr>
                <w:ilvl w:val="0"/>
                <w:numId w:val="19"/>
              </w:numPr>
              <w:spacing w:before="60" w:after="60"/>
              <w:ind w:left="238" w:hanging="142"/>
              <w:contextualSpacing/>
              <w:rPr>
                <w:sz w:val="20"/>
              </w:rPr>
            </w:pPr>
            <w:r w:rsidRPr="00094856">
              <w:rPr>
                <w:sz w:val="20"/>
              </w:rPr>
              <w:t>if the entity is a corporation sole, an individual constituting the corporation</w:t>
            </w:r>
          </w:p>
          <w:p w14:paraId="7BE498FF" w14:textId="77777777" w:rsidR="00646515" w:rsidRPr="00094856" w:rsidRDefault="00646515" w:rsidP="00646515">
            <w:pPr>
              <w:pStyle w:val="Bullet"/>
              <w:numPr>
                <w:ilvl w:val="0"/>
                <w:numId w:val="19"/>
              </w:numPr>
              <w:spacing w:before="60" w:after="60"/>
              <w:ind w:left="238" w:hanging="142"/>
              <w:contextualSpacing/>
              <w:rPr>
                <w:sz w:val="20"/>
              </w:rPr>
            </w:pPr>
            <w:r w:rsidRPr="00094856">
              <w:rPr>
                <w:sz w:val="20"/>
              </w:rPr>
              <w:t>if an entity is under administration, an administrator</w:t>
            </w:r>
            <w:r>
              <w:rPr>
                <w:sz w:val="20"/>
              </w:rPr>
              <w:t xml:space="preserve"> or</w:t>
            </w:r>
          </w:p>
          <w:p w14:paraId="0BCE5FEF" w14:textId="77777777" w:rsidR="00646515" w:rsidRPr="00094856" w:rsidRDefault="00646515" w:rsidP="00646515">
            <w:pPr>
              <w:pStyle w:val="Bullet"/>
              <w:numPr>
                <w:ilvl w:val="0"/>
                <w:numId w:val="19"/>
              </w:numPr>
              <w:spacing w:before="60" w:after="240"/>
              <w:ind w:left="238" w:hanging="142"/>
              <w:rPr>
                <w:sz w:val="20"/>
              </w:rPr>
            </w:pPr>
            <w:r w:rsidRPr="00094856">
              <w:rPr>
                <w:sz w:val="20"/>
              </w:rPr>
              <w:t xml:space="preserve">if the entity is of a kind prescribed by the rules, a prescribed member of the entity. </w:t>
            </w:r>
          </w:p>
          <w:p w14:paraId="0742F984" w14:textId="21D1AEE7" w:rsidR="00646515" w:rsidRDefault="00646515" w:rsidP="00646515">
            <w:pPr>
              <w:spacing w:before="60" w:after="240"/>
              <w:rPr>
                <w:rFonts w:cs="Calibri"/>
                <w:color w:val="000000"/>
                <w:sz w:val="20"/>
              </w:rPr>
            </w:pPr>
            <w:r w:rsidRPr="00F13846">
              <w:rPr>
                <w:rFonts w:cs="Calibri"/>
                <w:b/>
                <w:bCs/>
                <w:color w:val="000000"/>
                <w:sz w:val="20"/>
              </w:rPr>
              <w:t xml:space="preserve">Note: </w:t>
            </w:r>
            <w:r w:rsidRPr="00F13846">
              <w:rPr>
                <w:rFonts w:cs="Calibri"/>
                <w:color w:val="000000"/>
                <w:sz w:val="20"/>
              </w:rPr>
              <w:t xml:space="preserve">The approval must be in provided </w:t>
            </w:r>
            <w:r>
              <w:rPr>
                <w:rFonts w:cs="Calibri"/>
                <w:color w:val="000000"/>
                <w:sz w:val="20"/>
              </w:rPr>
              <w:t xml:space="preserve">in writing </w:t>
            </w:r>
            <w:r w:rsidRPr="00F13846">
              <w:rPr>
                <w:rFonts w:cs="Calibri"/>
                <w:color w:val="000000"/>
                <w:sz w:val="20"/>
              </w:rPr>
              <w:t xml:space="preserve">before the report is submitted. </w:t>
            </w:r>
            <w:r>
              <w:rPr>
                <w:rFonts w:cs="Calibri"/>
                <w:color w:val="000000"/>
                <w:sz w:val="20"/>
              </w:rPr>
              <w:t>Entities</w:t>
            </w:r>
            <w:r w:rsidRPr="00F13846">
              <w:rPr>
                <w:rFonts w:cs="Calibri"/>
                <w:color w:val="000000"/>
                <w:sz w:val="20"/>
              </w:rPr>
              <w:t xml:space="preserve"> do not need to attach evidence of the written or signed approval to the report</w:t>
            </w:r>
            <w:r w:rsidR="003F2081">
              <w:rPr>
                <w:rFonts w:cs="Calibri"/>
                <w:color w:val="000000"/>
                <w:sz w:val="20"/>
              </w:rPr>
              <w:t>.</w:t>
            </w:r>
          </w:p>
          <w:p w14:paraId="1B252D59" w14:textId="0F5DB082" w:rsidR="00646515" w:rsidRPr="00F13846" w:rsidRDefault="00646515" w:rsidP="00646515">
            <w:pPr>
              <w:spacing w:before="60" w:after="60"/>
              <w:rPr>
                <w:rFonts w:cs="Calibri"/>
                <w:color w:val="000000"/>
                <w:sz w:val="20"/>
              </w:rPr>
            </w:pPr>
            <w:r w:rsidRPr="00F13846">
              <w:rPr>
                <w:rFonts w:cs="Calibri"/>
                <w:i/>
                <w:iCs/>
                <w:color w:val="000000"/>
                <w:sz w:val="20"/>
              </w:rPr>
              <w:t>Relevant section/s in Guidance materials</w:t>
            </w:r>
            <w:r w:rsidRPr="0009119D">
              <w:rPr>
                <w:rFonts w:cs="Calibri"/>
                <w:iCs/>
                <w:color w:val="000000"/>
                <w:sz w:val="20"/>
              </w:rPr>
              <w:t>:</w:t>
            </w:r>
            <w:r w:rsidRPr="0009119D">
              <w:rPr>
                <w:rFonts w:cs="Calibri"/>
                <w:i/>
                <w:iCs/>
                <w:color w:val="000000"/>
                <w:sz w:val="20"/>
              </w:rPr>
              <w:t xml:space="preserve"> </w:t>
            </w:r>
            <w:r w:rsidR="00BD7E4C" w:rsidRPr="0009119D">
              <w:rPr>
                <w:rFonts w:cs="Calibri"/>
                <w:i/>
                <w:color w:val="000000"/>
                <w:sz w:val="20"/>
              </w:rPr>
              <w:t>Paragraphs 210-212, Example 45</w:t>
            </w:r>
          </w:p>
        </w:tc>
        <w:tc>
          <w:tcPr>
            <w:tcW w:w="313" w:type="dxa"/>
            <w:vMerge w:val="restart"/>
            <w:tcBorders>
              <w:top w:val="nil"/>
              <w:left w:val="nil"/>
              <w:right w:val="single" w:sz="4" w:space="0" w:color="auto"/>
            </w:tcBorders>
            <w:shd w:val="clear" w:color="auto" w:fill="FFE4E4"/>
            <w:noWrap/>
            <w:tcMar>
              <w:top w:w="11" w:type="dxa"/>
              <w:left w:w="28" w:type="dxa"/>
              <w:bottom w:w="11" w:type="dxa"/>
              <w:right w:w="28" w:type="dxa"/>
            </w:tcMar>
            <w:textDirection w:val="btLr"/>
            <w:vAlign w:val="center"/>
            <w:hideMark/>
          </w:tcPr>
          <w:p w14:paraId="41E7BEC9" w14:textId="77777777" w:rsidR="00646515" w:rsidRPr="00F13846" w:rsidRDefault="00646515" w:rsidP="00646515">
            <w:pPr>
              <w:spacing w:before="0" w:after="0"/>
              <w:jc w:val="center"/>
              <w:rPr>
                <w:rFonts w:cs="Calibri"/>
                <w:b/>
                <w:bCs/>
                <w:color w:val="000000"/>
                <w:sz w:val="18"/>
                <w:szCs w:val="18"/>
              </w:rPr>
            </w:pPr>
            <w:r>
              <w:rPr>
                <w:rFonts w:cs="Calibri"/>
                <w:b/>
                <w:bCs/>
                <w:color w:val="000000"/>
                <w:sz w:val="18"/>
                <w:szCs w:val="18"/>
              </w:rPr>
              <w:t>MANDATORY</w:t>
            </w:r>
          </w:p>
          <w:p w14:paraId="7C496846" w14:textId="7831533F" w:rsidR="00646515" w:rsidRPr="00F13846" w:rsidRDefault="00646515" w:rsidP="00646515">
            <w:pPr>
              <w:spacing w:before="0" w:after="0"/>
              <w:jc w:val="center"/>
              <w:rPr>
                <w:rFonts w:cs="Calibri"/>
                <w:b/>
                <w:bCs/>
                <w:color w:val="00000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14:paraId="5BFB61CB" w14:textId="77777777" w:rsidR="00646515" w:rsidRDefault="00646515" w:rsidP="00646515">
            <w:pPr>
              <w:spacing w:before="60" w:after="240"/>
              <w:jc w:val="center"/>
              <w:rPr>
                <w:rFonts w:cs="Calibri"/>
                <w:color w:val="000000"/>
                <w:sz w:val="20"/>
              </w:rPr>
            </w:pPr>
            <w:r w:rsidRPr="00F13846">
              <w:rPr>
                <w:rFonts w:cs="Calibri"/>
                <w:color w:val="000000"/>
                <w:sz w:val="20"/>
              </w:rPr>
              <w:t>Format: Free text</w:t>
            </w:r>
          </w:p>
          <w:p w14:paraId="4EEB267E" w14:textId="55E37E3D" w:rsidR="00646515" w:rsidRPr="00F13846" w:rsidRDefault="00646515" w:rsidP="00646515">
            <w:pPr>
              <w:spacing w:before="60" w:after="60"/>
              <w:jc w:val="center"/>
              <w:rPr>
                <w:rFonts w:cs="Calibri"/>
                <w:color w:val="000000"/>
                <w:sz w:val="20"/>
              </w:rPr>
            </w:pPr>
            <w:r w:rsidRPr="00F13846">
              <w:rPr>
                <w:rFonts w:cs="Calibri"/>
                <w:color w:val="000000"/>
                <w:sz w:val="20"/>
              </w:rPr>
              <w:t>Maximum 1000 characters</w:t>
            </w:r>
          </w:p>
        </w:tc>
      </w:tr>
      <w:tr w:rsidR="00646515" w:rsidRPr="00F13846" w14:paraId="697375DB" w14:textId="77777777" w:rsidTr="007252DE">
        <w:trPr>
          <w:trHeight w:val="1074"/>
          <w:jc w:val="center"/>
        </w:trPr>
        <w:tc>
          <w:tcPr>
            <w:tcW w:w="1958" w:type="dxa"/>
            <w:tcBorders>
              <w:top w:val="nil"/>
              <w:left w:val="single" w:sz="4" w:space="0" w:color="auto"/>
              <w:bottom w:val="single" w:sz="4" w:space="0" w:color="auto"/>
              <w:right w:val="single" w:sz="4" w:space="0" w:color="auto"/>
            </w:tcBorders>
            <w:shd w:val="clear" w:color="auto" w:fill="auto"/>
            <w:vAlign w:val="center"/>
            <w:hideMark/>
          </w:tcPr>
          <w:p w14:paraId="1A831686" w14:textId="77777777" w:rsidR="00646515" w:rsidRPr="00F13846" w:rsidRDefault="00646515" w:rsidP="00646515">
            <w:pPr>
              <w:spacing w:before="60" w:after="60"/>
              <w:jc w:val="center"/>
              <w:rPr>
                <w:rFonts w:cs="Calibri"/>
                <w:sz w:val="20"/>
              </w:rPr>
            </w:pPr>
            <w:r w:rsidRPr="00F13846">
              <w:rPr>
                <w:rFonts w:cs="Calibri"/>
                <w:sz w:val="20"/>
              </w:rPr>
              <w:t xml:space="preserve">Approving responsible member </w:t>
            </w:r>
            <w:r>
              <w:rPr>
                <w:rFonts w:cs="Calibri"/>
                <w:sz w:val="20"/>
              </w:rPr>
              <w:t>family</w:t>
            </w:r>
            <w:r w:rsidRPr="00F13846">
              <w:rPr>
                <w:rFonts w:cs="Calibri"/>
                <w:sz w:val="20"/>
              </w:rPr>
              <w:t xml:space="preserve"> name</w:t>
            </w:r>
          </w:p>
        </w:tc>
        <w:tc>
          <w:tcPr>
            <w:tcW w:w="3360" w:type="dxa"/>
            <w:tcBorders>
              <w:top w:val="nil"/>
              <w:left w:val="nil"/>
              <w:bottom w:val="single" w:sz="4" w:space="0" w:color="auto"/>
              <w:right w:val="single" w:sz="4" w:space="0" w:color="auto"/>
            </w:tcBorders>
            <w:shd w:val="clear" w:color="auto" w:fill="auto"/>
            <w:vAlign w:val="center"/>
            <w:hideMark/>
          </w:tcPr>
          <w:p w14:paraId="3203D704" w14:textId="77777777" w:rsidR="00646515" w:rsidRPr="00F13846" w:rsidRDefault="00646515" w:rsidP="00646515">
            <w:pPr>
              <w:spacing w:before="60" w:after="60"/>
              <w:rPr>
                <w:rFonts w:cs="Calibri"/>
                <w:color w:val="000000"/>
                <w:sz w:val="20"/>
              </w:rPr>
            </w:pPr>
            <w:r w:rsidRPr="00F13846">
              <w:rPr>
                <w:rFonts w:cs="Calibri"/>
                <w:color w:val="000000"/>
                <w:sz w:val="20"/>
              </w:rPr>
              <w:t xml:space="preserve">Family name of the responsible member who approved the report </w:t>
            </w:r>
          </w:p>
        </w:tc>
        <w:tc>
          <w:tcPr>
            <w:tcW w:w="7693" w:type="dxa"/>
            <w:vMerge/>
            <w:tcBorders>
              <w:left w:val="nil"/>
              <w:right w:val="single" w:sz="4" w:space="0" w:color="auto"/>
            </w:tcBorders>
            <w:shd w:val="clear" w:color="auto" w:fill="auto"/>
            <w:vAlign w:val="center"/>
            <w:hideMark/>
          </w:tcPr>
          <w:p w14:paraId="585C811B" w14:textId="77777777" w:rsidR="00646515" w:rsidRPr="00F13846" w:rsidRDefault="00646515" w:rsidP="00646515">
            <w:pPr>
              <w:spacing w:before="60" w:after="60"/>
              <w:rPr>
                <w:rFonts w:cs="Calibri"/>
                <w:color w:val="000000"/>
                <w:sz w:val="20"/>
              </w:rPr>
            </w:pPr>
          </w:p>
        </w:tc>
        <w:tc>
          <w:tcPr>
            <w:tcW w:w="313" w:type="dxa"/>
            <w:vMerge/>
            <w:tcBorders>
              <w:left w:val="nil"/>
              <w:right w:val="single" w:sz="4" w:space="0" w:color="auto"/>
            </w:tcBorders>
            <w:shd w:val="clear" w:color="000000" w:fill="FFE4E4"/>
            <w:noWrap/>
            <w:tcMar>
              <w:top w:w="11" w:type="dxa"/>
              <w:left w:w="28" w:type="dxa"/>
              <w:bottom w:w="11" w:type="dxa"/>
              <w:right w:w="28" w:type="dxa"/>
            </w:tcMar>
            <w:textDirection w:val="btLr"/>
            <w:vAlign w:val="center"/>
            <w:hideMark/>
          </w:tcPr>
          <w:p w14:paraId="6FD1BBAD" w14:textId="6A65857E" w:rsidR="00646515" w:rsidRPr="00F13846" w:rsidRDefault="00646515" w:rsidP="00646515">
            <w:pPr>
              <w:spacing w:before="0" w:after="0"/>
              <w:jc w:val="center"/>
              <w:rPr>
                <w:rFonts w:cs="Calibri"/>
                <w:b/>
                <w:bCs/>
                <w:color w:val="00000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14:paraId="1CD4D4FE" w14:textId="77777777" w:rsidR="00646515" w:rsidRDefault="00646515" w:rsidP="00646515">
            <w:pPr>
              <w:spacing w:before="60" w:after="240"/>
              <w:jc w:val="center"/>
              <w:rPr>
                <w:rFonts w:cs="Calibri"/>
                <w:color w:val="000000"/>
                <w:sz w:val="20"/>
              </w:rPr>
            </w:pPr>
            <w:r w:rsidRPr="00F13846">
              <w:rPr>
                <w:rFonts w:cs="Calibri"/>
                <w:color w:val="000000"/>
                <w:sz w:val="20"/>
              </w:rPr>
              <w:t>Format: Free text</w:t>
            </w:r>
          </w:p>
          <w:p w14:paraId="66807773" w14:textId="2BFBCCC5" w:rsidR="00646515" w:rsidRPr="00F13846" w:rsidRDefault="00646515" w:rsidP="00646515">
            <w:pPr>
              <w:spacing w:before="60" w:after="60"/>
              <w:jc w:val="center"/>
              <w:rPr>
                <w:rFonts w:cs="Calibri"/>
                <w:color w:val="000000"/>
                <w:sz w:val="20"/>
              </w:rPr>
            </w:pPr>
            <w:r w:rsidRPr="00F13846">
              <w:rPr>
                <w:rFonts w:cs="Calibri"/>
                <w:color w:val="000000"/>
                <w:sz w:val="20"/>
              </w:rPr>
              <w:t>Maximum 1000 characters</w:t>
            </w:r>
          </w:p>
        </w:tc>
      </w:tr>
      <w:tr w:rsidR="00646515" w:rsidRPr="00F13846" w14:paraId="6CB54326" w14:textId="77777777" w:rsidTr="00885BC8">
        <w:trPr>
          <w:trHeight w:val="1017"/>
          <w:jc w:val="center"/>
        </w:trPr>
        <w:tc>
          <w:tcPr>
            <w:tcW w:w="1958" w:type="dxa"/>
            <w:tcBorders>
              <w:top w:val="nil"/>
              <w:left w:val="single" w:sz="4" w:space="0" w:color="auto"/>
              <w:bottom w:val="single" w:sz="4" w:space="0" w:color="auto"/>
              <w:right w:val="single" w:sz="4" w:space="0" w:color="auto"/>
            </w:tcBorders>
            <w:shd w:val="clear" w:color="auto" w:fill="auto"/>
            <w:vAlign w:val="center"/>
            <w:hideMark/>
          </w:tcPr>
          <w:p w14:paraId="0D7D2ECC" w14:textId="77777777" w:rsidR="00646515" w:rsidRPr="00F13846" w:rsidRDefault="00646515" w:rsidP="00646515">
            <w:pPr>
              <w:spacing w:before="60" w:after="60"/>
              <w:jc w:val="center"/>
              <w:rPr>
                <w:rFonts w:cs="Calibri"/>
                <w:sz w:val="20"/>
              </w:rPr>
            </w:pPr>
            <w:r w:rsidRPr="00F13846">
              <w:rPr>
                <w:rFonts w:cs="Calibri"/>
                <w:sz w:val="20"/>
              </w:rPr>
              <w:t>Responsible member approval date</w:t>
            </w:r>
          </w:p>
        </w:tc>
        <w:tc>
          <w:tcPr>
            <w:tcW w:w="3360" w:type="dxa"/>
            <w:tcBorders>
              <w:top w:val="nil"/>
              <w:left w:val="nil"/>
              <w:bottom w:val="single" w:sz="4" w:space="0" w:color="auto"/>
              <w:right w:val="single" w:sz="4" w:space="0" w:color="auto"/>
            </w:tcBorders>
            <w:shd w:val="clear" w:color="auto" w:fill="auto"/>
            <w:vAlign w:val="center"/>
            <w:hideMark/>
          </w:tcPr>
          <w:p w14:paraId="16791297" w14:textId="77777777" w:rsidR="00646515" w:rsidRPr="00F13846" w:rsidRDefault="00646515" w:rsidP="00646515">
            <w:pPr>
              <w:spacing w:before="60" w:after="60"/>
              <w:rPr>
                <w:rFonts w:cs="Calibri"/>
                <w:color w:val="000000"/>
                <w:sz w:val="20"/>
              </w:rPr>
            </w:pPr>
            <w:r w:rsidRPr="00F13846">
              <w:rPr>
                <w:rFonts w:cs="Calibri"/>
                <w:color w:val="000000"/>
                <w:sz w:val="20"/>
              </w:rPr>
              <w:t xml:space="preserve">The date that the responsible member who approved the report </w:t>
            </w:r>
          </w:p>
        </w:tc>
        <w:tc>
          <w:tcPr>
            <w:tcW w:w="7693" w:type="dxa"/>
            <w:vMerge/>
            <w:tcBorders>
              <w:left w:val="nil"/>
              <w:bottom w:val="single" w:sz="4" w:space="0" w:color="auto"/>
              <w:right w:val="single" w:sz="4" w:space="0" w:color="auto"/>
            </w:tcBorders>
            <w:shd w:val="clear" w:color="auto" w:fill="auto"/>
            <w:vAlign w:val="center"/>
            <w:hideMark/>
          </w:tcPr>
          <w:p w14:paraId="3DCAF376" w14:textId="77777777" w:rsidR="00646515" w:rsidRPr="00F13846" w:rsidRDefault="00646515" w:rsidP="00646515">
            <w:pPr>
              <w:spacing w:before="60" w:after="60"/>
              <w:rPr>
                <w:rFonts w:cs="Calibri"/>
                <w:color w:val="000000"/>
                <w:sz w:val="20"/>
              </w:rPr>
            </w:pPr>
          </w:p>
        </w:tc>
        <w:tc>
          <w:tcPr>
            <w:tcW w:w="313" w:type="dxa"/>
            <w:vMerge/>
            <w:tcBorders>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2DEAD015" w14:textId="77777777" w:rsidR="00646515" w:rsidRPr="00F13846" w:rsidRDefault="00646515" w:rsidP="00646515">
            <w:pPr>
              <w:spacing w:before="0" w:after="0"/>
              <w:jc w:val="center"/>
              <w:rPr>
                <w:rFonts w:cs="Calibri"/>
                <w:b/>
                <w:bCs/>
                <w:color w:val="00000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14:paraId="65AAD94C" w14:textId="77777777" w:rsidR="00646515" w:rsidRDefault="00646515" w:rsidP="00646515">
            <w:pPr>
              <w:spacing w:before="60" w:after="240"/>
              <w:jc w:val="center"/>
              <w:rPr>
                <w:rFonts w:cs="Calibri"/>
                <w:color w:val="000000"/>
                <w:sz w:val="20"/>
              </w:rPr>
            </w:pPr>
            <w:r w:rsidRPr="00F13846">
              <w:rPr>
                <w:rFonts w:cs="Calibri"/>
                <w:color w:val="000000"/>
                <w:sz w:val="20"/>
              </w:rPr>
              <w:t>Format: DD/MM/YYYY</w:t>
            </w:r>
          </w:p>
          <w:p w14:paraId="66F55470" w14:textId="665F1FEF" w:rsidR="00646515" w:rsidRPr="00F13846" w:rsidRDefault="00646515" w:rsidP="00646515">
            <w:pPr>
              <w:spacing w:before="60" w:after="60"/>
              <w:jc w:val="center"/>
              <w:rPr>
                <w:rFonts w:cs="Calibri"/>
                <w:color w:val="000000"/>
                <w:sz w:val="20"/>
              </w:rPr>
            </w:pPr>
            <w:r w:rsidRPr="00F13846">
              <w:rPr>
                <w:rFonts w:cs="Calibri"/>
                <w:color w:val="000000"/>
                <w:sz w:val="20"/>
              </w:rPr>
              <w:t>Cannot be before Reporting period end date</w:t>
            </w:r>
          </w:p>
        </w:tc>
      </w:tr>
      <w:tr w:rsidR="00D91F0D" w:rsidRPr="00F13846" w14:paraId="5C4C7A1A" w14:textId="77777777" w:rsidTr="00A307AC">
        <w:trPr>
          <w:trHeight w:val="227"/>
          <w:jc w:val="center"/>
        </w:trPr>
        <w:tc>
          <w:tcPr>
            <w:tcW w:w="16144" w:type="dxa"/>
            <w:gridSpan w:val="5"/>
            <w:tcBorders>
              <w:top w:val="nil"/>
              <w:left w:val="single" w:sz="4" w:space="0" w:color="auto"/>
              <w:bottom w:val="single" w:sz="4" w:space="0" w:color="auto"/>
              <w:right w:val="single" w:sz="4" w:space="0" w:color="auto"/>
            </w:tcBorders>
            <w:shd w:val="clear" w:color="000000" w:fill="00827F"/>
            <w:vAlign w:val="center"/>
            <w:hideMark/>
          </w:tcPr>
          <w:p w14:paraId="00DDE951" w14:textId="11255E75" w:rsidR="00D91F0D" w:rsidRPr="00F13846" w:rsidRDefault="00D91F0D" w:rsidP="00D91F0D">
            <w:pPr>
              <w:pStyle w:val="Heading5"/>
            </w:pPr>
            <w:r w:rsidRPr="00516D25">
              <w:t>Reporting Nominee Details</w:t>
            </w:r>
          </w:p>
        </w:tc>
      </w:tr>
      <w:tr w:rsidR="00D91F0D" w:rsidRPr="00F13846" w14:paraId="3E3083C3" w14:textId="77777777" w:rsidTr="00340DEC">
        <w:trPr>
          <w:trHeight w:val="227"/>
          <w:jc w:val="center"/>
        </w:trPr>
        <w:tc>
          <w:tcPr>
            <w:tcW w:w="1958" w:type="dxa"/>
            <w:tcBorders>
              <w:top w:val="nil"/>
              <w:left w:val="single" w:sz="4" w:space="0" w:color="auto"/>
              <w:bottom w:val="single" w:sz="4" w:space="0" w:color="auto"/>
              <w:right w:val="single" w:sz="4" w:space="0" w:color="auto"/>
            </w:tcBorders>
            <w:shd w:val="clear" w:color="auto" w:fill="auto"/>
            <w:tcMar>
              <w:top w:w="113" w:type="dxa"/>
              <w:bottom w:w="113" w:type="dxa"/>
            </w:tcMar>
            <w:vAlign w:val="center"/>
          </w:tcPr>
          <w:p w14:paraId="7CF521B1" w14:textId="1E581A29" w:rsidR="00D91F0D" w:rsidRPr="00F13846" w:rsidRDefault="00D91F0D" w:rsidP="00D91F0D">
            <w:pPr>
              <w:keepNext/>
              <w:spacing w:before="60" w:after="60"/>
              <w:jc w:val="center"/>
              <w:rPr>
                <w:rFonts w:cs="Calibri"/>
                <w:sz w:val="20"/>
              </w:rPr>
            </w:pPr>
            <w:r>
              <w:rPr>
                <w:rFonts w:cs="Calibri"/>
                <w:sz w:val="20"/>
              </w:rPr>
              <w:t>Details of reporting nominee name</w:t>
            </w:r>
          </w:p>
        </w:tc>
        <w:tc>
          <w:tcPr>
            <w:tcW w:w="3360" w:type="dxa"/>
            <w:tcBorders>
              <w:top w:val="nil"/>
              <w:left w:val="nil"/>
              <w:bottom w:val="single" w:sz="4" w:space="0" w:color="auto"/>
              <w:right w:val="single" w:sz="4" w:space="0" w:color="auto"/>
            </w:tcBorders>
            <w:shd w:val="clear" w:color="auto" w:fill="auto"/>
            <w:tcMar>
              <w:top w:w="113" w:type="dxa"/>
              <w:bottom w:w="113" w:type="dxa"/>
            </w:tcMar>
            <w:vAlign w:val="center"/>
          </w:tcPr>
          <w:p w14:paraId="631A7E55" w14:textId="3D42D55E" w:rsidR="00D91F0D" w:rsidRPr="00F13846" w:rsidRDefault="00D91F0D" w:rsidP="00D91F0D">
            <w:pPr>
              <w:keepNext/>
              <w:spacing w:before="60" w:after="60"/>
              <w:rPr>
                <w:rFonts w:cs="Calibri"/>
                <w:color w:val="000000"/>
                <w:sz w:val="20"/>
              </w:rPr>
            </w:pPr>
            <w:r>
              <w:rPr>
                <w:rFonts w:cs="Calibri"/>
                <w:color w:val="000000"/>
                <w:sz w:val="20"/>
              </w:rPr>
              <w:t>Reporting nominee's name as registered on the Australian Business Register</w:t>
            </w:r>
          </w:p>
        </w:tc>
        <w:tc>
          <w:tcPr>
            <w:tcW w:w="7693" w:type="dxa"/>
            <w:vMerge w:val="restart"/>
            <w:tcBorders>
              <w:top w:val="nil"/>
              <w:left w:val="nil"/>
              <w:right w:val="single" w:sz="4" w:space="0" w:color="auto"/>
            </w:tcBorders>
            <w:shd w:val="clear" w:color="auto" w:fill="auto"/>
            <w:tcMar>
              <w:top w:w="113" w:type="dxa"/>
              <w:bottom w:w="113" w:type="dxa"/>
            </w:tcMar>
            <w:vAlign w:val="center"/>
          </w:tcPr>
          <w:p w14:paraId="0C51E9C4" w14:textId="57CB2B78" w:rsidR="00D91F0D" w:rsidRPr="00CA1076" w:rsidRDefault="00D91F0D" w:rsidP="00D91F0D">
            <w:pPr>
              <w:spacing w:before="60" w:after="60"/>
              <w:rPr>
                <w:rFonts w:cs="Calibri"/>
                <w:color w:val="000000"/>
                <w:sz w:val="20"/>
              </w:rPr>
            </w:pPr>
            <w:r w:rsidRPr="00871091">
              <w:rPr>
                <w:rFonts w:cs="Calibri"/>
                <w:color w:val="000000"/>
                <w:sz w:val="20"/>
              </w:rPr>
              <w:t xml:space="preserve">These fields will be prepopulated using information provided in the </w:t>
            </w:r>
            <w:r w:rsidRPr="00871091">
              <w:rPr>
                <w:rFonts w:cs="Calibri"/>
                <w:i/>
                <w:iCs/>
                <w:color w:val="000000"/>
                <w:sz w:val="20"/>
              </w:rPr>
              <w:t>Entity Information form</w:t>
            </w:r>
            <w:r w:rsidRPr="00871091">
              <w:rPr>
                <w:rFonts w:cs="Calibri"/>
                <w:color w:val="000000"/>
                <w:sz w:val="20"/>
              </w:rPr>
              <w:t xml:space="preserve"> completed by the reporting nominee (which would have specified the entity as its nominated entity).</w:t>
            </w:r>
          </w:p>
        </w:tc>
        <w:tc>
          <w:tcPr>
            <w:tcW w:w="313" w:type="dxa"/>
            <w:vMerge w:val="restart"/>
            <w:tcBorders>
              <w:top w:val="nil"/>
              <w:left w:val="nil"/>
              <w:right w:val="single" w:sz="4" w:space="0" w:color="auto"/>
            </w:tcBorders>
            <w:shd w:val="clear" w:color="auto" w:fill="D9D9D9" w:themeFill="background1" w:themeFillShade="D9"/>
            <w:noWrap/>
            <w:tcMar>
              <w:top w:w="113" w:type="dxa"/>
              <w:left w:w="28" w:type="dxa"/>
              <w:bottom w:w="113" w:type="dxa"/>
              <w:right w:w="28" w:type="dxa"/>
            </w:tcMar>
            <w:vAlign w:val="center"/>
          </w:tcPr>
          <w:p w14:paraId="03DB6898" w14:textId="77777777" w:rsidR="00D91F0D" w:rsidRPr="003E6F9C" w:rsidRDefault="00D91F0D" w:rsidP="00D91F0D">
            <w:pPr>
              <w:spacing w:before="0" w:after="0"/>
              <w:jc w:val="center"/>
              <w:rPr>
                <w:rFonts w:cs="Calibri"/>
                <w:color w:val="000000"/>
                <w:sz w:val="18"/>
                <w:szCs w:val="18"/>
              </w:rPr>
            </w:pPr>
            <w:r w:rsidRPr="00F13846">
              <w:rPr>
                <w:rFonts w:cs="Calibri"/>
                <w:color w:val="000000"/>
                <w:sz w:val="18"/>
                <w:szCs w:val="18"/>
              </w:rPr>
              <w:t> </w:t>
            </w:r>
          </w:p>
          <w:p w14:paraId="1348391B" w14:textId="77777777" w:rsidR="00D91F0D" w:rsidRPr="003E6F9C" w:rsidRDefault="00D91F0D" w:rsidP="00D91F0D">
            <w:pPr>
              <w:spacing w:before="0" w:after="0"/>
              <w:jc w:val="center"/>
              <w:rPr>
                <w:rFonts w:cs="Calibri"/>
                <w:color w:val="000000"/>
                <w:sz w:val="18"/>
                <w:szCs w:val="18"/>
              </w:rPr>
            </w:pPr>
            <w:r w:rsidRPr="00F13846">
              <w:rPr>
                <w:rFonts w:cs="Calibri"/>
                <w:color w:val="000000"/>
                <w:sz w:val="18"/>
                <w:szCs w:val="18"/>
              </w:rPr>
              <w:t> </w:t>
            </w:r>
          </w:p>
          <w:p w14:paraId="54C388E3" w14:textId="77777777" w:rsidR="00D91F0D" w:rsidRPr="003E6F9C" w:rsidRDefault="00D91F0D" w:rsidP="00D91F0D">
            <w:pPr>
              <w:spacing w:before="0" w:after="0"/>
              <w:jc w:val="center"/>
              <w:rPr>
                <w:rFonts w:cs="Calibri"/>
                <w:color w:val="000000"/>
                <w:sz w:val="18"/>
                <w:szCs w:val="18"/>
              </w:rPr>
            </w:pPr>
            <w:r w:rsidRPr="00F13846">
              <w:rPr>
                <w:rFonts w:cs="Calibri"/>
                <w:color w:val="000000"/>
                <w:sz w:val="18"/>
                <w:szCs w:val="18"/>
              </w:rPr>
              <w:t> </w:t>
            </w:r>
          </w:p>
          <w:p w14:paraId="3D81C325" w14:textId="6C6762A0" w:rsidR="00D91F0D" w:rsidRPr="00F13846" w:rsidRDefault="00D91F0D" w:rsidP="00D91F0D">
            <w:pPr>
              <w:spacing w:before="0" w:after="0"/>
              <w:jc w:val="center"/>
              <w:rPr>
                <w:rFonts w:cs="Calibri"/>
                <w:b/>
                <w:bCs/>
                <w:color w:val="000000"/>
                <w:sz w:val="18"/>
                <w:szCs w:val="18"/>
              </w:rPr>
            </w:pPr>
            <w:r w:rsidRPr="00F13846">
              <w:rPr>
                <w:rFonts w:cs="Calibri"/>
                <w:color w:val="000000"/>
                <w:sz w:val="18"/>
                <w:szCs w:val="18"/>
              </w:rPr>
              <w:t> </w:t>
            </w:r>
          </w:p>
        </w:tc>
        <w:tc>
          <w:tcPr>
            <w:tcW w:w="2820" w:type="dxa"/>
            <w:vMerge w:val="restart"/>
            <w:tcBorders>
              <w:top w:val="nil"/>
              <w:left w:val="nil"/>
              <w:right w:val="single" w:sz="4" w:space="0" w:color="auto"/>
            </w:tcBorders>
            <w:shd w:val="clear" w:color="auto" w:fill="auto"/>
            <w:tcMar>
              <w:top w:w="113" w:type="dxa"/>
              <w:bottom w:w="113" w:type="dxa"/>
            </w:tcMar>
            <w:vAlign w:val="center"/>
          </w:tcPr>
          <w:p w14:paraId="36282C19" w14:textId="57F95708" w:rsidR="00D91F0D" w:rsidRPr="00F13846" w:rsidRDefault="00D91F0D" w:rsidP="00D91F0D">
            <w:pPr>
              <w:spacing w:before="60" w:after="60"/>
              <w:jc w:val="center"/>
              <w:rPr>
                <w:rFonts w:cs="Calibri"/>
                <w:color w:val="000000"/>
                <w:sz w:val="20"/>
              </w:rPr>
            </w:pPr>
            <w:r>
              <w:rPr>
                <w:rFonts w:cs="Calibri"/>
                <w:color w:val="000000"/>
                <w:sz w:val="20"/>
              </w:rPr>
              <w:t>Pre-populated fields</w:t>
            </w:r>
          </w:p>
        </w:tc>
      </w:tr>
      <w:tr w:rsidR="00D91F0D" w:rsidRPr="00F13846" w14:paraId="54E50497" w14:textId="77777777" w:rsidTr="00340DEC">
        <w:trPr>
          <w:trHeight w:val="227"/>
          <w:jc w:val="center"/>
        </w:trPr>
        <w:tc>
          <w:tcPr>
            <w:tcW w:w="1958" w:type="dxa"/>
            <w:tcBorders>
              <w:top w:val="nil"/>
              <w:left w:val="single" w:sz="4" w:space="0" w:color="auto"/>
              <w:bottom w:val="single" w:sz="4" w:space="0" w:color="auto"/>
              <w:right w:val="single" w:sz="4" w:space="0" w:color="auto"/>
            </w:tcBorders>
            <w:shd w:val="clear" w:color="auto" w:fill="auto"/>
            <w:tcMar>
              <w:top w:w="113" w:type="dxa"/>
              <w:bottom w:w="113" w:type="dxa"/>
            </w:tcMar>
            <w:vAlign w:val="center"/>
          </w:tcPr>
          <w:p w14:paraId="0EDB8961" w14:textId="0B5ED269" w:rsidR="00D91F0D" w:rsidRPr="00F13846" w:rsidRDefault="00D91F0D" w:rsidP="00D91F0D">
            <w:pPr>
              <w:keepNext/>
              <w:spacing w:before="60" w:after="60"/>
              <w:jc w:val="center"/>
              <w:rPr>
                <w:rFonts w:cs="Calibri"/>
                <w:sz w:val="20"/>
              </w:rPr>
            </w:pPr>
            <w:r>
              <w:rPr>
                <w:rFonts w:cs="Calibri"/>
                <w:sz w:val="20"/>
              </w:rPr>
              <w:t>Details of reporting nominee ABN</w:t>
            </w:r>
          </w:p>
        </w:tc>
        <w:tc>
          <w:tcPr>
            <w:tcW w:w="3360" w:type="dxa"/>
            <w:tcBorders>
              <w:top w:val="nil"/>
              <w:left w:val="nil"/>
              <w:bottom w:val="single" w:sz="4" w:space="0" w:color="auto"/>
              <w:right w:val="single" w:sz="4" w:space="0" w:color="auto"/>
            </w:tcBorders>
            <w:shd w:val="clear" w:color="auto" w:fill="auto"/>
            <w:tcMar>
              <w:top w:w="113" w:type="dxa"/>
              <w:bottom w:w="113" w:type="dxa"/>
            </w:tcMar>
            <w:vAlign w:val="center"/>
          </w:tcPr>
          <w:p w14:paraId="1731FD25" w14:textId="4B052833" w:rsidR="00D91F0D" w:rsidRPr="00F13846" w:rsidRDefault="00D91F0D" w:rsidP="00D91F0D">
            <w:pPr>
              <w:keepNext/>
              <w:spacing w:before="60" w:after="60"/>
              <w:rPr>
                <w:rFonts w:cs="Calibri"/>
                <w:color w:val="000000"/>
                <w:sz w:val="20"/>
              </w:rPr>
            </w:pPr>
            <w:r>
              <w:rPr>
                <w:rFonts w:cs="Calibri"/>
                <w:color w:val="000000"/>
                <w:sz w:val="20"/>
              </w:rPr>
              <w:t>Reporting nominee's Australian Business Number, if applicable</w:t>
            </w:r>
          </w:p>
        </w:tc>
        <w:tc>
          <w:tcPr>
            <w:tcW w:w="7693" w:type="dxa"/>
            <w:vMerge/>
            <w:tcBorders>
              <w:left w:val="nil"/>
              <w:right w:val="single" w:sz="4" w:space="0" w:color="auto"/>
            </w:tcBorders>
            <w:shd w:val="clear" w:color="auto" w:fill="auto"/>
            <w:tcMar>
              <w:top w:w="113" w:type="dxa"/>
              <w:bottom w:w="113" w:type="dxa"/>
            </w:tcMar>
            <w:vAlign w:val="center"/>
          </w:tcPr>
          <w:p w14:paraId="73C9430A" w14:textId="77777777" w:rsidR="00D91F0D" w:rsidRPr="00F13846" w:rsidRDefault="00D91F0D" w:rsidP="00D91F0D">
            <w:pPr>
              <w:spacing w:before="60" w:after="60"/>
              <w:rPr>
                <w:rFonts w:cs="Calibri"/>
                <w:color w:val="000000"/>
                <w:sz w:val="20"/>
              </w:rPr>
            </w:pPr>
          </w:p>
        </w:tc>
        <w:tc>
          <w:tcPr>
            <w:tcW w:w="313" w:type="dxa"/>
            <w:vMerge/>
            <w:tcBorders>
              <w:left w:val="nil"/>
              <w:right w:val="single" w:sz="4" w:space="0" w:color="auto"/>
            </w:tcBorders>
            <w:shd w:val="clear" w:color="auto" w:fill="D9D9D9" w:themeFill="background1" w:themeFillShade="D9"/>
            <w:noWrap/>
            <w:tcMar>
              <w:top w:w="113" w:type="dxa"/>
              <w:left w:w="28" w:type="dxa"/>
              <w:bottom w:w="113" w:type="dxa"/>
              <w:right w:w="28" w:type="dxa"/>
            </w:tcMar>
            <w:vAlign w:val="center"/>
          </w:tcPr>
          <w:p w14:paraId="0B1DC53B" w14:textId="70BE5817" w:rsidR="00D91F0D" w:rsidRPr="00F13846" w:rsidRDefault="00D91F0D" w:rsidP="00D91F0D">
            <w:pPr>
              <w:spacing w:before="0" w:after="0"/>
              <w:jc w:val="center"/>
              <w:rPr>
                <w:rFonts w:cs="Calibri"/>
                <w:b/>
                <w:bCs/>
                <w:color w:val="000000"/>
                <w:sz w:val="18"/>
                <w:szCs w:val="18"/>
              </w:rPr>
            </w:pPr>
          </w:p>
        </w:tc>
        <w:tc>
          <w:tcPr>
            <w:tcW w:w="2820" w:type="dxa"/>
            <w:vMerge/>
            <w:tcBorders>
              <w:left w:val="nil"/>
              <w:right w:val="single" w:sz="4" w:space="0" w:color="auto"/>
            </w:tcBorders>
            <w:shd w:val="clear" w:color="auto" w:fill="auto"/>
            <w:tcMar>
              <w:top w:w="113" w:type="dxa"/>
              <w:bottom w:w="113" w:type="dxa"/>
            </w:tcMar>
            <w:vAlign w:val="center"/>
          </w:tcPr>
          <w:p w14:paraId="10241FCF" w14:textId="7F2D95F2" w:rsidR="00D91F0D" w:rsidRPr="00F13846" w:rsidRDefault="00D91F0D" w:rsidP="00D91F0D">
            <w:pPr>
              <w:spacing w:before="60" w:after="60"/>
              <w:jc w:val="center"/>
              <w:rPr>
                <w:rFonts w:cs="Calibri"/>
                <w:color w:val="000000"/>
                <w:sz w:val="20"/>
              </w:rPr>
            </w:pPr>
          </w:p>
        </w:tc>
      </w:tr>
      <w:tr w:rsidR="00D91F0D" w:rsidRPr="00F13846" w14:paraId="447BC848" w14:textId="77777777" w:rsidTr="00340DEC">
        <w:trPr>
          <w:trHeight w:val="227"/>
          <w:jc w:val="center"/>
        </w:trPr>
        <w:tc>
          <w:tcPr>
            <w:tcW w:w="1958" w:type="dxa"/>
            <w:tcBorders>
              <w:top w:val="nil"/>
              <w:left w:val="single" w:sz="4" w:space="0" w:color="auto"/>
              <w:bottom w:val="single" w:sz="4" w:space="0" w:color="auto"/>
              <w:right w:val="single" w:sz="4" w:space="0" w:color="auto"/>
            </w:tcBorders>
            <w:shd w:val="clear" w:color="auto" w:fill="auto"/>
            <w:tcMar>
              <w:top w:w="113" w:type="dxa"/>
              <w:bottom w:w="113" w:type="dxa"/>
            </w:tcMar>
            <w:vAlign w:val="center"/>
          </w:tcPr>
          <w:p w14:paraId="70EDFE21" w14:textId="37C0291D" w:rsidR="00D91F0D" w:rsidRPr="00F13846" w:rsidRDefault="00D91F0D" w:rsidP="00D91F0D">
            <w:pPr>
              <w:spacing w:before="60" w:after="60"/>
              <w:jc w:val="center"/>
              <w:rPr>
                <w:rFonts w:cs="Calibri"/>
                <w:sz w:val="20"/>
              </w:rPr>
            </w:pPr>
            <w:r>
              <w:rPr>
                <w:rFonts w:cs="Calibri"/>
                <w:sz w:val="20"/>
              </w:rPr>
              <w:t>Details of reporting nominee ACN</w:t>
            </w:r>
          </w:p>
        </w:tc>
        <w:tc>
          <w:tcPr>
            <w:tcW w:w="3360" w:type="dxa"/>
            <w:tcBorders>
              <w:top w:val="nil"/>
              <w:left w:val="nil"/>
              <w:bottom w:val="single" w:sz="4" w:space="0" w:color="auto"/>
              <w:right w:val="single" w:sz="4" w:space="0" w:color="auto"/>
            </w:tcBorders>
            <w:shd w:val="clear" w:color="auto" w:fill="auto"/>
            <w:tcMar>
              <w:top w:w="113" w:type="dxa"/>
              <w:bottom w:w="113" w:type="dxa"/>
            </w:tcMar>
            <w:vAlign w:val="center"/>
          </w:tcPr>
          <w:p w14:paraId="753B19B1" w14:textId="663F7D51" w:rsidR="00D91F0D" w:rsidRPr="00F13846" w:rsidRDefault="00D91F0D" w:rsidP="00D91F0D">
            <w:pPr>
              <w:spacing w:before="60" w:after="60"/>
              <w:rPr>
                <w:rFonts w:cs="Calibri"/>
                <w:color w:val="000000"/>
                <w:sz w:val="20"/>
              </w:rPr>
            </w:pPr>
            <w:r>
              <w:rPr>
                <w:rFonts w:cs="Calibri"/>
                <w:color w:val="000000"/>
                <w:sz w:val="20"/>
              </w:rPr>
              <w:t>Reporting nominee's Australian Company Number, if applicable</w:t>
            </w:r>
          </w:p>
        </w:tc>
        <w:tc>
          <w:tcPr>
            <w:tcW w:w="7693" w:type="dxa"/>
            <w:vMerge/>
            <w:tcBorders>
              <w:left w:val="nil"/>
              <w:right w:val="single" w:sz="4" w:space="0" w:color="auto"/>
            </w:tcBorders>
            <w:shd w:val="clear" w:color="auto" w:fill="auto"/>
            <w:tcMar>
              <w:top w:w="113" w:type="dxa"/>
              <w:bottom w:w="113" w:type="dxa"/>
            </w:tcMar>
            <w:vAlign w:val="center"/>
          </w:tcPr>
          <w:p w14:paraId="7755961B" w14:textId="77777777" w:rsidR="00D91F0D" w:rsidRPr="00F13846" w:rsidRDefault="00D91F0D" w:rsidP="00D91F0D">
            <w:pPr>
              <w:spacing w:before="60" w:after="60"/>
              <w:rPr>
                <w:rFonts w:cs="Calibri"/>
                <w:color w:val="000000"/>
                <w:sz w:val="20"/>
              </w:rPr>
            </w:pPr>
          </w:p>
        </w:tc>
        <w:tc>
          <w:tcPr>
            <w:tcW w:w="313" w:type="dxa"/>
            <w:vMerge/>
            <w:tcBorders>
              <w:left w:val="nil"/>
              <w:right w:val="single" w:sz="4" w:space="0" w:color="auto"/>
            </w:tcBorders>
            <w:shd w:val="clear" w:color="auto" w:fill="D9D9D9" w:themeFill="background1" w:themeFillShade="D9"/>
            <w:noWrap/>
            <w:tcMar>
              <w:top w:w="113" w:type="dxa"/>
              <w:left w:w="28" w:type="dxa"/>
              <w:bottom w:w="113" w:type="dxa"/>
              <w:right w:w="28" w:type="dxa"/>
            </w:tcMar>
            <w:vAlign w:val="center"/>
          </w:tcPr>
          <w:p w14:paraId="296C7EEC" w14:textId="5146635D" w:rsidR="00D91F0D" w:rsidRPr="00F13846" w:rsidRDefault="00D91F0D" w:rsidP="00D91F0D">
            <w:pPr>
              <w:spacing w:before="0" w:after="0"/>
              <w:jc w:val="center"/>
              <w:rPr>
                <w:rFonts w:cs="Calibri"/>
                <w:b/>
                <w:bCs/>
                <w:color w:val="000000"/>
                <w:sz w:val="18"/>
                <w:szCs w:val="18"/>
              </w:rPr>
            </w:pPr>
          </w:p>
        </w:tc>
        <w:tc>
          <w:tcPr>
            <w:tcW w:w="2820" w:type="dxa"/>
            <w:vMerge/>
            <w:tcBorders>
              <w:left w:val="nil"/>
              <w:right w:val="single" w:sz="4" w:space="0" w:color="auto"/>
            </w:tcBorders>
            <w:shd w:val="clear" w:color="auto" w:fill="auto"/>
            <w:tcMar>
              <w:top w:w="113" w:type="dxa"/>
              <w:bottom w:w="113" w:type="dxa"/>
            </w:tcMar>
            <w:vAlign w:val="center"/>
          </w:tcPr>
          <w:p w14:paraId="424DF9FA" w14:textId="12DE7022" w:rsidR="00D91F0D" w:rsidRPr="00F13846" w:rsidRDefault="00D91F0D" w:rsidP="00D91F0D">
            <w:pPr>
              <w:spacing w:before="60" w:after="60"/>
              <w:jc w:val="center"/>
              <w:rPr>
                <w:rFonts w:cs="Calibri"/>
                <w:color w:val="000000"/>
                <w:sz w:val="20"/>
              </w:rPr>
            </w:pPr>
          </w:p>
        </w:tc>
      </w:tr>
      <w:tr w:rsidR="00D91F0D" w:rsidRPr="00F13846" w14:paraId="1D25EB28" w14:textId="77777777" w:rsidTr="00340DEC">
        <w:trPr>
          <w:trHeight w:val="227"/>
          <w:jc w:val="center"/>
        </w:trPr>
        <w:tc>
          <w:tcPr>
            <w:tcW w:w="1958" w:type="dxa"/>
            <w:tcBorders>
              <w:top w:val="nil"/>
              <w:left w:val="single" w:sz="4" w:space="0" w:color="auto"/>
              <w:bottom w:val="single" w:sz="4" w:space="0" w:color="auto"/>
              <w:right w:val="single" w:sz="4" w:space="0" w:color="auto"/>
            </w:tcBorders>
            <w:shd w:val="clear" w:color="auto" w:fill="auto"/>
            <w:tcMar>
              <w:top w:w="113" w:type="dxa"/>
              <w:bottom w:w="113" w:type="dxa"/>
            </w:tcMar>
            <w:vAlign w:val="center"/>
          </w:tcPr>
          <w:p w14:paraId="5BBF518A" w14:textId="21ABB69C" w:rsidR="00D91F0D" w:rsidRPr="00F13846" w:rsidRDefault="00D91F0D" w:rsidP="00D91F0D">
            <w:pPr>
              <w:spacing w:before="60" w:after="60"/>
              <w:jc w:val="center"/>
              <w:rPr>
                <w:rFonts w:cs="Calibri"/>
                <w:sz w:val="20"/>
              </w:rPr>
            </w:pPr>
            <w:r>
              <w:rPr>
                <w:rFonts w:cs="Calibri"/>
                <w:sz w:val="20"/>
              </w:rPr>
              <w:t>Details of reporting nominee ARBN</w:t>
            </w:r>
          </w:p>
        </w:tc>
        <w:tc>
          <w:tcPr>
            <w:tcW w:w="3360" w:type="dxa"/>
            <w:tcBorders>
              <w:top w:val="nil"/>
              <w:left w:val="nil"/>
              <w:bottom w:val="single" w:sz="4" w:space="0" w:color="auto"/>
              <w:right w:val="single" w:sz="4" w:space="0" w:color="auto"/>
            </w:tcBorders>
            <w:shd w:val="clear" w:color="auto" w:fill="auto"/>
            <w:tcMar>
              <w:top w:w="113" w:type="dxa"/>
              <w:bottom w:w="113" w:type="dxa"/>
            </w:tcMar>
            <w:vAlign w:val="center"/>
          </w:tcPr>
          <w:p w14:paraId="55A7FDBD" w14:textId="52A5FE58" w:rsidR="00D91F0D" w:rsidRPr="00F13846" w:rsidRDefault="00D91F0D" w:rsidP="00D91F0D">
            <w:pPr>
              <w:spacing w:before="60" w:after="60"/>
              <w:rPr>
                <w:rFonts w:cs="Calibri"/>
                <w:color w:val="000000"/>
                <w:sz w:val="20"/>
              </w:rPr>
            </w:pPr>
            <w:r>
              <w:rPr>
                <w:rFonts w:cs="Calibri"/>
                <w:color w:val="000000"/>
                <w:sz w:val="20"/>
              </w:rPr>
              <w:t>Reporting nominee's Australian Registered Body Number, if applicable</w:t>
            </w:r>
          </w:p>
        </w:tc>
        <w:tc>
          <w:tcPr>
            <w:tcW w:w="7693" w:type="dxa"/>
            <w:vMerge/>
            <w:tcBorders>
              <w:left w:val="nil"/>
              <w:bottom w:val="single" w:sz="4" w:space="0" w:color="auto"/>
              <w:right w:val="single" w:sz="4" w:space="0" w:color="auto"/>
            </w:tcBorders>
            <w:shd w:val="clear" w:color="auto" w:fill="auto"/>
            <w:tcMar>
              <w:top w:w="113" w:type="dxa"/>
              <w:bottom w:w="113" w:type="dxa"/>
            </w:tcMar>
            <w:vAlign w:val="center"/>
          </w:tcPr>
          <w:p w14:paraId="28BE1700" w14:textId="77777777" w:rsidR="00D91F0D" w:rsidRPr="00F13846" w:rsidRDefault="00D91F0D" w:rsidP="00D91F0D">
            <w:pPr>
              <w:spacing w:before="60" w:after="60"/>
              <w:rPr>
                <w:rFonts w:cs="Calibri"/>
                <w:color w:val="000000"/>
                <w:sz w:val="20"/>
              </w:rPr>
            </w:pPr>
          </w:p>
        </w:tc>
        <w:tc>
          <w:tcPr>
            <w:tcW w:w="313" w:type="dxa"/>
            <w:vMerge/>
            <w:tcBorders>
              <w:left w:val="nil"/>
              <w:bottom w:val="single" w:sz="4" w:space="0" w:color="auto"/>
              <w:right w:val="single" w:sz="4" w:space="0" w:color="auto"/>
            </w:tcBorders>
            <w:shd w:val="clear" w:color="auto" w:fill="D9D9D9" w:themeFill="background1" w:themeFillShade="D9"/>
            <w:noWrap/>
            <w:tcMar>
              <w:top w:w="113" w:type="dxa"/>
              <w:left w:w="28" w:type="dxa"/>
              <w:bottom w:w="113" w:type="dxa"/>
              <w:right w:w="28" w:type="dxa"/>
            </w:tcMar>
            <w:vAlign w:val="center"/>
          </w:tcPr>
          <w:p w14:paraId="1F851E96" w14:textId="145ECE1D" w:rsidR="00D91F0D" w:rsidRPr="00F13846" w:rsidRDefault="00D91F0D" w:rsidP="00D91F0D">
            <w:pPr>
              <w:spacing w:before="0" w:after="0"/>
              <w:jc w:val="center"/>
              <w:rPr>
                <w:rFonts w:cs="Calibri"/>
                <w:b/>
                <w:bCs/>
                <w:color w:val="000000"/>
                <w:sz w:val="18"/>
                <w:szCs w:val="18"/>
              </w:rPr>
            </w:pPr>
          </w:p>
        </w:tc>
        <w:tc>
          <w:tcPr>
            <w:tcW w:w="2820" w:type="dxa"/>
            <w:vMerge/>
            <w:tcBorders>
              <w:left w:val="nil"/>
              <w:bottom w:val="single" w:sz="4" w:space="0" w:color="auto"/>
              <w:right w:val="single" w:sz="4" w:space="0" w:color="auto"/>
            </w:tcBorders>
            <w:shd w:val="clear" w:color="auto" w:fill="auto"/>
            <w:tcMar>
              <w:top w:w="113" w:type="dxa"/>
              <w:bottom w:w="113" w:type="dxa"/>
            </w:tcMar>
            <w:vAlign w:val="center"/>
          </w:tcPr>
          <w:p w14:paraId="50F33430" w14:textId="7A808EB5" w:rsidR="00D91F0D" w:rsidRPr="00F13846" w:rsidRDefault="00D91F0D" w:rsidP="00D91F0D">
            <w:pPr>
              <w:spacing w:before="60" w:after="60"/>
              <w:jc w:val="center"/>
              <w:rPr>
                <w:rFonts w:cs="Calibri"/>
                <w:color w:val="000000"/>
                <w:sz w:val="20"/>
              </w:rPr>
            </w:pPr>
          </w:p>
        </w:tc>
      </w:tr>
      <w:tr w:rsidR="00D91F0D" w:rsidRPr="00F13846" w14:paraId="37A53793" w14:textId="77777777" w:rsidTr="00A307AC">
        <w:trPr>
          <w:trHeight w:val="227"/>
          <w:jc w:val="center"/>
        </w:trPr>
        <w:tc>
          <w:tcPr>
            <w:tcW w:w="1958" w:type="dxa"/>
            <w:tcBorders>
              <w:top w:val="nil"/>
              <w:left w:val="single" w:sz="4" w:space="0" w:color="auto"/>
              <w:bottom w:val="single" w:sz="4" w:space="0" w:color="auto"/>
              <w:right w:val="nil"/>
            </w:tcBorders>
            <w:shd w:val="clear" w:color="000000" w:fill="00827F"/>
            <w:vAlign w:val="center"/>
            <w:hideMark/>
          </w:tcPr>
          <w:p w14:paraId="52BB2F94" w14:textId="77777777" w:rsidR="00D91F0D" w:rsidRPr="00F13846" w:rsidRDefault="00D91F0D" w:rsidP="00D91F0D">
            <w:pPr>
              <w:pStyle w:val="Heading5"/>
            </w:pPr>
            <w:r w:rsidRPr="00F13846">
              <w:t>Miscellaneous</w:t>
            </w:r>
          </w:p>
        </w:tc>
        <w:tc>
          <w:tcPr>
            <w:tcW w:w="3360" w:type="dxa"/>
            <w:tcBorders>
              <w:top w:val="nil"/>
              <w:left w:val="nil"/>
              <w:bottom w:val="single" w:sz="4" w:space="0" w:color="auto"/>
              <w:right w:val="nil"/>
            </w:tcBorders>
            <w:shd w:val="clear" w:color="000000" w:fill="00827F"/>
            <w:vAlign w:val="center"/>
            <w:hideMark/>
          </w:tcPr>
          <w:p w14:paraId="721D16A1" w14:textId="77777777" w:rsidR="00D91F0D" w:rsidRPr="00F13846" w:rsidRDefault="00D91F0D" w:rsidP="00D91F0D">
            <w:pPr>
              <w:pStyle w:val="Heading5"/>
            </w:pPr>
            <w:r w:rsidRPr="00F13846">
              <w:t> </w:t>
            </w:r>
          </w:p>
        </w:tc>
        <w:tc>
          <w:tcPr>
            <w:tcW w:w="7693" w:type="dxa"/>
            <w:tcBorders>
              <w:top w:val="nil"/>
              <w:left w:val="nil"/>
              <w:bottom w:val="single" w:sz="4" w:space="0" w:color="auto"/>
              <w:right w:val="nil"/>
            </w:tcBorders>
            <w:shd w:val="clear" w:color="000000" w:fill="00827F"/>
            <w:vAlign w:val="center"/>
            <w:hideMark/>
          </w:tcPr>
          <w:p w14:paraId="60FA24D5" w14:textId="77777777" w:rsidR="00D91F0D" w:rsidRPr="00F13846" w:rsidRDefault="00D91F0D" w:rsidP="00D91F0D">
            <w:pPr>
              <w:pStyle w:val="Heading5"/>
            </w:pPr>
            <w:r w:rsidRPr="00F13846">
              <w:t> </w:t>
            </w:r>
          </w:p>
        </w:tc>
        <w:tc>
          <w:tcPr>
            <w:tcW w:w="313" w:type="dxa"/>
            <w:tcBorders>
              <w:top w:val="nil"/>
              <w:left w:val="nil"/>
              <w:bottom w:val="single" w:sz="4" w:space="0" w:color="auto"/>
              <w:right w:val="nil"/>
            </w:tcBorders>
            <w:shd w:val="clear" w:color="000000" w:fill="00827F"/>
            <w:noWrap/>
            <w:tcMar>
              <w:top w:w="11" w:type="dxa"/>
              <w:left w:w="28" w:type="dxa"/>
              <w:bottom w:w="11" w:type="dxa"/>
              <w:right w:w="28" w:type="dxa"/>
            </w:tcMar>
            <w:vAlign w:val="center"/>
            <w:hideMark/>
          </w:tcPr>
          <w:p w14:paraId="7763F371" w14:textId="77777777" w:rsidR="00D91F0D" w:rsidRPr="00F13846" w:rsidRDefault="00D91F0D" w:rsidP="00D91F0D">
            <w:pPr>
              <w:pStyle w:val="Heading5"/>
              <w:rPr>
                <w:sz w:val="18"/>
                <w:szCs w:val="18"/>
              </w:rPr>
            </w:pPr>
            <w:r w:rsidRPr="00F13846">
              <w:rPr>
                <w:sz w:val="18"/>
                <w:szCs w:val="18"/>
              </w:rPr>
              <w:t> </w:t>
            </w:r>
          </w:p>
        </w:tc>
        <w:tc>
          <w:tcPr>
            <w:tcW w:w="2820" w:type="dxa"/>
            <w:tcBorders>
              <w:top w:val="nil"/>
              <w:left w:val="nil"/>
              <w:bottom w:val="single" w:sz="4" w:space="0" w:color="auto"/>
              <w:right w:val="single" w:sz="4" w:space="0" w:color="auto"/>
            </w:tcBorders>
            <w:shd w:val="clear" w:color="000000" w:fill="00827F"/>
            <w:vAlign w:val="center"/>
            <w:hideMark/>
          </w:tcPr>
          <w:p w14:paraId="507F1DC0" w14:textId="77777777" w:rsidR="00D91F0D" w:rsidRPr="00F13846" w:rsidRDefault="00D91F0D" w:rsidP="00D91F0D">
            <w:pPr>
              <w:pStyle w:val="Heading5"/>
            </w:pPr>
            <w:r w:rsidRPr="00F13846">
              <w:t> </w:t>
            </w:r>
          </w:p>
        </w:tc>
      </w:tr>
      <w:tr w:rsidR="00D91F0D" w:rsidRPr="00F13846" w14:paraId="00C2336B" w14:textId="77777777" w:rsidTr="00340DEC">
        <w:trPr>
          <w:cantSplit/>
          <w:trHeight w:val="1417"/>
          <w:jc w:val="center"/>
        </w:trPr>
        <w:tc>
          <w:tcPr>
            <w:tcW w:w="1958" w:type="dxa"/>
            <w:tcBorders>
              <w:top w:val="nil"/>
              <w:left w:val="single" w:sz="4" w:space="0" w:color="auto"/>
              <w:bottom w:val="single" w:sz="4" w:space="0" w:color="auto"/>
              <w:right w:val="single" w:sz="4" w:space="0" w:color="auto"/>
            </w:tcBorders>
            <w:shd w:val="clear" w:color="auto" w:fill="auto"/>
            <w:vAlign w:val="center"/>
            <w:hideMark/>
          </w:tcPr>
          <w:p w14:paraId="5851E0A9" w14:textId="77777777" w:rsidR="00D91F0D" w:rsidRPr="00F13846" w:rsidRDefault="00D91F0D" w:rsidP="00D91F0D">
            <w:pPr>
              <w:keepNext/>
              <w:spacing w:before="60" w:after="60"/>
              <w:jc w:val="center"/>
              <w:rPr>
                <w:rFonts w:cs="Calibri"/>
                <w:sz w:val="20"/>
              </w:rPr>
            </w:pPr>
            <w:r w:rsidRPr="00F13846">
              <w:rPr>
                <w:rFonts w:cs="Calibri"/>
                <w:sz w:val="20"/>
              </w:rPr>
              <w:t>Report comments</w:t>
            </w:r>
          </w:p>
        </w:tc>
        <w:tc>
          <w:tcPr>
            <w:tcW w:w="3360" w:type="dxa"/>
            <w:tcBorders>
              <w:top w:val="nil"/>
              <w:left w:val="nil"/>
              <w:bottom w:val="single" w:sz="4" w:space="0" w:color="auto"/>
              <w:right w:val="single" w:sz="4" w:space="0" w:color="auto"/>
            </w:tcBorders>
            <w:shd w:val="clear" w:color="auto" w:fill="auto"/>
            <w:vAlign w:val="center"/>
            <w:hideMark/>
          </w:tcPr>
          <w:p w14:paraId="5824A090" w14:textId="77777777" w:rsidR="00D91F0D" w:rsidRPr="00F13846" w:rsidRDefault="00D91F0D" w:rsidP="00D91F0D">
            <w:pPr>
              <w:keepNext/>
              <w:spacing w:before="60" w:after="60"/>
              <w:rPr>
                <w:rFonts w:cs="Calibri"/>
                <w:color w:val="000000"/>
                <w:sz w:val="20"/>
              </w:rPr>
            </w:pPr>
            <w:r w:rsidRPr="00CA1076">
              <w:rPr>
                <w:rFonts w:cs="Calibri"/>
                <w:color w:val="000000"/>
                <w:sz w:val="20"/>
              </w:rPr>
              <w:t>Explain and provide context for the reporting entity’s modified report</w:t>
            </w:r>
          </w:p>
        </w:tc>
        <w:tc>
          <w:tcPr>
            <w:tcW w:w="7693" w:type="dxa"/>
            <w:tcBorders>
              <w:top w:val="nil"/>
              <w:left w:val="nil"/>
              <w:bottom w:val="single" w:sz="4" w:space="0" w:color="auto"/>
              <w:right w:val="single" w:sz="4" w:space="0" w:color="auto"/>
            </w:tcBorders>
            <w:shd w:val="clear" w:color="auto" w:fill="auto"/>
            <w:vAlign w:val="center"/>
            <w:hideMark/>
          </w:tcPr>
          <w:p w14:paraId="1030A71B" w14:textId="77777777" w:rsidR="00D91F0D" w:rsidRPr="00F13846" w:rsidRDefault="00D91F0D" w:rsidP="00D91F0D">
            <w:pPr>
              <w:spacing w:before="60" w:after="60"/>
              <w:rPr>
                <w:rFonts w:cs="Calibri"/>
                <w:color w:val="000000"/>
                <w:sz w:val="20"/>
              </w:rPr>
            </w:pPr>
            <w:r w:rsidRPr="00CA1076">
              <w:rPr>
                <w:rFonts w:cs="Calibri"/>
                <w:color w:val="000000"/>
                <w:sz w:val="20"/>
              </w:rPr>
              <w:t>If applicable, entities can use this field to provide any additional information that adds context for any matter covered in the report.</w:t>
            </w:r>
          </w:p>
        </w:tc>
        <w:tc>
          <w:tcPr>
            <w:tcW w:w="313" w:type="dxa"/>
            <w:tcBorders>
              <w:top w:val="nil"/>
              <w:left w:val="nil"/>
              <w:bottom w:val="single" w:sz="4" w:space="0" w:color="auto"/>
              <w:right w:val="single" w:sz="4" w:space="0" w:color="auto"/>
            </w:tcBorders>
            <w:shd w:val="clear" w:color="auto" w:fill="FEFCDE"/>
            <w:noWrap/>
            <w:tcMar>
              <w:top w:w="11" w:type="dxa"/>
              <w:left w:w="28" w:type="dxa"/>
              <w:bottom w:w="11" w:type="dxa"/>
              <w:right w:w="28" w:type="dxa"/>
            </w:tcMar>
            <w:textDirection w:val="btLr"/>
            <w:vAlign w:val="center"/>
            <w:hideMark/>
          </w:tcPr>
          <w:p w14:paraId="358774C6" w14:textId="77777777" w:rsidR="00D91F0D" w:rsidRPr="00F13846" w:rsidRDefault="00D91F0D" w:rsidP="00D91F0D">
            <w:pPr>
              <w:spacing w:before="0" w:after="0"/>
              <w:jc w:val="center"/>
              <w:rPr>
                <w:rFonts w:cs="Calibri"/>
                <w:b/>
                <w:bCs/>
                <w:color w:val="000000"/>
                <w:sz w:val="18"/>
                <w:szCs w:val="18"/>
              </w:rPr>
            </w:pPr>
            <w:r w:rsidRPr="00F13846">
              <w:rPr>
                <w:rFonts w:cs="Calibri"/>
                <w:b/>
                <w:bCs/>
                <w:color w:val="000000"/>
                <w:sz w:val="18"/>
                <w:szCs w:val="18"/>
              </w:rPr>
              <w:t>OPTIONAL</w:t>
            </w:r>
          </w:p>
        </w:tc>
        <w:tc>
          <w:tcPr>
            <w:tcW w:w="2820" w:type="dxa"/>
            <w:tcBorders>
              <w:top w:val="nil"/>
              <w:left w:val="nil"/>
              <w:bottom w:val="single" w:sz="4" w:space="0" w:color="auto"/>
              <w:right w:val="single" w:sz="4" w:space="0" w:color="auto"/>
            </w:tcBorders>
            <w:shd w:val="clear" w:color="auto" w:fill="auto"/>
            <w:vAlign w:val="center"/>
            <w:hideMark/>
          </w:tcPr>
          <w:p w14:paraId="2897B216" w14:textId="77777777" w:rsidR="00D91F0D" w:rsidRDefault="00D91F0D" w:rsidP="00D91F0D">
            <w:pPr>
              <w:spacing w:before="60" w:after="60"/>
              <w:jc w:val="center"/>
              <w:rPr>
                <w:rFonts w:cs="Calibri"/>
                <w:color w:val="000000"/>
                <w:sz w:val="20"/>
              </w:rPr>
            </w:pPr>
            <w:r w:rsidRPr="00F13846">
              <w:rPr>
                <w:rFonts w:cs="Calibri"/>
                <w:color w:val="000000"/>
                <w:sz w:val="20"/>
              </w:rPr>
              <w:t>Format: Free Tex</w:t>
            </w:r>
            <w:r>
              <w:rPr>
                <w:rFonts w:cs="Calibri"/>
                <w:color w:val="000000"/>
                <w:sz w:val="20"/>
              </w:rPr>
              <w:t>t</w:t>
            </w:r>
          </w:p>
          <w:p w14:paraId="5E97CDE2" w14:textId="77777777" w:rsidR="00D91F0D" w:rsidRPr="00F13846" w:rsidRDefault="00D91F0D" w:rsidP="00D91F0D">
            <w:pPr>
              <w:spacing w:before="60" w:after="60"/>
              <w:jc w:val="center"/>
              <w:rPr>
                <w:rFonts w:cs="Calibri"/>
                <w:color w:val="000000"/>
                <w:sz w:val="20"/>
              </w:rPr>
            </w:pPr>
          </w:p>
        </w:tc>
      </w:tr>
      <w:tr w:rsidR="00D91F0D" w:rsidRPr="00F13846" w14:paraId="4ED4B106" w14:textId="77777777" w:rsidTr="00A307AC">
        <w:trPr>
          <w:trHeight w:val="227"/>
          <w:jc w:val="center"/>
        </w:trPr>
        <w:tc>
          <w:tcPr>
            <w:tcW w:w="1958" w:type="dxa"/>
            <w:tcBorders>
              <w:top w:val="nil"/>
              <w:left w:val="single" w:sz="4" w:space="0" w:color="auto"/>
              <w:bottom w:val="single" w:sz="4" w:space="0" w:color="auto"/>
              <w:right w:val="nil"/>
            </w:tcBorders>
            <w:shd w:val="clear" w:color="000000" w:fill="00827F"/>
            <w:vAlign w:val="center"/>
            <w:hideMark/>
          </w:tcPr>
          <w:p w14:paraId="353B3AF5" w14:textId="77777777" w:rsidR="00D91F0D" w:rsidRPr="00F13846" w:rsidRDefault="00D91F0D" w:rsidP="00D91F0D">
            <w:pPr>
              <w:keepNext/>
              <w:spacing w:before="60" w:after="60"/>
              <w:rPr>
                <w:rFonts w:cs="Calibri"/>
                <w:b/>
                <w:bCs/>
                <w:i/>
                <w:iCs/>
                <w:color w:val="FFFFFF"/>
                <w:sz w:val="24"/>
                <w:szCs w:val="24"/>
              </w:rPr>
            </w:pPr>
            <w:r w:rsidRPr="00F13846">
              <w:rPr>
                <w:rFonts w:cs="Calibri"/>
                <w:b/>
                <w:bCs/>
                <w:i/>
                <w:iCs/>
                <w:color w:val="FFFFFF"/>
                <w:sz w:val="24"/>
                <w:szCs w:val="24"/>
              </w:rPr>
              <w:t>Declaration</w:t>
            </w:r>
          </w:p>
        </w:tc>
        <w:tc>
          <w:tcPr>
            <w:tcW w:w="3360" w:type="dxa"/>
            <w:tcBorders>
              <w:top w:val="nil"/>
              <w:left w:val="nil"/>
              <w:bottom w:val="single" w:sz="4" w:space="0" w:color="auto"/>
              <w:right w:val="nil"/>
            </w:tcBorders>
            <w:shd w:val="clear" w:color="000000" w:fill="00827F"/>
            <w:vAlign w:val="center"/>
            <w:hideMark/>
          </w:tcPr>
          <w:p w14:paraId="3C518D7D" w14:textId="77777777" w:rsidR="00D91F0D" w:rsidRPr="00F13846" w:rsidRDefault="00D91F0D" w:rsidP="00D91F0D">
            <w:pPr>
              <w:keepNext/>
              <w:spacing w:before="60" w:after="60"/>
              <w:rPr>
                <w:rFonts w:cs="Calibri"/>
                <w:b/>
                <w:bCs/>
                <w:i/>
                <w:iCs/>
                <w:color w:val="FFFFFF"/>
                <w:sz w:val="24"/>
                <w:szCs w:val="24"/>
              </w:rPr>
            </w:pPr>
            <w:r w:rsidRPr="00F13846">
              <w:rPr>
                <w:rFonts w:cs="Calibri"/>
                <w:b/>
                <w:bCs/>
                <w:i/>
                <w:iCs/>
                <w:color w:val="FFFFFF"/>
                <w:sz w:val="24"/>
                <w:szCs w:val="24"/>
              </w:rPr>
              <w:t> </w:t>
            </w:r>
          </w:p>
        </w:tc>
        <w:tc>
          <w:tcPr>
            <w:tcW w:w="7693" w:type="dxa"/>
            <w:tcBorders>
              <w:top w:val="nil"/>
              <w:left w:val="nil"/>
              <w:bottom w:val="single" w:sz="4" w:space="0" w:color="auto"/>
              <w:right w:val="nil"/>
            </w:tcBorders>
            <w:shd w:val="clear" w:color="000000" w:fill="00827F"/>
            <w:vAlign w:val="center"/>
            <w:hideMark/>
          </w:tcPr>
          <w:p w14:paraId="1FADDA81" w14:textId="77777777" w:rsidR="00D91F0D" w:rsidRPr="00F13846" w:rsidRDefault="00D91F0D" w:rsidP="00D91F0D">
            <w:pPr>
              <w:spacing w:before="60" w:after="60"/>
              <w:rPr>
                <w:rFonts w:cs="Calibri"/>
                <w:b/>
                <w:bCs/>
                <w:i/>
                <w:iCs/>
                <w:color w:val="FFFFFF"/>
                <w:sz w:val="24"/>
                <w:szCs w:val="24"/>
              </w:rPr>
            </w:pPr>
            <w:r w:rsidRPr="00F13846">
              <w:rPr>
                <w:rFonts w:cs="Calibri"/>
                <w:b/>
                <w:bCs/>
                <w:i/>
                <w:iCs/>
                <w:color w:val="FFFFFF"/>
                <w:sz w:val="24"/>
                <w:szCs w:val="24"/>
              </w:rPr>
              <w:t> </w:t>
            </w:r>
          </w:p>
        </w:tc>
        <w:tc>
          <w:tcPr>
            <w:tcW w:w="313" w:type="dxa"/>
            <w:tcBorders>
              <w:top w:val="nil"/>
              <w:left w:val="nil"/>
              <w:bottom w:val="single" w:sz="4" w:space="0" w:color="auto"/>
              <w:right w:val="nil"/>
            </w:tcBorders>
            <w:shd w:val="clear" w:color="000000" w:fill="00827F"/>
            <w:noWrap/>
            <w:tcMar>
              <w:top w:w="11" w:type="dxa"/>
              <w:left w:w="28" w:type="dxa"/>
              <w:bottom w:w="11" w:type="dxa"/>
              <w:right w:w="28" w:type="dxa"/>
            </w:tcMar>
            <w:vAlign w:val="center"/>
            <w:hideMark/>
          </w:tcPr>
          <w:p w14:paraId="6BA439D0" w14:textId="77777777" w:rsidR="00D91F0D" w:rsidRPr="00F13846" w:rsidRDefault="00D91F0D" w:rsidP="00D91F0D">
            <w:pPr>
              <w:spacing w:before="0" w:after="0"/>
              <w:rPr>
                <w:rFonts w:cs="Calibri"/>
                <w:b/>
                <w:bCs/>
                <w:i/>
                <w:iCs/>
                <w:color w:val="FFFFFF"/>
                <w:sz w:val="18"/>
                <w:szCs w:val="18"/>
              </w:rPr>
            </w:pPr>
            <w:r w:rsidRPr="00F13846">
              <w:rPr>
                <w:rFonts w:cs="Calibri"/>
                <w:b/>
                <w:bCs/>
                <w:i/>
                <w:iCs/>
                <w:color w:val="FFFFFF"/>
                <w:sz w:val="18"/>
                <w:szCs w:val="18"/>
              </w:rPr>
              <w:t> </w:t>
            </w:r>
          </w:p>
        </w:tc>
        <w:tc>
          <w:tcPr>
            <w:tcW w:w="2820" w:type="dxa"/>
            <w:tcBorders>
              <w:top w:val="nil"/>
              <w:left w:val="nil"/>
              <w:bottom w:val="single" w:sz="4" w:space="0" w:color="auto"/>
              <w:right w:val="single" w:sz="4" w:space="0" w:color="auto"/>
            </w:tcBorders>
            <w:shd w:val="clear" w:color="000000" w:fill="00827F"/>
            <w:vAlign w:val="center"/>
            <w:hideMark/>
          </w:tcPr>
          <w:p w14:paraId="164ACE2F" w14:textId="77777777" w:rsidR="00D91F0D" w:rsidRPr="00F13846" w:rsidRDefault="00D91F0D" w:rsidP="00D91F0D">
            <w:pPr>
              <w:spacing w:before="60" w:after="60"/>
              <w:rPr>
                <w:rFonts w:cs="Calibri"/>
                <w:b/>
                <w:bCs/>
                <w:i/>
                <w:iCs/>
                <w:color w:val="FFFFFF"/>
                <w:sz w:val="24"/>
                <w:szCs w:val="24"/>
              </w:rPr>
            </w:pPr>
            <w:r w:rsidRPr="00F13846">
              <w:rPr>
                <w:rFonts w:cs="Calibri"/>
                <w:b/>
                <w:bCs/>
                <w:i/>
                <w:iCs/>
                <w:color w:val="FFFFFF"/>
                <w:sz w:val="24"/>
                <w:szCs w:val="24"/>
              </w:rPr>
              <w:t> </w:t>
            </w:r>
          </w:p>
        </w:tc>
      </w:tr>
      <w:tr w:rsidR="00646515" w:rsidRPr="00F13846" w14:paraId="535654B5" w14:textId="77777777" w:rsidTr="00646515">
        <w:trPr>
          <w:cantSplit/>
          <w:trHeight w:val="1297"/>
          <w:jc w:val="center"/>
        </w:trPr>
        <w:tc>
          <w:tcPr>
            <w:tcW w:w="1958" w:type="dxa"/>
            <w:tcBorders>
              <w:top w:val="nil"/>
              <w:left w:val="single" w:sz="4" w:space="0" w:color="auto"/>
              <w:bottom w:val="single" w:sz="4" w:space="0" w:color="auto"/>
              <w:right w:val="single" w:sz="4" w:space="0" w:color="auto"/>
            </w:tcBorders>
            <w:shd w:val="clear" w:color="auto" w:fill="auto"/>
            <w:vAlign w:val="center"/>
            <w:hideMark/>
          </w:tcPr>
          <w:p w14:paraId="509805C0" w14:textId="77777777" w:rsidR="00646515" w:rsidRPr="00F13846" w:rsidRDefault="00646515" w:rsidP="00646515">
            <w:pPr>
              <w:spacing w:before="60" w:after="60"/>
              <w:jc w:val="center"/>
              <w:rPr>
                <w:rFonts w:cs="Calibri"/>
                <w:sz w:val="20"/>
              </w:rPr>
            </w:pPr>
            <w:r w:rsidRPr="00F13846">
              <w:rPr>
                <w:rFonts w:cs="Calibri"/>
                <w:sz w:val="20"/>
              </w:rPr>
              <w:t>Declaration</w:t>
            </w:r>
          </w:p>
        </w:tc>
        <w:tc>
          <w:tcPr>
            <w:tcW w:w="3360" w:type="dxa"/>
            <w:tcBorders>
              <w:top w:val="nil"/>
              <w:left w:val="nil"/>
              <w:bottom w:val="single" w:sz="4" w:space="0" w:color="auto"/>
              <w:right w:val="single" w:sz="4" w:space="0" w:color="auto"/>
            </w:tcBorders>
            <w:shd w:val="clear" w:color="auto" w:fill="auto"/>
            <w:vAlign w:val="center"/>
            <w:hideMark/>
          </w:tcPr>
          <w:p w14:paraId="73217708" w14:textId="565BD2D3" w:rsidR="00646515" w:rsidRPr="00F13846" w:rsidRDefault="00646515" w:rsidP="00646515">
            <w:pPr>
              <w:spacing w:before="60" w:after="60"/>
              <w:rPr>
                <w:rFonts w:cs="Calibri"/>
                <w:color w:val="000000"/>
                <w:sz w:val="20"/>
              </w:rPr>
            </w:pPr>
            <w:r w:rsidRPr="00F13846">
              <w:rPr>
                <w:rFonts w:cs="Calibri"/>
                <w:color w:val="000000"/>
                <w:sz w:val="20"/>
              </w:rPr>
              <w:t> </w:t>
            </w:r>
            <w:r>
              <w:rPr>
                <w:rFonts w:cs="Calibri"/>
                <w:color w:val="000000"/>
                <w:sz w:val="20"/>
              </w:rPr>
              <w:t>Declaration</w:t>
            </w:r>
          </w:p>
        </w:tc>
        <w:tc>
          <w:tcPr>
            <w:tcW w:w="7693" w:type="dxa"/>
            <w:tcBorders>
              <w:top w:val="nil"/>
              <w:left w:val="nil"/>
              <w:bottom w:val="single" w:sz="4" w:space="0" w:color="auto"/>
              <w:right w:val="single" w:sz="4" w:space="0" w:color="auto"/>
            </w:tcBorders>
            <w:shd w:val="clear" w:color="auto" w:fill="auto"/>
            <w:vAlign w:val="center"/>
            <w:hideMark/>
          </w:tcPr>
          <w:p w14:paraId="65E05767" w14:textId="5DC58494" w:rsidR="00646515" w:rsidRPr="00F13846" w:rsidRDefault="00646515" w:rsidP="00646515">
            <w:pPr>
              <w:spacing w:before="60" w:after="60"/>
              <w:rPr>
                <w:rFonts w:cs="Calibri"/>
                <w:color w:val="000000"/>
                <w:sz w:val="20"/>
              </w:rPr>
            </w:pPr>
            <w:r>
              <w:rPr>
                <w:rFonts w:cs="Calibri"/>
                <w:color w:val="000000"/>
                <w:sz w:val="20"/>
              </w:rPr>
              <w:t>The exact wording of the declaration statement will be finalised upon the release of the report form in the Portal.</w:t>
            </w:r>
          </w:p>
        </w:tc>
        <w:tc>
          <w:tcPr>
            <w:tcW w:w="313" w:type="dxa"/>
            <w:tcBorders>
              <w:top w:val="nil"/>
              <w:left w:val="nil"/>
              <w:bottom w:val="single" w:sz="4" w:space="0" w:color="auto"/>
              <w:right w:val="single" w:sz="4" w:space="0" w:color="auto"/>
            </w:tcBorders>
            <w:shd w:val="clear" w:color="000000" w:fill="FFE4E4"/>
            <w:noWrap/>
            <w:tcMar>
              <w:top w:w="11" w:type="dxa"/>
              <w:left w:w="28" w:type="dxa"/>
              <w:bottom w:w="11" w:type="dxa"/>
              <w:right w:w="28" w:type="dxa"/>
            </w:tcMar>
            <w:textDirection w:val="btLr"/>
            <w:vAlign w:val="center"/>
            <w:hideMark/>
          </w:tcPr>
          <w:p w14:paraId="6A860107" w14:textId="77777777" w:rsidR="00646515" w:rsidRPr="00F13846" w:rsidRDefault="00646515" w:rsidP="00646515">
            <w:pPr>
              <w:spacing w:before="0" w:after="0"/>
              <w:jc w:val="center"/>
              <w:rPr>
                <w:rFonts w:cs="Calibri"/>
                <w:b/>
                <w:bCs/>
                <w:color w:val="000000"/>
                <w:sz w:val="18"/>
                <w:szCs w:val="18"/>
              </w:rPr>
            </w:pPr>
            <w:r w:rsidRPr="00F13846">
              <w:rPr>
                <w:rFonts w:cs="Calibri"/>
                <w:b/>
                <w:bCs/>
                <w:color w:val="000000"/>
                <w:sz w:val="18"/>
                <w:szCs w:val="18"/>
              </w:rPr>
              <w:t>MANDATORY</w:t>
            </w:r>
          </w:p>
        </w:tc>
        <w:tc>
          <w:tcPr>
            <w:tcW w:w="2820" w:type="dxa"/>
            <w:tcBorders>
              <w:top w:val="nil"/>
              <w:left w:val="nil"/>
              <w:bottom w:val="single" w:sz="4" w:space="0" w:color="auto"/>
              <w:right w:val="single" w:sz="4" w:space="0" w:color="auto"/>
            </w:tcBorders>
            <w:shd w:val="clear" w:color="auto" w:fill="auto"/>
            <w:vAlign w:val="center"/>
            <w:hideMark/>
          </w:tcPr>
          <w:p w14:paraId="31E257FD" w14:textId="77777777" w:rsidR="00646515" w:rsidRPr="00F13846" w:rsidRDefault="00646515" w:rsidP="00646515">
            <w:pPr>
              <w:spacing w:before="60" w:after="60"/>
              <w:jc w:val="center"/>
              <w:rPr>
                <w:rFonts w:cs="Calibri"/>
                <w:color w:val="000000"/>
                <w:sz w:val="20"/>
              </w:rPr>
            </w:pPr>
            <w:r w:rsidRPr="00F13846">
              <w:rPr>
                <w:rFonts w:cs="Calibri"/>
                <w:color w:val="000000"/>
                <w:sz w:val="20"/>
              </w:rPr>
              <w:t>Format: Checkbox</w:t>
            </w:r>
          </w:p>
        </w:tc>
      </w:tr>
    </w:tbl>
    <w:p w14:paraId="31FC8EC1" w14:textId="6FAB36C9" w:rsidR="005A1DF4" w:rsidRPr="003213CB" w:rsidRDefault="005A1DF4" w:rsidP="00646515"/>
    <w:sectPr w:rsidR="005A1DF4" w:rsidRPr="003213CB" w:rsidSect="00DC3E80">
      <w:headerReference w:type="default" r:id="rId26"/>
      <w:footerReference w:type="default" r:id="rId27"/>
      <w:pgSz w:w="16838" w:h="11906" w:orient="landscape" w:code="9"/>
      <w:pgMar w:top="1021" w:right="851" w:bottom="624" w:left="851"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B645B" w14:textId="77777777" w:rsidR="009E2ADE" w:rsidRDefault="009E2ADE">
      <w:pPr>
        <w:spacing w:before="0" w:after="0"/>
      </w:pPr>
      <w:r>
        <w:separator/>
      </w:r>
    </w:p>
  </w:endnote>
  <w:endnote w:type="continuationSeparator" w:id="0">
    <w:p w14:paraId="5D3C450D" w14:textId="77777777" w:rsidR="009E2ADE" w:rsidRDefault="009E2ADE">
      <w:pPr>
        <w:spacing w:before="0" w:after="0"/>
      </w:pPr>
      <w:r>
        <w:continuationSeparator/>
      </w:r>
    </w:p>
  </w:endnote>
  <w:endnote w:type="continuationNotice" w:id="1">
    <w:p w14:paraId="5160DFB9" w14:textId="77777777" w:rsidR="009E2ADE" w:rsidRDefault="009E2AD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altName w:val="Times New Roman"/>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CF1E" w14:textId="4B5EDB1C" w:rsidR="009267A9" w:rsidRPr="009267A9" w:rsidRDefault="00E3367B" w:rsidP="00E3367B">
    <w:pPr>
      <w:pStyle w:val="FooterOdd"/>
      <w:tabs>
        <w:tab w:val="right" w:pos="9072"/>
      </w:tabs>
    </w:pPr>
    <w:r w:rsidRPr="00103F3C">
      <w:rPr>
        <w:noProof/>
        <w:position w:val="-8"/>
      </w:rPr>
      <w:drawing>
        <wp:inline distT="0" distB="0" distL="0" distR="0" wp14:anchorId="13D944FC" wp14:editId="11383990">
          <wp:extent cx="1821600" cy="205200"/>
          <wp:effectExtent l="0" t="0" r="7620" b="4445"/>
          <wp:docPr id="25260067" name="Picture 252600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7323" name="Picture 1800573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21600" cy="205200"/>
                  </a:xfrm>
                  <a:prstGeom prst="rect">
                    <a:avLst/>
                  </a:prstGeom>
                </pic:spPr>
              </pic:pic>
            </a:graphicData>
          </a:graphic>
        </wp:inline>
      </w:drawing>
    </w:r>
    <w:r>
      <w:tab/>
    </w:r>
    <w:r w:rsidR="00280D05">
      <w:fldChar w:fldCharType="begin"/>
    </w:r>
    <w:r w:rsidR="00280D05">
      <w:instrText>STYLEREF  "Heading 1"  \* MERGEFORMAT</w:instrText>
    </w:r>
    <w:r w:rsidR="00280D05">
      <w:fldChar w:fldCharType="separate"/>
    </w:r>
    <w:r w:rsidR="00280D05">
      <w:rPr>
        <w:noProof/>
      </w:rPr>
      <w:t>Contents</w:t>
    </w:r>
    <w:r w:rsidR="00280D05">
      <w:rPr>
        <w:noProof/>
      </w:rPr>
      <w:fldChar w:fldCharType="end"/>
    </w:r>
    <w:r>
      <w:t xml:space="preserve"> | </w:t>
    </w:r>
    <w:r>
      <w:fldChar w:fldCharType="begin"/>
    </w:r>
    <w:r>
      <w:instrText xml:space="preserve"> PAGE   \* MERGEFORMAT </w:instrText>
    </w:r>
    <w:r>
      <w:fldChar w:fldCharType="separate"/>
    </w:r>
    <w:r>
      <w:t>47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60B5" w14:textId="424ABBED" w:rsidR="00EF145E" w:rsidRPr="00334F97" w:rsidRDefault="00334F97" w:rsidP="00334F97">
    <w:pPr>
      <w:pStyle w:val="FooterOdd"/>
      <w:tabs>
        <w:tab w:val="right" w:pos="9072"/>
      </w:tabs>
    </w:pPr>
    <w:r w:rsidRPr="00103F3C">
      <w:rPr>
        <w:noProof/>
        <w:position w:val="-8"/>
      </w:rPr>
      <w:drawing>
        <wp:inline distT="0" distB="0" distL="0" distR="0" wp14:anchorId="255097F1" wp14:editId="1FE1B120">
          <wp:extent cx="1821600" cy="205200"/>
          <wp:effectExtent l="0" t="0" r="7620" b="4445"/>
          <wp:docPr id="348183322" name="Picture 3481833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3674" name="Picture 91221367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21600" cy="205200"/>
                  </a:xfrm>
                  <a:prstGeom prst="rect">
                    <a:avLst/>
                  </a:prstGeom>
                </pic:spPr>
              </pic:pic>
            </a:graphicData>
          </a:graphic>
        </wp:inline>
      </w:drawing>
    </w:r>
    <w:r>
      <w:tab/>
    </w:r>
    <w:r w:rsidR="00280D05">
      <w:fldChar w:fldCharType="begin"/>
    </w:r>
    <w:r w:rsidR="00280D05">
      <w:instrText>STYLEREF  "Heading 1"  \* MERGEFORMAT</w:instrText>
    </w:r>
    <w:r w:rsidR="00280D05">
      <w:fldChar w:fldCharType="separate"/>
    </w:r>
    <w:r w:rsidR="00896DCE">
      <w:rPr>
        <w:noProof/>
      </w:rPr>
      <w:t>Contents</w:t>
    </w:r>
    <w:r w:rsidR="00280D05">
      <w:rPr>
        <w:noProof/>
      </w:rPr>
      <w:fldChar w:fldCharType="end"/>
    </w:r>
    <w:r>
      <w:t xml:space="preserve"> | </w:t>
    </w: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A3CB" w14:textId="77777777" w:rsidR="00EF145E" w:rsidRDefault="00EF14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95B4" w14:textId="2076A78B" w:rsidR="00E3367B" w:rsidRPr="009267A9" w:rsidRDefault="00E3367B" w:rsidP="00392C60">
    <w:pPr>
      <w:pStyle w:val="FooterOdd"/>
      <w:tabs>
        <w:tab w:val="right" w:pos="9072"/>
      </w:tabs>
      <w:jc w:val="center"/>
    </w:pPr>
    <w:r w:rsidRPr="00103F3C">
      <w:rPr>
        <w:noProof/>
        <w:position w:val="-8"/>
      </w:rPr>
      <w:drawing>
        <wp:inline distT="0" distB="0" distL="0" distR="0" wp14:anchorId="0C5B0C23" wp14:editId="1BED4401">
          <wp:extent cx="1821600" cy="205200"/>
          <wp:effectExtent l="0" t="0" r="7620" b="4445"/>
          <wp:docPr id="1988017738" name="Picture 19880177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7323" name="Picture 1800573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21600" cy="205200"/>
                  </a:xfrm>
                  <a:prstGeom prst="rect">
                    <a:avLst/>
                  </a:prstGeom>
                </pic:spPr>
              </pic:pic>
            </a:graphicData>
          </a:graphic>
        </wp:inline>
      </w:drawing>
    </w:r>
    <w:r w:rsidR="00392C60">
      <w:tab/>
    </w:r>
    <w:r w:rsidR="00392C60">
      <w:tab/>
    </w:r>
    <w:r w:rsidR="00392C60">
      <w:tab/>
    </w:r>
    <w:r w:rsidR="00392C60">
      <w:tab/>
    </w:r>
    <w:r w:rsidR="00392C60">
      <w:tab/>
    </w:r>
    <w:r w:rsidR="00280D05">
      <w:fldChar w:fldCharType="begin"/>
    </w:r>
    <w:r w:rsidR="00280D05">
      <w:instrText>STYLEREF  "Heading 1"  \* MERGEFORMAT</w:instrText>
    </w:r>
    <w:r w:rsidR="00280D05">
      <w:fldChar w:fldCharType="separate"/>
    </w:r>
    <w:r w:rsidR="00280D05">
      <w:rPr>
        <w:noProof/>
      </w:rPr>
      <w:t>Types of payment times reports</w:t>
    </w:r>
    <w:r w:rsidR="00280D05">
      <w:rPr>
        <w:noProof/>
      </w:rPr>
      <w:fldChar w:fldCharType="end"/>
    </w:r>
    <w:r>
      <w:t xml:space="preserve"> | </w:t>
    </w:r>
    <w:r>
      <w:fldChar w:fldCharType="begin"/>
    </w:r>
    <w:r>
      <w:instrText xml:space="preserve"> PAGE   \* MERGEFORMAT </w:instrText>
    </w:r>
    <w:r>
      <w:fldChar w:fldCharType="separate"/>
    </w:r>
    <w: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D972A" w14:textId="77777777" w:rsidR="009E2ADE" w:rsidRDefault="009E2ADE">
      <w:pPr>
        <w:spacing w:before="0" w:after="0"/>
      </w:pPr>
      <w:r>
        <w:separator/>
      </w:r>
    </w:p>
  </w:footnote>
  <w:footnote w:type="continuationSeparator" w:id="0">
    <w:p w14:paraId="678A02BA" w14:textId="77777777" w:rsidR="009E2ADE" w:rsidRDefault="009E2ADE">
      <w:pPr>
        <w:spacing w:before="0" w:after="0"/>
      </w:pPr>
      <w:r>
        <w:continuationSeparator/>
      </w:r>
    </w:p>
  </w:footnote>
  <w:footnote w:type="continuationNotice" w:id="1">
    <w:p w14:paraId="368017C7" w14:textId="77777777" w:rsidR="009E2ADE" w:rsidRDefault="009E2ADE">
      <w:pPr>
        <w:spacing w:before="0" w:after="0"/>
      </w:pPr>
    </w:p>
  </w:footnote>
  <w:footnote w:id="2">
    <w:p w14:paraId="7AC4F75B" w14:textId="450620D4" w:rsidR="00553AD8" w:rsidRPr="0088625A" w:rsidRDefault="00553AD8" w:rsidP="00553AD8">
      <w:pPr>
        <w:pStyle w:val="FootnoteText"/>
        <w:spacing w:after="60"/>
        <w:rPr>
          <w:sz w:val="16"/>
          <w:szCs w:val="16"/>
        </w:rPr>
      </w:pPr>
      <w:r w:rsidRPr="0088625A">
        <w:rPr>
          <w:rStyle w:val="FootnoteReference"/>
          <w:sz w:val="16"/>
          <w:szCs w:val="16"/>
        </w:rPr>
        <w:footnoteRef/>
      </w:r>
      <w:r w:rsidRPr="0088625A">
        <w:rPr>
          <w:sz w:val="16"/>
          <w:szCs w:val="16"/>
        </w:rPr>
        <w:t xml:space="preserve"> </w:t>
      </w:r>
      <w:r w:rsidRPr="0088625A">
        <w:rPr>
          <w:b/>
          <w:bCs/>
          <w:sz w:val="16"/>
          <w:szCs w:val="16"/>
        </w:rPr>
        <w:t>Note:</w:t>
      </w:r>
      <w:r w:rsidRPr="0088625A">
        <w:rPr>
          <w:sz w:val="16"/>
          <w:szCs w:val="16"/>
        </w:rPr>
        <w:t xml:space="preserve"> A reporting entity may not need to create a full TCP Dataset in certain specific circumstances where modified reporting is applicable. For more information, refer to 'What to report - Step 2: Identify Reporting Requirements' section of the </w:t>
      </w:r>
      <w:hyperlink r:id="rId1" w:history="1">
        <w:r w:rsidRPr="0088625A">
          <w:rPr>
            <w:rStyle w:val="Hyperlink"/>
            <w:sz w:val="16"/>
            <w:szCs w:val="16"/>
          </w:rPr>
          <w:t>Guidance materials</w:t>
        </w:r>
      </w:hyperlink>
      <w:r w:rsidRPr="0088625A">
        <w:rPr>
          <w:sz w:val="16"/>
          <w:szCs w:val="16"/>
        </w:rPr>
        <w:t xml:space="preserve"> </w:t>
      </w:r>
      <w:r w:rsidRPr="00235C3B">
        <w:rPr>
          <w:sz w:val="16"/>
          <w:szCs w:val="16"/>
        </w:rPr>
        <w:t>(</w:t>
      </w:r>
      <w:r w:rsidR="00D94626" w:rsidRPr="00235C3B">
        <w:rPr>
          <w:sz w:val="16"/>
          <w:szCs w:val="16"/>
        </w:rPr>
        <w:t>paragraphs</w:t>
      </w:r>
      <w:r w:rsidR="00841506" w:rsidRPr="00235C3B">
        <w:rPr>
          <w:sz w:val="16"/>
          <w:szCs w:val="16"/>
        </w:rPr>
        <w:t xml:space="preserve"> 107-109</w:t>
      </w:r>
      <w:r w:rsidR="00D94626" w:rsidRPr="00235C3B">
        <w:rPr>
          <w:sz w:val="16"/>
          <w:szCs w:val="16"/>
        </w:rPr>
        <w:t xml:space="preserve"> </w:t>
      </w:r>
      <w:r w:rsidRPr="00235C3B">
        <w:rPr>
          <w:sz w:val="16"/>
          <w:szCs w:val="16"/>
        </w:rPr>
        <w:t>).</w:t>
      </w:r>
    </w:p>
  </w:footnote>
  <w:footnote w:id="3">
    <w:p w14:paraId="72926D48" w14:textId="150920FF" w:rsidR="00B94DAE" w:rsidRPr="0088625A" w:rsidRDefault="00B94DAE" w:rsidP="00AB62D1">
      <w:pPr>
        <w:pStyle w:val="FootnoteText"/>
        <w:spacing w:after="60"/>
        <w:rPr>
          <w:sz w:val="16"/>
          <w:szCs w:val="16"/>
        </w:rPr>
      </w:pPr>
      <w:r w:rsidRPr="0088625A">
        <w:rPr>
          <w:rStyle w:val="FootnoteReference"/>
          <w:sz w:val="16"/>
          <w:szCs w:val="16"/>
        </w:rPr>
        <w:footnoteRef/>
      </w:r>
      <w:r w:rsidRPr="0088625A">
        <w:rPr>
          <w:sz w:val="16"/>
          <w:szCs w:val="16"/>
        </w:rPr>
        <w:t xml:space="preserve"> </w:t>
      </w:r>
      <w:r w:rsidRPr="0088625A">
        <w:rPr>
          <w:b/>
          <w:bCs/>
          <w:sz w:val="16"/>
          <w:szCs w:val="16"/>
        </w:rPr>
        <w:t>Note:</w:t>
      </w:r>
      <w:r w:rsidRPr="0088625A">
        <w:rPr>
          <w:sz w:val="16"/>
          <w:szCs w:val="16"/>
        </w:rPr>
        <w:t xml:space="preserve"> The only exclusions to full consolidation of all controlled entities' payments relate to groups with entities that have received a subsidiary reporting entity or reporting nominee determination from the Regulator</w:t>
      </w:r>
      <w:r w:rsidR="0003343E">
        <w:rPr>
          <w:sz w:val="16"/>
          <w:szCs w:val="16"/>
        </w:rPr>
        <w:t>.</w:t>
      </w:r>
      <w:r w:rsidRPr="0088625A">
        <w:rPr>
          <w:sz w:val="16"/>
          <w:szCs w:val="16"/>
        </w:rPr>
        <w:t xml:space="preserve"> For more information, refer to 'What to report - Step 1: Identify entities to consolidate' section of the </w:t>
      </w:r>
      <w:hyperlink r:id="rId2" w:history="1">
        <w:r w:rsidRPr="0088625A">
          <w:rPr>
            <w:rStyle w:val="Hyperlink"/>
            <w:sz w:val="16"/>
            <w:szCs w:val="16"/>
          </w:rPr>
          <w:t>Guidance materials</w:t>
        </w:r>
      </w:hyperlink>
      <w:r w:rsidRPr="0088625A">
        <w:rPr>
          <w:sz w:val="16"/>
          <w:szCs w:val="16"/>
        </w:rPr>
        <w:t xml:space="preserve"> </w:t>
      </w:r>
      <w:r w:rsidRPr="00235C3B">
        <w:rPr>
          <w:sz w:val="16"/>
          <w:szCs w:val="16"/>
        </w:rPr>
        <w:t>(</w:t>
      </w:r>
      <w:r w:rsidR="00841506" w:rsidRPr="00235C3B">
        <w:rPr>
          <w:sz w:val="16"/>
          <w:szCs w:val="16"/>
        </w:rPr>
        <w:t xml:space="preserve">paragraphs </w:t>
      </w:r>
      <w:r w:rsidR="00DF06DA" w:rsidRPr="00235C3B">
        <w:rPr>
          <w:sz w:val="16"/>
          <w:szCs w:val="16"/>
        </w:rPr>
        <w:t>96-102</w:t>
      </w:r>
      <w:r w:rsidRPr="00235C3B">
        <w:rPr>
          <w:sz w:val="16"/>
          <w:szCs w:val="16"/>
        </w:rPr>
        <w:t>)</w:t>
      </w:r>
      <w:r w:rsidR="0003343E" w:rsidRPr="00235C3B">
        <w:rPr>
          <w:sz w:val="16"/>
          <w:szCs w:val="16"/>
        </w:rPr>
        <w:t>.</w:t>
      </w:r>
    </w:p>
  </w:footnote>
  <w:footnote w:id="4">
    <w:p w14:paraId="44CABE45" w14:textId="2BE4A45B" w:rsidR="00AB62D1" w:rsidRDefault="00AB62D1">
      <w:pPr>
        <w:pStyle w:val="FootnoteText"/>
      </w:pPr>
      <w:r w:rsidRPr="0088625A">
        <w:rPr>
          <w:rStyle w:val="FootnoteReference"/>
          <w:sz w:val="16"/>
          <w:szCs w:val="16"/>
        </w:rPr>
        <w:footnoteRef/>
      </w:r>
      <w:r w:rsidRPr="0088625A">
        <w:rPr>
          <w:sz w:val="16"/>
          <w:szCs w:val="16"/>
        </w:rPr>
        <w:t xml:space="preserve"> </w:t>
      </w:r>
      <w:r w:rsidRPr="0088625A">
        <w:rPr>
          <w:b/>
          <w:bCs/>
          <w:sz w:val="16"/>
          <w:szCs w:val="16"/>
        </w:rPr>
        <w:t>Note:</w:t>
      </w:r>
      <w:r w:rsidRPr="0088625A">
        <w:rPr>
          <w:sz w:val="16"/>
          <w:szCs w:val="16"/>
        </w:rPr>
        <w:t xml:space="preserve"> While partial payments are excluded from the SBTCP </w:t>
      </w:r>
      <w:r w:rsidR="00160DA0">
        <w:rPr>
          <w:sz w:val="16"/>
          <w:szCs w:val="16"/>
        </w:rPr>
        <w:t>D</w:t>
      </w:r>
      <w:r w:rsidRPr="0088625A">
        <w:rPr>
          <w:sz w:val="16"/>
          <w:szCs w:val="16"/>
        </w:rPr>
        <w:t xml:space="preserve">ataset, the data will be used in the calculation of the </w:t>
      </w:r>
      <w:r w:rsidRPr="0088625A">
        <w:rPr>
          <w:i/>
          <w:iCs/>
          <w:sz w:val="16"/>
          <w:szCs w:val="16"/>
        </w:rPr>
        <w:t>'percentage of small business procurement</w:t>
      </w:r>
      <w:r w:rsidRPr="0088625A">
        <w:rPr>
          <w:sz w:val="16"/>
          <w:szCs w:val="16"/>
        </w:rPr>
        <w:t>' report field on the payment times report, and therefore should be retained separately and remain accessible.</w:t>
      </w:r>
    </w:p>
  </w:footnote>
  <w:footnote w:id="5">
    <w:p w14:paraId="0BAC4A27" w14:textId="5C0D5908" w:rsidR="00FA670D" w:rsidRDefault="00FA670D" w:rsidP="00604BE0">
      <w:pPr>
        <w:pStyle w:val="FootnoteText"/>
      </w:pPr>
      <w:r>
        <w:rPr>
          <w:rStyle w:val="FootnoteReference"/>
        </w:rPr>
        <w:footnoteRef/>
      </w:r>
      <w:r>
        <w:t xml:space="preserve"> </w:t>
      </w:r>
      <w:r w:rsidRPr="00B45EF2">
        <w:t>Field</w:t>
      </w:r>
      <w:r>
        <w:t>s</w:t>
      </w:r>
      <w:r w:rsidRPr="00B45EF2">
        <w:t xml:space="preserve"> </w:t>
      </w:r>
      <w:r>
        <w:t>are</w:t>
      </w:r>
      <w:r w:rsidRPr="00B45EF2">
        <w:t xml:space="preserve"> displayed only if </w:t>
      </w:r>
      <w:r w:rsidR="00C97B14">
        <w:t xml:space="preserve">the </w:t>
      </w:r>
      <w:r w:rsidRPr="00B45EF2">
        <w:t>reporting entity had controlled entities as at the end of the relevant reporting period</w:t>
      </w:r>
    </w:p>
  </w:footnote>
  <w:footnote w:id="6">
    <w:p w14:paraId="6BA57FD9" w14:textId="53962FF4" w:rsidR="00604BE0" w:rsidRDefault="00604BE0" w:rsidP="00604BE0">
      <w:pPr>
        <w:pStyle w:val="FootnoteText"/>
      </w:pPr>
      <w:r>
        <w:rPr>
          <w:rStyle w:val="FootnoteReference"/>
        </w:rPr>
        <w:footnoteRef/>
      </w:r>
      <w:r>
        <w:t xml:space="preserve"> </w:t>
      </w:r>
      <w:r>
        <w:rPr>
          <w:rFonts w:cs="Calibri"/>
          <w:color w:val="000000"/>
        </w:rPr>
        <w:t>M</w:t>
      </w:r>
      <w:r w:rsidRPr="00F13846">
        <w:rPr>
          <w:rFonts w:cs="Calibri"/>
          <w:color w:val="000000"/>
        </w:rPr>
        <w:t xml:space="preserve">andatory in certain circumstances - see </w:t>
      </w:r>
      <w:r>
        <w:rPr>
          <w:rFonts w:cs="Calibri"/>
          <w:color w:val="000000"/>
        </w:rPr>
        <w:t xml:space="preserve">details in </w:t>
      </w:r>
      <w:r w:rsidR="00EA385C">
        <w:rPr>
          <w:rFonts w:cs="Calibri"/>
          <w:color w:val="000000"/>
        </w:rPr>
        <w:t>the ‘G</w:t>
      </w:r>
      <w:r w:rsidR="00EA385C" w:rsidRPr="00F13846">
        <w:rPr>
          <w:rFonts w:cs="Calibri"/>
          <w:color w:val="000000"/>
        </w:rPr>
        <w:t>uidance</w:t>
      </w:r>
      <w:r w:rsidR="00EA385C">
        <w:rPr>
          <w:rFonts w:cs="Calibri"/>
          <w:color w:val="000000"/>
        </w:rPr>
        <w:t>’</w:t>
      </w:r>
      <w:r w:rsidR="00EA385C" w:rsidRPr="00F13846">
        <w:rPr>
          <w:rFonts w:cs="Calibri"/>
          <w:color w:val="000000"/>
        </w:rPr>
        <w:t xml:space="preserve"> </w:t>
      </w:r>
      <w:r w:rsidR="00EA385C">
        <w:rPr>
          <w:rFonts w:cs="Calibri"/>
          <w:color w:val="000000"/>
        </w:rPr>
        <w:t xml:space="preserve">and ‘Field Validations’ </w:t>
      </w:r>
      <w:r w:rsidR="00EA385C" w:rsidRPr="00F13846">
        <w:rPr>
          <w:rFonts w:cs="Calibri"/>
          <w:color w:val="000000"/>
        </w:rPr>
        <w:t>column</w:t>
      </w:r>
      <w:r w:rsidR="00EA385C">
        <w:rPr>
          <w:rFonts w:cs="Calibri"/>
          <w:color w:val="000000"/>
        </w:rPr>
        <w:t>s</w:t>
      </w:r>
    </w:p>
  </w:footnote>
  <w:footnote w:id="7">
    <w:p w14:paraId="43A26D3F" w14:textId="77777777" w:rsidR="00FF024E" w:rsidRDefault="00FF024E" w:rsidP="006B399F">
      <w:pPr>
        <w:pStyle w:val="FootnoteText"/>
      </w:pPr>
      <w:r>
        <w:rPr>
          <w:rStyle w:val="FootnoteReference"/>
        </w:rPr>
        <w:footnoteRef/>
      </w:r>
      <w:r>
        <w:t xml:space="preserve"> </w:t>
      </w:r>
      <w:r w:rsidRPr="00B45EF2">
        <w:t>Field is displayed only if reporting entity had controlled entities as at the end of the relevant reporting period</w:t>
      </w:r>
    </w:p>
  </w:footnote>
  <w:footnote w:id="8">
    <w:p w14:paraId="19D0C1A6" w14:textId="7A062477" w:rsidR="008D3AAC" w:rsidRDefault="008D3AAC" w:rsidP="006B399F">
      <w:pPr>
        <w:pStyle w:val="FootnoteText"/>
      </w:pPr>
      <w:r>
        <w:rPr>
          <w:rStyle w:val="FootnoteReference"/>
        </w:rPr>
        <w:footnoteRef/>
      </w:r>
      <w:r>
        <w:t xml:space="preserve"> </w:t>
      </w:r>
      <w:r>
        <w:rPr>
          <w:rFonts w:cs="Calibri"/>
          <w:color w:val="000000"/>
        </w:rPr>
        <w:t>M</w:t>
      </w:r>
      <w:r w:rsidRPr="00F13846">
        <w:rPr>
          <w:rFonts w:cs="Calibri"/>
          <w:color w:val="000000"/>
        </w:rPr>
        <w:t xml:space="preserve">andatory in certain circumstances - see </w:t>
      </w:r>
      <w:r>
        <w:rPr>
          <w:rFonts w:cs="Calibri"/>
          <w:color w:val="000000"/>
        </w:rPr>
        <w:t>details in</w:t>
      </w:r>
      <w:r w:rsidR="00EA385C">
        <w:rPr>
          <w:rFonts w:cs="Calibri"/>
          <w:color w:val="000000"/>
        </w:rPr>
        <w:t xml:space="preserve"> the</w:t>
      </w:r>
      <w:r>
        <w:rPr>
          <w:rFonts w:cs="Calibri"/>
          <w:color w:val="000000"/>
        </w:rPr>
        <w:t xml:space="preserve"> </w:t>
      </w:r>
      <w:r w:rsidR="00EA385C">
        <w:rPr>
          <w:rFonts w:cs="Calibri"/>
          <w:color w:val="000000"/>
        </w:rPr>
        <w:t>‘G</w:t>
      </w:r>
      <w:r w:rsidRPr="00F13846">
        <w:rPr>
          <w:rFonts w:cs="Calibri"/>
          <w:color w:val="000000"/>
        </w:rPr>
        <w:t>uidance</w:t>
      </w:r>
      <w:r w:rsidR="00EA385C">
        <w:rPr>
          <w:rFonts w:cs="Calibri"/>
          <w:color w:val="000000"/>
        </w:rPr>
        <w:t>’</w:t>
      </w:r>
      <w:r w:rsidRPr="00F13846">
        <w:rPr>
          <w:rFonts w:cs="Calibri"/>
          <w:color w:val="000000"/>
        </w:rPr>
        <w:t xml:space="preserve"> </w:t>
      </w:r>
      <w:r>
        <w:rPr>
          <w:rFonts w:cs="Calibri"/>
          <w:color w:val="000000"/>
        </w:rPr>
        <w:t xml:space="preserve">and </w:t>
      </w:r>
      <w:r w:rsidR="00EA385C">
        <w:rPr>
          <w:rFonts w:cs="Calibri"/>
          <w:color w:val="000000"/>
        </w:rPr>
        <w:t>‘F</w:t>
      </w:r>
      <w:r>
        <w:rPr>
          <w:rFonts w:cs="Calibri"/>
          <w:color w:val="000000"/>
        </w:rPr>
        <w:t xml:space="preserve">ield </w:t>
      </w:r>
      <w:r w:rsidR="00EA385C">
        <w:rPr>
          <w:rFonts w:cs="Calibri"/>
          <w:color w:val="000000"/>
        </w:rPr>
        <w:t>V</w:t>
      </w:r>
      <w:r>
        <w:rPr>
          <w:rFonts w:cs="Calibri"/>
          <w:color w:val="000000"/>
        </w:rPr>
        <w:t>alidation</w:t>
      </w:r>
      <w:r w:rsidR="00EA385C">
        <w:rPr>
          <w:rFonts w:cs="Calibri"/>
          <w:color w:val="000000"/>
        </w:rPr>
        <w:t>s’</w:t>
      </w:r>
      <w:r>
        <w:rPr>
          <w:rFonts w:cs="Calibri"/>
          <w:color w:val="000000"/>
        </w:rPr>
        <w:t xml:space="preserve"> </w:t>
      </w:r>
      <w:r w:rsidRPr="00F13846">
        <w:rPr>
          <w:rFonts w:cs="Calibri"/>
          <w:color w:val="000000"/>
        </w:rPr>
        <w:t>column</w:t>
      </w:r>
      <w:r>
        <w:rPr>
          <w:rFonts w:cs="Calibri"/>
          <w:color w:val="000000"/>
        </w:rPr>
        <w:t>s</w:t>
      </w:r>
    </w:p>
  </w:footnote>
  <w:footnote w:id="9">
    <w:p w14:paraId="67F13457" w14:textId="67BEFA99" w:rsidR="002C333A" w:rsidRDefault="002C333A">
      <w:pPr>
        <w:pStyle w:val="FootnoteText"/>
      </w:pPr>
      <w:r>
        <w:rPr>
          <w:rStyle w:val="FootnoteReference"/>
        </w:rPr>
        <w:footnoteRef/>
      </w:r>
      <w:r w:rsidDel="00265B05">
        <w:t xml:space="preserve"> </w:t>
      </w:r>
      <w:r w:rsidR="00265B05">
        <w:t xml:space="preserve">Mandatory </w:t>
      </w:r>
      <w:r>
        <w:t>if there is a firm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06D4" w14:textId="24D5AD08" w:rsidR="00EF145E" w:rsidRPr="001F3912" w:rsidRDefault="00280D05" w:rsidP="00A12F62">
    <w:pPr>
      <w:pStyle w:val="HeaderEven"/>
    </w:pPr>
    <w:r>
      <w:fldChar w:fldCharType="begin"/>
    </w:r>
    <w:r>
      <w:instrText>STYLEREF  "Title"  \* MERGEFORMAT</w:instrText>
    </w:r>
    <w:r>
      <w:fldChar w:fldCharType="separate"/>
    </w:r>
    <w:r w:rsidR="00896DCE">
      <w:rPr>
        <w:noProof/>
      </w:rPr>
      <w:t>Payment Times Reporting</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08B0" w14:textId="77777777" w:rsidR="00EF145E" w:rsidRPr="00F836F9" w:rsidRDefault="00EF145E" w:rsidP="00F83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FCE4" w14:textId="77777777" w:rsidR="00EF145E" w:rsidRDefault="00EF14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5573" w14:textId="644447C7" w:rsidR="00770B33" w:rsidRPr="001F3912" w:rsidRDefault="00770B33" w:rsidP="00A12F62">
    <w:pPr>
      <w:pStyle w:val="HeaderEven"/>
    </w:pPr>
    <w:r>
      <w:rPr>
        <w:noProof/>
      </w:rPr>
      <w:drawing>
        <wp:anchor distT="0" distB="0" distL="114300" distR="114300" simplePos="0" relativeHeight="251658240" behindDoc="0" locked="0" layoutInCell="1" allowOverlap="0" wp14:anchorId="2B9D9C40" wp14:editId="587FFF1E">
          <wp:simplePos x="0" y="0"/>
          <wp:positionH relativeFrom="page">
            <wp:align>center</wp:align>
          </wp:positionH>
          <wp:positionV relativeFrom="page">
            <wp:align>top</wp:align>
          </wp:positionV>
          <wp:extent cx="7560000" cy="816968"/>
          <wp:effectExtent l="0" t="0" r="0" b="0"/>
          <wp:wrapNone/>
          <wp:docPr id="15514373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5902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16968"/>
                  </a:xfrm>
                  <a:prstGeom prst="rect">
                    <a:avLst/>
                  </a:prstGeom>
                </pic:spPr>
              </pic:pic>
            </a:graphicData>
          </a:graphic>
          <wp14:sizeRelH relativeFrom="margin">
            <wp14:pctWidth>0</wp14:pctWidth>
          </wp14:sizeRelH>
          <wp14:sizeRelV relativeFrom="margin">
            <wp14:pctHeight>0</wp14:pctHeight>
          </wp14:sizeRelV>
        </wp:anchor>
      </w:drawing>
    </w:r>
    <w:r w:rsidR="00280D05">
      <w:fldChar w:fldCharType="begin"/>
    </w:r>
    <w:r w:rsidR="00280D05">
      <w:instrText>STYLEREF  Title  \* MERGEFORMAT</w:instrText>
    </w:r>
    <w:r w:rsidR="00280D05">
      <w:fldChar w:fldCharType="separate"/>
    </w:r>
    <w:r w:rsidR="00896DCE">
      <w:rPr>
        <w:noProof/>
      </w:rPr>
      <w:t>Payment Times Reporting</w:t>
    </w:r>
    <w:r w:rsidR="00280D0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D986" w14:textId="77777777" w:rsidR="00770B33" w:rsidRPr="001F3912" w:rsidRDefault="00770B33">
    <w:pPr>
      <w:pStyle w:val="Header"/>
    </w:pPr>
    <w:r>
      <w:rPr>
        <w:noProof/>
      </w:rPr>
      <w:drawing>
        <wp:anchor distT="0" distB="0" distL="114300" distR="114300" simplePos="0" relativeHeight="251658241" behindDoc="0" locked="0" layoutInCell="1" allowOverlap="0" wp14:anchorId="1A519FB5" wp14:editId="684C049B">
          <wp:simplePos x="0" y="0"/>
          <wp:positionH relativeFrom="page">
            <wp:align>center</wp:align>
          </wp:positionH>
          <wp:positionV relativeFrom="page">
            <wp:posOffset>0</wp:posOffset>
          </wp:positionV>
          <wp:extent cx="10836000" cy="817200"/>
          <wp:effectExtent l="0" t="0" r="0" b="0"/>
          <wp:wrapNone/>
          <wp:docPr id="7119285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788240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10836000" cy="81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9E54" w14:textId="77777777" w:rsidR="00CC5DB4" w:rsidRPr="001F3912" w:rsidRDefault="00CC5DB4">
    <w:pPr>
      <w:pStyle w:val="Header"/>
    </w:pPr>
    <w:r>
      <w:rPr>
        <w:noProof/>
      </w:rPr>
      <w:drawing>
        <wp:anchor distT="0" distB="0" distL="114300" distR="114300" simplePos="0" relativeHeight="251658242" behindDoc="0" locked="0" layoutInCell="1" allowOverlap="0" wp14:anchorId="3EDACEB6" wp14:editId="3E121B7F">
          <wp:simplePos x="0" y="0"/>
          <wp:positionH relativeFrom="page">
            <wp:align>center</wp:align>
          </wp:positionH>
          <wp:positionV relativeFrom="page">
            <wp:posOffset>-107950</wp:posOffset>
          </wp:positionV>
          <wp:extent cx="11196000" cy="817200"/>
          <wp:effectExtent l="0" t="0" r="0" b="0"/>
          <wp:wrapNone/>
          <wp:docPr id="14603065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788240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11196000" cy="81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3EA"/>
    <w:multiLevelType w:val="hybridMultilevel"/>
    <w:tmpl w:val="30104E02"/>
    <w:lvl w:ilvl="0" w:tplc="FD30CD0A">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8F564C"/>
    <w:multiLevelType w:val="hybridMultilevel"/>
    <w:tmpl w:val="D9AACC3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D7157A"/>
    <w:multiLevelType w:val="hybridMultilevel"/>
    <w:tmpl w:val="3BD6F5E8"/>
    <w:lvl w:ilvl="0" w:tplc="FFFFFFFF">
      <w:start w:val="1"/>
      <w:numFmt w:val="lowerLetter"/>
      <w:lvlText w:val="(%1)"/>
      <w:lvlJc w:val="left"/>
      <w:pPr>
        <w:ind w:left="3600" w:hanging="360"/>
      </w:pPr>
      <w:rPr>
        <w:rFonts w:ascii="Calibri" w:hAnsi="Calibri"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18496D"/>
    <w:multiLevelType w:val="hybridMultilevel"/>
    <w:tmpl w:val="2AA66EDE"/>
    <w:lvl w:ilvl="0" w:tplc="6504EAA2">
      <w:start w:val="1"/>
      <w:numFmt w:val="bullet"/>
      <w:lvlText w:val=""/>
      <w:lvlJc w:val="left"/>
      <w:pPr>
        <w:ind w:left="720" w:hanging="360"/>
      </w:pPr>
      <w:rPr>
        <w:rFonts w:ascii="Symbol" w:hAnsi="Symbol" w:hint="default"/>
        <w:b w:val="0"/>
        <w:i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C4E5D"/>
    <w:multiLevelType w:val="multilevel"/>
    <w:tmpl w:val="D10E9CF6"/>
    <w:numStyleLink w:val="OneLevelList"/>
  </w:abstractNum>
  <w:abstractNum w:abstractNumId="7" w15:restartNumberingAfterBreak="0">
    <w:nsid w:val="16DD4431"/>
    <w:multiLevelType w:val="hybridMultilevel"/>
    <w:tmpl w:val="AC7C92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D34A67"/>
    <w:multiLevelType w:val="hybridMultilevel"/>
    <w:tmpl w:val="6FB267C4"/>
    <w:lvl w:ilvl="0" w:tplc="6504EAA2">
      <w:start w:val="1"/>
      <w:numFmt w:val="bullet"/>
      <w:lvlText w:val=""/>
      <w:lvlJc w:val="left"/>
      <w:pPr>
        <w:ind w:left="720" w:hanging="360"/>
      </w:pPr>
      <w:rPr>
        <w:rFonts w:ascii="Symbol" w:hAnsi="Symbol" w:hint="default"/>
        <w:b w:val="0"/>
        <w:i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9730D2"/>
    <w:multiLevelType w:val="hybridMultilevel"/>
    <w:tmpl w:val="4922F100"/>
    <w:lvl w:ilvl="0" w:tplc="FD30CD0A">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6F7F86"/>
    <w:multiLevelType w:val="hybridMultilevel"/>
    <w:tmpl w:val="F3E0749C"/>
    <w:lvl w:ilvl="0" w:tplc="0C090001">
      <w:start w:val="1"/>
      <w:numFmt w:val="bullet"/>
      <w:lvlText w:val=""/>
      <w:lvlJc w:val="left"/>
      <w:pPr>
        <w:ind w:left="720" w:hanging="360"/>
      </w:pPr>
      <w:rPr>
        <w:rFonts w:ascii="Symbol" w:hAnsi="Symbol" w:hint="default"/>
        <w:b w:val="0"/>
        <w:i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D1E0F34"/>
    <w:multiLevelType w:val="hybridMultilevel"/>
    <w:tmpl w:val="DCB4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3710EF"/>
    <w:multiLevelType w:val="hybridMultilevel"/>
    <w:tmpl w:val="774C29CA"/>
    <w:lvl w:ilvl="0" w:tplc="FD30CD0A">
      <w:start w:val="1"/>
      <w:numFmt w:val="bullet"/>
      <w:lvlText w:val="-"/>
      <w:lvlJc w:val="left"/>
      <w:pPr>
        <w:ind w:left="218" w:hanging="360"/>
      </w:pPr>
      <w:rPr>
        <w:rFonts w:ascii="Calibri" w:eastAsia="Times New Roman" w:hAnsi="Calibri" w:cs="Calibri" w:hint="default"/>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15" w15:restartNumberingAfterBreak="0">
    <w:nsid w:val="308C2710"/>
    <w:multiLevelType w:val="multilevel"/>
    <w:tmpl w:val="97DC52FC"/>
    <w:styleLink w:val="BulletedList"/>
    <w:lvl w:ilvl="0">
      <w:start w:val="1"/>
      <w:numFmt w:val="bullet"/>
      <w:lvlRestart w:val="0"/>
      <w:pStyle w:val="Bullet"/>
      <w:lvlText w:val="•"/>
      <w:lvlJc w:val="left"/>
      <w:pPr>
        <w:tabs>
          <w:tab w:val="num" w:pos="1020"/>
        </w:tabs>
        <w:ind w:left="1020" w:hanging="283"/>
      </w:pPr>
      <w:rPr>
        <w:rFonts w:ascii="Times New Roman" w:hAnsi="Times New Roman" w:cs="Times New Roman" w:hint="default"/>
        <w:b w:val="0"/>
        <w:i w:val="0"/>
      </w:rPr>
    </w:lvl>
    <w:lvl w:ilvl="1">
      <w:start w:val="1"/>
      <w:numFmt w:val="bullet"/>
      <w:pStyle w:val="Dash"/>
      <w:lvlText w:val="–"/>
      <w:lvlJc w:val="left"/>
      <w:pPr>
        <w:tabs>
          <w:tab w:val="num" w:pos="1304"/>
        </w:tabs>
        <w:ind w:left="1304" w:hanging="284"/>
      </w:pPr>
      <w:rPr>
        <w:rFonts w:ascii="Times New Roman" w:hAnsi="Times New Roman" w:cs="Times New Roman" w:hint="default"/>
        <w:b w:val="0"/>
        <w:i w:val="0"/>
      </w:rPr>
    </w:lvl>
    <w:lvl w:ilvl="2">
      <w:start w:val="1"/>
      <w:numFmt w:val="bullet"/>
      <w:pStyle w:val="DoubleDot"/>
      <w:lvlText w:val=":"/>
      <w:lvlJc w:val="left"/>
      <w:pPr>
        <w:tabs>
          <w:tab w:val="num" w:pos="1587"/>
        </w:tabs>
        <w:ind w:left="1587" w:hanging="283"/>
      </w:pPr>
      <w:rPr>
        <w:rFonts w:ascii="Times New Roman" w:hAnsi="Times New Roman" w:cs="Times New Roman" w:hint="default"/>
        <w:b w:val="0"/>
        <w:i w:val="0"/>
      </w:rPr>
    </w:lvl>
    <w:lvl w:ilvl="3">
      <w:start w:val="1"/>
      <w:numFmt w:val="decimal"/>
      <w:lvlText w:val="(%4)"/>
      <w:lvlJc w:val="left"/>
      <w:pPr>
        <w:tabs>
          <w:tab w:val="num" w:pos="2177"/>
        </w:tabs>
        <w:ind w:left="2177" w:hanging="360"/>
      </w:pPr>
      <w:rPr>
        <w:rFonts w:hint="default"/>
        <w:b w:val="0"/>
        <w:i w:val="0"/>
      </w:rPr>
    </w:lvl>
    <w:lvl w:ilvl="4">
      <w:start w:val="1"/>
      <w:numFmt w:val="lowerLetter"/>
      <w:lvlText w:val="(%5)"/>
      <w:lvlJc w:val="left"/>
      <w:pPr>
        <w:tabs>
          <w:tab w:val="num" w:pos="2537"/>
        </w:tabs>
        <w:ind w:left="2537" w:hanging="360"/>
      </w:pPr>
      <w:rPr>
        <w:rFonts w:hint="default"/>
        <w:b w:val="0"/>
        <w:i w:val="0"/>
      </w:rPr>
    </w:lvl>
    <w:lvl w:ilvl="5">
      <w:start w:val="1"/>
      <w:numFmt w:val="lowerRoman"/>
      <w:lvlText w:val="(%6)"/>
      <w:lvlJc w:val="left"/>
      <w:pPr>
        <w:tabs>
          <w:tab w:val="num" w:pos="2897"/>
        </w:tabs>
        <w:ind w:left="2897" w:hanging="360"/>
      </w:pPr>
      <w:rPr>
        <w:rFonts w:hint="default"/>
        <w:b w:val="0"/>
        <w:i w:val="0"/>
      </w:rPr>
    </w:lvl>
    <w:lvl w:ilvl="6">
      <w:start w:val="1"/>
      <w:numFmt w:val="decimal"/>
      <w:lvlText w:val="%7."/>
      <w:lvlJc w:val="left"/>
      <w:pPr>
        <w:tabs>
          <w:tab w:val="num" w:pos="3257"/>
        </w:tabs>
        <w:ind w:left="3257" w:hanging="360"/>
      </w:pPr>
      <w:rPr>
        <w:rFonts w:hint="default"/>
        <w:b w:val="0"/>
        <w:i w:val="0"/>
      </w:rPr>
    </w:lvl>
    <w:lvl w:ilvl="7">
      <w:start w:val="1"/>
      <w:numFmt w:val="lowerLetter"/>
      <w:lvlText w:val="%8."/>
      <w:lvlJc w:val="left"/>
      <w:pPr>
        <w:tabs>
          <w:tab w:val="num" w:pos="3617"/>
        </w:tabs>
        <w:ind w:left="3617" w:hanging="360"/>
      </w:pPr>
      <w:rPr>
        <w:rFonts w:hint="default"/>
        <w:b w:val="0"/>
        <w:i w:val="0"/>
      </w:rPr>
    </w:lvl>
    <w:lvl w:ilvl="8">
      <w:start w:val="1"/>
      <w:numFmt w:val="lowerRoman"/>
      <w:lvlText w:val="%9."/>
      <w:lvlJc w:val="left"/>
      <w:pPr>
        <w:tabs>
          <w:tab w:val="num" w:pos="3977"/>
        </w:tabs>
        <w:ind w:left="3977" w:hanging="360"/>
      </w:pPr>
      <w:rPr>
        <w:rFonts w:hint="default"/>
        <w:b w:val="0"/>
        <w:i w:val="0"/>
      </w:rPr>
    </w:lvl>
  </w:abstractNum>
  <w:abstractNum w:abstractNumId="16" w15:restartNumberingAfterBreak="0">
    <w:nsid w:val="30FD137E"/>
    <w:multiLevelType w:val="hybridMultilevel"/>
    <w:tmpl w:val="685606A4"/>
    <w:lvl w:ilvl="0" w:tplc="333E4A76">
      <w:start w:val="1"/>
      <w:numFmt w:val="decimal"/>
      <w:pStyle w:val="GRRParanumbers"/>
      <w:lvlText w:val="%1"/>
      <w:lvlJc w:val="right"/>
      <w:pPr>
        <w:ind w:left="720" w:hanging="360"/>
      </w:pPr>
      <w:rPr>
        <w:rFonts w:asciiTheme="minorHAnsi" w:hAnsiTheme="minorHAnsi" w:cstheme="minorHAnsi" w:hint="default"/>
        <w:b w:val="0"/>
        <w:bCs w:val="0"/>
        <w:color w:val="auto"/>
        <w:sz w:val="22"/>
        <w:szCs w:val="22"/>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F54677"/>
    <w:multiLevelType w:val="hybridMultilevel"/>
    <w:tmpl w:val="12A0D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4A789F"/>
    <w:multiLevelType w:val="hybridMultilevel"/>
    <w:tmpl w:val="F1AAAC36"/>
    <w:lvl w:ilvl="0" w:tplc="CE1A786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B81BCB"/>
    <w:multiLevelType w:val="hybridMultilevel"/>
    <w:tmpl w:val="FC9E079C"/>
    <w:lvl w:ilvl="0" w:tplc="FD30CD0A">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08075F"/>
    <w:multiLevelType w:val="hybridMultilevel"/>
    <w:tmpl w:val="3BA8FB8A"/>
    <w:lvl w:ilvl="0" w:tplc="C4C67C56">
      <w:start w:val="1"/>
      <w:numFmt w:val="bullet"/>
      <w:pStyle w:val="ListParagraph"/>
      <w:lvlText w:val="-"/>
      <w:lvlJc w:val="left"/>
      <w:pPr>
        <w:ind w:left="700" w:hanging="360"/>
      </w:pPr>
      <w:rPr>
        <w:rFonts w:ascii="Aptos" w:hAnsi="Aptos" w:hint="default"/>
        <w:color w:val="3A6FAF"/>
        <w:u w:color="719CD1"/>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1800" w:hanging="360"/>
      </w:pPr>
      <w:rPr>
        <w:rFonts w:ascii="Courier New" w:hAnsi="Courier New" w:cs="Courier New" w:hint="default"/>
      </w:rPr>
    </w:lvl>
    <w:lvl w:ilvl="5" w:tplc="0C090005" w:tentative="1">
      <w:start w:val="1"/>
      <w:numFmt w:val="bullet"/>
      <w:lvlText w:val=""/>
      <w:lvlJc w:val="left"/>
      <w:pPr>
        <w:ind w:left="2520" w:hanging="360"/>
      </w:pPr>
      <w:rPr>
        <w:rFonts w:ascii="Wingdings" w:hAnsi="Wingdings" w:hint="default"/>
      </w:rPr>
    </w:lvl>
    <w:lvl w:ilvl="6" w:tplc="0C090001" w:tentative="1">
      <w:start w:val="1"/>
      <w:numFmt w:val="bullet"/>
      <w:lvlText w:val=""/>
      <w:lvlJc w:val="left"/>
      <w:pPr>
        <w:ind w:left="3240" w:hanging="360"/>
      </w:pPr>
      <w:rPr>
        <w:rFonts w:ascii="Symbol" w:hAnsi="Symbol" w:hint="default"/>
      </w:rPr>
    </w:lvl>
    <w:lvl w:ilvl="7" w:tplc="0C090003" w:tentative="1">
      <w:start w:val="1"/>
      <w:numFmt w:val="bullet"/>
      <w:lvlText w:val="o"/>
      <w:lvlJc w:val="left"/>
      <w:pPr>
        <w:ind w:left="3960" w:hanging="360"/>
      </w:pPr>
      <w:rPr>
        <w:rFonts w:ascii="Courier New" w:hAnsi="Courier New" w:cs="Courier New" w:hint="default"/>
      </w:rPr>
    </w:lvl>
    <w:lvl w:ilvl="8" w:tplc="0C090005" w:tentative="1">
      <w:start w:val="1"/>
      <w:numFmt w:val="bullet"/>
      <w:lvlText w:val=""/>
      <w:lvlJc w:val="left"/>
      <w:pPr>
        <w:ind w:left="4680" w:hanging="360"/>
      </w:pPr>
      <w:rPr>
        <w:rFonts w:ascii="Wingdings" w:hAnsi="Wingdings" w:hint="default"/>
      </w:rPr>
    </w:lvl>
  </w:abstractNum>
  <w:abstractNum w:abstractNumId="23" w15:restartNumberingAfterBreak="0">
    <w:nsid w:val="510D2021"/>
    <w:multiLevelType w:val="multilevel"/>
    <w:tmpl w:val="72F8140E"/>
    <w:numStyleLink w:val="OutlineList"/>
  </w:abstractNum>
  <w:abstractNum w:abstractNumId="24" w15:restartNumberingAfterBreak="0">
    <w:nsid w:val="543E1E3C"/>
    <w:multiLevelType w:val="hybridMultilevel"/>
    <w:tmpl w:val="3BD6F5E8"/>
    <w:lvl w:ilvl="0" w:tplc="A2F8A7D6">
      <w:start w:val="1"/>
      <w:numFmt w:val="lowerLetter"/>
      <w:lvlText w:val="(%1)"/>
      <w:lvlJc w:val="left"/>
      <w:pPr>
        <w:ind w:left="3600" w:hanging="360"/>
      </w:pPr>
      <w:rPr>
        <w:rFonts w:ascii="Calibri" w:hAnsi="Calibri"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712C71"/>
    <w:multiLevelType w:val="hybridMultilevel"/>
    <w:tmpl w:val="83026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BF2FE9"/>
    <w:multiLevelType w:val="hybridMultilevel"/>
    <w:tmpl w:val="4872A5CE"/>
    <w:lvl w:ilvl="0" w:tplc="7C38D41A">
      <w:start w:val="1"/>
      <w:numFmt w:val="decimal"/>
      <w:lvlText w:val="%1)"/>
      <w:lvlJc w:val="left"/>
      <w:pPr>
        <w:ind w:left="720" w:hanging="360"/>
      </w:pPr>
      <w:rPr>
        <w:rFonts w:hint="default"/>
        <w:b w:val="0"/>
        <w:bCs/>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1C20CB4"/>
    <w:multiLevelType w:val="hybridMultilevel"/>
    <w:tmpl w:val="3BD6F5E8"/>
    <w:lvl w:ilvl="0" w:tplc="FFFFFFFF">
      <w:start w:val="1"/>
      <w:numFmt w:val="lowerLetter"/>
      <w:lvlText w:val="(%1)"/>
      <w:lvlJc w:val="left"/>
      <w:pPr>
        <w:ind w:left="3600" w:hanging="360"/>
      </w:pPr>
      <w:rPr>
        <w:rFonts w:ascii="Calibri" w:hAnsi="Calibri"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7A3C4E"/>
    <w:multiLevelType w:val="hybridMultilevel"/>
    <w:tmpl w:val="937A1272"/>
    <w:lvl w:ilvl="0" w:tplc="6504EAA2">
      <w:start w:val="1"/>
      <w:numFmt w:val="bullet"/>
      <w:lvlText w:val=""/>
      <w:lvlJc w:val="left"/>
      <w:pPr>
        <w:ind w:left="720" w:hanging="360"/>
      </w:pPr>
      <w:rPr>
        <w:rFonts w:ascii="Symbol" w:hAnsi="Symbol" w:hint="default"/>
        <w:b w:val="0"/>
        <w:i w:val="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3B7CD3"/>
    <w:multiLevelType w:val="hybridMultilevel"/>
    <w:tmpl w:val="4A364B4A"/>
    <w:lvl w:ilvl="0" w:tplc="FFFFFFFF">
      <w:start w:val="1"/>
      <w:numFmt w:val="lowerLetter"/>
      <w:lvlText w:val="(%1)"/>
      <w:lvlJc w:val="left"/>
      <w:pPr>
        <w:ind w:left="720" w:hanging="360"/>
      </w:pPr>
      <w:rPr>
        <w:rFonts w:ascii="Calibri" w:hAnsi="Calibri"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A2F8A7D6">
      <w:start w:val="1"/>
      <w:numFmt w:val="lowerLetter"/>
      <w:lvlText w:val="(%5)"/>
      <w:lvlJc w:val="left"/>
      <w:pPr>
        <w:ind w:left="3600" w:hanging="360"/>
      </w:pPr>
      <w:rPr>
        <w:rFonts w:ascii="Calibri" w:hAnsi="Calibri" w:hint="default"/>
        <w:b/>
        <w:i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DF0749"/>
    <w:multiLevelType w:val="hybridMultilevel"/>
    <w:tmpl w:val="7B284EE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80284742">
    <w:abstractNumId w:val="15"/>
  </w:num>
  <w:num w:numId="2" w16cid:durableId="863714490">
    <w:abstractNumId w:val="4"/>
  </w:num>
  <w:num w:numId="3" w16cid:durableId="881357727">
    <w:abstractNumId w:val="18"/>
  </w:num>
  <w:num w:numId="4" w16cid:durableId="1808820169">
    <w:abstractNumId w:val="5"/>
  </w:num>
  <w:num w:numId="5" w16cid:durableId="913198201">
    <w:abstractNumId w:val="6"/>
  </w:num>
  <w:num w:numId="6" w16cid:durableId="1070807618">
    <w:abstractNumId w:val="23"/>
  </w:num>
  <w:num w:numId="7" w16cid:durableId="1711345892">
    <w:abstractNumId w:val="17"/>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710493431">
    <w:abstractNumId w:val="8"/>
  </w:num>
  <w:num w:numId="9" w16cid:durableId="1757553467">
    <w:abstractNumId w:val="12"/>
  </w:num>
  <w:num w:numId="10" w16cid:durableId="1944991471">
    <w:abstractNumId w:val="17"/>
  </w:num>
  <w:num w:numId="11" w16cid:durableId="367413911">
    <w:abstractNumId w:val="22"/>
  </w:num>
  <w:num w:numId="12" w16cid:durableId="546528509">
    <w:abstractNumId w:val="16"/>
  </w:num>
  <w:num w:numId="13" w16cid:durableId="1990210243">
    <w:abstractNumId w:val="13"/>
  </w:num>
  <w:num w:numId="14" w16cid:durableId="1085345025">
    <w:abstractNumId w:val="7"/>
  </w:num>
  <w:num w:numId="15" w16cid:durableId="826557513">
    <w:abstractNumId w:val="30"/>
  </w:num>
  <w:num w:numId="16" w16cid:durableId="1380516693">
    <w:abstractNumId w:val="14"/>
  </w:num>
  <w:num w:numId="17" w16cid:durableId="1631747136">
    <w:abstractNumId w:val="1"/>
  </w:num>
  <w:num w:numId="18" w16cid:durableId="37552283">
    <w:abstractNumId w:val="20"/>
  </w:num>
  <w:num w:numId="19" w16cid:durableId="603655620">
    <w:abstractNumId w:val="9"/>
  </w:num>
  <w:num w:numId="20" w16cid:durableId="386615356">
    <w:abstractNumId w:val="28"/>
  </w:num>
  <w:num w:numId="21" w16cid:durableId="1972402308">
    <w:abstractNumId w:val="29"/>
  </w:num>
  <w:num w:numId="22" w16cid:durableId="453327666">
    <w:abstractNumId w:val="11"/>
  </w:num>
  <w:num w:numId="23" w16cid:durableId="1365251423">
    <w:abstractNumId w:val="0"/>
  </w:num>
  <w:num w:numId="24" w16cid:durableId="1337801746">
    <w:abstractNumId w:val="19"/>
  </w:num>
  <w:num w:numId="25" w16cid:durableId="678194003">
    <w:abstractNumId w:val="3"/>
  </w:num>
  <w:num w:numId="26" w16cid:durableId="1112171418">
    <w:abstractNumId w:val="24"/>
  </w:num>
  <w:num w:numId="27" w16cid:durableId="706754680">
    <w:abstractNumId w:val="10"/>
  </w:num>
  <w:num w:numId="28" w16cid:durableId="1231768776">
    <w:abstractNumId w:val="21"/>
  </w:num>
  <w:num w:numId="29" w16cid:durableId="163786881">
    <w:abstractNumId w:val="27"/>
  </w:num>
  <w:num w:numId="30" w16cid:durableId="433062669">
    <w:abstractNumId w:val="2"/>
  </w:num>
  <w:num w:numId="31" w16cid:durableId="668094020">
    <w:abstractNumId w:val="22"/>
  </w:num>
  <w:num w:numId="32" w16cid:durableId="703093688">
    <w:abstractNumId w:val="25"/>
  </w:num>
  <w:num w:numId="33" w16cid:durableId="1813019305">
    <w:abstractNumId w:val="22"/>
  </w:num>
  <w:num w:numId="34" w16cid:durableId="1422724039">
    <w:abstractNumId w:val="26"/>
  </w:num>
  <w:num w:numId="35" w16cid:durableId="1667050275">
    <w:abstractNumId w:val="22"/>
  </w:num>
  <w:num w:numId="36" w16cid:durableId="802967152">
    <w:abstractNumId w:val="22"/>
  </w:num>
  <w:num w:numId="37" w16cid:durableId="103155032">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gutterAtTop/>
  <w:proofState w:spelling="clean" w:grammar="clean"/>
  <w:defaultTabStop w:val="73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E9"/>
    <w:rsid w:val="000005FB"/>
    <w:rsid w:val="00000743"/>
    <w:rsid w:val="00000813"/>
    <w:rsid w:val="00000CD6"/>
    <w:rsid w:val="00001B41"/>
    <w:rsid w:val="00001B63"/>
    <w:rsid w:val="00001B95"/>
    <w:rsid w:val="00001F99"/>
    <w:rsid w:val="00002233"/>
    <w:rsid w:val="000029D1"/>
    <w:rsid w:val="00002A9E"/>
    <w:rsid w:val="00002D43"/>
    <w:rsid w:val="00003364"/>
    <w:rsid w:val="00003A0E"/>
    <w:rsid w:val="00003C7F"/>
    <w:rsid w:val="00003DD0"/>
    <w:rsid w:val="0000433B"/>
    <w:rsid w:val="00004439"/>
    <w:rsid w:val="00004C84"/>
    <w:rsid w:val="00005532"/>
    <w:rsid w:val="000058A5"/>
    <w:rsid w:val="00005C1C"/>
    <w:rsid w:val="00006433"/>
    <w:rsid w:val="0000688B"/>
    <w:rsid w:val="00006A7C"/>
    <w:rsid w:val="00007219"/>
    <w:rsid w:val="00007362"/>
    <w:rsid w:val="0000757A"/>
    <w:rsid w:val="00007649"/>
    <w:rsid w:val="000076F2"/>
    <w:rsid w:val="00007FF2"/>
    <w:rsid w:val="0001058B"/>
    <w:rsid w:val="0001066E"/>
    <w:rsid w:val="0001081B"/>
    <w:rsid w:val="000109C2"/>
    <w:rsid w:val="00010F28"/>
    <w:rsid w:val="00011568"/>
    <w:rsid w:val="00011725"/>
    <w:rsid w:val="00011B72"/>
    <w:rsid w:val="00011C85"/>
    <w:rsid w:val="00011D55"/>
    <w:rsid w:val="0001287D"/>
    <w:rsid w:val="000129A3"/>
    <w:rsid w:val="00012C62"/>
    <w:rsid w:val="00012E21"/>
    <w:rsid w:val="00013631"/>
    <w:rsid w:val="0001396A"/>
    <w:rsid w:val="0001442D"/>
    <w:rsid w:val="00014651"/>
    <w:rsid w:val="00014B48"/>
    <w:rsid w:val="000151AF"/>
    <w:rsid w:val="000155D1"/>
    <w:rsid w:val="000160BE"/>
    <w:rsid w:val="00016278"/>
    <w:rsid w:val="000162F1"/>
    <w:rsid w:val="00016586"/>
    <w:rsid w:val="00016645"/>
    <w:rsid w:val="000168FB"/>
    <w:rsid w:val="00016BC8"/>
    <w:rsid w:val="00016E30"/>
    <w:rsid w:val="00016F00"/>
    <w:rsid w:val="000171C4"/>
    <w:rsid w:val="00017284"/>
    <w:rsid w:val="00017435"/>
    <w:rsid w:val="00017465"/>
    <w:rsid w:val="00017827"/>
    <w:rsid w:val="00017892"/>
    <w:rsid w:val="00020891"/>
    <w:rsid w:val="0002089D"/>
    <w:rsid w:val="000215B7"/>
    <w:rsid w:val="00021737"/>
    <w:rsid w:val="00022464"/>
    <w:rsid w:val="00022C29"/>
    <w:rsid w:val="0002369F"/>
    <w:rsid w:val="00023953"/>
    <w:rsid w:val="00023974"/>
    <w:rsid w:val="00023991"/>
    <w:rsid w:val="00023B4D"/>
    <w:rsid w:val="00023D32"/>
    <w:rsid w:val="00024594"/>
    <w:rsid w:val="00024653"/>
    <w:rsid w:val="00024B59"/>
    <w:rsid w:val="00024FE4"/>
    <w:rsid w:val="0002544D"/>
    <w:rsid w:val="00025495"/>
    <w:rsid w:val="00025A03"/>
    <w:rsid w:val="00025B6E"/>
    <w:rsid w:val="000263FD"/>
    <w:rsid w:val="000264AF"/>
    <w:rsid w:val="00026F24"/>
    <w:rsid w:val="00027806"/>
    <w:rsid w:val="00027A29"/>
    <w:rsid w:val="00027D25"/>
    <w:rsid w:val="0003069F"/>
    <w:rsid w:val="0003113E"/>
    <w:rsid w:val="00031F66"/>
    <w:rsid w:val="0003264C"/>
    <w:rsid w:val="00032B04"/>
    <w:rsid w:val="00032FFF"/>
    <w:rsid w:val="0003343E"/>
    <w:rsid w:val="000336F8"/>
    <w:rsid w:val="000338C8"/>
    <w:rsid w:val="00033B1A"/>
    <w:rsid w:val="00033B24"/>
    <w:rsid w:val="00033D42"/>
    <w:rsid w:val="0003451C"/>
    <w:rsid w:val="00034919"/>
    <w:rsid w:val="00034BBE"/>
    <w:rsid w:val="00035799"/>
    <w:rsid w:val="000357C4"/>
    <w:rsid w:val="00035964"/>
    <w:rsid w:val="00035968"/>
    <w:rsid w:val="0003646B"/>
    <w:rsid w:val="00036F96"/>
    <w:rsid w:val="000373AF"/>
    <w:rsid w:val="00037442"/>
    <w:rsid w:val="00040F3F"/>
    <w:rsid w:val="0004119E"/>
    <w:rsid w:val="000416FD"/>
    <w:rsid w:val="00041818"/>
    <w:rsid w:val="0004192F"/>
    <w:rsid w:val="00041DDE"/>
    <w:rsid w:val="0004274D"/>
    <w:rsid w:val="00042883"/>
    <w:rsid w:val="00043049"/>
    <w:rsid w:val="00043348"/>
    <w:rsid w:val="0004336E"/>
    <w:rsid w:val="00043907"/>
    <w:rsid w:val="00043D41"/>
    <w:rsid w:val="00043EE1"/>
    <w:rsid w:val="00044408"/>
    <w:rsid w:val="0004483F"/>
    <w:rsid w:val="00044A84"/>
    <w:rsid w:val="00044B60"/>
    <w:rsid w:val="00045031"/>
    <w:rsid w:val="00045477"/>
    <w:rsid w:val="00045899"/>
    <w:rsid w:val="00045D72"/>
    <w:rsid w:val="00045E5C"/>
    <w:rsid w:val="00045E7C"/>
    <w:rsid w:val="00045E87"/>
    <w:rsid w:val="00047029"/>
    <w:rsid w:val="000477D0"/>
    <w:rsid w:val="00047E47"/>
    <w:rsid w:val="00047F31"/>
    <w:rsid w:val="0005013E"/>
    <w:rsid w:val="00050354"/>
    <w:rsid w:val="00050716"/>
    <w:rsid w:val="0005138B"/>
    <w:rsid w:val="000513C5"/>
    <w:rsid w:val="00051608"/>
    <w:rsid w:val="000516DC"/>
    <w:rsid w:val="000522B7"/>
    <w:rsid w:val="0005280C"/>
    <w:rsid w:val="00052DDB"/>
    <w:rsid w:val="00052F51"/>
    <w:rsid w:val="000530E2"/>
    <w:rsid w:val="0005373E"/>
    <w:rsid w:val="0005393B"/>
    <w:rsid w:val="00053DC5"/>
    <w:rsid w:val="0005405A"/>
    <w:rsid w:val="00054985"/>
    <w:rsid w:val="00054FA3"/>
    <w:rsid w:val="00054FEB"/>
    <w:rsid w:val="000550A4"/>
    <w:rsid w:val="00055296"/>
    <w:rsid w:val="00056880"/>
    <w:rsid w:val="000568CF"/>
    <w:rsid w:val="00057035"/>
    <w:rsid w:val="00057BB9"/>
    <w:rsid w:val="000615F8"/>
    <w:rsid w:val="000616C8"/>
    <w:rsid w:val="000620EF"/>
    <w:rsid w:val="00062239"/>
    <w:rsid w:val="00062536"/>
    <w:rsid w:val="00062A4A"/>
    <w:rsid w:val="00062CF7"/>
    <w:rsid w:val="000633E6"/>
    <w:rsid w:val="00063550"/>
    <w:rsid w:val="00063619"/>
    <w:rsid w:val="00063C97"/>
    <w:rsid w:val="0006528D"/>
    <w:rsid w:val="000653D2"/>
    <w:rsid w:val="0006561C"/>
    <w:rsid w:val="00065FFD"/>
    <w:rsid w:val="00066080"/>
    <w:rsid w:val="0006652E"/>
    <w:rsid w:val="00066980"/>
    <w:rsid w:val="00066BC8"/>
    <w:rsid w:val="00066ED9"/>
    <w:rsid w:val="0006707B"/>
    <w:rsid w:val="000675D1"/>
    <w:rsid w:val="000677B9"/>
    <w:rsid w:val="00067E5B"/>
    <w:rsid w:val="0007003B"/>
    <w:rsid w:val="00070B60"/>
    <w:rsid w:val="00070BE1"/>
    <w:rsid w:val="00070FE2"/>
    <w:rsid w:val="000714C7"/>
    <w:rsid w:val="000714F2"/>
    <w:rsid w:val="000715BD"/>
    <w:rsid w:val="00071D7C"/>
    <w:rsid w:val="0007230C"/>
    <w:rsid w:val="00072711"/>
    <w:rsid w:val="00072D9D"/>
    <w:rsid w:val="0007306B"/>
    <w:rsid w:val="000733A4"/>
    <w:rsid w:val="00073511"/>
    <w:rsid w:val="00073521"/>
    <w:rsid w:val="000736D1"/>
    <w:rsid w:val="000750EE"/>
    <w:rsid w:val="00075396"/>
    <w:rsid w:val="00075430"/>
    <w:rsid w:val="00075EFD"/>
    <w:rsid w:val="00076526"/>
    <w:rsid w:val="00076654"/>
    <w:rsid w:val="00076F64"/>
    <w:rsid w:val="00077094"/>
    <w:rsid w:val="000775DE"/>
    <w:rsid w:val="00080050"/>
    <w:rsid w:val="0008169A"/>
    <w:rsid w:val="000817F2"/>
    <w:rsid w:val="00081879"/>
    <w:rsid w:val="000819D1"/>
    <w:rsid w:val="00081D7B"/>
    <w:rsid w:val="00081E9E"/>
    <w:rsid w:val="0008296B"/>
    <w:rsid w:val="00082A97"/>
    <w:rsid w:val="00082AE0"/>
    <w:rsid w:val="00083365"/>
    <w:rsid w:val="00083DC6"/>
    <w:rsid w:val="0008401E"/>
    <w:rsid w:val="000840A8"/>
    <w:rsid w:val="00084582"/>
    <w:rsid w:val="00084823"/>
    <w:rsid w:val="00084CCC"/>
    <w:rsid w:val="00084E93"/>
    <w:rsid w:val="000853BC"/>
    <w:rsid w:val="00085667"/>
    <w:rsid w:val="00085A01"/>
    <w:rsid w:val="00085D54"/>
    <w:rsid w:val="00085FD6"/>
    <w:rsid w:val="0008608B"/>
    <w:rsid w:val="0008611E"/>
    <w:rsid w:val="0008633C"/>
    <w:rsid w:val="000866BB"/>
    <w:rsid w:val="00086CC3"/>
    <w:rsid w:val="00086EC2"/>
    <w:rsid w:val="00087A16"/>
    <w:rsid w:val="00087A1D"/>
    <w:rsid w:val="00087FAF"/>
    <w:rsid w:val="000905B8"/>
    <w:rsid w:val="00090A20"/>
    <w:rsid w:val="00090F47"/>
    <w:rsid w:val="0009119D"/>
    <w:rsid w:val="00092627"/>
    <w:rsid w:val="00092B08"/>
    <w:rsid w:val="00093D7C"/>
    <w:rsid w:val="00093ECA"/>
    <w:rsid w:val="00093FE2"/>
    <w:rsid w:val="00094856"/>
    <w:rsid w:val="00094948"/>
    <w:rsid w:val="00094C2E"/>
    <w:rsid w:val="00094C44"/>
    <w:rsid w:val="00094E0F"/>
    <w:rsid w:val="000950AA"/>
    <w:rsid w:val="000952A6"/>
    <w:rsid w:val="00095A62"/>
    <w:rsid w:val="00095D0C"/>
    <w:rsid w:val="00095D49"/>
    <w:rsid w:val="00096452"/>
    <w:rsid w:val="0009656E"/>
    <w:rsid w:val="00096684"/>
    <w:rsid w:val="00096984"/>
    <w:rsid w:val="00096B1E"/>
    <w:rsid w:val="00096D43"/>
    <w:rsid w:val="00097C0B"/>
    <w:rsid w:val="00097D5D"/>
    <w:rsid w:val="000A0148"/>
    <w:rsid w:val="000A02A2"/>
    <w:rsid w:val="000A0396"/>
    <w:rsid w:val="000A1F16"/>
    <w:rsid w:val="000A2674"/>
    <w:rsid w:val="000A2862"/>
    <w:rsid w:val="000A2DA2"/>
    <w:rsid w:val="000A2F4F"/>
    <w:rsid w:val="000A308D"/>
    <w:rsid w:val="000A37D9"/>
    <w:rsid w:val="000A39FA"/>
    <w:rsid w:val="000A3D72"/>
    <w:rsid w:val="000A3EA8"/>
    <w:rsid w:val="000A463B"/>
    <w:rsid w:val="000A4A3E"/>
    <w:rsid w:val="000A511A"/>
    <w:rsid w:val="000A51B2"/>
    <w:rsid w:val="000A52A8"/>
    <w:rsid w:val="000A5EDE"/>
    <w:rsid w:val="000A663B"/>
    <w:rsid w:val="000A6FD0"/>
    <w:rsid w:val="000A706A"/>
    <w:rsid w:val="000A748F"/>
    <w:rsid w:val="000A77CB"/>
    <w:rsid w:val="000A7AFE"/>
    <w:rsid w:val="000A7EB5"/>
    <w:rsid w:val="000B00BE"/>
    <w:rsid w:val="000B0B4D"/>
    <w:rsid w:val="000B1097"/>
    <w:rsid w:val="000B189B"/>
    <w:rsid w:val="000B1C8C"/>
    <w:rsid w:val="000B1D5A"/>
    <w:rsid w:val="000B1DB8"/>
    <w:rsid w:val="000B23A9"/>
    <w:rsid w:val="000B24EF"/>
    <w:rsid w:val="000B2D50"/>
    <w:rsid w:val="000B395E"/>
    <w:rsid w:val="000B3E12"/>
    <w:rsid w:val="000B3F9B"/>
    <w:rsid w:val="000B44FA"/>
    <w:rsid w:val="000B4774"/>
    <w:rsid w:val="000B57D7"/>
    <w:rsid w:val="000B5FDB"/>
    <w:rsid w:val="000B686E"/>
    <w:rsid w:val="000B68C7"/>
    <w:rsid w:val="000B6B86"/>
    <w:rsid w:val="000B6F5A"/>
    <w:rsid w:val="000C06E7"/>
    <w:rsid w:val="000C0AD5"/>
    <w:rsid w:val="000C0F97"/>
    <w:rsid w:val="000C112A"/>
    <w:rsid w:val="000C16DB"/>
    <w:rsid w:val="000C1BB6"/>
    <w:rsid w:val="000C1E3C"/>
    <w:rsid w:val="000C2B6A"/>
    <w:rsid w:val="000C2C78"/>
    <w:rsid w:val="000C33C3"/>
    <w:rsid w:val="000C4055"/>
    <w:rsid w:val="000C427D"/>
    <w:rsid w:val="000C4ACB"/>
    <w:rsid w:val="000C5020"/>
    <w:rsid w:val="000C571D"/>
    <w:rsid w:val="000C5C5C"/>
    <w:rsid w:val="000C5E9E"/>
    <w:rsid w:val="000C5F40"/>
    <w:rsid w:val="000C678A"/>
    <w:rsid w:val="000C6A5A"/>
    <w:rsid w:val="000C6C95"/>
    <w:rsid w:val="000C7273"/>
    <w:rsid w:val="000C7B1E"/>
    <w:rsid w:val="000C7ED4"/>
    <w:rsid w:val="000C7FC6"/>
    <w:rsid w:val="000D00B9"/>
    <w:rsid w:val="000D01A4"/>
    <w:rsid w:val="000D024F"/>
    <w:rsid w:val="000D032D"/>
    <w:rsid w:val="000D06F9"/>
    <w:rsid w:val="000D082F"/>
    <w:rsid w:val="000D1151"/>
    <w:rsid w:val="000D1B0E"/>
    <w:rsid w:val="000D2B16"/>
    <w:rsid w:val="000D2F3D"/>
    <w:rsid w:val="000D32AD"/>
    <w:rsid w:val="000D3305"/>
    <w:rsid w:val="000D337C"/>
    <w:rsid w:val="000D348E"/>
    <w:rsid w:val="000D37D1"/>
    <w:rsid w:val="000D38A6"/>
    <w:rsid w:val="000D3946"/>
    <w:rsid w:val="000D4289"/>
    <w:rsid w:val="000D46A7"/>
    <w:rsid w:val="000D4EBC"/>
    <w:rsid w:val="000D52BE"/>
    <w:rsid w:val="000D5DD0"/>
    <w:rsid w:val="000D6D90"/>
    <w:rsid w:val="000D7297"/>
    <w:rsid w:val="000D72AF"/>
    <w:rsid w:val="000D737F"/>
    <w:rsid w:val="000D75D6"/>
    <w:rsid w:val="000D763E"/>
    <w:rsid w:val="000D7E12"/>
    <w:rsid w:val="000E0270"/>
    <w:rsid w:val="000E08A6"/>
    <w:rsid w:val="000E0B74"/>
    <w:rsid w:val="000E0CE4"/>
    <w:rsid w:val="000E1460"/>
    <w:rsid w:val="000E1666"/>
    <w:rsid w:val="000E2BC6"/>
    <w:rsid w:val="000E3332"/>
    <w:rsid w:val="000E3403"/>
    <w:rsid w:val="000E3D4D"/>
    <w:rsid w:val="000E435F"/>
    <w:rsid w:val="000E446C"/>
    <w:rsid w:val="000E5049"/>
    <w:rsid w:val="000E50B8"/>
    <w:rsid w:val="000E5619"/>
    <w:rsid w:val="000E5947"/>
    <w:rsid w:val="000E6116"/>
    <w:rsid w:val="000E6E79"/>
    <w:rsid w:val="000E75D6"/>
    <w:rsid w:val="000E778B"/>
    <w:rsid w:val="000E7901"/>
    <w:rsid w:val="000E7A78"/>
    <w:rsid w:val="000E7D3F"/>
    <w:rsid w:val="000F0202"/>
    <w:rsid w:val="000F0234"/>
    <w:rsid w:val="000F0CB0"/>
    <w:rsid w:val="000F0CF1"/>
    <w:rsid w:val="000F1699"/>
    <w:rsid w:val="000F2592"/>
    <w:rsid w:val="000F2C98"/>
    <w:rsid w:val="000F32B6"/>
    <w:rsid w:val="000F391C"/>
    <w:rsid w:val="000F4630"/>
    <w:rsid w:val="000F4953"/>
    <w:rsid w:val="000F4D5E"/>
    <w:rsid w:val="000F5094"/>
    <w:rsid w:val="000F5463"/>
    <w:rsid w:val="000F5B23"/>
    <w:rsid w:val="000F5C86"/>
    <w:rsid w:val="000F5D5E"/>
    <w:rsid w:val="000F6108"/>
    <w:rsid w:val="000F63F7"/>
    <w:rsid w:val="000F6EFE"/>
    <w:rsid w:val="000F6F1C"/>
    <w:rsid w:val="000F6F4C"/>
    <w:rsid w:val="000F744C"/>
    <w:rsid w:val="000F7997"/>
    <w:rsid w:val="0010021B"/>
    <w:rsid w:val="00100CF7"/>
    <w:rsid w:val="001012B0"/>
    <w:rsid w:val="00101E39"/>
    <w:rsid w:val="0010238C"/>
    <w:rsid w:val="00102611"/>
    <w:rsid w:val="00103086"/>
    <w:rsid w:val="001030CD"/>
    <w:rsid w:val="001037B9"/>
    <w:rsid w:val="00103A74"/>
    <w:rsid w:val="00104379"/>
    <w:rsid w:val="00104A8C"/>
    <w:rsid w:val="00104B77"/>
    <w:rsid w:val="0010507C"/>
    <w:rsid w:val="0010521D"/>
    <w:rsid w:val="001052E6"/>
    <w:rsid w:val="00105D35"/>
    <w:rsid w:val="00106539"/>
    <w:rsid w:val="0010660B"/>
    <w:rsid w:val="0010666E"/>
    <w:rsid w:val="00106AE0"/>
    <w:rsid w:val="00106CDB"/>
    <w:rsid w:val="00106E66"/>
    <w:rsid w:val="0010717B"/>
    <w:rsid w:val="0011020F"/>
    <w:rsid w:val="001116C0"/>
    <w:rsid w:val="00111C3C"/>
    <w:rsid w:val="00111DEF"/>
    <w:rsid w:val="001123A8"/>
    <w:rsid w:val="00112CEF"/>
    <w:rsid w:val="001132A2"/>
    <w:rsid w:val="001139BE"/>
    <w:rsid w:val="00114178"/>
    <w:rsid w:val="0011417F"/>
    <w:rsid w:val="00114CB9"/>
    <w:rsid w:val="001153C1"/>
    <w:rsid w:val="00116772"/>
    <w:rsid w:val="001169D8"/>
    <w:rsid w:val="00116C35"/>
    <w:rsid w:val="00116EE4"/>
    <w:rsid w:val="00117696"/>
    <w:rsid w:val="00117C7E"/>
    <w:rsid w:val="0012007B"/>
    <w:rsid w:val="00120660"/>
    <w:rsid w:val="001207B9"/>
    <w:rsid w:val="0012081D"/>
    <w:rsid w:val="001208C8"/>
    <w:rsid w:val="001210E8"/>
    <w:rsid w:val="001215AC"/>
    <w:rsid w:val="00121EF2"/>
    <w:rsid w:val="001221A6"/>
    <w:rsid w:val="001224D7"/>
    <w:rsid w:val="001224D8"/>
    <w:rsid w:val="0012250A"/>
    <w:rsid w:val="00122C68"/>
    <w:rsid w:val="00122E2F"/>
    <w:rsid w:val="0012378B"/>
    <w:rsid w:val="00123CFA"/>
    <w:rsid w:val="00123DB1"/>
    <w:rsid w:val="0012537F"/>
    <w:rsid w:val="00125688"/>
    <w:rsid w:val="0012619D"/>
    <w:rsid w:val="001266A7"/>
    <w:rsid w:val="00126EDE"/>
    <w:rsid w:val="00127028"/>
    <w:rsid w:val="0012760A"/>
    <w:rsid w:val="00127BAB"/>
    <w:rsid w:val="00130468"/>
    <w:rsid w:val="0013057C"/>
    <w:rsid w:val="001305FA"/>
    <w:rsid w:val="00130B60"/>
    <w:rsid w:val="00130FD7"/>
    <w:rsid w:val="001310C3"/>
    <w:rsid w:val="0013146A"/>
    <w:rsid w:val="001316F5"/>
    <w:rsid w:val="00131DBD"/>
    <w:rsid w:val="00131DC3"/>
    <w:rsid w:val="001326AC"/>
    <w:rsid w:val="001328EB"/>
    <w:rsid w:val="00133132"/>
    <w:rsid w:val="00133D2E"/>
    <w:rsid w:val="00133F3F"/>
    <w:rsid w:val="00134459"/>
    <w:rsid w:val="001345B6"/>
    <w:rsid w:val="00134E23"/>
    <w:rsid w:val="00134FAE"/>
    <w:rsid w:val="0013529C"/>
    <w:rsid w:val="001353FB"/>
    <w:rsid w:val="001355A2"/>
    <w:rsid w:val="001355F9"/>
    <w:rsid w:val="001356B1"/>
    <w:rsid w:val="00135921"/>
    <w:rsid w:val="00135E4C"/>
    <w:rsid w:val="00136D46"/>
    <w:rsid w:val="0013732F"/>
    <w:rsid w:val="001373F5"/>
    <w:rsid w:val="00140530"/>
    <w:rsid w:val="001408B8"/>
    <w:rsid w:val="00140F45"/>
    <w:rsid w:val="00141ADD"/>
    <w:rsid w:val="001421CE"/>
    <w:rsid w:val="001422C1"/>
    <w:rsid w:val="001425FE"/>
    <w:rsid w:val="00142CCE"/>
    <w:rsid w:val="00142DFF"/>
    <w:rsid w:val="001435FB"/>
    <w:rsid w:val="00143627"/>
    <w:rsid w:val="00143952"/>
    <w:rsid w:val="00143BC9"/>
    <w:rsid w:val="00143C4D"/>
    <w:rsid w:val="001445E5"/>
    <w:rsid w:val="00144686"/>
    <w:rsid w:val="00144AD4"/>
    <w:rsid w:val="00145819"/>
    <w:rsid w:val="00145AE6"/>
    <w:rsid w:val="001463B7"/>
    <w:rsid w:val="00146431"/>
    <w:rsid w:val="00146B5C"/>
    <w:rsid w:val="00146BE5"/>
    <w:rsid w:val="00146C3F"/>
    <w:rsid w:val="00146FA2"/>
    <w:rsid w:val="00147433"/>
    <w:rsid w:val="0014749B"/>
    <w:rsid w:val="00147934"/>
    <w:rsid w:val="001500D1"/>
    <w:rsid w:val="001502EF"/>
    <w:rsid w:val="00150D17"/>
    <w:rsid w:val="0015187B"/>
    <w:rsid w:val="0015198D"/>
    <w:rsid w:val="00151E14"/>
    <w:rsid w:val="001521C6"/>
    <w:rsid w:val="00152570"/>
    <w:rsid w:val="00152D3E"/>
    <w:rsid w:val="00153506"/>
    <w:rsid w:val="0015409F"/>
    <w:rsid w:val="001547E5"/>
    <w:rsid w:val="00154AF9"/>
    <w:rsid w:val="00154D62"/>
    <w:rsid w:val="00154E2A"/>
    <w:rsid w:val="00154E2D"/>
    <w:rsid w:val="00155A3B"/>
    <w:rsid w:val="00156288"/>
    <w:rsid w:val="001562BA"/>
    <w:rsid w:val="001566F9"/>
    <w:rsid w:val="0015674A"/>
    <w:rsid w:val="0015690B"/>
    <w:rsid w:val="00157192"/>
    <w:rsid w:val="001571B0"/>
    <w:rsid w:val="001574C0"/>
    <w:rsid w:val="001606CF"/>
    <w:rsid w:val="001607DF"/>
    <w:rsid w:val="00160BD5"/>
    <w:rsid w:val="00160DA0"/>
    <w:rsid w:val="0016128D"/>
    <w:rsid w:val="0016209D"/>
    <w:rsid w:val="001623DD"/>
    <w:rsid w:val="0016299A"/>
    <w:rsid w:val="00162D4F"/>
    <w:rsid w:val="00162F9C"/>
    <w:rsid w:val="00162FF7"/>
    <w:rsid w:val="00163A41"/>
    <w:rsid w:val="00163BFC"/>
    <w:rsid w:val="00163DE9"/>
    <w:rsid w:val="00163EF5"/>
    <w:rsid w:val="00164220"/>
    <w:rsid w:val="00164682"/>
    <w:rsid w:val="00164994"/>
    <w:rsid w:val="00164B84"/>
    <w:rsid w:val="00164DBB"/>
    <w:rsid w:val="00164F69"/>
    <w:rsid w:val="00166231"/>
    <w:rsid w:val="0016625E"/>
    <w:rsid w:val="00166D22"/>
    <w:rsid w:val="00167638"/>
    <w:rsid w:val="0016791F"/>
    <w:rsid w:val="00167A67"/>
    <w:rsid w:val="00167C2A"/>
    <w:rsid w:val="00167C84"/>
    <w:rsid w:val="00170479"/>
    <w:rsid w:val="0017089D"/>
    <w:rsid w:val="00170A89"/>
    <w:rsid w:val="00171631"/>
    <w:rsid w:val="0017168A"/>
    <w:rsid w:val="00171CDB"/>
    <w:rsid w:val="001727D8"/>
    <w:rsid w:val="00173E52"/>
    <w:rsid w:val="0017430D"/>
    <w:rsid w:val="001746F1"/>
    <w:rsid w:val="00174B21"/>
    <w:rsid w:val="00175325"/>
    <w:rsid w:val="00175512"/>
    <w:rsid w:val="00175562"/>
    <w:rsid w:val="00175D04"/>
    <w:rsid w:val="00176A63"/>
    <w:rsid w:val="00176B07"/>
    <w:rsid w:val="00176E4D"/>
    <w:rsid w:val="0017721E"/>
    <w:rsid w:val="00177B8B"/>
    <w:rsid w:val="00177F71"/>
    <w:rsid w:val="00180B78"/>
    <w:rsid w:val="00180C89"/>
    <w:rsid w:val="00180EBC"/>
    <w:rsid w:val="00181127"/>
    <w:rsid w:val="00181203"/>
    <w:rsid w:val="001814B4"/>
    <w:rsid w:val="00182017"/>
    <w:rsid w:val="00182667"/>
    <w:rsid w:val="00182B8A"/>
    <w:rsid w:val="001830D0"/>
    <w:rsid w:val="001838D5"/>
    <w:rsid w:val="00183BC0"/>
    <w:rsid w:val="00183D8D"/>
    <w:rsid w:val="00183E81"/>
    <w:rsid w:val="001848C8"/>
    <w:rsid w:val="00184AD9"/>
    <w:rsid w:val="00184D45"/>
    <w:rsid w:val="00184DDA"/>
    <w:rsid w:val="0018582E"/>
    <w:rsid w:val="00185A2A"/>
    <w:rsid w:val="00186154"/>
    <w:rsid w:val="00186159"/>
    <w:rsid w:val="00186E69"/>
    <w:rsid w:val="00186EF0"/>
    <w:rsid w:val="00186F99"/>
    <w:rsid w:val="00186FA2"/>
    <w:rsid w:val="001872BF"/>
    <w:rsid w:val="0018732A"/>
    <w:rsid w:val="0018740B"/>
    <w:rsid w:val="001876C8"/>
    <w:rsid w:val="00187755"/>
    <w:rsid w:val="001877E4"/>
    <w:rsid w:val="00187958"/>
    <w:rsid w:val="00187B75"/>
    <w:rsid w:val="00187DD1"/>
    <w:rsid w:val="001906D6"/>
    <w:rsid w:val="0019101A"/>
    <w:rsid w:val="0019106D"/>
    <w:rsid w:val="0019162D"/>
    <w:rsid w:val="0019209A"/>
    <w:rsid w:val="001922BD"/>
    <w:rsid w:val="00192885"/>
    <w:rsid w:val="001929C6"/>
    <w:rsid w:val="0019337D"/>
    <w:rsid w:val="00193D22"/>
    <w:rsid w:val="00193F6D"/>
    <w:rsid w:val="00193FB2"/>
    <w:rsid w:val="00194A3B"/>
    <w:rsid w:val="001953B8"/>
    <w:rsid w:val="00195800"/>
    <w:rsid w:val="0019589E"/>
    <w:rsid w:val="00195911"/>
    <w:rsid w:val="001964B8"/>
    <w:rsid w:val="00196FDD"/>
    <w:rsid w:val="001972D2"/>
    <w:rsid w:val="001978CF"/>
    <w:rsid w:val="00197B6B"/>
    <w:rsid w:val="00197E88"/>
    <w:rsid w:val="001A02EF"/>
    <w:rsid w:val="001A143A"/>
    <w:rsid w:val="001A161A"/>
    <w:rsid w:val="001A299C"/>
    <w:rsid w:val="001A2D6B"/>
    <w:rsid w:val="001A3095"/>
    <w:rsid w:val="001A3282"/>
    <w:rsid w:val="001A3306"/>
    <w:rsid w:val="001A365E"/>
    <w:rsid w:val="001A40B5"/>
    <w:rsid w:val="001A4458"/>
    <w:rsid w:val="001A460B"/>
    <w:rsid w:val="001A495E"/>
    <w:rsid w:val="001A4B2A"/>
    <w:rsid w:val="001A4F80"/>
    <w:rsid w:val="001A52E5"/>
    <w:rsid w:val="001A538D"/>
    <w:rsid w:val="001A55A2"/>
    <w:rsid w:val="001A60B4"/>
    <w:rsid w:val="001A6BAF"/>
    <w:rsid w:val="001A6BF7"/>
    <w:rsid w:val="001A7249"/>
    <w:rsid w:val="001A7627"/>
    <w:rsid w:val="001A7C58"/>
    <w:rsid w:val="001B0791"/>
    <w:rsid w:val="001B27FC"/>
    <w:rsid w:val="001B2D0B"/>
    <w:rsid w:val="001B2D6F"/>
    <w:rsid w:val="001B2F33"/>
    <w:rsid w:val="001B32C2"/>
    <w:rsid w:val="001B37FE"/>
    <w:rsid w:val="001B3A4A"/>
    <w:rsid w:val="001B3CEE"/>
    <w:rsid w:val="001B468A"/>
    <w:rsid w:val="001B4D7D"/>
    <w:rsid w:val="001B4DF8"/>
    <w:rsid w:val="001B4F2A"/>
    <w:rsid w:val="001B5A58"/>
    <w:rsid w:val="001B5C0D"/>
    <w:rsid w:val="001B73BF"/>
    <w:rsid w:val="001B74AA"/>
    <w:rsid w:val="001B7790"/>
    <w:rsid w:val="001B7B76"/>
    <w:rsid w:val="001C0115"/>
    <w:rsid w:val="001C0211"/>
    <w:rsid w:val="001C1002"/>
    <w:rsid w:val="001C1899"/>
    <w:rsid w:val="001C1EBA"/>
    <w:rsid w:val="001C30E7"/>
    <w:rsid w:val="001C3537"/>
    <w:rsid w:val="001C358D"/>
    <w:rsid w:val="001C3FAB"/>
    <w:rsid w:val="001C452D"/>
    <w:rsid w:val="001C482F"/>
    <w:rsid w:val="001C49F1"/>
    <w:rsid w:val="001C4C0D"/>
    <w:rsid w:val="001C4DB9"/>
    <w:rsid w:val="001C51B8"/>
    <w:rsid w:val="001C5273"/>
    <w:rsid w:val="001C5629"/>
    <w:rsid w:val="001C5B5E"/>
    <w:rsid w:val="001C6F78"/>
    <w:rsid w:val="001C7031"/>
    <w:rsid w:val="001C77AF"/>
    <w:rsid w:val="001C7A18"/>
    <w:rsid w:val="001C7CA9"/>
    <w:rsid w:val="001D0978"/>
    <w:rsid w:val="001D1102"/>
    <w:rsid w:val="001D13B9"/>
    <w:rsid w:val="001D1864"/>
    <w:rsid w:val="001D1919"/>
    <w:rsid w:val="001D1AFD"/>
    <w:rsid w:val="001D1B92"/>
    <w:rsid w:val="001D22EB"/>
    <w:rsid w:val="001D2514"/>
    <w:rsid w:val="001D26AD"/>
    <w:rsid w:val="001D27D8"/>
    <w:rsid w:val="001D3045"/>
    <w:rsid w:val="001D323B"/>
    <w:rsid w:val="001D3F37"/>
    <w:rsid w:val="001D4008"/>
    <w:rsid w:val="001D40F3"/>
    <w:rsid w:val="001D5164"/>
    <w:rsid w:val="001D51E0"/>
    <w:rsid w:val="001D5D6D"/>
    <w:rsid w:val="001D5F31"/>
    <w:rsid w:val="001D657F"/>
    <w:rsid w:val="001D67CB"/>
    <w:rsid w:val="001D695A"/>
    <w:rsid w:val="001D6A4B"/>
    <w:rsid w:val="001D6B5B"/>
    <w:rsid w:val="001D6BBD"/>
    <w:rsid w:val="001D6C5B"/>
    <w:rsid w:val="001E049E"/>
    <w:rsid w:val="001E0B6F"/>
    <w:rsid w:val="001E1832"/>
    <w:rsid w:val="001E1C25"/>
    <w:rsid w:val="001E21B9"/>
    <w:rsid w:val="001E242F"/>
    <w:rsid w:val="001E2C1B"/>
    <w:rsid w:val="001E2EE8"/>
    <w:rsid w:val="001E38B2"/>
    <w:rsid w:val="001E3FC5"/>
    <w:rsid w:val="001E4319"/>
    <w:rsid w:val="001E4347"/>
    <w:rsid w:val="001E43BF"/>
    <w:rsid w:val="001E4F13"/>
    <w:rsid w:val="001E5192"/>
    <w:rsid w:val="001E55AD"/>
    <w:rsid w:val="001E5692"/>
    <w:rsid w:val="001E6113"/>
    <w:rsid w:val="001E6BE7"/>
    <w:rsid w:val="001E6EEE"/>
    <w:rsid w:val="001E6F82"/>
    <w:rsid w:val="001F05AF"/>
    <w:rsid w:val="001F09C1"/>
    <w:rsid w:val="001F0CB8"/>
    <w:rsid w:val="001F0E9A"/>
    <w:rsid w:val="001F1137"/>
    <w:rsid w:val="001F1B27"/>
    <w:rsid w:val="001F2ABA"/>
    <w:rsid w:val="001F2E2A"/>
    <w:rsid w:val="001F314C"/>
    <w:rsid w:val="001F4367"/>
    <w:rsid w:val="001F46CB"/>
    <w:rsid w:val="001F4F95"/>
    <w:rsid w:val="001F526B"/>
    <w:rsid w:val="001F5FF9"/>
    <w:rsid w:val="001F60B7"/>
    <w:rsid w:val="001F63C7"/>
    <w:rsid w:val="001F6C09"/>
    <w:rsid w:val="001F6CB8"/>
    <w:rsid w:val="001F6E83"/>
    <w:rsid w:val="001F7175"/>
    <w:rsid w:val="001F75AD"/>
    <w:rsid w:val="001F7F80"/>
    <w:rsid w:val="00200FE0"/>
    <w:rsid w:val="00201913"/>
    <w:rsid w:val="002021F5"/>
    <w:rsid w:val="00202D5F"/>
    <w:rsid w:val="00202E9D"/>
    <w:rsid w:val="00202EF2"/>
    <w:rsid w:val="0020400A"/>
    <w:rsid w:val="002045A3"/>
    <w:rsid w:val="002046C0"/>
    <w:rsid w:val="00204801"/>
    <w:rsid w:val="00204E2F"/>
    <w:rsid w:val="00205D4D"/>
    <w:rsid w:val="00205D59"/>
    <w:rsid w:val="002064A0"/>
    <w:rsid w:val="0020691A"/>
    <w:rsid w:val="00206ED5"/>
    <w:rsid w:val="0020728C"/>
    <w:rsid w:val="0020797F"/>
    <w:rsid w:val="002100BF"/>
    <w:rsid w:val="0021072E"/>
    <w:rsid w:val="002112EC"/>
    <w:rsid w:val="00212EB9"/>
    <w:rsid w:val="00212EBC"/>
    <w:rsid w:val="00212F2B"/>
    <w:rsid w:val="00212FFB"/>
    <w:rsid w:val="002136C0"/>
    <w:rsid w:val="00213991"/>
    <w:rsid w:val="00213D71"/>
    <w:rsid w:val="00213E3C"/>
    <w:rsid w:val="002157A8"/>
    <w:rsid w:val="00215BBA"/>
    <w:rsid w:val="00215D13"/>
    <w:rsid w:val="002162A6"/>
    <w:rsid w:val="0021637E"/>
    <w:rsid w:val="00216714"/>
    <w:rsid w:val="00216790"/>
    <w:rsid w:val="00216C77"/>
    <w:rsid w:val="002179AA"/>
    <w:rsid w:val="0022030B"/>
    <w:rsid w:val="002203E2"/>
    <w:rsid w:val="00220CD2"/>
    <w:rsid w:val="002211FB"/>
    <w:rsid w:val="00221EC0"/>
    <w:rsid w:val="002227C0"/>
    <w:rsid w:val="00222D5F"/>
    <w:rsid w:val="002234A0"/>
    <w:rsid w:val="00224BE0"/>
    <w:rsid w:val="002259DD"/>
    <w:rsid w:val="00225E60"/>
    <w:rsid w:val="002263A4"/>
    <w:rsid w:val="002263CA"/>
    <w:rsid w:val="00226DA5"/>
    <w:rsid w:val="00227110"/>
    <w:rsid w:val="0022755C"/>
    <w:rsid w:val="002276F8"/>
    <w:rsid w:val="00227797"/>
    <w:rsid w:val="00227811"/>
    <w:rsid w:val="00230698"/>
    <w:rsid w:val="002307C6"/>
    <w:rsid w:val="00230D8A"/>
    <w:rsid w:val="00231049"/>
    <w:rsid w:val="00231391"/>
    <w:rsid w:val="00231424"/>
    <w:rsid w:val="002314D2"/>
    <w:rsid w:val="00231760"/>
    <w:rsid w:val="00231D0E"/>
    <w:rsid w:val="00231F30"/>
    <w:rsid w:val="00232025"/>
    <w:rsid w:val="00232121"/>
    <w:rsid w:val="00232278"/>
    <w:rsid w:val="002324A2"/>
    <w:rsid w:val="00232B41"/>
    <w:rsid w:val="00232B6A"/>
    <w:rsid w:val="00232F94"/>
    <w:rsid w:val="00232FD1"/>
    <w:rsid w:val="0023305C"/>
    <w:rsid w:val="00233CE7"/>
    <w:rsid w:val="00233D68"/>
    <w:rsid w:val="00234241"/>
    <w:rsid w:val="0023465B"/>
    <w:rsid w:val="00234856"/>
    <w:rsid w:val="002351CC"/>
    <w:rsid w:val="00235C3B"/>
    <w:rsid w:val="00235F1D"/>
    <w:rsid w:val="00236292"/>
    <w:rsid w:val="00236355"/>
    <w:rsid w:val="00236617"/>
    <w:rsid w:val="00236CF0"/>
    <w:rsid w:val="00236DB9"/>
    <w:rsid w:val="002370FF"/>
    <w:rsid w:val="0023757B"/>
    <w:rsid w:val="002375DC"/>
    <w:rsid w:val="00237979"/>
    <w:rsid w:val="002400B8"/>
    <w:rsid w:val="00240BF4"/>
    <w:rsid w:val="002412AA"/>
    <w:rsid w:val="00241881"/>
    <w:rsid w:val="00241D15"/>
    <w:rsid w:val="00241F98"/>
    <w:rsid w:val="002421C0"/>
    <w:rsid w:val="00242304"/>
    <w:rsid w:val="002423B9"/>
    <w:rsid w:val="00242947"/>
    <w:rsid w:val="0024294C"/>
    <w:rsid w:val="0024299A"/>
    <w:rsid w:val="00242B31"/>
    <w:rsid w:val="00243993"/>
    <w:rsid w:val="00244CE4"/>
    <w:rsid w:val="0024586C"/>
    <w:rsid w:val="00245CFE"/>
    <w:rsid w:val="002463DA"/>
    <w:rsid w:val="002466F0"/>
    <w:rsid w:val="00246F7B"/>
    <w:rsid w:val="00247968"/>
    <w:rsid w:val="00247A8B"/>
    <w:rsid w:val="00247AC8"/>
    <w:rsid w:val="00247BAC"/>
    <w:rsid w:val="002507DB"/>
    <w:rsid w:val="0025094D"/>
    <w:rsid w:val="00250B43"/>
    <w:rsid w:val="00250C92"/>
    <w:rsid w:val="00250EF5"/>
    <w:rsid w:val="00251383"/>
    <w:rsid w:val="0025147C"/>
    <w:rsid w:val="00251583"/>
    <w:rsid w:val="00251D42"/>
    <w:rsid w:val="00252624"/>
    <w:rsid w:val="002536F9"/>
    <w:rsid w:val="0025390E"/>
    <w:rsid w:val="00254360"/>
    <w:rsid w:val="00254949"/>
    <w:rsid w:val="00254FBA"/>
    <w:rsid w:val="002557E2"/>
    <w:rsid w:val="00255951"/>
    <w:rsid w:val="00255A3F"/>
    <w:rsid w:val="00256023"/>
    <w:rsid w:val="0025652A"/>
    <w:rsid w:val="0025652F"/>
    <w:rsid w:val="002565A7"/>
    <w:rsid w:val="002566EA"/>
    <w:rsid w:val="00256964"/>
    <w:rsid w:val="0025741A"/>
    <w:rsid w:val="00257764"/>
    <w:rsid w:val="002577F5"/>
    <w:rsid w:val="00257938"/>
    <w:rsid w:val="00260155"/>
    <w:rsid w:val="00261444"/>
    <w:rsid w:val="0026170D"/>
    <w:rsid w:val="0026171A"/>
    <w:rsid w:val="00262AE2"/>
    <w:rsid w:val="00263114"/>
    <w:rsid w:val="0026351D"/>
    <w:rsid w:val="00263B6C"/>
    <w:rsid w:val="002656EC"/>
    <w:rsid w:val="00265B05"/>
    <w:rsid w:val="002660A2"/>
    <w:rsid w:val="00266223"/>
    <w:rsid w:val="0026671F"/>
    <w:rsid w:val="0026681B"/>
    <w:rsid w:val="002668EA"/>
    <w:rsid w:val="00266EE2"/>
    <w:rsid w:val="00266F9D"/>
    <w:rsid w:val="00267861"/>
    <w:rsid w:val="0026791C"/>
    <w:rsid w:val="002705FF"/>
    <w:rsid w:val="00270BAD"/>
    <w:rsid w:val="00270FB8"/>
    <w:rsid w:val="00272939"/>
    <w:rsid w:val="00272AFD"/>
    <w:rsid w:val="00272E6F"/>
    <w:rsid w:val="0027336B"/>
    <w:rsid w:val="002733C6"/>
    <w:rsid w:val="0027348E"/>
    <w:rsid w:val="002742D4"/>
    <w:rsid w:val="00274CBB"/>
    <w:rsid w:val="0027575B"/>
    <w:rsid w:val="0027581A"/>
    <w:rsid w:val="0027590B"/>
    <w:rsid w:val="002759FF"/>
    <w:rsid w:val="00275FFE"/>
    <w:rsid w:val="00276C8E"/>
    <w:rsid w:val="00277B56"/>
    <w:rsid w:val="00277DC2"/>
    <w:rsid w:val="00277FEA"/>
    <w:rsid w:val="002802DD"/>
    <w:rsid w:val="00280496"/>
    <w:rsid w:val="0028067E"/>
    <w:rsid w:val="00280795"/>
    <w:rsid w:val="00280D05"/>
    <w:rsid w:val="00280D9B"/>
    <w:rsid w:val="00281A9D"/>
    <w:rsid w:val="00281E85"/>
    <w:rsid w:val="00282048"/>
    <w:rsid w:val="002820D5"/>
    <w:rsid w:val="00282802"/>
    <w:rsid w:val="0028283C"/>
    <w:rsid w:val="00282D3D"/>
    <w:rsid w:val="00282D80"/>
    <w:rsid w:val="0028331C"/>
    <w:rsid w:val="0028395E"/>
    <w:rsid w:val="00283AB8"/>
    <w:rsid w:val="00283E32"/>
    <w:rsid w:val="0028457F"/>
    <w:rsid w:val="0028464A"/>
    <w:rsid w:val="0028469E"/>
    <w:rsid w:val="0028493E"/>
    <w:rsid w:val="0028497C"/>
    <w:rsid w:val="00284BFB"/>
    <w:rsid w:val="00284C0E"/>
    <w:rsid w:val="00285688"/>
    <w:rsid w:val="00285969"/>
    <w:rsid w:val="002859AC"/>
    <w:rsid w:val="00286F2A"/>
    <w:rsid w:val="00286FBA"/>
    <w:rsid w:val="00287428"/>
    <w:rsid w:val="002874A9"/>
    <w:rsid w:val="00290709"/>
    <w:rsid w:val="002909A8"/>
    <w:rsid w:val="002915F2"/>
    <w:rsid w:val="00291904"/>
    <w:rsid w:val="00291CA1"/>
    <w:rsid w:val="00291D0F"/>
    <w:rsid w:val="00292069"/>
    <w:rsid w:val="002923CD"/>
    <w:rsid w:val="002923CE"/>
    <w:rsid w:val="0029290A"/>
    <w:rsid w:val="00293A0C"/>
    <w:rsid w:val="00293B9A"/>
    <w:rsid w:val="00293EFF"/>
    <w:rsid w:val="0029408E"/>
    <w:rsid w:val="00294842"/>
    <w:rsid w:val="00295229"/>
    <w:rsid w:val="00295475"/>
    <w:rsid w:val="0029587B"/>
    <w:rsid w:val="00295B73"/>
    <w:rsid w:val="00295C07"/>
    <w:rsid w:val="00296905"/>
    <w:rsid w:val="00296B28"/>
    <w:rsid w:val="00296F7F"/>
    <w:rsid w:val="00296FB2"/>
    <w:rsid w:val="00297C25"/>
    <w:rsid w:val="00297CD4"/>
    <w:rsid w:val="00297FE4"/>
    <w:rsid w:val="002A02C1"/>
    <w:rsid w:val="002A03D9"/>
    <w:rsid w:val="002A04FF"/>
    <w:rsid w:val="002A0510"/>
    <w:rsid w:val="002A053B"/>
    <w:rsid w:val="002A0C35"/>
    <w:rsid w:val="002A0C6B"/>
    <w:rsid w:val="002A15B6"/>
    <w:rsid w:val="002A1620"/>
    <w:rsid w:val="002A1BA1"/>
    <w:rsid w:val="002A2222"/>
    <w:rsid w:val="002A23BB"/>
    <w:rsid w:val="002A2789"/>
    <w:rsid w:val="002A27EE"/>
    <w:rsid w:val="002A2804"/>
    <w:rsid w:val="002A2BE4"/>
    <w:rsid w:val="002A30E2"/>
    <w:rsid w:val="002A3FE3"/>
    <w:rsid w:val="002A42F0"/>
    <w:rsid w:val="002A47A8"/>
    <w:rsid w:val="002A4875"/>
    <w:rsid w:val="002A4ABC"/>
    <w:rsid w:val="002A4B6F"/>
    <w:rsid w:val="002A575D"/>
    <w:rsid w:val="002A5858"/>
    <w:rsid w:val="002A58B4"/>
    <w:rsid w:val="002A59C2"/>
    <w:rsid w:val="002A5CCD"/>
    <w:rsid w:val="002A5D4A"/>
    <w:rsid w:val="002A5F6D"/>
    <w:rsid w:val="002A6195"/>
    <w:rsid w:val="002A628E"/>
    <w:rsid w:val="002A64F0"/>
    <w:rsid w:val="002A68E3"/>
    <w:rsid w:val="002A6CFD"/>
    <w:rsid w:val="002A6E64"/>
    <w:rsid w:val="002A72B4"/>
    <w:rsid w:val="002A74EF"/>
    <w:rsid w:val="002A7618"/>
    <w:rsid w:val="002A7690"/>
    <w:rsid w:val="002A7E62"/>
    <w:rsid w:val="002B0294"/>
    <w:rsid w:val="002B0AA9"/>
    <w:rsid w:val="002B0E46"/>
    <w:rsid w:val="002B10A3"/>
    <w:rsid w:val="002B15D6"/>
    <w:rsid w:val="002B1868"/>
    <w:rsid w:val="002B1963"/>
    <w:rsid w:val="002B1B77"/>
    <w:rsid w:val="002B2490"/>
    <w:rsid w:val="002B2AF1"/>
    <w:rsid w:val="002B3334"/>
    <w:rsid w:val="002B3829"/>
    <w:rsid w:val="002B3883"/>
    <w:rsid w:val="002B391A"/>
    <w:rsid w:val="002B3B82"/>
    <w:rsid w:val="002B3D1E"/>
    <w:rsid w:val="002B3DE2"/>
    <w:rsid w:val="002B42E8"/>
    <w:rsid w:val="002B50C0"/>
    <w:rsid w:val="002B54FA"/>
    <w:rsid w:val="002B5EC8"/>
    <w:rsid w:val="002B612D"/>
    <w:rsid w:val="002B62D1"/>
    <w:rsid w:val="002B674C"/>
    <w:rsid w:val="002B69A3"/>
    <w:rsid w:val="002B6C65"/>
    <w:rsid w:val="002B7203"/>
    <w:rsid w:val="002B746C"/>
    <w:rsid w:val="002B7ABB"/>
    <w:rsid w:val="002C0A48"/>
    <w:rsid w:val="002C0D0F"/>
    <w:rsid w:val="002C0EC9"/>
    <w:rsid w:val="002C1DA2"/>
    <w:rsid w:val="002C2123"/>
    <w:rsid w:val="002C21A0"/>
    <w:rsid w:val="002C22EF"/>
    <w:rsid w:val="002C333A"/>
    <w:rsid w:val="002C341A"/>
    <w:rsid w:val="002C349A"/>
    <w:rsid w:val="002C384E"/>
    <w:rsid w:val="002C3929"/>
    <w:rsid w:val="002C41FB"/>
    <w:rsid w:val="002C43E6"/>
    <w:rsid w:val="002C5264"/>
    <w:rsid w:val="002C5B8A"/>
    <w:rsid w:val="002C5C29"/>
    <w:rsid w:val="002C5E0B"/>
    <w:rsid w:val="002C60CD"/>
    <w:rsid w:val="002C6142"/>
    <w:rsid w:val="002C67AE"/>
    <w:rsid w:val="002C68B7"/>
    <w:rsid w:val="002C6F5B"/>
    <w:rsid w:val="002C77FC"/>
    <w:rsid w:val="002C7EAE"/>
    <w:rsid w:val="002D031E"/>
    <w:rsid w:val="002D0B0D"/>
    <w:rsid w:val="002D11F7"/>
    <w:rsid w:val="002D1363"/>
    <w:rsid w:val="002D138C"/>
    <w:rsid w:val="002D17C3"/>
    <w:rsid w:val="002D1840"/>
    <w:rsid w:val="002D1AD9"/>
    <w:rsid w:val="002D1D7B"/>
    <w:rsid w:val="002D20D2"/>
    <w:rsid w:val="002D2288"/>
    <w:rsid w:val="002D24EC"/>
    <w:rsid w:val="002D2AA3"/>
    <w:rsid w:val="002D2DAB"/>
    <w:rsid w:val="002D2DD6"/>
    <w:rsid w:val="002D316D"/>
    <w:rsid w:val="002D34F0"/>
    <w:rsid w:val="002D4230"/>
    <w:rsid w:val="002D4246"/>
    <w:rsid w:val="002D48F5"/>
    <w:rsid w:val="002D5196"/>
    <w:rsid w:val="002D62C3"/>
    <w:rsid w:val="002E0FFD"/>
    <w:rsid w:val="002E102D"/>
    <w:rsid w:val="002E1562"/>
    <w:rsid w:val="002E2041"/>
    <w:rsid w:val="002E2538"/>
    <w:rsid w:val="002E3A23"/>
    <w:rsid w:val="002E428D"/>
    <w:rsid w:val="002E454C"/>
    <w:rsid w:val="002E4A8C"/>
    <w:rsid w:val="002E4B64"/>
    <w:rsid w:val="002E4D41"/>
    <w:rsid w:val="002E4F7E"/>
    <w:rsid w:val="002E4F85"/>
    <w:rsid w:val="002E547B"/>
    <w:rsid w:val="002E5577"/>
    <w:rsid w:val="002E643C"/>
    <w:rsid w:val="002E67E5"/>
    <w:rsid w:val="002E6DE5"/>
    <w:rsid w:val="002E737E"/>
    <w:rsid w:val="002E7830"/>
    <w:rsid w:val="002E7FBD"/>
    <w:rsid w:val="002F11CD"/>
    <w:rsid w:val="002F133B"/>
    <w:rsid w:val="002F163E"/>
    <w:rsid w:val="002F18B7"/>
    <w:rsid w:val="002F2C64"/>
    <w:rsid w:val="002F31B2"/>
    <w:rsid w:val="002F3CA8"/>
    <w:rsid w:val="002F470E"/>
    <w:rsid w:val="002F4CD1"/>
    <w:rsid w:val="002F4D0F"/>
    <w:rsid w:val="002F4F0E"/>
    <w:rsid w:val="002F5872"/>
    <w:rsid w:val="002F5B1C"/>
    <w:rsid w:val="002F5D98"/>
    <w:rsid w:val="002F617F"/>
    <w:rsid w:val="002F6290"/>
    <w:rsid w:val="002F6A5D"/>
    <w:rsid w:val="002F6F5A"/>
    <w:rsid w:val="002F71A1"/>
    <w:rsid w:val="002F7831"/>
    <w:rsid w:val="002F7880"/>
    <w:rsid w:val="002F7932"/>
    <w:rsid w:val="002F7C24"/>
    <w:rsid w:val="002F7D90"/>
    <w:rsid w:val="00300109"/>
    <w:rsid w:val="00300307"/>
    <w:rsid w:val="00300319"/>
    <w:rsid w:val="00300455"/>
    <w:rsid w:val="003005A0"/>
    <w:rsid w:val="00301197"/>
    <w:rsid w:val="0030138F"/>
    <w:rsid w:val="00301755"/>
    <w:rsid w:val="00301A17"/>
    <w:rsid w:val="003031C9"/>
    <w:rsid w:val="00303916"/>
    <w:rsid w:val="00303F2E"/>
    <w:rsid w:val="00304126"/>
    <w:rsid w:val="0030419D"/>
    <w:rsid w:val="003041FF"/>
    <w:rsid w:val="003042AE"/>
    <w:rsid w:val="003045DF"/>
    <w:rsid w:val="0030569C"/>
    <w:rsid w:val="0030615F"/>
    <w:rsid w:val="003062CC"/>
    <w:rsid w:val="0030665E"/>
    <w:rsid w:val="00306894"/>
    <w:rsid w:val="003068A1"/>
    <w:rsid w:val="0030737F"/>
    <w:rsid w:val="00307450"/>
    <w:rsid w:val="003075BB"/>
    <w:rsid w:val="003077F0"/>
    <w:rsid w:val="00307B11"/>
    <w:rsid w:val="003102EB"/>
    <w:rsid w:val="00310989"/>
    <w:rsid w:val="00310A59"/>
    <w:rsid w:val="003117AF"/>
    <w:rsid w:val="0031202B"/>
    <w:rsid w:val="00312117"/>
    <w:rsid w:val="003122F4"/>
    <w:rsid w:val="00312664"/>
    <w:rsid w:val="00312822"/>
    <w:rsid w:val="0031369F"/>
    <w:rsid w:val="003136E2"/>
    <w:rsid w:val="00313D53"/>
    <w:rsid w:val="00314B8F"/>
    <w:rsid w:val="00314C86"/>
    <w:rsid w:val="00314F8D"/>
    <w:rsid w:val="003168E2"/>
    <w:rsid w:val="0031697C"/>
    <w:rsid w:val="00316A3F"/>
    <w:rsid w:val="00317181"/>
    <w:rsid w:val="003205D4"/>
    <w:rsid w:val="00320612"/>
    <w:rsid w:val="00320BD2"/>
    <w:rsid w:val="00321000"/>
    <w:rsid w:val="003212B9"/>
    <w:rsid w:val="003213CB"/>
    <w:rsid w:val="00321F23"/>
    <w:rsid w:val="00321FDD"/>
    <w:rsid w:val="0032257B"/>
    <w:rsid w:val="00322BCD"/>
    <w:rsid w:val="00322DAE"/>
    <w:rsid w:val="00323299"/>
    <w:rsid w:val="00323C54"/>
    <w:rsid w:val="00323D3E"/>
    <w:rsid w:val="00323F9B"/>
    <w:rsid w:val="00324344"/>
    <w:rsid w:val="00324BBE"/>
    <w:rsid w:val="0032569E"/>
    <w:rsid w:val="00325D77"/>
    <w:rsid w:val="003261AC"/>
    <w:rsid w:val="003261F5"/>
    <w:rsid w:val="00326461"/>
    <w:rsid w:val="003265BB"/>
    <w:rsid w:val="003268D5"/>
    <w:rsid w:val="00327819"/>
    <w:rsid w:val="0032796F"/>
    <w:rsid w:val="00327A06"/>
    <w:rsid w:val="003304EB"/>
    <w:rsid w:val="00330F5A"/>
    <w:rsid w:val="003310D7"/>
    <w:rsid w:val="00331493"/>
    <w:rsid w:val="00331989"/>
    <w:rsid w:val="00331C0E"/>
    <w:rsid w:val="003320AE"/>
    <w:rsid w:val="00332460"/>
    <w:rsid w:val="003325FB"/>
    <w:rsid w:val="00332A0C"/>
    <w:rsid w:val="00332A11"/>
    <w:rsid w:val="00332D15"/>
    <w:rsid w:val="0033327A"/>
    <w:rsid w:val="0033368B"/>
    <w:rsid w:val="0033457C"/>
    <w:rsid w:val="00334B90"/>
    <w:rsid w:val="00334F97"/>
    <w:rsid w:val="003352B1"/>
    <w:rsid w:val="003352E1"/>
    <w:rsid w:val="003353AA"/>
    <w:rsid w:val="00335AA7"/>
    <w:rsid w:val="00335BD0"/>
    <w:rsid w:val="00336292"/>
    <w:rsid w:val="003362C3"/>
    <w:rsid w:val="003365AE"/>
    <w:rsid w:val="003369D4"/>
    <w:rsid w:val="00337E9E"/>
    <w:rsid w:val="00340048"/>
    <w:rsid w:val="003406A4"/>
    <w:rsid w:val="00340A10"/>
    <w:rsid w:val="00340C9C"/>
    <w:rsid w:val="00340DEC"/>
    <w:rsid w:val="00341229"/>
    <w:rsid w:val="003423D6"/>
    <w:rsid w:val="0034274B"/>
    <w:rsid w:val="00342DA7"/>
    <w:rsid w:val="00342E03"/>
    <w:rsid w:val="003437AB"/>
    <w:rsid w:val="0034380D"/>
    <w:rsid w:val="00343B31"/>
    <w:rsid w:val="00343E10"/>
    <w:rsid w:val="00344167"/>
    <w:rsid w:val="00344563"/>
    <w:rsid w:val="003446C5"/>
    <w:rsid w:val="003448F6"/>
    <w:rsid w:val="00344DD1"/>
    <w:rsid w:val="00344E90"/>
    <w:rsid w:val="003452FB"/>
    <w:rsid w:val="003454F1"/>
    <w:rsid w:val="00345700"/>
    <w:rsid w:val="00345BDE"/>
    <w:rsid w:val="00345D17"/>
    <w:rsid w:val="0034708D"/>
    <w:rsid w:val="003472B8"/>
    <w:rsid w:val="003476CC"/>
    <w:rsid w:val="003476D3"/>
    <w:rsid w:val="00350759"/>
    <w:rsid w:val="00350E69"/>
    <w:rsid w:val="00350F55"/>
    <w:rsid w:val="00352AFF"/>
    <w:rsid w:val="00352B6C"/>
    <w:rsid w:val="00352B88"/>
    <w:rsid w:val="0035306F"/>
    <w:rsid w:val="00353F68"/>
    <w:rsid w:val="00354125"/>
    <w:rsid w:val="003545B3"/>
    <w:rsid w:val="00354D27"/>
    <w:rsid w:val="00354F92"/>
    <w:rsid w:val="0035503A"/>
    <w:rsid w:val="003552FE"/>
    <w:rsid w:val="00355624"/>
    <w:rsid w:val="003557C4"/>
    <w:rsid w:val="0035675C"/>
    <w:rsid w:val="00356D74"/>
    <w:rsid w:val="0035738A"/>
    <w:rsid w:val="003579F0"/>
    <w:rsid w:val="00357F67"/>
    <w:rsid w:val="003605EF"/>
    <w:rsid w:val="00361965"/>
    <w:rsid w:val="00362867"/>
    <w:rsid w:val="00363026"/>
    <w:rsid w:val="003630CB"/>
    <w:rsid w:val="00363A55"/>
    <w:rsid w:val="00363A7B"/>
    <w:rsid w:val="00364466"/>
    <w:rsid w:val="0036568C"/>
    <w:rsid w:val="00365EBE"/>
    <w:rsid w:val="00365EF4"/>
    <w:rsid w:val="00365FAE"/>
    <w:rsid w:val="00366212"/>
    <w:rsid w:val="0036637C"/>
    <w:rsid w:val="0036690F"/>
    <w:rsid w:val="00366BC7"/>
    <w:rsid w:val="00366D81"/>
    <w:rsid w:val="00366DA2"/>
    <w:rsid w:val="00366F36"/>
    <w:rsid w:val="00367856"/>
    <w:rsid w:val="00367F61"/>
    <w:rsid w:val="00367FA0"/>
    <w:rsid w:val="00370062"/>
    <w:rsid w:val="003703EE"/>
    <w:rsid w:val="0037089D"/>
    <w:rsid w:val="00370D19"/>
    <w:rsid w:val="00370E0A"/>
    <w:rsid w:val="00371700"/>
    <w:rsid w:val="00371AC7"/>
    <w:rsid w:val="00371ED1"/>
    <w:rsid w:val="00371EFB"/>
    <w:rsid w:val="00372125"/>
    <w:rsid w:val="003721C2"/>
    <w:rsid w:val="00372D7A"/>
    <w:rsid w:val="00373AD9"/>
    <w:rsid w:val="00373F17"/>
    <w:rsid w:val="003740B2"/>
    <w:rsid w:val="003745B0"/>
    <w:rsid w:val="003747EC"/>
    <w:rsid w:val="003751DB"/>
    <w:rsid w:val="00375206"/>
    <w:rsid w:val="00375C9B"/>
    <w:rsid w:val="00375EAC"/>
    <w:rsid w:val="003763CE"/>
    <w:rsid w:val="0037670D"/>
    <w:rsid w:val="00376740"/>
    <w:rsid w:val="003767C6"/>
    <w:rsid w:val="0037707D"/>
    <w:rsid w:val="003771C8"/>
    <w:rsid w:val="0037729B"/>
    <w:rsid w:val="0037770D"/>
    <w:rsid w:val="003777A7"/>
    <w:rsid w:val="003777F0"/>
    <w:rsid w:val="003804BD"/>
    <w:rsid w:val="0038071D"/>
    <w:rsid w:val="00380B8A"/>
    <w:rsid w:val="00381C7D"/>
    <w:rsid w:val="0038204A"/>
    <w:rsid w:val="00382232"/>
    <w:rsid w:val="003829F8"/>
    <w:rsid w:val="00382A14"/>
    <w:rsid w:val="00382CB8"/>
    <w:rsid w:val="00383020"/>
    <w:rsid w:val="003831CE"/>
    <w:rsid w:val="003833F9"/>
    <w:rsid w:val="0038357C"/>
    <w:rsid w:val="003836C8"/>
    <w:rsid w:val="003839AB"/>
    <w:rsid w:val="00383B0C"/>
    <w:rsid w:val="00383FA4"/>
    <w:rsid w:val="003840DD"/>
    <w:rsid w:val="00384250"/>
    <w:rsid w:val="00384536"/>
    <w:rsid w:val="003851B2"/>
    <w:rsid w:val="00385655"/>
    <w:rsid w:val="003858A6"/>
    <w:rsid w:val="00385D44"/>
    <w:rsid w:val="00385D8D"/>
    <w:rsid w:val="003862D2"/>
    <w:rsid w:val="00386BDF"/>
    <w:rsid w:val="00386E11"/>
    <w:rsid w:val="00386F7A"/>
    <w:rsid w:val="00387178"/>
    <w:rsid w:val="003878EA"/>
    <w:rsid w:val="0039003D"/>
    <w:rsid w:val="003906F6"/>
    <w:rsid w:val="00390A22"/>
    <w:rsid w:val="00390D13"/>
    <w:rsid w:val="00390D22"/>
    <w:rsid w:val="00390FA0"/>
    <w:rsid w:val="003916BC"/>
    <w:rsid w:val="00391839"/>
    <w:rsid w:val="00391DAF"/>
    <w:rsid w:val="00391FEB"/>
    <w:rsid w:val="003921EA"/>
    <w:rsid w:val="003923B4"/>
    <w:rsid w:val="00392521"/>
    <w:rsid w:val="00392ADB"/>
    <w:rsid w:val="00392C60"/>
    <w:rsid w:val="00392DCC"/>
    <w:rsid w:val="00393579"/>
    <w:rsid w:val="0039379A"/>
    <w:rsid w:val="003938C9"/>
    <w:rsid w:val="00393BA0"/>
    <w:rsid w:val="0039441A"/>
    <w:rsid w:val="00394765"/>
    <w:rsid w:val="0039527B"/>
    <w:rsid w:val="00395399"/>
    <w:rsid w:val="00395402"/>
    <w:rsid w:val="003965BD"/>
    <w:rsid w:val="0039742A"/>
    <w:rsid w:val="003974A2"/>
    <w:rsid w:val="00397518"/>
    <w:rsid w:val="0039765A"/>
    <w:rsid w:val="00397795"/>
    <w:rsid w:val="00397F13"/>
    <w:rsid w:val="003A0354"/>
    <w:rsid w:val="003A0525"/>
    <w:rsid w:val="003A098E"/>
    <w:rsid w:val="003A0A42"/>
    <w:rsid w:val="003A0AE4"/>
    <w:rsid w:val="003A1009"/>
    <w:rsid w:val="003A1326"/>
    <w:rsid w:val="003A1724"/>
    <w:rsid w:val="003A18D4"/>
    <w:rsid w:val="003A1E1C"/>
    <w:rsid w:val="003A1E4B"/>
    <w:rsid w:val="003A1E61"/>
    <w:rsid w:val="003A245B"/>
    <w:rsid w:val="003A275D"/>
    <w:rsid w:val="003A2D74"/>
    <w:rsid w:val="003A332A"/>
    <w:rsid w:val="003A33AA"/>
    <w:rsid w:val="003A38A9"/>
    <w:rsid w:val="003A459C"/>
    <w:rsid w:val="003A47DF"/>
    <w:rsid w:val="003A4942"/>
    <w:rsid w:val="003A5337"/>
    <w:rsid w:val="003A5B36"/>
    <w:rsid w:val="003A5D8A"/>
    <w:rsid w:val="003A60A6"/>
    <w:rsid w:val="003A62B1"/>
    <w:rsid w:val="003A6362"/>
    <w:rsid w:val="003A74C1"/>
    <w:rsid w:val="003A75DC"/>
    <w:rsid w:val="003A765B"/>
    <w:rsid w:val="003B0B6F"/>
    <w:rsid w:val="003B134C"/>
    <w:rsid w:val="003B2B3A"/>
    <w:rsid w:val="003B2DBB"/>
    <w:rsid w:val="003B2F8F"/>
    <w:rsid w:val="003B3139"/>
    <w:rsid w:val="003B36D2"/>
    <w:rsid w:val="003B38F8"/>
    <w:rsid w:val="003B3E6D"/>
    <w:rsid w:val="003B3F6B"/>
    <w:rsid w:val="003B404F"/>
    <w:rsid w:val="003B4262"/>
    <w:rsid w:val="003B482D"/>
    <w:rsid w:val="003B582C"/>
    <w:rsid w:val="003B5A29"/>
    <w:rsid w:val="003B6859"/>
    <w:rsid w:val="003B75D3"/>
    <w:rsid w:val="003B7894"/>
    <w:rsid w:val="003B7CAD"/>
    <w:rsid w:val="003C039A"/>
    <w:rsid w:val="003C06D2"/>
    <w:rsid w:val="003C0A44"/>
    <w:rsid w:val="003C0A4C"/>
    <w:rsid w:val="003C0D7E"/>
    <w:rsid w:val="003C0E4D"/>
    <w:rsid w:val="003C14E2"/>
    <w:rsid w:val="003C1582"/>
    <w:rsid w:val="003C1658"/>
    <w:rsid w:val="003C208F"/>
    <w:rsid w:val="003C24AB"/>
    <w:rsid w:val="003C24B4"/>
    <w:rsid w:val="003C2525"/>
    <w:rsid w:val="003C26D7"/>
    <w:rsid w:val="003C29B2"/>
    <w:rsid w:val="003C29DE"/>
    <w:rsid w:val="003C2DBB"/>
    <w:rsid w:val="003C308F"/>
    <w:rsid w:val="003C30A3"/>
    <w:rsid w:val="003C30DA"/>
    <w:rsid w:val="003C3A6D"/>
    <w:rsid w:val="003C3ACA"/>
    <w:rsid w:val="003C42FD"/>
    <w:rsid w:val="003C44FA"/>
    <w:rsid w:val="003C478E"/>
    <w:rsid w:val="003C4B3B"/>
    <w:rsid w:val="003C4C31"/>
    <w:rsid w:val="003C4C99"/>
    <w:rsid w:val="003C4FCE"/>
    <w:rsid w:val="003C5BAF"/>
    <w:rsid w:val="003C5CD4"/>
    <w:rsid w:val="003C6041"/>
    <w:rsid w:val="003C6257"/>
    <w:rsid w:val="003C6387"/>
    <w:rsid w:val="003C694E"/>
    <w:rsid w:val="003C7296"/>
    <w:rsid w:val="003C7307"/>
    <w:rsid w:val="003C7EB6"/>
    <w:rsid w:val="003D03BB"/>
    <w:rsid w:val="003D08F8"/>
    <w:rsid w:val="003D0F31"/>
    <w:rsid w:val="003D0FEE"/>
    <w:rsid w:val="003D221B"/>
    <w:rsid w:val="003D2825"/>
    <w:rsid w:val="003D2DD1"/>
    <w:rsid w:val="003D3226"/>
    <w:rsid w:val="003D3640"/>
    <w:rsid w:val="003D3FBE"/>
    <w:rsid w:val="003D546F"/>
    <w:rsid w:val="003D5CA9"/>
    <w:rsid w:val="003D5D84"/>
    <w:rsid w:val="003D6E15"/>
    <w:rsid w:val="003D717F"/>
    <w:rsid w:val="003D7754"/>
    <w:rsid w:val="003D77BF"/>
    <w:rsid w:val="003E0B9F"/>
    <w:rsid w:val="003E1598"/>
    <w:rsid w:val="003E1641"/>
    <w:rsid w:val="003E1AED"/>
    <w:rsid w:val="003E1DC2"/>
    <w:rsid w:val="003E20D6"/>
    <w:rsid w:val="003E21CB"/>
    <w:rsid w:val="003E22D9"/>
    <w:rsid w:val="003E2475"/>
    <w:rsid w:val="003E2AA8"/>
    <w:rsid w:val="003E2D08"/>
    <w:rsid w:val="003E3020"/>
    <w:rsid w:val="003E3770"/>
    <w:rsid w:val="003E3D86"/>
    <w:rsid w:val="003E4D87"/>
    <w:rsid w:val="003E4E4F"/>
    <w:rsid w:val="003E54E9"/>
    <w:rsid w:val="003E59B4"/>
    <w:rsid w:val="003E5BE2"/>
    <w:rsid w:val="003E5FC6"/>
    <w:rsid w:val="003E6318"/>
    <w:rsid w:val="003E64A2"/>
    <w:rsid w:val="003E6C47"/>
    <w:rsid w:val="003E6E6D"/>
    <w:rsid w:val="003E6F9C"/>
    <w:rsid w:val="003E767F"/>
    <w:rsid w:val="003E7D42"/>
    <w:rsid w:val="003F0D40"/>
    <w:rsid w:val="003F1399"/>
    <w:rsid w:val="003F14DB"/>
    <w:rsid w:val="003F200F"/>
    <w:rsid w:val="003F2081"/>
    <w:rsid w:val="003F2706"/>
    <w:rsid w:val="003F273C"/>
    <w:rsid w:val="003F2DCF"/>
    <w:rsid w:val="003F30B8"/>
    <w:rsid w:val="003F318F"/>
    <w:rsid w:val="003F42BD"/>
    <w:rsid w:val="003F454A"/>
    <w:rsid w:val="003F4B6D"/>
    <w:rsid w:val="003F5263"/>
    <w:rsid w:val="003F5C64"/>
    <w:rsid w:val="003F6678"/>
    <w:rsid w:val="003F695B"/>
    <w:rsid w:val="003F6B82"/>
    <w:rsid w:val="003F7428"/>
    <w:rsid w:val="003F7B43"/>
    <w:rsid w:val="0040049F"/>
    <w:rsid w:val="00400B68"/>
    <w:rsid w:val="00400CDE"/>
    <w:rsid w:val="00400E64"/>
    <w:rsid w:val="00401082"/>
    <w:rsid w:val="00401389"/>
    <w:rsid w:val="004014D3"/>
    <w:rsid w:val="00401515"/>
    <w:rsid w:val="00401C2B"/>
    <w:rsid w:val="00401C58"/>
    <w:rsid w:val="00401DAD"/>
    <w:rsid w:val="00401DB4"/>
    <w:rsid w:val="00402330"/>
    <w:rsid w:val="0040256B"/>
    <w:rsid w:val="0040292B"/>
    <w:rsid w:val="004034DE"/>
    <w:rsid w:val="00404199"/>
    <w:rsid w:val="0040428E"/>
    <w:rsid w:val="00404AB7"/>
    <w:rsid w:val="00404D71"/>
    <w:rsid w:val="0040548E"/>
    <w:rsid w:val="00405676"/>
    <w:rsid w:val="00405894"/>
    <w:rsid w:val="00405F34"/>
    <w:rsid w:val="0040619F"/>
    <w:rsid w:val="0040620A"/>
    <w:rsid w:val="00406305"/>
    <w:rsid w:val="00406921"/>
    <w:rsid w:val="004072C7"/>
    <w:rsid w:val="0041008C"/>
    <w:rsid w:val="004100D2"/>
    <w:rsid w:val="00410538"/>
    <w:rsid w:val="0041096B"/>
    <w:rsid w:val="00410F14"/>
    <w:rsid w:val="00411303"/>
    <w:rsid w:val="00411448"/>
    <w:rsid w:val="004118D0"/>
    <w:rsid w:val="00411D1E"/>
    <w:rsid w:val="0041242C"/>
    <w:rsid w:val="004125DB"/>
    <w:rsid w:val="00412A41"/>
    <w:rsid w:val="00412C8E"/>
    <w:rsid w:val="00412F7A"/>
    <w:rsid w:val="00413192"/>
    <w:rsid w:val="00413521"/>
    <w:rsid w:val="00413D33"/>
    <w:rsid w:val="00413D37"/>
    <w:rsid w:val="00413F5C"/>
    <w:rsid w:val="00414161"/>
    <w:rsid w:val="0041423B"/>
    <w:rsid w:val="00416762"/>
    <w:rsid w:val="00416A41"/>
    <w:rsid w:val="00416B03"/>
    <w:rsid w:val="00416E55"/>
    <w:rsid w:val="00417166"/>
    <w:rsid w:val="00420124"/>
    <w:rsid w:val="00420347"/>
    <w:rsid w:val="004204E0"/>
    <w:rsid w:val="004206A3"/>
    <w:rsid w:val="00420B27"/>
    <w:rsid w:val="0042105A"/>
    <w:rsid w:val="0042176E"/>
    <w:rsid w:val="00421775"/>
    <w:rsid w:val="004218EB"/>
    <w:rsid w:val="00421CA0"/>
    <w:rsid w:val="00421F5B"/>
    <w:rsid w:val="00422433"/>
    <w:rsid w:val="00422DB4"/>
    <w:rsid w:val="00423285"/>
    <w:rsid w:val="00423568"/>
    <w:rsid w:val="00423EA4"/>
    <w:rsid w:val="0042518A"/>
    <w:rsid w:val="004251DC"/>
    <w:rsid w:val="0042531E"/>
    <w:rsid w:val="0042555F"/>
    <w:rsid w:val="004255A7"/>
    <w:rsid w:val="00425CB1"/>
    <w:rsid w:val="00425E72"/>
    <w:rsid w:val="00426007"/>
    <w:rsid w:val="004264AC"/>
    <w:rsid w:val="004265DB"/>
    <w:rsid w:val="00426B59"/>
    <w:rsid w:val="00426E78"/>
    <w:rsid w:val="0042756B"/>
    <w:rsid w:val="004276A0"/>
    <w:rsid w:val="00427C05"/>
    <w:rsid w:val="00427EF8"/>
    <w:rsid w:val="00430363"/>
    <w:rsid w:val="00430466"/>
    <w:rsid w:val="00430666"/>
    <w:rsid w:val="00430CC3"/>
    <w:rsid w:val="004319DA"/>
    <w:rsid w:val="00431F36"/>
    <w:rsid w:val="00432880"/>
    <w:rsid w:val="00432A58"/>
    <w:rsid w:val="00432AA5"/>
    <w:rsid w:val="00432EEC"/>
    <w:rsid w:val="004338C1"/>
    <w:rsid w:val="00433CB6"/>
    <w:rsid w:val="00434980"/>
    <w:rsid w:val="00435F5B"/>
    <w:rsid w:val="00436568"/>
    <w:rsid w:val="004367D4"/>
    <w:rsid w:val="00436992"/>
    <w:rsid w:val="00437145"/>
    <w:rsid w:val="004375C3"/>
    <w:rsid w:val="00437E67"/>
    <w:rsid w:val="00437F0E"/>
    <w:rsid w:val="00440396"/>
    <w:rsid w:val="004403E1"/>
    <w:rsid w:val="00440B2B"/>
    <w:rsid w:val="0044144B"/>
    <w:rsid w:val="0044149A"/>
    <w:rsid w:val="00441547"/>
    <w:rsid w:val="00441A7F"/>
    <w:rsid w:val="00441B23"/>
    <w:rsid w:val="00441B93"/>
    <w:rsid w:val="00441D11"/>
    <w:rsid w:val="00441DD3"/>
    <w:rsid w:val="00443137"/>
    <w:rsid w:val="00443478"/>
    <w:rsid w:val="004435C8"/>
    <w:rsid w:val="00443B22"/>
    <w:rsid w:val="00443D96"/>
    <w:rsid w:val="004442F6"/>
    <w:rsid w:val="00444687"/>
    <w:rsid w:val="0044472B"/>
    <w:rsid w:val="0044493E"/>
    <w:rsid w:val="00444C7F"/>
    <w:rsid w:val="00445265"/>
    <w:rsid w:val="00445BFC"/>
    <w:rsid w:val="00445D6B"/>
    <w:rsid w:val="0044616F"/>
    <w:rsid w:val="004461C2"/>
    <w:rsid w:val="00446A30"/>
    <w:rsid w:val="00446ED8"/>
    <w:rsid w:val="00447867"/>
    <w:rsid w:val="00450B96"/>
    <w:rsid w:val="004514C5"/>
    <w:rsid w:val="00451745"/>
    <w:rsid w:val="00451B5A"/>
    <w:rsid w:val="00451C34"/>
    <w:rsid w:val="0045338C"/>
    <w:rsid w:val="004539C1"/>
    <w:rsid w:val="00453C91"/>
    <w:rsid w:val="00454C06"/>
    <w:rsid w:val="00454FC7"/>
    <w:rsid w:val="00455273"/>
    <w:rsid w:val="00455355"/>
    <w:rsid w:val="004556A4"/>
    <w:rsid w:val="004559CE"/>
    <w:rsid w:val="00455A52"/>
    <w:rsid w:val="00455AE3"/>
    <w:rsid w:val="00455CAE"/>
    <w:rsid w:val="00455F0A"/>
    <w:rsid w:val="00456438"/>
    <w:rsid w:val="004567AA"/>
    <w:rsid w:val="0045756E"/>
    <w:rsid w:val="00457D5C"/>
    <w:rsid w:val="00457F4D"/>
    <w:rsid w:val="004602EB"/>
    <w:rsid w:val="004603AA"/>
    <w:rsid w:val="00460490"/>
    <w:rsid w:val="004606D4"/>
    <w:rsid w:val="004609AE"/>
    <w:rsid w:val="00460E1A"/>
    <w:rsid w:val="00461094"/>
    <w:rsid w:val="00461373"/>
    <w:rsid w:val="004614C5"/>
    <w:rsid w:val="00461AE8"/>
    <w:rsid w:val="00462189"/>
    <w:rsid w:val="00462385"/>
    <w:rsid w:val="004625C6"/>
    <w:rsid w:val="00462626"/>
    <w:rsid w:val="004629D2"/>
    <w:rsid w:val="0046359D"/>
    <w:rsid w:val="00463C55"/>
    <w:rsid w:val="00463DF8"/>
    <w:rsid w:val="00464174"/>
    <w:rsid w:val="004648CD"/>
    <w:rsid w:val="00464D63"/>
    <w:rsid w:val="0046540E"/>
    <w:rsid w:val="004655C0"/>
    <w:rsid w:val="004657E6"/>
    <w:rsid w:val="00465C74"/>
    <w:rsid w:val="00466357"/>
    <w:rsid w:val="00466AC9"/>
    <w:rsid w:val="00466B5F"/>
    <w:rsid w:val="00466C68"/>
    <w:rsid w:val="00466DC8"/>
    <w:rsid w:val="004676DB"/>
    <w:rsid w:val="004677ED"/>
    <w:rsid w:val="004678E3"/>
    <w:rsid w:val="00467985"/>
    <w:rsid w:val="00467B55"/>
    <w:rsid w:val="00467FF1"/>
    <w:rsid w:val="00470BC8"/>
    <w:rsid w:val="00470E23"/>
    <w:rsid w:val="00471368"/>
    <w:rsid w:val="0047144A"/>
    <w:rsid w:val="00471663"/>
    <w:rsid w:val="0047191C"/>
    <w:rsid w:val="00471BEF"/>
    <w:rsid w:val="00471F71"/>
    <w:rsid w:val="00472DF0"/>
    <w:rsid w:val="00472EEF"/>
    <w:rsid w:val="00474030"/>
    <w:rsid w:val="00474ECB"/>
    <w:rsid w:val="00475085"/>
    <w:rsid w:val="0047541E"/>
    <w:rsid w:val="00475891"/>
    <w:rsid w:val="00475EE9"/>
    <w:rsid w:val="00475F47"/>
    <w:rsid w:val="00476692"/>
    <w:rsid w:val="00476CF6"/>
    <w:rsid w:val="00477827"/>
    <w:rsid w:val="00477AA8"/>
    <w:rsid w:val="004801C2"/>
    <w:rsid w:val="0048055B"/>
    <w:rsid w:val="00481258"/>
    <w:rsid w:val="004815FC"/>
    <w:rsid w:val="004818EA"/>
    <w:rsid w:val="00482067"/>
    <w:rsid w:val="00482CD6"/>
    <w:rsid w:val="00482FDC"/>
    <w:rsid w:val="0048356A"/>
    <w:rsid w:val="004837D2"/>
    <w:rsid w:val="004837F7"/>
    <w:rsid w:val="00483F7D"/>
    <w:rsid w:val="004846B9"/>
    <w:rsid w:val="0048529E"/>
    <w:rsid w:val="0048591C"/>
    <w:rsid w:val="00485991"/>
    <w:rsid w:val="00485EF1"/>
    <w:rsid w:val="00486575"/>
    <w:rsid w:val="004865C0"/>
    <w:rsid w:val="00486722"/>
    <w:rsid w:val="0048674F"/>
    <w:rsid w:val="00486EF5"/>
    <w:rsid w:val="00486FC1"/>
    <w:rsid w:val="00487644"/>
    <w:rsid w:val="00487D9D"/>
    <w:rsid w:val="004906E7"/>
    <w:rsid w:val="00490AAE"/>
    <w:rsid w:val="004912C8"/>
    <w:rsid w:val="00491952"/>
    <w:rsid w:val="00492AE8"/>
    <w:rsid w:val="00492FCB"/>
    <w:rsid w:val="00493126"/>
    <w:rsid w:val="004938B3"/>
    <w:rsid w:val="00493A7B"/>
    <w:rsid w:val="00493F28"/>
    <w:rsid w:val="004940A9"/>
    <w:rsid w:val="00494B40"/>
    <w:rsid w:val="00494CD9"/>
    <w:rsid w:val="00494E2C"/>
    <w:rsid w:val="00495391"/>
    <w:rsid w:val="0049558F"/>
    <w:rsid w:val="00495657"/>
    <w:rsid w:val="00495BD2"/>
    <w:rsid w:val="00496486"/>
    <w:rsid w:val="00496B0C"/>
    <w:rsid w:val="00496D4D"/>
    <w:rsid w:val="00496DF5"/>
    <w:rsid w:val="004970C4"/>
    <w:rsid w:val="004972C7"/>
    <w:rsid w:val="004972DA"/>
    <w:rsid w:val="00497767"/>
    <w:rsid w:val="00497A9B"/>
    <w:rsid w:val="00497B11"/>
    <w:rsid w:val="004A0909"/>
    <w:rsid w:val="004A0F11"/>
    <w:rsid w:val="004A11C2"/>
    <w:rsid w:val="004A198F"/>
    <w:rsid w:val="004A2292"/>
    <w:rsid w:val="004A3359"/>
    <w:rsid w:val="004A3513"/>
    <w:rsid w:val="004A38DE"/>
    <w:rsid w:val="004A3EAA"/>
    <w:rsid w:val="004A4107"/>
    <w:rsid w:val="004A4A9D"/>
    <w:rsid w:val="004A4F8F"/>
    <w:rsid w:val="004A546F"/>
    <w:rsid w:val="004A61BA"/>
    <w:rsid w:val="004A68AB"/>
    <w:rsid w:val="004A7569"/>
    <w:rsid w:val="004A7C15"/>
    <w:rsid w:val="004A7D97"/>
    <w:rsid w:val="004A7E00"/>
    <w:rsid w:val="004B040C"/>
    <w:rsid w:val="004B04B7"/>
    <w:rsid w:val="004B07FD"/>
    <w:rsid w:val="004B1CB9"/>
    <w:rsid w:val="004B1D71"/>
    <w:rsid w:val="004B21D1"/>
    <w:rsid w:val="004B23A1"/>
    <w:rsid w:val="004B2BB0"/>
    <w:rsid w:val="004B2FED"/>
    <w:rsid w:val="004B3226"/>
    <w:rsid w:val="004B3590"/>
    <w:rsid w:val="004B3986"/>
    <w:rsid w:val="004B3E79"/>
    <w:rsid w:val="004B4085"/>
    <w:rsid w:val="004B43F0"/>
    <w:rsid w:val="004B49CE"/>
    <w:rsid w:val="004B5133"/>
    <w:rsid w:val="004B5245"/>
    <w:rsid w:val="004B52BD"/>
    <w:rsid w:val="004B5902"/>
    <w:rsid w:val="004B59D7"/>
    <w:rsid w:val="004B5AF0"/>
    <w:rsid w:val="004B5D64"/>
    <w:rsid w:val="004B62F5"/>
    <w:rsid w:val="004B664F"/>
    <w:rsid w:val="004B6962"/>
    <w:rsid w:val="004B6FF9"/>
    <w:rsid w:val="004B790A"/>
    <w:rsid w:val="004C0CF9"/>
    <w:rsid w:val="004C121A"/>
    <w:rsid w:val="004C15F1"/>
    <w:rsid w:val="004C2647"/>
    <w:rsid w:val="004C2A8A"/>
    <w:rsid w:val="004C2D37"/>
    <w:rsid w:val="004C2DAC"/>
    <w:rsid w:val="004C33F8"/>
    <w:rsid w:val="004C34FD"/>
    <w:rsid w:val="004C3680"/>
    <w:rsid w:val="004C3D81"/>
    <w:rsid w:val="004C3D89"/>
    <w:rsid w:val="004C3F96"/>
    <w:rsid w:val="004C3FE4"/>
    <w:rsid w:val="004C4155"/>
    <w:rsid w:val="004C41B6"/>
    <w:rsid w:val="004C42C8"/>
    <w:rsid w:val="004C43F8"/>
    <w:rsid w:val="004C4B2A"/>
    <w:rsid w:val="004C4EAA"/>
    <w:rsid w:val="004C56F8"/>
    <w:rsid w:val="004C5DAD"/>
    <w:rsid w:val="004C6053"/>
    <w:rsid w:val="004C616D"/>
    <w:rsid w:val="004C6A66"/>
    <w:rsid w:val="004C710F"/>
    <w:rsid w:val="004C7184"/>
    <w:rsid w:val="004C727D"/>
    <w:rsid w:val="004C72DE"/>
    <w:rsid w:val="004C786B"/>
    <w:rsid w:val="004C7F1E"/>
    <w:rsid w:val="004C7FED"/>
    <w:rsid w:val="004D1335"/>
    <w:rsid w:val="004D1365"/>
    <w:rsid w:val="004D153F"/>
    <w:rsid w:val="004D1626"/>
    <w:rsid w:val="004D245F"/>
    <w:rsid w:val="004D2C0D"/>
    <w:rsid w:val="004D3055"/>
    <w:rsid w:val="004D32A6"/>
    <w:rsid w:val="004D33B2"/>
    <w:rsid w:val="004D34BB"/>
    <w:rsid w:val="004D38BF"/>
    <w:rsid w:val="004D4247"/>
    <w:rsid w:val="004D435B"/>
    <w:rsid w:val="004D468D"/>
    <w:rsid w:val="004D49DD"/>
    <w:rsid w:val="004D5480"/>
    <w:rsid w:val="004D552F"/>
    <w:rsid w:val="004D564D"/>
    <w:rsid w:val="004D5AA0"/>
    <w:rsid w:val="004D5F08"/>
    <w:rsid w:val="004D644E"/>
    <w:rsid w:val="004D65A7"/>
    <w:rsid w:val="004D660D"/>
    <w:rsid w:val="004D67A1"/>
    <w:rsid w:val="004D6AE0"/>
    <w:rsid w:val="004D6E37"/>
    <w:rsid w:val="004D7895"/>
    <w:rsid w:val="004E00EA"/>
    <w:rsid w:val="004E03E2"/>
    <w:rsid w:val="004E0669"/>
    <w:rsid w:val="004E0FD4"/>
    <w:rsid w:val="004E1167"/>
    <w:rsid w:val="004E15B8"/>
    <w:rsid w:val="004E174C"/>
    <w:rsid w:val="004E18C2"/>
    <w:rsid w:val="004E2621"/>
    <w:rsid w:val="004E2C2F"/>
    <w:rsid w:val="004E3120"/>
    <w:rsid w:val="004E32BB"/>
    <w:rsid w:val="004E32C5"/>
    <w:rsid w:val="004E3304"/>
    <w:rsid w:val="004E3B23"/>
    <w:rsid w:val="004E3C59"/>
    <w:rsid w:val="004E43E3"/>
    <w:rsid w:val="004E476D"/>
    <w:rsid w:val="004E511E"/>
    <w:rsid w:val="004E5C19"/>
    <w:rsid w:val="004E6174"/>
    <w:rsid w:val="004E692D"/>
    <w:rsid w:val="004E69DD"/>
    <w:rsid w:val="004E7112"/>
    <w:rsid w:val="004E737A"/>
    <w:rsid w:val="004E778B"/>
    <w:rsid w:val="004E7C1F"/>
    <w:rsid w:val="004E7F0B"/>
    <w:rsid w:val="004F07D9"/>
    <w:rsid w:val="004F0CF4"/>
    <w:rsid w:val="004F111B"/>
    <w:rsid w:val="004F118E"/>
    <w:rsid w:val="004F12E6"/>
    <w:rsid w:val="004F24BA"/>
    <w:rsid w:val="004F2863"/>
    <w:rsid w:val="004F4723"/>
    <w:rsid w:val="004F47A6"/>
    <w:rsid w:val="004F4B92"/>
    <w:rsid w:val="004F523A"/>
    <w:rsid w:val="004F57F4"/>
    <w:rsid w:val="004F59F6"/>
    <w:rsid w:val="004F5F77"/>
    <w:rsid w:val="004F6028"/>
    <w:rsid w:val="004F6076"/>
    <w:rsid w:val="004F64F7"/>
    <w:rsid w:val="004F6C42"/>
    <w:rsid w:val="004F6CBF"/>
    <w:rsid w:val="004F76BD"/>
    <w:rsid w:val="004F7B0A"/>
    <w:rsid w:val="004F7B5A"/>
    <w:rsid w:val="00500B72"/>
    <w:rsid w:val="00500DD6"/>
    <w:rsid w:val="00500EA2"/>
    <w:rsid w:val="00501088"/>
    <w:rsid w:val="00501765"/>
    <w:rsid w:val="00501CF0"/>
    <w:rsid w:val="00502143"/>
    <w:rsid w:val="00502BE3"/>
    <w:rsid w:val="00502DB1"/>
    <w:rsid w:val="0050342D"/>
    <w:rsid w:val="00503547"/>
    <w:rsid w:val="0050375C"/>
    <w:rsid w:val="00503FC7"/>
    <w:rsid w:val="00504676"/>
    <w:rsid w:val="00504763"/>
    <w:rsid w:val="005049D3"/>
    <w:rsid w:val="00504C1D"/>
    <w:rsid w:val="0050575A"/>
    <w:rsid w:val="00505C25"/>
    <w:rsid w:val="005063D6"/>
    <w:rsid w:val="00506A8E"/>
    <w:rsid w:val="00506FFC"/>
    <w:rsid w:val="005071F2"/>
    <w:rsid w:val="0050724E"/>
    <w:rsid w:val="005078C0"/>
    <w:rsid w:val="00507D1D"/>
    <w:rsid w:val="00507D33"/>
    <w:rsid w:val="005103E4"/>
    <w:rsid w:val="005107A0"/>
    <w:rsid w:val="00510AAB"/>
    <w:rsid w:val="00510FAC"/>
    <w:rsid w:val="00510FF6"/>
    <w:rsid w:val="0051107F"/>
    <w:rsid w:val="005111D9"/>
    <w:rsid w:val="00511288"/>
    <w:rsid w:val="00511519"/>
    <w:rsid w:val="00511852"/>
    <w:rsid w:val="00511DFA"/>
    <w:rsid w:val="00512A4C"/>
    <w:rsid w:val="00513614"/>
    <w:rsid w:val="0051387A"/>
    <w:rsid w:val="0051388B"/>
    <w:rsid w:val="00513AAC"/>
    <w:rsid w:val="00514A0A"/>
    <w:rsid w:val="0051511D"/>
    <w:rsid w:val="00515643"/>
    <w:rsid w:val="00515A2B"/>
    <w:rsid w:val="00515B2E"/>
    <w:rsid w:val="005160AC"/>
    <w:rsid w:val="00516279"/>
    <w:rsid w:val="00516730"/>
    <w:rsid w:val="00516785"/>
    <w:rsid w:val="00516C9E"/>
    <w:rsid w:val="00516CE7"/>
    <w:rsid w:val="00516D25"/>
    <w:rsid w:val="005173D3"/>
    <w:rsid w:val="005209C1"/>
    <w:rsid w:val="00520DC0"/>
    <w:rsid w:val="00521047"/>
    <w:rsid w:val="00522060"/>
    <w:rsid w:val="0052207F"/>
    <w:rsid w:val="0052227B"/>
    <w:rsid w:val="005227A4"/>
    <w:rsid w:val="00522B7F"/>
    <w:rsid w:val="00523619"/>
    <w:rsid w:val="00523FC5"/>
    <w:rsid w:val="0052419D"/>
    <w:rsid w:val="00524D25"/>
    <w:rsid w:val="00524F33"/>
    <w:rsid w:val="0052510C"/>
    <w:rsid w:val="00525241"/>
    <w:rsid w:val="00525265"/>
    <w:rsid w:val="005255C2"/>
    <w:rsid w:val="00525A34"/>
    <w:rsid w:val="00526BB3"/>
    <w:rsid w:val="00526E12"/>
    <w:rsid w:val="005276E6"/>
    <w:rsid w:val="0052780E"/>
    <w:rsid w:val="00527FE7"/>
    <w:rsid w:val="005301F8"/>
    <w:rsid w:val="005305A7"/>
    <w:rsid w:val="00530723"/>
    <w:rsid w:val="005312FC"/>
    <w:rsid w:val="005314BD"/>
    <w:rsid w:val="00531AFB"/>
    <w:rsid w:val="00531C62"/>
    <w:rsid w:val="00532231"/>
    <w:rsid w:val="005328EC"/>
    <w:rsid w:val="00532911"/>
    <w:rsid w:val="00532D6E"/>
    <w:rsid w:val="00532EB1"/>
    <w:rsid w:val="0053396A"/>
    <w:rsid w:val="00533B40"/>
    <w:rsid w:val="00533D3C"/>
    <w:rsid w:val="00533F7A"/>
    <w:rsid w:val="00534307"/>
    <w:rsid w:val="0053486F"/>
    <w:rsid w:val="00534E96"/>
    <w:rsid w:val="00535463"/>
    <w:rsid w:val="0053569E"/>
    <w:rsid w:val="00535A7C"/>
    <w:rsid w:val="00535AE4"/>
    <w:rsid w:val="00535F7A"/>
    <w:rsid w:val="00535FB2"/>
    <w:rsid w:val="0053603D"/>
    <w:rsid w:val="005368C1"/>
    <w:rsid w:val="00536CD0"/>
    <w:rsid w:val="00537301"/>
    <w:rsid w:val="0053742A"/>
    <w:rsid w:val="00537C85"/>
    <w:rsid w:val="00537E18"/>
    <w:rsid w:val="00537F79"/>
    <w:rsid w:val="005402CD"/>
    <w:rsid w:val="00540516"/>
    <w:rsid w:val="00541194"/>
    <w:rsid w:val="00541C68"/>
    <w:rsid w:val="00541D29"/>
    <w:rsid w:val="00541DC6"/>
    <w:rsid w:val="00541DE4"/>
    <w:rsid w:val="00542113"/>
    <w:rsid w:val="0054218F"/>
    <w:rsid w:val="005421A4"/>
    <w:rsid w:val="0054223D"/>
    <w:rsid w:val="00542445"/>
    <w:rsid w:val="00542913"/>
    <w:rsid w:val="00542D3C"/>
    <w:rsid w:val="00542F43"/>
    <w:rsid w:val="0054329A"/>
    <w:rsid w:val="00543954"/>
    <w:rsid w:val="00543F2D"/>
    <w:rsid w:val="00544103"/>
    <w:rsid w:val="005446A9"/>
    <w:rsid w:val="00544833"/>
    <w:rsid w:val="00544F25"/>
    <w:rsid w:val="00544F6F"/>
    <w:rsid w:val="00546270"/>
    <w:rsid w:val="00546318"/>
    <w:rsid w:val="005465F1"/>
    <w:rsid w:val="00546FEA"/>
    <w:rsid w:val="005470B3"/>
    <w:rsid w:val="005505B7"/>
    <w:rsid w:val="00550665"/>
    <w:rsid w:val="005517E3"/>
    <w:rsid w:val="00551901"/>
    <w:rsid w:val="00552B3F"/>
    <w:rsid w:val="00552B95"/>
    <w:rsid w:val="00552D43"/>
    <w:rsid w:val="00552D4D"/>
    <w:rsid w:val="00553562"/>
    <w:rsid w:val="0055375A"/>
    <w:rsid w:val="00553AD8"/>
    <w:rsid w:val="00554213"/>
    <w:rsid w:val="00554555"/>
    <w:rsid w:val="00554BBA"/>
    <w:rsid w:val="00554EAD"/>
    <w:rsid w:val="00554FA5"/>
    <w:rsid w:val="00555163"/>
    <w:rsid w:val="005557D9"/>
    <w:rsid w:val="00555921"/>
    <w:rsid w:val="00556027"/>
    <w:rsid w:val="00556C51"/>
    <w:rsid w:val="00556CF4"/>
    <w:rsid w:val="00557200"/>
    <w:rsid w:val="00557706"/>
    <w:rsid w:val="00557EBB"/>
    <w:rsid w:val="00557F6A"/>
    <w:rsid w:val="005603FB"/>
    <w:rsid w:val="00561742"/>
    <w:rsid w:val="00562039"/>
    <w:rsid w:val="0056263E"/>
    <w:rsid w:val="0056279E"/>
    <w:rsid w:val="00562F17"/>
    <w:rsid w:val="00563B90"/>
    <w:rsid w:val="005643D0"/>
    <w:rsid w:val="005645B0"/>
    <w:rsid w:val="005645D7"/>
    <w:rsid w:val="00564AD1"/>
    <w:rsid w:val="0056582C"/>
    <w:rsid w:val="00565F28"/>
    <w:rsid w:val="00566929"/>
    <w:rsid w:val="005669EC"/>
    <w:rsid w:val="00566B3B"/>
    <w:rsid w:val="005671E7"/>
    <w:rsid w:val="00567260"/>
    <w:rsid w:val="00567424"/>
    <w:rsid w:val="00567818"/>
    <w:rsid w:val="00567B9F"/>
    <w:rsid w:val="00567DAC"/>
    <w:rsid w:val="00570E2B"/>
    <w:rsid w:val="00571664"/>
    <w:rsid w:val="00572265"/>
    <w:rsid w:val="00572621"/>
    <w:rsid w:val="00572A71"/>
    <w:rsid w:val="00572AF0"/>
    <w:rsid w:val="00572BBC"/>
    <w:rsid w:val="005734BC"/>
    <w:rsid w:val="0057372D"/>
    <w:rsid w:val="0057380B"/>
    <w:rsid w:val="00573A93"/>
    <w:rsid w:val="00573D3A"/>
    <w:rsid w:val="00573E17"/>
    <w:rsid w:val="0057422B"/>
    <w:rsid w:val="005752D5"/>
    <w:rsid w:val="005758F6"/>
    <w:rsid w:val="00575BE5"/>
    <w:rsid w:val="00575F0A"/>
    <w:rsid w:val="0057634F"/>
    <w:rsid w:val="005763A8"/>
    <w:rsid w:val="00576676"/>
    <w:rsid w:val="00576808"/>
    <w:rsid w:val="00576EF5"/>
    <w:rsid w:val="005772A6"/>
    <w:rsid w:val="00577399"/>
    <w:rsid w:val="00577BC7"/>
    <w:rsid w:val="00577D79"/>
    <w:rsid w:val="00577EFE"/>
    <w:rsid w:val="00577FC0"/>
    <w:rsid w:val="00580387"/>
    <w:rsid w:val="005803DB"/>
    <w:rsid w:val="00580925"/>
    <w:rsid w:val="005809A6"/>
    <w:rsid w:val="005812DA"/>
    <w:rsid w:val="005813D5"/>
    <w:rsid w:val="0058173F"/>
    <w:rsid w:val="00581C01"/>
    <w:rsid w:val="0058219B"/>
    <w:rsid w:val="0058234F"/>
    <w:rsid w:val="00582C2A"/>
    <w:rsid w:val="0058301D"/>
    <w:rsid w:val="005831E8"/>
    <w:rsid w:val="00583559"/>
    <w:rsid w:val="005835A4"/>
    <w:rsid w:val="00583BBA"/>
    <w:rsid w:val="00583D71"/>
    <w:rsid w:val="005845E0"/>
    <w:rsid w:val="00584776"/>
    <w:rsid w:val="00584D93"/>
    <w:rsid w:val="005856CE"/>
    <w:rsid w:val="005856D4"/>
    <w:rsid w:val="00585B22"/>
    <w:rsid w:val="005864F1"/>
    <w:rsid w:val="005868DE"/>
    <w:rsid w:val="0058690C"/>
    <w:rsid w:val="00586F02"/>
    <w:rsid w:val="00586F92"/>
    <w:rsid w:val="005877AC"/>
    <w:rsid w:val="00587A65"/>
    <w:rsid w:val="00587B43"/>
    <w:rsid w:val="00587DA0"/>
    <w:rsid w:val="005902F4"/>
    <w:rsid w:val="005908D5"/>
    <w:rsid w:val="00590A0D"/>
    <w:rsid w:val="00590E89"/>
    <w:rsid w:val="00590EEE"/>
    <w:rsid w:val="005913F1"/>
    <w:rsid w:val="00591482"/>
    <w:rsid w:val="00591849"/>
    <w:rsid w:val="00592EBA"/>
    <w:rsid w:val="00593502"/>
    <w:rsid w:val="00593C3F"/>
    <w:rsid w:val="00593F1E"/>
    <w:rsid w:val="0059472F"/>
    <w:rsid w:val="00595890"/>
    <w:rsid w:val="00595BB0"/>
    <w:rsid w:val="0059626B"/>
    <w:rsid w:val="00596571"/>
    <w:rsid w:val="005966B7"/>
    <w:rsid w:val="00596BD2"/>
    <w:rsid w:val="00596FDB"/>
    <w:rsid w:val="005972F3"/>
    <w:rsid w:val="005977D3"/>
    <w:rsid w:val="005A0170"/>
    <w:rsid w:val="005A04BC"/>
    <w:rsid w:val="005A054B"/>
    <w:rsid w:val="005A07B3"/>
    <w:rsid w:val="005A0A9A"/>
    <w:rsid w:val="005A0AC4"/>
    <w:rsid w:val="005A1DF4"/>
    <w:rsid w:val="005A1F9B"/>
    <w:rsid w:val="005A2774"/>
    <w:rsid w:val="005A289A"/>
    <w:rsid w:val="005A2BF3"/>
    <w:rsid w:val="005A3333"/>
    <w:rsid w:val="005A3C77"/>
    <w:rsid w:val="005A3C9F"/>
    <w:rsid w:val="005A3E99"/>
    <w:rsid w:val="005A3E9B"/>
    <w:rsid w:val="005A48DD"/>
    <w:rsid w:val="005A5361"/>
    <w:rsid w:val="005A54BD"/>
    <w:rsid w:val="005A5A52"/>
    <w:rsid w:val="005A6460"/>
    <w:rsid w:val="005A64E4"/>
    <w:rsid w:val="005A6535"/>
    <w:rsid w:val="005A7886"/>
    <w:rsid w:val="005A78C0"/>
    <w:rsid w:val="005A7C27"/>
    <w:rsid w:val="005B001F"/>
    <w:rsid w:val="005B01A7"/>
    <w:rsid w:val="005B0719"/>
    <w:rsid w:val="005B0756"/>
    <w:rsid w:val="005B0932"/>
    <w:rsid w:val="005B0B73"/>
    <w:rsid w:val="005B1782"/>
    <w:rsid w:val="005B1E47"/>
    <w:rsid w:val="005B1FE0"/>
    <w:rsid w:val="005B2594"/>
    <w:rsid w:val="005B314D"/>
    <w:rsid w:val="005B32C4"/>
    <w:rsid w:val="005B33A4"/>
    <w:rsid w:val="005B3930"/>
    <w:rsid w:val="005B3E52"/>
    <w:rsid w:val="005B3FA2"/>
    <w:rsid w:val="005B4201"/>
    <w:rsid w:val="005B435E"/>
    <w:rsid w:val="005B4EE0"/>
    <w:rsid w:val="005B5DAC"/>
    <w:rsid w:val="005B5E2A"/>
    <w:rsid w:val="005B6737"/>
    <w:rsid w:val="005B6C0E"/>
    <w:rsid w:val="005B7015"/>
    <w:rsid w:val="005B73D8"/>
    <w:rsid w:val="005B746C"/>
    <w:rsid w:val="005B7B67"/>
    <w:rsid w:val="005B7CA0"/>
    <w:rsid w:val="005B7EB2"/>
    <w:rsid w:val="005C02A4"/>
    <w:rsid w:val="005C04C0"/>
    <w:rsid w:val="005C0A86"/>
    <w:rsid w:val="005C0ABE"/>
    <w:rsid w:val="005C0B3F"/>
    <w:rsid w:val="005C10EA"/>
    <w:rsid w:val="005C181F"/>
    <w:rsid w:val="005C198E"/>
    <w:rsid w:val="005C1BC2"/>
    <w:rsid w:val="005C20D2"/>
    <w:rsid w:val="005C2315"/>
    <w:rsid w:val="005C2669"/>
    <w:rsid w:val="005C2D74"/>
    <w:rsid w:val="005C32FE"/>
    <w:rsid w:val="005C362D"/>
    <w:rsid w:val="005C3826"/>
    <w:rsid w:val="005C3F7B"/>
    <w:rsid w:val="005C3FB5"/>
    <w:rsid w:val="005C43AA"/>
    <w:rsid w:val="005C503A"/>
    <w:rsid w:val="005C54C4"/>
    <w:rsid w:val="005C5A1F"/>
    <w:rsid w:val="005C5E8D"/>
    <w:rsid w:val="005C5F2A"/>
    <w:rsid w:val="005C659C"/>
    <w:rsid w:val="005C66F6"/>
    <w:rsid w:val="005C6AE0"/>
    <w:rsid w:val="005C6D2B"/>
    <w:rsid w:val="005C7099"/>
    <w:rsid w:val="005C78C2"/>
    <w:rsid w:val="005D024A"/>
    <w:rsid w:val="005D0308"/>
    <w:rsid w:val="005D0431"/>
    <w:rsid w:val="005D13BC"/>
    <w:rsid w:val="005D1632"/>
    <w:rsid w:val="005D17CD"/>
    <w:rsid w:val="005D1910"/>
    <w:rsid w:val="005D19E8"/>
    <w:rsid w:val="005D1D74"/>
    <w:rsid w:val="005D1E56"/>
    <w:rsid w:val="005D2468"/>
    <w:rsid w:val="005D26CD"/>
    <w:rsid w:val="005D2C32"/>
    <w:rsid w:val="005D392E"/>
    <w:rsid w:val="005D445E"/>
    <w:rsid w:val="005D4794"/>
    <w:rsid w:val="005D4C91"/>
    <w:rsid w:val="005D4CBA"/>
    <w:rsid w:val="005D4FD4"/>
    <w:rsid w:val="005D51E9"/>
    <w:rsid w:val="005D56A0"/>
    <w:rsid w:val="005D5D45"/>
    <w:rsid w:val="005D6358"/>
    <w:rsid w:val="005D64BC"/>
    <w:rsid w:val="005D6855"/>
    <w:rsid w:val="005D6C94"/>
    <w:rsid w:val="005D6D64"/>
    <w:rsid w:val="005D7503"/>
    <w:rsid w:val="005D7537"/>
    <w:rsid w:val="005D754C"/>
    <w:rsid w:val="005D7584"/>
    <w:rsid w:val="005D77DC"/>
    <w:rsid w:val="005D7CF9"/>
    <w:rsid w:val="005E00B3"/>
    <w:rsid w:val="005E018D"/>
    <w:rsid w:val="005E05A0"/>
    <w:rsid w:val="005E0657"/>
    <w:rsid w:val="005E078E"/>
    <w:rsid w:val="005E093F"/>
    <w:rsid w:val="005E131B"/>
    <w:rsid w:val="005E1CDE"/>
    <w:rsid w:val="005E20BA"/>
    <w:rsid w:val="005E230C"/>
    <w:rsid w:val="005E2E2E"/>
    <w:rsid w:val="005E35EB"/>
    <w:rsid w:val="005E392C"/>
    <w:rsid w:val="005E3C62"/>
    <w:rsid w:val="005E3FF1"/>
    <w:rsid w:val="005E4AAE"/>
    <w:rsid w:val="005E4B08"/>
    <w:rsid w:val="005E4C2F"/>
    <w:rsid w:val="005E532B"/>
    <w:rsid w:val="005E5B3D"/>
    <w:rsid w:val="005E67C8"/>
    <w:rsid w:val="005E6EE7"/>
    <w:rsid w:val="005E6F4E"/>
    <w:rsid w:val="005E7373"/>
    <w:rsid w:val="005E7B26"/>
    <w:rsid w:val="005F06E5"/>
    <w:rsid w:val="005F0B38"/>
    <w:rsid w:val="005F0F30"/>
    <w:rsid w:val="005F0FA4"/>
    <w:rsid w:val="005F1AE0"/>
    <w:rsid w:val="005F1DB6"/>
    <w:rsid w:val="005F21D3"/>
    <w:rsid w:val="005F23FF"/>
    <w:rsid w:val="005F2B32"/>
    <w:rsid w:val="005F2DC3"/>
    <w:rsid w:val="005F34B6"/>
    <w:rsid w:val="005F3883"/>
    <w:rsid w:val="005F38FE"/>
    <w:rsid w:val="005F3980"/>
    <w:rsid w:val="005F3D66"/>
    <w:rsid w:val="005F4127"/>
    <w:rsid w:val="005F4327"/>
    <w:rsid w:val="005F46C2"/>
    <w:rsid w:val="005F4D0C"/>
    <w:rsid w:val="005F4FB8"/>
    <w:rsid w:val="005F513F"/>
    <w:rsid w:val="005F5898"/>
    <w:rsid w:val="005F59C2"/>
    <w:rsid w:val="005F5B72"/>
    <w:rsid w:val="005F5FE0"/>
    <w:rsid w:val="005F60DB"/>
    <w:rsid w:val="005F6928"/>
    <w:rsid w:val="005F6B81"/>
    <w:rsid w:val="005F73E8"/>
    <w:rsid w:val="005F73E9"/>
    <w:rsid w:val="005F791D"/>
    <w:rsid w:val="00600075"/>
    <w:rsid w:val="00600175"/>
    <w:rsid w:val="006009C1"/>
    <w:rsid w:val="00600A2D"/>
    <w:rsid w:val="00601345"/>
    <w:rsid w:val="00601650"/>
    <w:rsid w:val="00601ACB"/>
    <w:rsid w:val="00601F37"/>
    <w:rsid w:val="00602064"/>
    <w:rsid w:val="006020C5"/>
    <w:rsid w:val="0060310E"/>
    <w:rsid w:val="00603188"/>
    <w:rsid w:val="006035DD"/>
    <w:rsid w:val="00603612"/>
    <w:rsid w:val="006037F6"/>
    <w:rsid w:val="0060382C"/>
    <w:rsid w:val="006038D5"/>
    <w:rsid w:val="00603907"/>
    <w:rsid w:val="00603919"/>
    <w:rsid w:val="00603BDD"/>
    <w:rsid w:val="00603EAB"/>
    <w:rsid w:val="006041B5"/>
    <w:rsid w:val="0060471A"/>
    <w:rsid w:val="00604BE0"/>
    <w:rsid w:val="00604EEF"/>
    <w:rsid w:val="006056E5"/>
    <w:rsid w:val="00605888"/>
    <w:rsid w:val="00605AFD"/>
    <w:rsid w:val="00605E3D"/>
    <w:rsid w:val="00605EB3"/>
    <w:rsid w:val="00605EE4"/>
    <w:rsid w:val="00605F19"/>
    <w:rsid w:val="006069F6"/>
    <w:rsid w:val="00606E6C"/>
    <w:rsid w:val="0060743D"/>
    <w:rsid w:val="006100D0"/>
    <w:rsid w:val="00611CF8"/>
    <w:rsid w:val="0061220B"/>
    <w:rsid w:val="006123B4"/>
    <w:rsid w:val="006123D4"/>
    <w:rsid w:val="0061284B"/>
    <w:rsid w:val="00612FE4"/>
    <w:rsid w:val="00613436"/>
    <w:rsid w:val="0061378C"/>
    <w:rsid w:val="006137AF"/>
    <w:rsid w:val="00614048"/>
    <w:rsid w:val="0061445B"/>
    <w:rsid w:val="00614AEF"/>
    <w:rsid w:val="00614EB1"/>
    <w:rsid w:val="00615037"/>
    <w:rsid w:val="00615568"/>
    <w:rsid w:val="006155D6"/>
    <w:rsid w:val="006156D9"/>
    <w:rsid w:val="006159B8"/>
    <w:rsid w:val="00615BE3"/>
    <w:rsid w:val="006161CC"/>
    <w:rsid w:val="00616778"/>
    <w:rsid w:val="00616A0A"/>
    <w:rsid w:val="00616A19"/>
    <w:rsid w:val="00616F57"/>
    <w:rsid w:val="0061773C"/>
    <w:rsid w:val="00617A6E"/>
    <w:rsid w:val="0062089C"/>
    <w:rsid w:val="006211DA"/>
    <w:rsid w:val="0062172F"/>
    <w:rsid w:val="006247AD"/>
    <w:rsid w:val="00624818"/>
    <w:rsid w:val="00624828"/>
    <w:rsid w:val="00624863"/>
    <w:rsid w:val="006249D0"/>
    <w:rsid w:val="00624C4B"/>
    <w:rsid w:val="00624D27"/>
    <w:rsid w:val="006262C0"/>
    <w:rsid w:val="00626B31"/>
    <w:rsid w:val="00626F04"/>
    <w:rsid w:val="00627730"/>
    <w:rsid w:val="00627E20"/>
    <w:rsid w:val="006305CD"/>
    <w:rsid w:val="006309BD"/>
    <w:rsid w:val="00630BA2"/>
    <w:rsid w:val="006313D9"/>
    <w:rsid w:val="006314B9"/>
    <w:rsid w:val="00631C77"/>
    <w:rsid w:val="0063228D"/>
    <w:rsid w:val="0063239E"/>
    <w:rsid w:val="00632471"/>
    <w:rsid w:val="00632B5E"/>
    <w:rsid w:val="00632B60"/>
    <w:rsid w:val="006331A6"/>
    <w:rsid w:val="006332CD"/>
    <w:rsid w:val="0063376A"/>
    <w:rsid w:val="006340F0"/>
    <w:rsid w:val="00634476"/>
    <w:rsid w:val="00634506"/>
    <w:rsid w:val="0063463D"/>
    <w:rsid w:val="006357A6"/>
    <w:rsid w:val="006358AE"/>
    <w:rsid w:val="00635996"/>
    <w:rsid w:val="00635AE3"/>
    <w:rsid w:val="0063629D"/>
    <w:rsid w:val="00636537"/>
    <w:rsid w:val="0063693C"/>
    <w:rsid w:val="00636A8C"/>
    <w:rsid w:val="00636BC6"/>
    <w:rsid w:val="00636C81"/>
    <w:rsid w:val="00636E85"/>
    <w:rsid w:val="0063778F"/>
    <w:rsid w:val="00637B56"/>
    <w:rsid w:val="00637C3B"/>
    <w:rsid w:val="00637E0D"/>
    <w:rsid w:val="0064053B"/>
    <w:rsid w:val="00641ABC"/>
    <w:rsid w:val="0064224D"/>
    <w:rsid w:val="00642805"/>
    <w:rsid w:val="00642A05"/>
    <w:rsid w:val="00643834"/>
    <w:rsid w:val="00643C1F"/>
    <w:rsid w:val="00643F12"/>
    <w:rsid w:val="00644039"/>
    <w:rsid w:val="00644933"/>
    <w:rsid w:val="00644C0F"/>
    <w:rsid w:val="00644C3A"/>
    <w:rsid w:val="00644F98"/>
    <w:rsid w:val="00644FC8"/>
    <w:rsid w:val="006451B9"/>
    <w:rsid w:val="006456C9"/>
    <w:rsid w:val="00645910"/>
    <w:rsid w:val="006464B4"/>
    <w:rsid w:val="00646515"/>
    <w:rsid w:val="00646688"/>
    <w:rsid w:val="006476BE"/>
    <w:rsid w:val="006503C2"/>
    <w:rsid w:val="00650762"/>
    <w:rsid w:val="00650767"/>
    <w:rsid w:val="00650D9D"/>
    <w:rsid w:val="00651189"/>
    <w:rsid w:val="00651AA0"/>
    <w:rsid w:val="00651B5F"/>
    <w:rsid w:val="0065206B"/>
    <w:rsid w:val="006526A3"/>
    <w:rsid w:val="00654F07"/>
    <w:rsid w:val="00655286"/>
    <w:rsid w:val="00655501"/>
    <w:rsid w:val="00655A5D"/>
    <w:rsid w:val="00655C2A"/>
    <w:rsid w:val="00655C6E"/>
    <w:rsid w:val="00655D6C"/>
    <w:rsid w:val="00655DB2"/>
    <w:rsid w:val="00656098"/>
    <w:rsid w:val="006564D3"/>
    <w:rsid w:val="006570A0"/>
    <w:rsid w:val="006578CC"/>
    <w:rsid w:val="0065797B"/>
    <w:rsid w:val="006579C8"/>
    <w:rsid w:val="0066024E"/>
    <w:rsid w:val="006602B7"/>
    <w:rsid w:val="006603D2"/>
    <w:rsid w:val="00660AE2"/>
    <w:rsid w:val="006613C8"/>
    <w:rsid w:val="006618B6"/>
    <w:rsid w:val="00661A1D"/>
    <w:rsid w:val="006628CD"/>
    <w:rsid w:val="00662F03"/>
    <w:rsid w:val="00663222"/>
    <w:rsid w:val="0066359E"/>
    <w:rsid w:val="0066381A"/>
    <w:rsid w:val="00663A1A"/>
    <w:rsid w:val="006643B6"/>
    <w:rsid w:val="006646E5"/>
    <w:rsid w:val="00664714"/>
    <w:rsid w:val="00664DA1"/>
    <w:rsid w:val="00664DB9"/>
    <w:rsid w:val="0066535A"/>
    <w:rsid w:val="006656C9"/>
    <w:rsid w:val="006661F8"/>
    <w:rsid w:val="006665B5"/>
    <w:rsid w:val="0066685C"/>
    <w:rsid w:val="00666B19"/>
    <w:rsid w:val="006672F5"/>
    <w:rsid w:val="00667325"/>
    <w:rsid w:val="00667ACC"/>
    <w:rsid w:val="00667B97"/>
    <w:rsid w:val="00667F71"/>
    <w:rsid w:val="00670589"/>
    <w:rsid w:val="006707B5"/>
    <w:rsid w:val="00670ED8"/>
    <w:rsid w:val="00671285"/>
    <w:rsid w:val="0067208D"/>
    <w:rsid w:val="0067220E"/>
    <w:rsid w:val="00672F23"/>
    <w:rsid w:val="00673264"/>
    <w:rsid w:val="00673B3B"/>
    <w:rsid w:val="006746C0"/>
    <w:rsid w:val="00674979"/>
    <w:rsid w:val="00674A71"/>
    <w:rsid w:val="00674B4D"/>
    <w:rsid w:val="00675D2F"/>
    <w:rsid w:val="00675FC4"/>
    <w:rsid w:val="0067622C"/>
    <w:rsid w:val="006765B5"/>
    <w:rsid w:val="00676FB7"/>
    <w:rsid w:val="00680611"/>
    <w:rsid w:val="00680F6B"/>
    <w:rsid w:val="00680FF1"/>
    <w:rsid w:val="006818FA"/>
    <w:rsid w:val="00681B87"/>
    <w:rsid w:val="00681CE2"/>
    <w:rsid w:val="00681DA6"/>
    <w:rsid w:val="006824C2"/>
    <w:rsid w:val="006835ED"/>
    <w:rsid w:val="006844B4"/>
    <w:rsid w:val="006848E0"/>
    <w:rsid w:val="006851D0"/>
    <w:rsid w:val="00685401"/>
    <w:rsid w:val="00685CF7"/>
    <w:rsid w:val="00686165"/>
    <w:rsid w:val="0068668C"/>
    <w:rsid w:val="00687415"/>
    <w:rsid w:val="0068747B"/>
    <w:rsid w:val="00690421"/>
    <w:rsid w:val="00690F3D"/>
    <w:rsid w:val="00691287"/>
    <w:rsid w:val="00691309"/>
    <w:rsid w:val="006915E3"/>
    <w:rsid w:val="00691649"/>
    <w:rsid w:val="00691CB5"/>
    <w:rsid w:val="006923DF"/>
    <w:rsid w:val="0069254E"/>
    <w:rsid w:val="00692C8A"/>
    <w:rsid w:val="00693D3A"/>
    <w:rsid w:val="006940C7"/>
    <w:rsid w:val="00694586"/>
    <w:rsid w:val="006946DF"/>
    <w:rsid w:val="0069529C"/>
    <w:rsid w:val="006959EA"/>
    <w:rsid w:val="00695D0A"/>
    <w:rsid w:val="00695FA3"/>
    <w:rsid w:val="0069624C"/>
    <w:rsid w:val="006969FE"/>
    <w:rsid w:val="00696C36"/>
    <w:rsid w:val="00697336"/>
    <w:rsid w:val="00697FE0"/>
    <w:rsid w:val="006A029A"/>
    <w:rsid w:val="006A0804"/>
    <w:rsid w:val="006A0849"/>
    <w:rsid w:val="006A0AB7"/>
    <w:rsid w:val="006A1327"/>
    <w:rsid w:val="006A1AC9"/>
    <w:rsid w:val="006A318B"/>
    <w:rsid w:val="006A3239"/>
    <w:rsid w:val="006A35DE"/>
    <w:rsid w:val="006A368A"/>
    <w:rsid w:val="006A37F5"/>
    <w:rsid w:val="006A3FBA"/>
    <w:rsid w:val="006A4240"/>
    <w:rsid w:val="006A443F"/>
    <w:rsid w:val="006A4CC5"/>
    <w:rsid w:val="006A4DC6"/>
    <w:rsid w:val="006A4E40"/>
    <w:rsid w:val="006A544B"/>
    <w:rsid w:val="006A5504"/>
    <w:rsid w:val="006A551B"/>
    <w:rsid w:val="006A588F"/>
    <w:rsid w:val="006A59DC"/>
    <w:rsid w:val="006A5D5F"/>
    <w:rsid w:val="006A6C35"/>
    <w:rsid w:val="006A6D42"/>
    <w:rsid w:val="006A70F4"/>
    <w:rsid w:val="006A74C6"/>
    <w:rsid w:val="006A7793"/>
    <w:rsid w:val="006B01F3"/>
    <w:rsid w:val="006B102A"/>
    <w:rsid w:val="006B15DD"/>
    <w:rsid w:val="006B1A15"/>
    <w:rsid w:val="006B290E"/>
    <w:rsid w:val="006B2CD5"/>
    <w:rsid w:val="006B2EAF"/>
    <w:rsid w:val="006B3047"/>
    <w:rsid w:val="006B3144"/>
    <w:rsid w:val="006B35F6"/>
    <w:rsid w:val="006B36B8"/>
    <w:rsid w:val="006B38FF"/>
    <w:rsid w:val="006B399F"/>
    <w:rsid w:val="006B3DDE"/>
    <w:rsid w:val="006B4206"/>
    <w:rsid w:val="006B4CA7"/>
    <w:rsid w:val="006B4D21"/>
    <w:rsid w:val="006B512D"/>
    <w:rsid w:val="006B59EB"/>
    <w:rsid w:val="006B5E06"/>
    <w:rsid w:val="006B5E55"/>
    <w:rsid w:val="006B5F0C"/>
    <w:rsid w:val="006B5F5B"/>
    <w:rsid w:val="006B61BB"/>
    <w:rsid w:val="006B6346"/>
    <w:rsid w:val="006B65CE"/>
    <w:rsid w:val="006B677D"/>
    <w:rsid w:val="006B6960"/>
    <w:rsid w:val="006B6AD0"/>
    <w:rsid w:val="006B6B3D"/>
    <w:rsid w:val="006B7B88"/>
    <w:rsid w:val="006C060E"/>
    <w:rsid w:val="006C061F"/>
    <w:rsid w:val="006C08A3"/>
    <w:rsid w:val="006C092F"/>
    <w:rsid w:val="006C0BD5"/>
    <w:rsid w:val="006C0C48"/>
    <w:rsid w:val="006C11A4"/>
    <w:rsid w:val="006C132B"/>
    <w:rsid w:val="006C1879"/>
    <w:rsid w:val="006C1892"/>
    <w:rsid w:val="006C1FCA"/>
    <w:rsid w:val="006C24FB"/>
    <w:rsid w:val="006C25B1"/>
    <w:rsid w:val="006C2650"/>
    <w:rsid w:val="006C26F0"/>
    <w:rsid w:val="006C2868"/>
    <w:rsid w:val="006C2AE5"/>
    <w:rsid w:val="006C2C09"/>
    <w:rsid w:val="006C2FAE"/>
    <w:rsid w:val="006C31A0"/>
    <w:rsid w:val="006C31A8"/>
    <w:rsid w:val="006C3423"/>
    <w:rsid w:val="006C3777"/>
    <w:rsid w:val="006C3843"/>
    <w:rsid w:val="006C3C64"/>
    <w:rsid w:val="006C3CA6"/>
    <w:rsid w:val="006C3E24"/>
    <w:rsid w:val="006C3F35"/>
    <w:rsid w:val="006C4457"/>
    <w:rsid w:val="006C466B"/>
    <w:rsid w:val="006C49CB"/>
    <w:rsid w:val="006C4A32"/>
    <w:rsid w:val="006C4ECF"/>
    <w:rsid w:val="006C5B73"/>
    <w:rsid w:val="006C5CF9"/>
    <w:rsid w:val="006C6232"/>
    <w:rsid w:val="006C63D4"/>
    <w:rsid w:val="006C645D"/>
    <w:rsid w:val="006C6B10"/>
    <w:rsid w:val="006C6D65"/>
    <w:rsid w:val="006C7360"/>
    <w:rsid w:val="006C7821"/>
    <w:rsid w:val="006C7B45"/>
    <w:rsid w:val="006D0002"/>
    <w:rsid w:val="006D051B"/>
    <w:rsid w:val="006D053B"/>
    <w:rsid w:val="006D05B2"/>
    <w:rsid w:val="006D0A9D"/>
    <w:rsid w:val="006D1533"/>
    <w:rsid w:val="006D1D42"/>
    <w:rsid w:val="006D20CE"/>
    <w:rsid w:val="006D23C0"/>
    <w:rsid w:val="006D244B"/>
    <w:rsid w:val="006D3741"/>
    <w:rsid w:val="006D497A"/>
    <w:rsid w:val="006D4C1F"/>
    <w:rsid w:val="006D4ECC"/>
    <w:rsid w:val="006D5445"/>
    <w:rsid w:val="006D54B4"/>
    <w:rsid w:val="006D568F"/>
    <w:rsid w:val="006D5D78"/>
    <w:rsid w:val="006D5DB6"/>
    <w:rsid w:val="006D5FC3"/>
    <w:rsid w:val="006D614F"/>
    <w:rsid w:val="006D6D5B"/>
    <w:rsid w:val="006D7B1B"/>
    <w:rsid w:val="006E05E9"/>
    <w:rsid w:val="006E0DAC"/>
    <w:rsid w:val="006E11CA"/>
    <w:rsid w:val="006E13E9"/>
    <w:rsid w:val="006E13F0"/>
    <w:rsid w:val="006E1CA2"/>
    <w:rsid w:val="006E22FE"/>
    <w:rsid w:val="006E26D7"/>
    <w:rsid w:val="006E2964"/>
    <w:rsid w:val="006E2D2A"/>
    <w:rsid w:val="006E383D"/>
    <w:rsid w:val="006E3CC3"/>
    <w:rsid w:val="006E3CD2"/>
    <w:rsid w:val="006E48F4"/>
    <w:rsid w:val="006E4919"/>
    <w:rsid w:val="006E5207"/>
    <w:rsid w:val="006E52DD"/>
    <w:rsid w:val="006E558B"/>
    <w:rsid w:val="006E563F"/>
    <w:rsid w:val="006E5A32"/>
    <w:rsid w:val="006E6A7F"/>
    <w:rsid w:val="006E6D7F"/>
    <w:rsid w:val="006E76B0"/>
    <w:rsid w:val="006E7CE7"/>
    <w:rsid w:val="006F0CAC"/>
    <w:rsid w:val="006F0DC0"/>
    <w:rsid w:val="006F0FC3"/>
    <w:rsid w:val="006F1234"/>
    <w:rsid w:val="006F1799"/>
    <w:rsid w:val="006F18B6"/>
    <w:rsid w:val="006F1E0E"/>
    <w:rsid w:val="006F22B0"/>
    <w:rsid w:val="006F27A5"/>
    <w:rsid w:val="006F2A4E"/>
    <w:rsid w:val="006F2B02"/>
    <w:rsid w:val="006F2F98"/>
    <w:rsid w:val="006F3835"/>
    <w:rsid w:val="006F3D34"/>
    <w:rsid w:val="006F4BAA"/>
    <w:rsid w:val="006F4F66"/>
    <w:rsid w:val="006F515A"/>
    <w:rsid w:val="006F53A5"/>
    <w:rsid w:val="006F55D4"/>
    <w:rsid w:val="006F5C41"/>
    <w:rsid w:val="006F5F1F"/>
    <w:rsid w:val="006F652D"/>
    <w:rsid w:val="006F6A7C"/>
    <w:rsid w:val="006F6D84"/>
    <w:rsid w:val="0070036C"/>
    <w:rsid w:val="0070053A"/>
    <w:rsid w:val="0070056D"/>
    <w:rsid w:val="00700A2E"/>
    <w:rsid w:val="007012F3"/>
    <w:rsid w:val="007014C8"/>
    <w:rsid w:val="007015DD"/>
    <w:rsid w:val="00702370"/>
    <w:rsid w:val="00702413"/>
    <w:rsid w:val="00703022"/>
    <w:rsid w:val="00703366"/>
    <w:rsid w:val="0070363A"/>
    <w:rsid w:val="00703EE0"/>
    <w:rsid w:val="007040A8"/>
    <w:rsid w:val="00704751"/>
    <w:rsid w:val="00704B4D"/>
    <w:rsid w:val="00705426"/>
    <w:rsid w:val="007057EE"/>
    <w:rsid w:val="0070604E"/>
    <w:rsid w:val="007066A7"/>
    <w:rsid w:val="00706CB0"/>
    <w:rsid w:val="00706E8E"/>
    <w:rsid w:val="00706F69"/>
    <w:rsid w:val="00707120"/>
    <w:rsid w:val="0070717C"/>
    <w:rsid w:val="0070720A"/>
    <w:rsid w:val="00707F95"/>
    <w:rsid w:val="0071044A"/>
    <w:rsid w:val="007107B7"/>
    <w:rsid w:val="007108B8"/>
    <w:rsid w:val="00710A67"/>
    <w:rsid w:val="00710BC2"/>
    <w:rsid w:val="00710D67"/>
    <w:rsid w:val="00710FFB"/>
    <w:rsid w:val="00711499"/>
    <w:rsid w:val="00711AF8"/>
    <w:rsid w:val="007123BB"/>
    <w:rsid w:val="00712D4A"/>
    <w:rsid w:val="0071306D"/>
    <w:rsid w:val="00713A20"/>
    <w:rsid w:val="00713E46"/>
    <w:rsid w:val="0071609C"/>
    <w:rsid w:val="007162D0"/>
    <w:rsid w:val="00716609"/>
    <w:rsid w:val="00716653"/>
    <w:rsid w:val="00716A7B"/>
    <w:rsid w:val="00716E24"/>
    <w:rsid w:val="00717FC4"/>
    <w:rsid w:val="00717FF5"/>
    <w:rsid w:val="00720560"/>
    <w:rsid w:val="00720C4B"/>
    <w:rsid w:val="007214F0"/>
    <w:rsid w:val="00721571"/>
    <w:rsid w:val="00722B53"/>
    <w:rsid w:val="00722FD1"/>
    <w:rsid w:val="0072388A"/>
    <w:rsid w:val="00723947"/>
    <w:rsid w:val="00723F83"/>
    <w:rsid w:val="007252DE"/>
    <w:rsid w:val="0072591E"/>
    <w:rsid w:val="00725AF0"/>
    <w:rsid w:val="00725BBD"/>
    <w:rsid w:val="00725F12"/>
    <w:rsid w:val="00726359"/>
    <w:rsid w:val="00726404"/>
    <w:rsid w:val="00726ACC"/>
    <w:rsid w:val="00726C01"/>
    <w:rsid w:val="00726DCA"/>
    <w:rsid w:val="007272C4"/>
    <w:rsid w:val="0072791C"/>
    <w:rsid w:val="0072793B"/>
    <w:rsid w:val="00727CA7"/>
    <w:rsid w:val="0073019B"/>
    <w:rsid w:val="0073023A"/>
    <w:rsid w:val="007303A6"/>
    <w:rsid w:val="007307E7"/>
    <w:rsid w:val="00730DAA"/>
    <w:rsid w:val="00731092"/>
    <w:rsid w:val="00731A9D"/>
    <w:rsid w:val="00731E47"/>
    <w:rsid w:val="00731EBB"/>
    <w:rsid w:val="007323AF"/>
    <w:rsid w:val="007323D5"/>
    <w:rsid w:val="00732EAA"/>
    <w:rsid w:val="007330F8"/>
    <w:rsid w:val="0073315F"/>
    <w:rsid w:val="007331C0"/>
    <w:rsid w:val="007348E3"/>
    <w:rsid w:val="00734C4D"/>
    <w:rsid w:val="00734DD5"/>
    <w:rsid w:val="007353CE"/>
    <w:rsid w:val="00735BBB"/>
    <w:rsid w:val="007360B6"/>
    <w:rsid w:val="00736741"/>
    <w:rsid w:val="00736AB1"/>
    <w:rsid w:val="007372AB"/>
    <w:rsid w:val="0073732D"/>
    <w:rsid w:val="007375AF"/>
    <w:rsid w:val="00737B6F"/>
    <w:rsid w:val="00740194"/>
    <w:rsid w:val="00740314"/>
    <w:rsid w:val="00740A79"/>
    <w:rsid w:val="00740B36"/>
    <w:rsid w:val="00740DF5"/>
    <w:rsid w:val="00741145"/>
    <w:rsid w:val="00741500"/>
    <w:rsid w:val="007415CC"/>
    <w:rsid w:val="0074167B"/>
    <w:rsid w:val="00741A8B"/>
    <w:rsid w:val="00741F64"/>
    <w:rsid w:val="0074209F"/>
    <w:rsid w:val="0074271D"/>
    <w:rsid w:val="00742A13"/>
    <w:rsid w:val="00742E64"/>
    <w:rsid w:val="00743087"/>
    <w:rsid w:val="007436A2"/>
    <w:rsid w:val="0074447A"/>
    <w:rsid w:val="0074492B"/>
    <w:rsid w:val="0074607E"/>
    <w:rsid w:val="007461E5"/>
    <w:rsid w:val="00746ABB"/>
    <w:rsid w:val="00747191"/>
    <w:rsid w:val="007509DD"/>
    <w:rsid w:val="00750B73"/>
    <w:rsid w:val="00750D32"/>
    <w:rsid w:val="00750E8C"/>
    <w:rsid w:val="007515BA"/>
    <w:rsid w:val="00751F6D"/>
    <w:rsid w:val="00752687"/>
    <w:rsid w:val="00752B35"/>
    <w:rsid w:val="00753889"/>
    <w:rsid w:val="00753B68"/>
    <w:rsid w:val="007540E3"/>
    <w:rsid w:val="0075445E"/>
    <w:rsid w:val="00754579"/>
    <w:rsid w:val="007548F1"/>
    <w:rsid w:val="00754BA9"/>
    <w:rsid w:val="00755CEF"/>
    <w:rsid w:val="007560E8"/>
    <w:rsid w:val="007563E4"/>
    <w:rsid w:val="00757706"/>
    <w:rsid w:val="00760D29"/>
    <w:rsid w:val="0076184D"/>
    <w:rsid w:val="007619EE"/>
    <w:rsid w:val="00761A6E"/>
    <w:rsid w:val="00761BD8"/>
    <w:rsid w:val="00762A38"/>
    <w:rsid w:val="00762C89"/>
    <w:rsid w:val="00763474"/>
    <w:rsid w:val="0076395A"/>
    <w:rsid w:val="00763E2B"/>
    <w:rsid w:val="00764327"/>
    <w:rsid w:val="00764628"/>
    <w:rsid w:val="007646CF"/>
    <w:rsid w:val="00764A38"/>
    <w:rsid w:val="00764BEB"/>
    <w:rsid w:val="00765566"/>
    <w:rsid w:val="00765FEC"/>
    <w:rsid w:val="007666B1"/>
    <w:rsid w:val="00766F8A"/>
    <w:rsid w:val="00767115"/>
    <w:rsid w:val="00767371"/>
    <w:rsid w:val="00767392"/>
    <w:rsid w:val="00770089"/>
    <w:rsid w:val="007701CB"/>
    <w:rsid w:val="00770B1E"/>
    <w:rsid w:val="00770B33"/>
    <w:rsid w:val="007714E3"/>
    <w:rsid w:val="0077189F"/>
    <w:rsid w:val="00771DE5"/>
    <w:rsid w:val="00771F49"/>
    <w:rsid w:val="00772153"/>
    <w:rsid w:val="0077239A"/>
    <w:rsid w:val="0077267B"/>
    <w:rsid w:val="00772A20"/>
    <w:rsid w:val="00772CC2"/>
    <w:rsid w:val="00772D55"/>
    <w:rsid w:val="007736C6"/>
    <w:rsid w:val="0077406B"/>
    <w:rsid w:val="007746CF"/>
    <w:rsid w:val="00774C0F"/>
    <w:rsid w:val="00774C44"/>
    <w:rsid w:val="007750A3"/>
    <w:rsid w:val="007755F6"/>
    <w:rsid w:val="00775B50"/>
    <w:rsid w:val="00776311"/>
    <w:rsid w:val="007763F5"/>
    <w:rsid w:val="00776B04"/>
    <w:rsid w:val="00776E75"/>
    <w:rsid w:val="007777CB"/>
    <w:rsid w:val="00777AEE"/>
    <w:rsid w:val="00777FEB"/>
    <w:rsid w:val="00780D97"/>
    <w:rsid w:val="00780E30"/>
    <w:rsid w:val="00781231"/>
    <w:rsid w:val="00782458"/>
    <w:rsid w:val="0078344C"/>
    <w:rsid w:val="00783B41"/>
    <w:rsid w:val="00783BAF"/>
    <w:rsid w:val="007846FF"/>
    <w:rsid w:val="00784930"/>
    <w:rsid w:val="00784C0A"/>
    <w:rsid w:val="00785607"/>
    <w:rsid w:val="00785A14"/>
    <w:rsid w:val="00785E1A"/>
    <w:rsid w:val="0078613C"/>
    <w:rsid w:val="0078618A"/>
    <w:rsid w:val="007865A4"/>
    <w:rsid w:val="007870E7"/>
    <w:rsid w:val="007871DA"/>
    <w:rsid w:val="00787545"/>
    <w:rsid w:val="007904A4"/>
    <w:rsid w:val="00790606"/>
    <w:rsid w:val="00790DAC"/>
    <w:rsid w:val="0079115D"/>
    <w:rsid w:val="00791331"/>
    <w:rsid w:val="00791832"/>
    <w:rsid w:val="00791F70"/>
    <w:rsid w:val="007920EE"/>
    <w:rsid w:val="0079272B"/>
    <w:rsid w:val="00794B40"/>
    <w:rsid w:val="00795233"/>
    <w:rsid w:val="00795A9B"/>
    <w:rsid w:val="00796912"/>
    <w:rsid w:val="007975E5"/>
    <w:rsid w:val="00797762"/>
    <w:rsid w:val="0079778C"/>
    <w:rsid w:val="00797AF1"/>
    <w:rsid w:val="007A031A"/>
    <w:rsid w:val="007A0CFC"/>
    <w:rsid w:val="007A1079"/>
    <w:rsid w:val="007A1D74"/>
    <w:rsid w:val="007A2051"/>
    <w:rsid w:val="007A229A"/>
    <w:rsid w:val="007A24B5"/>
    <w:rsid w:val="007A26FA"/>
    <w:rsid w:val="007A2B7A"/>
    <w:rsid w:val="007A2CE9"/>
    <w:rsid w:val="007A3622"/>
    <w:rsid w:val="007A3B94"/>
    <w:rsid w:val="007A42F3"/>
    <w:rsid w:val="007A42FB"/>
    <w:rsid w:val="007A4737"/>
    <w:rsid w:val="007A481D"/>
    <w:rsid w:val="007A4A08"/>
    <w:rsid w:val="007A5137"/>
    <w:rsid w:val="007A5728"/>
    <w:rsid w:val="007A57C3"/>
    <w:rsid w:val="007A5842"/>
    <w:rsid w:val="007A5A36"/>
    <w:rsid w:val="007A6018"/>
    <w:rsid w:val="007A6F6B"/>
    <w:rsid w:val="007A750B"/>
    <w:rsid w:val="007A76C2"/>
    <w:rsid w:val="007A77D8"/>
    <w:rsid w:val="007B0197"/>
    <w:rsid w:val="007B0EED"/>
    <w:rsid w:val="007B0EFA"/>
    <w:rsid w:val="007B0F06"/>
    <w:rsid w:val="007B100F"/>
    <w:rsid w:val="007B1088"/>
    <w:rsid w:val="007B1FE5"/>
    <w:rsid w:val="007B2034"/>
    <w:rsid w:val="007B2677"/>
    <w:rsid w:val="007B2C54"/>
    <w:rsid w:val="007B30FF"/>
    <w:rsid w:val="007B3635"/>
    <w:rsid w:val="007B3B2A"/>
    <w:rsid w:val="007B3D14"/>
    <w:rsid w:val="007B444D"/>
    <w:rsid w:val="007B465A"/>
    <w:rsid w:val="007B478C"/>
    <w:rsid w:val="007B49D5"/>
    <w:rsid w:val="007B5077"/>
    <w:rsid w:val="007B55E1"/>
    <w:rsid w:val="007B5BA1"/>
    <w:rsid w:val="007B61DE"/>
    <w:rsid w:val="007B6493"/>
    <w:rsid w:val="007B69CE"/>
    <w:rsid w:val="007B6D29"/>
    <w:rsid w:val="007B6E59"/>
    <w:rsid w:val="007B6F01"/>
    <w:rsid w:val="007B7395"/>
    <w:rsid w:val="007B7487"/>
    <w:rsid w:val="007B7530"/>
    <w:rsid w:val="007B75AB"/>
    <w:rsid w:val="007B768B"/>
    <w:rsid w:val="007B76AB"/>
    <w:rsid w:val="007B7855"/>
    <w:rsid w:val="007C0477"/>
    <w:rsid w:val="007C07A2"/>
    <w:rsid w:val="007C15B1"/>
    <w:rsid w:val="007C1CDB"/>
    <w:rsid w:val="007C2553"/>
    <w:rsid w:val="007C26F0"/>
    <w:rsid w:val="007C2A85"/>
    <w:rsid w:val="007C2FBB"/>
    <w:rsid w:val="007C304D"/>
    <w:rsid w:val="007C36CC"/>
    <w:rsid w:val="007C3A42"/>
    <w:rsid w:val="007C3D46"/>
    <w:rsid w:val="007C48DC"/>
    <w:rsid w:val="007C5CE1"/>
    <w:rsid w:val="007C6817"/>
    <w:rsid w:val="007C6FA8"/>
    <w:rsid w:val="007C7385"/>
    <w:rsid w:val="007D03E5"/>
    <w:rsid w:val="007D0791"/>
    <w:rsid w:val="007D145D"/>
    <w:rsid w:val="007D18E0"/>
    <w:rsid w:val="007D1932"/>
    <w:rsid w:val="007D1D01"/>
    <w:rsid w:val="007D23EB"/>
    <w:rsid w:val="007D28F0"/>
    <w:rsid w:val="007D2BCB"/>
    <w:rsid w:val="007D35F7"/>
    <w:rsid w:val="007D42E7"/>
    <w:rsid w:val="007D4A5C"/>
    <w:rsid w:val="007D5858"/>
    <w:rsid w:val="007D592B"/>
    <w:rsid w:val="007D5AA6"/>
    <w:rsid w:val="007D5B5C"/>
    <w:rsid w:val="007D62F5"/>
    <w:rsid w:val="007D659F"/>
    <w:rsid w:val="007D7075"/>
    <w:rsid w:val="007D7A91"/>
    <w:rsid w:val="007D7E29"/>
    <w:rsid w:val="007E0440"/>
    <w:rsid w:val="007E1D1A"/>
    <w:rsid w:val="007E281E"/>
    <w:rsid w:val="007E2D11"/>
    <w:rsid w:val="007E3964"/>
    <w:rsid w:val="007E3A79"/>
    <w:rsid w:val="007E3E58"/>
    <w:rsid w:val="007E3F30"/>
    <w:rsid w:val="007E5531"/>
    <w:rsid w:val="007E5741"/>
    <w:rsid w:val="007E587D"/>
    <w:rsid w:val="007E5FA6"/>
    <w:rsid w:val="007E6108"/>
    <w:rsid w:val="007E6456"/>
    <w:rsid w:val="007E6518"/>
    <w:rsid w:val="007E6B6C"/>
    <w:rsid w:val="007E6BD0"/>
    <w:rsid w:val="007E747D"/>
    <w:rsid w:val="007E754F"/>
    <w:rsid w:val="007E75F6"/>
    <w:rsid w:val="007E7F51"/>
    <w:rsid w:val="007F064C"/>
    <w:rsid w:val="007F0D46"/>
    <w:rsid w:val="007F11E0"/>
    <w:rsid w:val="007F1913"/>
    <w:rsid w:val="007F1D25"/>
    <w:rsid w:val="007F296F"/>
    <w:rsid w:val="007F2B7A"/>
    <w:rsid w:val="007F36AE"/>
    <w:rsid w:val="007F3C72"/>
    <w:rsid w:val="007F3F85"/>
    <w:rsid w:val="007F40A1"/>
    <w:rsid w:val="007F4260"/>
    <w:rsid w:val="007F4B15"/>
    <w:rsid w:val="007F4CE2"/>
    <w:rsid w:val="007F504D"/>
    <w:rsid w:val="007F513B"/>
    <w:rsid w:val="007F51BA"/>
    <w:rsid w:val="007F5AA2"/>
    <w:rsid w:val="007F61FB"/>
    <w:rsid w:val="007F6972"/>
    <w:rsid w:val="007F6F21"/>
    <w:rsid w:val="007F76D1"/>
    <w:rsid w:val="007F7AE2"/>
    <w:rsid w:val="008003E8"/>
    <w:rsid w:val="0080053E"/>
    <w:rsid w:val="00800B82"/>
    <w:rsid w:val="00801216"/>
    <w:rsid w:val="00801557"/>
    <w:rsid w:val="00801A10"/>
    <w:rsid w:val="00801B69"/>
    <w:rsid w:val="00802ED8"/>
    <w:rsid w:val="008038D3"/>
    <w:rsid w:val="00803CA9"/>
    <w:rsid w:val="0080419B"/>
    <w:rsid w:val="0080434B"/>
    <w:rsid w:val="00804428"/>
    <w:rsid w:val="00804F1D"/>
    <w:rsid w:val="00806E94"/>
    <w:rsid w:val="00807E64"/>
    <w:rsid w:val="00807F2D"/>
    <w:rsid w:val="00810405"/>
    <w:rsid w:val="00810566"/>
    <w:rsid w:val="00810A56"/>
    <w:rsid w:val="00810B53"/>
    <w:rsid w:val="00811354"/>
    <w:rsid w:val="008115E5"/>
    <w:rsid w:val="00811943"/>
    <w:rsid w:val="00811C6E"/>
    <w:rsid w:val="00811C87"/>
    <w:rsid w:val="00812113"/>
    <w:rsid w:val="0081324A"/>
    <w:rsid w:val="008132B3"/>
    <w:rsid w:val="008134EB"/>
    <w:rsid w:val="008136D8"/>
    <w:rsid w:val="008139EB"/>
    <w:rsid w:val="00814017"/>
    <w:rsid w:val="008143F4"/>
    <w:rsid w:val="00814644"/>
    <w:rsid w:val="008146B0"/>
    <w:rsid w:val="008148EC"/>
    <w:rsid w:val="00814B1E"/>
    <w:rsid w:val="00815727"/>
    <w:rsid w:val="008157B8"/>
    <w:rsid w:val="008159C7"/>
    <w:rsid w:val="0081642C"/>
    <w:rsid w:val="0081652B"/>
    <w:rsid w:val="0081681D"/>
    <w:rsid w:val="00816B2F"/>
    <w:rsid w:val="00816E18"/>
    <w:rsid w:val="008173B3"/>
    <w:rsid w:val="00817A1C"/>
    <w:rsid w:val="00817E7C"/>
    <w:rsid w:val="008204BA"/>
    <w:rsid w:val="00821F85"/>
    <w:rsid w:val="00821FA1"/>
    <w:rsid w:val="0082219E"/>
    <w:rsid w:val="00822709"/>
    <w:rsid w:val="008228FC"/>
    <w:rsid w:val="0082317E"/>
    <w:rsid w:val="00823954"/>
    <w:rsid w:val="008245C2"/>
    <w:rsid w:val="0082467C"/>
    <w:rsid w:val="008251B7"/>
    <w:rsid w:val="0082581F"/>
    <w:rsid w:val="00826B0B"/>
    <w:rsid w:val="00827976"/>
    <w:rsid w:val="00827E2D"/>
    <w:rsid w:val="008307B8"/>
    <w:rsid w:val="00830B8E"/>
    <w:rsid w:val="00830CC5"/>
    <w:rsid w:val="00830FBA"/>
    <w:rsid w:val="0083104A"/>
    <w:rsid w:val="008311B8"/>
    <w:rsid w:val="00831593"/>
    <w:rsid w:val="008318DA"/>
    <w:rsid w:val="0083254C"/>
    <w:rsid w:val="008328B1"/>
    <w:rsid w:val="00832F8E"/>
    <w:rsid w:val="00833365"/>
    <w:rsid w:val="0083340D"/>
    <w:rsid w:val="00833524"/>
    <w:rsid w:val="00834243"/>
    <w:rsid w:val="0083441F"/>
    <w:rsid w:val="0083499A"/>
    <w:rsid w:val="008349FA"/>
    <w:rsid w:val="00834BF8"/>
    <w:rsid w:val="00834D2B"/>
    <w:rsid w:val="00835209"/>
    <w:rsid w:val="0083526A"/>
    <w:rsid w:val="00835350"/>
    <w:rsid w:val="00835525"/>
    <w:rsid w:val="00835972"/>
    <w:rsid w:val="00835AA4"/>
    <w:rsid w:val="00835C6B"/>
    <w:rsid w:val="00836152"/>
    <w:rsid w:val="008363B3"/>
    <w:rsid w:val="008364B9"/>
    <w:rsid w:val="00836A29"/>
    <w:rsid w:val="00836B21"/>
    <w:rsid w:val="0083772C"/>
    <w:rsid w:val="00837930"/>
    <w:rsid w:val="00837E30"/>
    <w:rsid w:val="008401C1"/>
    <w:rsid w:val="00840327"/>
    <w:rsid w:val="0084037D"/>
    <w:rsid w:val="008403E8"/>
    <w:rsid w:val="008406E8"/>
    <w:rsid w:val="00840767"/>
    <w:rsid w:val="008408A6"/>
    <w:rsid w:val="00841506"/>
    <w:rsid w:val="008425B6"/>
    <w:rsid w:val="0084284B"/>
    <w:rsid w:val="00842ABB"/>
    <w:rsid w:val="00842C31"/>
    <w:rsid w:val="00842DAF"/>
    <w:rsid w:val="0084343A"/>
    <w:rsid w:val="00844312"/>
    <w:rsid w:val="00844CC2"/>
    <w:rsid w:val="00844ED6"/>
    <w:rsid w:val="008457AC"/>
    <w:rsid w:val="008457DA"/>
    <w:rsid w:val="0084591C"/>
    <w:rsid w:val="00845AA9"/>
    <w:rsid w:val="00845AAD"/>
    <w:rsid w:val="00845C49"/>
    <w:rsid w:val="00846091"/>
    <w:rsid w:val="008462D2"/>
    <w:rsid w:val="00846C21"/>
    <w:rsid w:val="008473A2"/>
    <w:rsid w:val="008473B6"/>
    <w:rsid w:val="0084741C"/>
    <w:rsid w:val="00847E78"/>
    <w:rsid w:val="0085060E"/>
    <w:rsid w:val="008509BE"/>
    <w:rsid w:val="00851472"/>
    <w:rsid w:val="0085222A"/>
    <w:rsid w:val="0085291C"/>
    <w:rsid w:val="0085343F"/>
    <w:rsid w:val="008535E1"/>
    <w:rsid w:val="008538A1"/>
    <w:rsid w:val="00853AF8"/>
    <w:rsid w:val="00853C9D"/>
    <w:rsid w:val="00853F3E"/>
    <w:rsid w:val="00854F3E"/>
    <w:rsid w:val="0085535F"/>
    <w:rsid w:val="00855877"/>
    <w:rsid w:val="00855BA4"/>
    <w:rsid w:val="00855F4A"/>
    <w:rsid w:val="008565BC"/>
    <w:rsid w:val="00857597"/>
    <w:rsid w:val="008575D3"/>
    <w:rsid w:val="00857732"/>
    <w:rsid w:val="00857969"/>
    <w:rsid w:val="00857D66"/>
    <w:rsid w:val="00860394"/>
    <w:rsid w:val="00861DD2"/>
    <w:rsid w:val="008620F2"/>
    <w:rsid w:val="00862253"/>
    <w:rsid w:val="00862B9A"/>
    <w:rsid w:val="00863A04"/>
    <w:rsid w:val="00864956"/>
    <w:rsid w:val="00865978"/>
    <w:rsid w:val="00865F4C"/>
    <w:rsid w:val="00866125"/>
    <w:rsid w:val="00866138"/>
    <w:rsid w:val="0086648E"/>
    <w:rsid w:val="00866624"/>
    <w:rsid w:val="00866784"/>
    <w:rsid w:val="008667DE"/>
    <w:rsid w:val="00866D0B"/>
    <w:rsid w:val="00870F40"/>
    <w:rsid w:val="0087101E"/>
    <w:rsid w:val="00871091"/>
    <w:rsid w:val="00871956"/>
    <w:rsid w:val="00871A2E"/>
    <w:rsid w:val="00871E13"/>
    <w:rsid w:val="0087225F"/>
    <w:rsid w:val="0087280F"/>
    <w:rsid w:val="00872CFE"/>
    <w:rsid w:val="00872D7F"/>
    <w:rsid w:val="00872D8A"/>
    <w:rsid w:val="008732A1"/>
    <w:rsid w:val="008737C2"/>
    <w:rsid w:val="0087397A"/>
    <w:rsid w:val="00873CC3"/>
    <w:rsid w:val="00874712"/>
    <w:rsid w:val="0087485D"/>
    <w:rsid w:val="00874A78"/>
    <w:rsid w:val="00874BF0"/>
    <w:rsid w:val="008753A8"/>
    <w:rsid w:val="00876B27"/>
    <w:rsid w:val="008773F5"/>
    <w:rsid w:val="00877567"/>
    <w:rsid w:val="00877C23"/>
    <w:rsid w:val="00880119"/>
    <w:rsid w:val="008809D7"/>
    <w:rsid w:val="00880FB8"/>
    <w:rsid w:val="008813BE"/>
    <w:rsid w:val="0088161C"/>
    <w:rsid w:val="00881A4C"/>
    <w:rsid w:val="00881FAF"/>
    <w:rsid w:val="0088233C"/>
    <w:rsid w:val="0088264C"/>
    <w:rsid w:val="00882CC4"/>
    <w:rsid w:val="00882D19"/>
    <w:rsid w:val="00883028"/>
    <w:rsid w:val="0088314F"/>
    <w:rsid w:val="00883B12"/>
    <w:rsid w:val="00883CD3"/>
    <w:rsid w:val="00883FE5"/>
    <w:rsid w:val="00883FF3"/>
    <w:rsid w:val="00884184"/>
    <w:rsid w:val="008843A0"/>
    <w:rsid w:val="008844AC"/>
    <w:rsid w:val="00884D4C"/>
    <w:rsid w:val="00884F5D"/>
    <w:rsid w:val="00885BC8"/>
    <w:rsid w:val="00885D05"/>
    <w:rsid w:val="0088625A"/>
    <w:rsid w:val="00886897"/>
    <w:rsid w:val="00886DD9"/>
    <w:rsid w:val="00887000"/>
    <w:rsid w:val="008871F3"/>
    <w:rsid w:val="008877D6"/>
    <w:rsid w:val="00887F58"/>
    <w:rsid w:val="008902F2"/>
    <w:rsid w:val="00890450"/>
    <w:rsid w:val="008904B7"/>
    <w:rsid w:val="008905B9"/>
    <w:rsid w:val="0089092B"/>
    <w:rsid w:val="00890DF2"/>
    <w:rsid w:val="0089140E"/>
    <w:rsid w:val="0089218B"/>
    <w:rsid w:val="008922B0"/>
    <w:rsid w:val="00892408"/>
    <w:rsid w:val="0089243B"/>
    <w:rsid w:val="00892486"/>
    <w:rsid w:val="00893B15"/>
    <w:rsid w:val="00893CB8"/>
    <w:rsid w:val="008941AB"/>
    <w:rsid w:val="008948FB"/>
    <w:rsid w:val="00894A3C"/>
    <w:rsid w:val="00894C04"/>
    <w:rsid w:val="00894E9F"/>
    <w:rsid w:val="00894F5A"/>
    <w:rsid w:val="008957BE"/>
    <w:rsid w:val="00895B4C"/>
    <w:rsid w:val="00895B7E"/>
    <w:rsid w:val="00895F7A"/>
    <w:rsid w:val="0089629B"/>
    <w:rsid w:val="00896748"/>
    <w:rsid w:val="00896BAE"/>
    <w:rsid w:val="00896DCE"/>
    <w:rsid w:val="0089770A"/>
    <w:rsid w:val="00897A21"/>
    <w:rsid w:val="008A0337"/>
    <w:rsid w:val="008A0386"/>
    <w:rsid w:val="008A04C5"/>
    <w:rsid w:val="008A04CF"/>
    <w:rsid w:val="008A0EB3"/>
    <w:rsid w:val="008A19B1"/>
    <w:rsid w:val="008A25C5"/>
    <w:rsid w:val="008A263C"/>
    <w:rsid w:val="008A2B02"/>
    <w:rsid w:val="008A2F30"/>
    <w:rsid w:val="008A42B5"/>
    <w:rsid w:val="008A4FE6"/>
    <w:rsid w:val="008A523B"/>
    <w:rsid w:val="008A5FE5"/>
    <w:rsid w:val="008A671D"/>
    <w:rsid w:val="008A6735"/>
    <w:rsid w:val="008A6802"/>
    <w:rsid w:val="008A68D5"/>
    <w:rsid w:val="008A6A46"/>
    <w:rsid w:val="008A6A9E"/>
    <w:rsid w:val="008A6BF3"/>
    <w:rsid w:val="008A7E12"/>
    <w:rsid w:val="008B02D8"/>
    <w:rsid w:val="008B03C9"/>
    <w:rsid w:val="008B09CD"/>
    <w:rsid w:val="008B0C1B"/>
    <w:rsid w:val="008B162C"/>
    <w:rsid w:val="008B2A2B"/>
    <w:rsid w:val="008B3A08"/>
    <w:rsid w:val="008B4166"/>
    <w:rsid w:val="008B46A9"/>
    <w:rsid w:val="008B494E"/>
    <w:rsid w:val="008B5149"/>
    <w:rsid w:val="008B605C"/>
    <w:rsid w:val="008B6065"/>
    <w:rsid w:val="008B6924"/>
    <w:rsid w:val="008B7570"/>
    <w:rsid w:val="008B7830"/>
    <w:rsid w:val="008C0DBF"/>
    <w:rsid w:val="008C131C"/>
    <w:rsid w:val="008C1AAF"/>
    <w:rsid w:val="008C1D3B"/>
    <w:rsid w:val="008C1DB5"/>
    <w:rsid w:val="008C2107"/>
    <w:rsid w:val="008C28B5"/>
    <w:rsid w:val="008C30ED"/>
    <w:rsid w:val="008C35E6"/>
    <w:rsid w:val="008C3D53"/>
    <w:rsid w:val="008C4022"/>
    <w:rsid w:val="008C4297"/>
    <w:rsid w:val="008C48C5"/>
    <w:rsid w:val="008C4EDB"/>
    <w:rsid w:val="008C542F"/>
    <w:rsid w:val="008C55F4"/>
    <w:rsid w:val="008C5ABA"/>
    <w:rsid w:val="008C6534"/>
    <w:rsid w:val="008C7557"/>
    <w:rsid w:val="008C78FF"/>
    <w:rsid w:val="008C7E8A"/>
    <w:rsid w:val="008C7F71"/>
    <w:rsid w:val="008D039B"/>
    <w:rsid w:val="008D039E"/>
    <w:rsid w:val="008D0527"/>
    <w:rsid w:val="008D1713"/>
    <w:rsid w:val="008D1905"/>
    <w:rsid w:val="008D1B4E"/>
    <w:rsid w:val="008D259D"/>
    <w:rsid w:val="008D2BBB"/>
    <w:rsid w:val="008D2BC0"/>
    <w:rsid w:val="008D2D0F"/>
    <w:rsid w:val="008D317E"/>
    <w:rsid w:val="008D339F"/>
    <w:rsid w:val="008D3638"/>
    <w:rsid w:val="008D3969"/>
    <w:rsid w:val="008D3AAC"/>
    <w:rsid w:val="008D3C34"/>
    <w:rsid w:val="008D462F"/>
    <w:rsid w:val="008D5106"/>
    <w:rsid w:val="008D5936"/>
    <w:rsid w:val="008D5A41"/>
    <w:rsid w:val="008D5A6F"/>
    <w:rsid w:val="008D5D05"/>
    <w:rsid w:val="008D71E0"/>
    <w:rsid w:val="008D728C"/>
    <w:rsid w:val="008D7534"/>
    <w:rsid w:val="008D7639"/>
    <w:rsid w:val="008D76FC"/>
    <w:rsid w:val="008D7B76"/>
    <w:rsid w:val="008D7C5B"/>
    <w:rsid w:val="008E00B1"/>
    <w:rsid w:val="008E1376"/>
    <w:rsid w:val="008E1C22"/>
    <w:rsid w:val="008E1C6B"/>
    <w:rsid w:val="008E1F3F"/>
    <w:rsid w:val="008E1F4B"/>
    <w:rsid w:val="008E2130"/>
    <w:rsid w:val="008E2390"/>
    <w:rsid w:val="008E2990"/>
    <w:rsid w:val="008E2AA2"/>
    <w:rsid w:val="008E34CF"/>
    <w:rsid w:val="008E3605"/>
    <w:rsid w:val="008E3719"/>
    <w:rsid w:val="008E3FC7"/>
    <w:rsid w:val="008E40CF"/>
    <w:rsid w:val="008E4877"/>
    <w:rsid w:val="008E4BF2"/>
    <w:rsid w:val="008E4D93"/>
    <w:rsid w:val="008E57D0"/>
    <w:rsid w:val="008E6292"/>
    <w:rsid w:val="008E63C2"/>
    <w:rsid w:val="008E6539"/>
    <w:rsid w:val="008E6721"/>
    <w:rsid w:val="008E681A"/>
    <w:rsid w:val="008E6ACD"/>
    <w:rsid w:val="008E70E0"/>
    <w:rsid w:val="008E7734"/>
    <w:rsid w:val="008E7D04"/>
    <w:rsid w:val="008F0085"/>
    <w:rsid w:val="008F0490"/>
    <w:rsid w:val="008F06F3"/>
    <w:rsid w:val="008F0AAA"/>
    <w:rsid w:val="008F1AC8"/>
    <w:rsid w:val="008F1FA0"/>
    <w:rsid w:val="008F2233"/>
    <w:rsid w:val="008F23EB"/>
    <w:rsid w:val="008F26AF"/>
    <w:rsid w:val="008F29B5"/>
    <w:rsid w:val="008F31B9"/>
    <w:rsid w:val="008F3269"/>
    <w:rsid w:val="008F4859"/>
    <w:rsid w:val="008F49B9"/>
    <w:rsid w:val="008F4D90"/>
    <w:rsid w:val="008F5D3D"/>
    <w:rsid w:val="008F5E70"/>
    <w:rsid w:val="008F5EFD"/>
    <w:rsid w:val="008F5FDB"/>
    <w:rsid w:val="008F665C"/>
    <w:rsid w:val="008F6C86"/>
    <w:rsid w:val="008F6CF4"/>
    <w:rsid w:val="008F7023"/>
    <w:rsid w:val="008F73E1"/>
    <w:rsid w:val="008F7759"/>
    <w:rsid w:val="008F7EE5"/>
    <w:rsid w:val="00900D7F"/>
    <w:rsid w:val="00900D9E"/>
    <w:rsid w:val="009011F6"/>
    <w:rsid w:val="00902C07"/>
    <w:rsid w:val="00903653"/>
    <w:rsid w:val="00903805"/>
    <w:rsid w:val="00903DF3"/>
    <w:rsid w:val="00903EF2"/>
    <w:rsid w:val="00904009"/>
    <w:rsid w:val="00904085"/>
    <w:rsid w:val="0090427D"/>
    <w:rsid w:val="0090459F"/>
    <w:rsid w:val="00904A98"/>
    <w:rsid w:val="00904BDE"/>
    <w:rsid w:val="00904D21"/>
    <w:rsid w:val="00904D8A"/>
    <w:rsid w:val="009050CF"/>
    <w:rsid w:val="009055DD"/>
    <w:rsid w:val="00905605"/>
    <w:rsid w:val="00905AE1"/>
    <w:rsid w:val="00905CA1"/>
    <w:rsid w:val="009061BC"/>
    <w:rsid w:val="0090626B"/>
    <w:rsid w:val="00906A32"/>
    <w:rsid w:val="00906E45"/>
    <w:rsid w:val="00910026"/>
    <w:rsid w:val="00910173"/>
    <w:rsid w:val="009103CA"/>
    <w:rsid w:val="00910B40"/>
    <w:rsid w:val="00911B0F"/>
    <w:rsid w:val="00911C9B"/>
    <w:rsid w:val="00911E97"/>
    <w:rsid w:val="00912003"/>
    <w:rsid w:val="009125ED"/>
    <w:rsid w:val="00912AE5"/>
    <w:rsid w:val="00912C8F"/>
    <w:rsid w:val="00913578"/>
    <w:rsid w:val="00913A81"/>
    <w:rsid w:val="00913FC1"/>
    <w:rsid w:val="00915D5E"/>
    <w:rsid w:val="00915DAF"/>
    <w:rsid w:val="00915F23"/>
    <w:rsid w:val="009161D8"/>
    <w:rsid w:val="00916616"/>
    <w:rsid w:val="00916974"/>
    <w:rsid w:val="00916C65"/>
    <w:rsid w:val="00916F19"/>
    <w:rsid w:val="0091727A"/>
    <w:rsid w:val="00917284"/>
    <w:rsid w:val="0091747F"/>
    <w:rsid w:val="009177A1"/>
    <w:rsid w:val="009177F8"/>
    <w:rsid w:val="00917E28"/>
    <w:rsid w:val="00917FB5"/>
    <w:rsid w:val="00920383"/>
    <w:rsid w:val="0092168C"/>
    <w:rsid w:val="00921AA4"/>
    <w:rsid w:val="00921DE7"/>
    <w:rsid w:val="0092223B"/>
    <w:rsid w:val="009223D5"/>
    <w:rsid w:val="00923020"/>
    <w:rsid w:val="0092309B"/>
    <w:rsid w:val="00923681"/>
    <w:rsid w:val="009236B8"/>
    <w:rsid w:val="00923744"/>
    <w:rsid w:val="00923BE4"/>
    <w:rsid w:val="00924651"/>
    <w:rsid w:val="0092487B"/>
    <w:rsid w:val="0092517C"/>
    <w:rsid w:val="009253DF"/>
    <w:rsid w:val="009259D9"/>
    <w:rsid w:val="00925AA5"/>
    <w:rsid w:val="009261E1"/>
    <w:rsid w:val="009267A9"/>
    <w:rsid w:val="009267F2"/>
    <w:rsid w:val="009269F1"/>
    <w:rsid w:val="009279AF"/>
    <w:rsid w:val="009308A1"/>
    <w:rsid w:val="00930D20"/>
    <w:rsid w:val="00931235"/>
    <w:rsid w:val="0093123B"/>
    <w:rsid w:val="009313A2"/>
    <w:rsid w:val="00931A0A"/>
    <w:rsid w:val="00931D20"/>
    <w:rsid w:val="009320E8"/>
    <w:rsid w:val="009330A4"/>
    <w:rsid w:val="0093320F"/>
    <w:rsid w:val="009339F2"/>
    <w:rsid w:val="00933F6B"/>
    <w:rsid w:val="00934021"/>
    <w:rsid w:val="009344D7"/>
    <w:rsid w:val="009344EB"/>
    <w:rsid w:val="0093480D"/>
    <w:rsid w:val="00934AC3"/>
    <w:rsid w:val="00934BF8"/>
    <w:rsid w:val="00935293"/>
    <w:rsid w:val="009352F1"/>
    <w:rsid w:val="0093540D"/>
    <w:rsid w:val="00935A0A"/>
    <w:rsid w:val="00936169"/>
    <w:rsid w:val="009369D0"/>
    <w:rsid w:val="00936A59"/>
    <w:rsid w:val="00937817"/>
    <w:rsid w:val="0093791C"/>
    <w:rsid w:val="00937A4F"/>
    <w:rsid w:val="00937ABE"/>
    <w:rsid w:val="00937B32"/>
    <w:rsid w:val="00937C79"/>
    <w:rsid w:val="00937E6C"/>
    <w:rsid w:val="0094007C"/>
    <w:rsid w:val="0094019D"/>
    <w:rsid w:val="0094040F"/>
    <w:rsid w:val="009408F0"/>
    <w:rsid w:val="00940969"/>
    <w:rsid w:val="00940B9B"/>
    <w:rsid w:val="00941324"/>
    <w:rsid w:val="009419DF"/>
    <w:rsid w:val="00941DBF"/>
    <w:rsid w:val="00941FC5"/>
    <w:rsid w:val="009423DB"/>
    <w:rsid w:val="0094253D"/>
    <w:rsid w:val="00942601"/>
    <w:rsid w:val="00942C11"/>
    <w:rsid w:val="009434F3"/>
    <w:rsid w:val="0094351F"/>
    <w:rsid w:val="009447F8"/>
    <w:rsid w:val="00944B02"/>
    <w:rsid w:val="00944B96"/>
    <w:rsid w:val="00944F6F"/>
    <w:rsid w:val="009458C1"/>
    <w:rsid w:val="00945AE0"/>
    <w:rsid w:val="00945B26"/>
    <w:rsid w:val="009461FD"/>
    <w:rsid w:val="00946C89"/>
    <w:rsid w:val="00946E9B"/>
    <w:rsid w:val="0095034B"/>
    <w:rsid w:val="00950450"/>
    <w:rsid w:val="009504F2"/>
    <w:rsid w:val="00950992"/>
    <w:rsid w:val="00950A4C"/>
    <w:rsid w:val="00950D25"/>
    <w:rsid w:val="00951217"/>
    <w:rsid w:val="00951FCE"/>
    <w:rsid w:val="0095250E"/>
    <w:rsid w:val="0095289E"/>
    <w:rsid w:val="00952EDE"/>
    <w:rsid w:val="009533E6"/>
    <w:rsid w:val="009535AD"/>
    <w:rsid w:val="009535B3"/>
    <w:rsid w:val="0095367A"/>
    <w:rsid w:val="00953D7F"/>
    <w:rsid w:val="00953DF0"/>
    <w:rsid w:val="009543B6"/>
    <w:rsid w:val="009547F8"/>
    <w:rsid w:val="00954979"/>
    <w:rsid w:val="00954A2A"/>
    <w:rsid w:val="00954C78"/>
    <w:rsid w:val="00955FAF"/>
    <w:rsid w:val="00956882"/>
    <w:rsid w:val="00956BEF"/>
    <w:rsid w:val="00956DCF"/>
    <w:rsid w:val="00957120"/>
    <w:rsid w:val="00957794"/>
    <w:rsid w:val="00960631"/>
    <w:rsid w:val="00961136"/>
    <w:rsid w:val="00961781"/>
    <w:rsid w:val="00961AF6"/>
    <w:rsid w:val="00962241"/>
    <w:rsid w:val="00962EAF"/>
    <w:rsid w:val="00962F53"/>
    <w:rsid w:val="0096334B"/>
    <w:rsid w:val="00963436"/>
    <w:rsid w:val="00963690"/>
    <w:rsid w:val="0096383D"/>
    <w:rsid w:val="00963A56"/>
    <w:rsid w:val="00963E8C"/>
    <w:rsid w:val="009649F2"/>
    <w:rsid w:val="00965743"/>
    <w:rsid w:val="009658C1"/>
    <w:rsid w:val="00965AF4"/>
    <w:rsid w:val="00966495"/>
    <w:rsid w:val="009665D5"/>
    <w:rsid w:val="00966700"/>
    <w:rsid w:val="00966A2E"/>
    <w:rsid w:val="00966C6A"/>
    <w:rsid w:val="00966E5F"/>
    <w:rsid w:val="009674BB"/>
    <w:rsid w:val="00967670"/>
    <w:rsid w:val="009704E1"/>
    <w:rsid w:val="00971764"/>
    <w:rsid w:val="00971934"/>
    <w:rsid w:val="009719CF"/>
    <w:rsid w:val="00971E34"/>
    <w:rsid w:val="0097204E"/>
    <w:rsid w:val="0097235A"/>
    <w:rsid w:val="00972714"/>
    <w:rsid w:val="009729D4"/>
    <w:rsid w:val="00972B28"/>
    <w:rsid w:val="00972FF0"/>
    <w:rsid w:val="00973307"/>
    <w:rsid w:val="009738ED"/>
    <w:rsid w:val="00973AFB"/>
    <w:rsid w:val="009741AC"/>
    <w:rsid w:val="009746DF"/>
    <w:rsid w:val="009747B0"/>
    <w:rsid w:val="009753A8"/>
    <w:rsid w:val="00975E24"/>
    <w:rsid w:val="00976B4C"/>
    <w:rsid w:val="00976FBD"/>
    <w:rsid w:val="009775D8"/>
    <w:rsid w:val="00980759"/>
    <w:rsid w:val="00981514"/>
    <w:rsid w:val="009817B0"/>
    <w:rsid w:val="009819A7"/>
    <w:rsid w:val="00981B64"/>
    <w:rsid w:val="009820EB"/>
    <w:rsid w:val="00982139"/>
    <w:rsid w:val="009821CE"/>
    <w:rsid w:val="00982555"/>
    <w:rsid w:val="00982CE1"/>
    <w:rsid w:val="00983C31"/>
    <w:rsid w:val="0098417D"/>
    <w:rsid w:val="0098426B"/>
    <w:rsid w:val="00984E5E"/>
    <w:rsid w:val="00985443"/>
    <w:rsid w:val="00986024"/>
    <w:rsid w:val="009862C0"/>
    <w:rsid w:val="0098637E"/>
    <w:rsid w:val="009876BF"/>
    <w:rsid w:val="0098772A"/>
    <w:rsid w:val="00990D5B"/>
    <w:rsid w:val="009914AF"/>
    <w:rsid w:val="009915F0"/>
    <w:rsid w:val="00991A68"/>
    <w:rsid w:val="00991D7E"/>
    <w:rsid w:val="00991E86"/>
    <w:rsid w:val="009920F3"/>
    <w:rsid w:val="0099234B"/>
    <w:rsid w:val="00992838"/>
    <w:rsid w:val="00992934"/>
    <w:rsid w:val="00992D1A"/>
    <w:rsid w:val="00992D7B"/>
    <w:rsid w:val="00992DE8"/>
    <w:rsid w:val="0099372E"/>
    <w:rsid w:val="00993C32"/>
    <w:rsid w:val="00994337"/>
    <w:rsid w:val="0099495B"/>
    <w:rsid w:val="00994BDC"/>
    <w:rsid w:val="0099585D"/>
    <w:rsid w:val="00995EBD"/>
    <w:rsid w:val="00996778"/>
    <w:rsid w:val="009967BC"/>
    <w:rsid w:val="00996A25"/>
    <w:rsid w:val="00997CB8"/>
    <w:rsid w:val="009A0C80"/>
    <w:rsid w:val="009A0CD5"/>
    <w:rsid w:val="009A0E66"/>
    <w:rsid w:val="009A1157"/>
    <w:rsid w:val="009A1375"/>
    <w:rsid w:val="009A1A8D"/>
    <w:rsid w:val="009A2372"/>
    <w:rsid w:val="009A269C"/>
    <w:rsid w:val="009A277C"/>
    <w:rsid w:val="009A302E"/>
    <w:rsid w:val="009A337D"/>
    <w:rsid w:val="009A3444"/>
    <w:rsid w:val="009A35B0"/>
    <w:rsid w:val="009A3908"/>
    <w:rsid w:val="009A3B19"/>
    <w:rsid w:val="009A45C3"/>
    <w:rsid w:val="009A49F1"/>
    <w:rsid w:val="009A4FA1"/>
    <w:rsid w:val="009A58A7"/>
    <w:rsid w:val="009A5ED1"/>
    <w:rsid w:val="009A658F"/>
    <w:rsid w:val="009A65C2"/>
    <w:rsid w:val="009A6921"/>
    <w:rsid w:val="009A6AA0"/>
    <w:rsid w:val="009A6D92"/>
    <w:rsid w:val="009A6FB5"/>
    <w:rsid w:val="009A7D79"/>
    <w:rsid w:val="009B1527"/>
    <w:rsid w:val="009B1562"/>
    <w:rsid w:val="009B1E5D"/>
    <w:rsid w:val="009B2448"/>
    <w:rsid w:val="009B275B"/>
    <w:rsid w:val="009B291D"/>
    <w:rsid w:val="009B2D19"/>
    <w:rsid w:val="009B2DCA"/>
    <w:rsid w:val="009B3549"/>
    <w:rsid w:val="009B3898"/>
    <w:rsid w:val="009B3A63"/>
    <w:rsid w:val="009B3C95"/>
    <w:rsid w:val="009B4DB9"/>
    <w:rsid w:val="009B5285"/>
    <w:rsid w:val="009B55D6"/>
    <w:rsid w:val="009B5EED"/>
    <w:rsid w:val="009B6010"/>
    <w:rsid w:val="009B7455"/>
    <w:rsid w:val="009B747E"/>
    <w:rsid w:val="009B771F"/>
    <w:rsid w:val="009B7BB2"/>
    <w:rsid w:val="009C01E1"/>
    <w:rsid w:val="009C0CE7"/>
    <w:rsid w:val="009C1080"/>
    <w:rsid w:val="009C122D"/>
    <w:rsid w:val="009C1A23"/>
    <w:rsid w:val="009C1BB0"/>
    <w:rsid w:val="009C248B"/>
    <w:rsid w:val="009C28C6"/>
    <w:rsid w:val="009C35F1"/>
    <w:rsid w:val="009C3CE9"/>
    <w:rsid w:val="009C450C"/>
    <w:rsid w:val="009C47B3"/>
    <w:rsid w:val="009C4866"/>
    <w:rsid w:val="009C48DA"/>
    <w:rsid w:val="009C4D3B"/>
    <w:rsid w:val="009C5189"/>
    <w:rsid w:val="009C56AB"/>
    <w:rsid w:val="009C5CD5"/>
    <w:rsid w:val="009C5D55"/>
    <w:rsid w:val="009C6316"/>
    <w:rsid w:val="009C6D7C"/>
    <w:rsid w:val="009C6FEA"/>
    <w:rsid w:val="009C730B"/>
    <w:rsid w:val="009C7313"/>
    <w:rsid w:val="009C7830"/>
    <w:rsid w:val="009C7A7D"/>
    <w:rsid w:val="009C7B15"/>
    <w:rsid w:val="009C7B9C"/>
    <w:rsid w:val="009C7D89"/>
    <w:rsid w:val="009D0518"/>
    <w:rsid w:val="009D068F"/>
    <w:rsid w:val="009D0892"/>
    <w:rsid w:val="009D0C3B"/>
    <w:rsid w:val="009D0C4A"/>
    <w:rsid w:val="009D0F44"/>
    <w:rsid w:val="009D15F7"/>
    <w:rsid w:val="009D1AFB"/>
    <w:rsid w:val="009D21A5"/>
    <w:rsid w:val="009D235B"/>
    <w:rsid w:val="009D258C"/>
    <w:rsid w:val="009D2829"/>
    <w:rsid w:val="009D2BB5"/>
    <w:rsid w:val="009D2BD8"/>
    <w:rsid w:val="009D311F"/>
    <w:rsid w:val="009D3AE1"/>
    <w:rsid w:val="009D4712"/>
    <w:rsid w:val="009D4DBC"/>
    <w:rsid w:val="009D4E04"/>
    <w:rsid w:val="009D4F12"/>
    <w:rsid w:val="009D5405"/>
    <w:rsid w:val="009D60B0"/>
    <w:rsid w:val="009D61F2"/>
    <w:rsid w:val="009D6270"/>
    <w:rsid w:val="009D66F3"/>
    <w:rsid w:val="009D689E"/>
    <w:rsid w:val="009D6A24"/>
    <w:rsid w:val="009D6D37"/>
    <w:rsid w:val="009D78E2"/>
    <w:rsid w:val="009D7F07"/>
    <w:rsid w:val="009E0C0C"/>
    <w:rsid w:val="009E15D0"/>
    <w:rsid w:val="009E171B"/>
    <w:rsid w:val="009E1781"/>
    <w:rsid w:val="009E17A5"/>
    <w:rsid w:val="009E26BE"/>
    <w:rsid w:val="009E2835"/>
    <w:rsid w:val="009E2ADE"/>
    <w:rsid w:val="009E3FD4"/>
    <w:rsid w:val="009E40A0"/>
    <w:rsid w:val="009E410F"/>
    <w:rsid w:val="009E45C2"/>
    <w:rsid w:val="009E48BB"/>
    <w:rsid w:val="009E4AAD"/>
    <w:rsid w:val="009E4E06"/>
    <w:rsid w:val="009E524F"/>
    <w:rsid w:val="009E559D"/>
    <w:rsid w:val="009E5AA4"/>
    <w:rsid w:val="009E6036"/>
    <w:rsid w:val="009E6A11"/>
    <w:rsid w:val="009E6EDC"/>
    <w:rsid w:val="009E70D6"/>
    <w:rsid w:val="009E758D"/>
    <w:rsid w:val="009E7F4C"/>
    <w:rsid w:val="009F13F1"/>
    <w:rsid w:val="009F181D"/>
    <w:rsid w:val="009F1C71"/>
    <w:rsid w:val="009F211D"/>
    <w:rsid w:val="009F245A"/>
    <w:rsid w:val="009F28C2"/>
    <w:rsid w:val="009F2A9A"/>
    <w:rsid w:val="009F2C81"/>
    <w:rsid w:val="009F2CB8"/>
    <w:rsid w:val="009F2FAE"/>
    <w:rsid w:val="009F3189"/>
    <w:rsid w:val="009F335B"/>
    <w:rsid w:val="009F383B"/>
    <w:rsid w:val="009F3D14"/>
    <w:rsid w:val="009F3F66"/>
    <w:rsid w:val="009F517B"/>
    <w:rsid w:val="009F5436"/>
    <w:rsid w:val="009F56AA"/>
    <w:rsid w:val="009F5ED3"/>
    <w:rsid w:val="009F654E"/>
    <w:rsid w:val="009F7688"/>
    <w:rsid w:val="009F7E12"/>
    <w:rsid w:val="00A010C4"/>
    <w:rsid w:val="00A015E8"/>
    <w:rsid w:val="00A01AFB"/>
    <w:rsid w:val="00A01BCF"/>
    <w:rsid w:val="00A01D86"/>
    <w:rsid w:val="00A01E47"/>
    <w:rsid w:val="00A0201F"/>
    <w:rsid w:val="00A02178"/>
    <w:rsid w:val="00A028B6"/>
    <w:rsid w:val="00A02BCE"/>
    <w:rsid w:val="00A02F3C"/>
    <w:rsid w:val="00A033C8"/>
    <w:rsid w:val="00A03428"/>
    <w:rsid w:val="00A0350D"/>
    <w:rsid w:val="00A035DA"/>
    <w:rsid w:val="00A036E6"/>
    <w:rsid w:val="00A0382B"/>
    <w:rsid w:val="00A03865"/>
    <w:rsid w:val="00A03963"/>
    <w:rsid w:val="00A03F9F"/>
    <w:rsid w:val="00A0463E"/>
    <w:rsid w:val="00A047B3"/>
    <w:rsid w:val="00A04A64"/>
    <w:rsid w:val="00A04ADD"/>
    <w:rsid w:val="00A04EE5"/>
    <w:rsid w:val="00A058CB"/>
    <w:rsid w:val="00A06101"/>
    <w:rsid w:val="00A061D4"/>
    <w:rsid w:val="00A06FC8"/>
    <w:rsid w:val="00A075F9"/>
    <w:rsid w:val="00A07C7E"/>
    <w:rsid w:val="00A07D47"/>
    <w:rsid w:val="00A10036"/>
    <w:rsid w:val="00A10B18"/>
    <w:rsid w:val="00A11D97"/>
    <w:rsid w:val="00A12F62"/>
    <w:rsid w:val="00A14163"/>
    <w:rsid w:val="00A143D4"/>
    <w:rsid w:val="00A143F6"/>
    <w:rsid w:val="00A14FE9"/>
    <w:rsid w:val="00A15534"/>
    <w:rsid w:val="00A155BE"/>
    <w:rsid w:val="00A157E6"/>
    <w:rsid w:val="00A15D51"/>
    <w:rsid w:val="00A15FFB"/>
    <w:rsid w:val="00A163A5"/>
    <w:rsid w:val="00A163FB"/>
    <w:rsid w:val="00A167CF"/>
    <w:rsid w:val="00A16BFE"/>
    <w:rsid w:val="00A16CAE"/>
    <w:rsid w:val="00A17679"/>
    <w:rsid w:val="00A1780F"/>
    <w:rsid w:val="00A2022A"/>
    <w:rsid w:val="00A202B9"/>
    <w:rsid w:val="00A205FD"/>
    <w:rsid w:val="00A20B21"/>
    <w:rsid w:val="00A20D93"/>
    <w:rsid w:val="00A20E1B"/>
    <w:rsid w:val="00A216A9"/>
    <w:rsid w:val="00A225E1"/>
    <w:rsid w:val="00A22CA4"/>
    <w:rsid w:val="00A23021"/>
    <w:rsid w:val="00A2308F"/>
    <w:rsid w:val="00A23365"/>
    <w:rsid w:val="00A23ADE"/>
    <w:rsid w:val="00A23D2E"/>
    <w:rsid w:val="00A2455D"/>
    <w:rsid w:val="00A24669"/>
    <w:rsid w:val="00A247AA"/>
    <w:rsid w:val="00A25412"/>
    <w:rsid w:val="00A25FA5"/>
    <w:rsid w:val="00A25FB1"/>
    <w:rsid w:val="00A26E80"/>
    <w:rsid w:val="00A27D1D"/>
    <w:rsid w:val="00A30489"/>
    <w:rsid w:val="00A307AC"/>
    <w:rsid w:val="00A30953"/>
    <w:rsid w:val="00A311CA"/>
    <w:rsid w:val="00A311D8"/>
    <w:rsid w:val="00A31256"/>
    <w:rsid w:val="00A31265"/>
    <w:rsid w:val="00A312AA"/>
    <w:rsid w:val="00A31587"/>
    <w:rsid w:val="00A31BA8"/>
    <w:rsid w:val="00A32282"/>
    <w:rsid w:val="00A3258E"/>
    <w:rsid w:val="00A32F79"/>
    <w:rsid w:val="00A3368C"/>
    <w:rsid w:val="00A339FE"/>
    <w:rsid w:val="00A33D97"/>
    <w:rsid w:val="00A33FE2"/>
    <w:rsid w:val="00A3401B"/>
    <w:rsid w:val="00A35C61"/>
    <w:rsid w:val="00A360B2"/>
    <w:rsid w:val="00A36190"/>
    <w:rsid w:val="00A367F5"/>
    <w:rsid w:val="00A36964"/>
    <w:rsid w:val="00A369B5"/>
    <w:rsid w:val="00A37144"/>
    <w:rsid w:val="00A3749B"/>
    <w:rsid w:val="00A37A39"/>
    <w:rsid w:val="00A37D87"/>
    <w:rsid w:val="00A400D7"/>
    <w:rsid w:val="00A401B2"/>
    <w:rsid w:val="00A404D7"/>
    <w:rsid w:val="00A410CC"/>
    <w:rsid w:val="00A411D4"/>
    <w:rsid w:val="00A4164F"/>
    <w:rsid w:val="00A41857"/>
    <w:rsid w:val="00A41BA3"/>
    <w:rsid w:val="00A41EF8"/>
    <w:rsid w:val="00A4201F"/>
    <w:rsid w:val="00A424D4"/>
    <w:rsid w:val="00A42ED9"/>
    <w:rsid w:val="00A43675"/>
    <w:rsid w:val="00A4374D"/>
    <w:rsid w:val="00A4380D"/>
    <w:rsid w:val="00A4397E"/>
    <w:rsid w:val="00A43C6E"/>
    <w:rsid w:val="00A43E12"/>
    <w:rsid w:val="00A4409D"/>
    <w:rsid w:val="00A441BA"/>
    <w:rsid w:val="00A44777"/>
    <w:rsid w:val="00A44D9C"/>
    <w:rsid w:val="00A45517"/>
    <w:rsid w:val="00A46D4C"/>
    <w:rsid w:val="00A46E26"/>
    <w:rsid w:val="00A470E2"/>
    <w:rsid w:val="00A505A5"/>
    <w:rsid w:val="00A50A02"/>
    <w:rsid w:val="00A50D88"/>
    <w:rsid w:val="00A514C0"/>
    <w:rsid w:val="00A5170D"/>
    <w:rsid w:val="00A518EF"/>
    <w:rsid w:val="00A51C67"/>
    <w:rsid w:val="00A520E7"/>
    <w:rsid w:val="00A529B9"/>
    <w:rsid w:val="00A52B2E"/>
    <w:rsid w:val="00A52F88"/>
    <w:rsid w:val="00A536C5"/>
    <w:rsid w:val="00A53AB1"/>
    <w:rsid w:val="00A53CC4"/>
    <w:rsid w:val="00A54480"/>
    <w:rsid w:val="00A5454D"/>
    <w:rsid w:val="00A553DE"/>
    <w:rsid w:val="00A5555B"/>
    <w:rsid w:val="00A567D5"/>
    <w:rsid w:val="00A5688D"/>
    <w:rsid w:val="00A56923"/>
    <w:rsid w:val="00A56E60"/>
    <w:rsid w:val="00A57531"/>
    <w:rsid w:val="00A576A6"/>
    <w:rsid w:val="00A57743"/>
    <w:rsid w:val="00A60801"/>
    <w:rsid w:val="00A6183C"/>
    <w:rsid w:val="00A61B99"/>
    <w:rsid w:val="00A61E52"/>
    <w:rsid w:val="00A620DB"/>
    <w:rsid w:val="00A62650"/>
    <w:rsid w:val="00A6274E"/>
    <w:rsid w:val="00A62ACF"/>
    <w:rsid w:val="00A62B25"/>
    <w:rsid w:val="00A62E42"/>
    <w:rsid w:val="00A634B9"/>
    <w:rsid w:val="00A634F6"/>
    <w:rsid w:val="00A63560"/>
    <w:rsid w:val="00A64652"/>
    <w:rsid w:val="00A64A71"/>
    <w:rsid w:val="00A64A99"/>
    <w:rsid w:val="00A64D53"/>
    <w:rsid w:val="00A64DE2"/>
    <w:rsid w:val="00A653A8"/>
    <w:rsid w:val="00A659C7"/>
    <w:rsid w:val="00A65DD0"/>
    <w:rsid w:val="00A65E37"/>
    <w:rsid w:val="00A66125"/>
    <w:rsid w:val="00A66A96"/>
    <w:rsid w:val="00A67DB6"/>
    <w:rsid w:val="00A70B99"/>
    <w:rsid w:val="00A711C9"/>
    <w:rsid w:val="00A71527"/>
    <w:rsid w:val="00A72960"/>
    <w:rsid w:val="00A72CF0"/>
    <w:rsid w:val="00A72D6A"/>
    <w:rsid w:val="00A72D8F"/>
    <w:rsid w:val="00A73185"/>
    <w:rsid w:val="00A732BC"/>
    <w:rsid w:val="00A73FEE"/>
    <w:rsid w:val="00A7411F"/>
    <w:rsid w:val="00A74B89"/>
    <w:rsid w:val="00A74B8C"/>
    <w:rsid w:val="00A7629F"/>
    <w:rsid w:val="00A766BE"/>
    <w:rsid w:val="00A768E8"/>
    <w:rsid w:val="00A77725"/>
    <w:rsid w:val="00A779C9"/>
    <w:rsid w:val="00A77EA4"/>
    <w:rsid w:val="00A8002E"/>
    <w:rsid w:val="00A8077B"/>
    <w:rsid w:val="00A80959"/>
    <w:rsid w:val="00A80C9A"/>
    <w:rsid w:val="00A81722"/>
    <w:rsid w:val="00A81B85"/>
    <w:rsid w:val="00A81C3E"/>
    <w:rsid w:val="00A81EF1"/>
    <w:rsid w:val="00A823BF"/>
    <w:rsid w:val="00A8240B"/>
    <w:rsid w:val="00A82D54"/>
    <w:rsid w:val="00A8308B"/>
    <w:rsid w:val="00A836D4"/>
    <w:rsid w:val="00A837EF"/>
    <w:rsid w:val="00A83CBE"/>
    <w:rsid w:val="00A83F4F"/>
    <w:rsid w:val="00A843B4"/>
    <w:rsid w:val="00A84934"/>
    <w:rsid w:val="00A852BA"/>
    <w:rsid w:val="00A854C3"/>
    <w:rsid w:val="00A85549"/>
    <w:rsid w:val="00A856E3"/>
    <w:rsid w:val="00A85894"/>
    <w:rsid w:val="00A85B64"/>
    <w:rsid w:val="00A85DF6"/>
    <w:rsid w:val="00A869DD"/>
    <w:rsid w:val="00A87151"/>
    <w:rsid w:val="00A876C1"/>
    <w:rsid w:val="00A878FA"/>
    <w:rsid w:val="00A879FC"/>
    <w:rsid w:val="00A87B6A"/>
    <w:rsid w:val="00A9017C"/>
    <w:rsid w:val="00A90260"/>
    <w:rsid w:val="00A905C2"/>
    <w:rsid w:val="00A91608"/>
    <w:rsid w:val="00A9160F"/>
    <w:rsid w:val="00A9191E"/>
    <w:rsid w:val="00A91976"/>
    <w:rsid w:val="00A91CCF"/>
    <w:rsid w:val="00A92295"/>
    <w:rsid w:val="00A92B05"/>
    <w:rsid w:val="00A92BEC"/>
    <w:rsid w:val="00A93401"/>
    <w:rsid w:val="00A93452"/>
    <w:rsid w:val="00A93E86"/>
    <w:rsid w:val="00A94730"/>
    <w:rsid w:val="00A950A3"/>
    <w:rsid w:val="00A961E8"/>
    <w:rsid w:val="00A96260"/>
    <w:rsid w:val="00A96499"/>
    <w:rsid w:val="00A965FD"/>
    <w:rsid w:val="00A96871"/>
    <w:rsid w:val="00A9695A"/>
    <w:rsid w:val="00A97DAC"/>
    <w:rsid w:val="00AA0CD6"/>
    <w:rsid w:val="00AA1F60"/>
    <w:rsid w:val="00AA2001"/>
    <w:rsid w:val="00AA2178"/>
    <w:rsid w:val="00AA31A7"/>
    <w:rsid w:val="00AA371B"/>
    <w:rsid w:val="00AA430E"/>
    <w:rsid w:val="00AA498D"/>
    <w:rsid w:val="00AA4ECA"/>
    <w:rsid w:val="00AA512D"/>
    <w:rsid w:val="00AA56D0"/>
    <w:rsid w:val="00AA57A4"/>
    <w:rsid w:val="00AA6334"/>
    <w:rsid w:val="00AA6513"/>
    <w:rsid w:val="00AA6929"/>
    <w:rsid w:val="00AA6EF5"/>
    <w:rsid w:val="00AA7201"/>
    <w:rsid w:val="00AA7451"/>
    <w:rsid w:val="00AA7B96"/>
    <w:rsid w:val="00AA7BAE"/>
    <w:rsid w:val="00AA7BC5"/>
    <w:rsid w:val="00AB002F"/>
    <w:rsid w:val="00AB005E"/>
    <w:rsid w:val="00AB0427"/>
    <w:rsid w:val="00AB0A37"/>
    <w:rsid w:val="00AB0FFD"/>
    <w:rsid w:val="00AB12FC"/>
    <w:rsid w:val="00AB1AC4"/>
    <w:rsid w:val="00AB1F22"/>
    <w:rsid w:val="00AB2267"/>
    <w:rsid w:val="00AB2777"/>
    <w:rsid w:val="00AB2947"/>
    <w:rsid w:val="00AB2999"/>
    <w:rsid w:val="00AB3947"/>
    <w:rsid w:val="00AB3A47"/>
    <w:rsid w:val="00AB3B1F"/>
    <w:rsid w:val="00AB3F4D"/>
    <w:rsid w:val="00AB424F"/>
    <w:rsid w:val="00AB4CE8"/>
    <w:rsid w:val="00AB5668"/>
    <w:rsid w:val="00AB5B6E"/>
    <w:rsid w:val="00AB62D1"/>
    <w:rsid w:val="00AB7342"/>
    <w:rsid w:val="00AB73AE"/>
    <w:rsid w:val="00AB7761"/>
    <w:rsid w:val="00AC0303"/>
    <w:rsid w:val="00AC0390"/>
    <w:rsid w:val="00AC0D67"/>
    <w:rsid w:val="00AC0E03"/>
    <w:rsid w:val="00AC1064"/>
    <w:rsid w:val="00AC14C7"/>
    <w:rsid w:val="00AC1FC3"/>
    <w:rsid w:val="00AC30EE"/>
    <w:rsid w:val="00AC3196"/>
    <w:rsid w:val="00AC3592"/>
    <w:rsid w:val="00AC3B4D"/>
    <w:rsid w:val="00AC3D6D"/>
    <w:rsid w:val="00AC4E4A"/>
    <w:rsid w:val="00AC5DEB"/>
    <w:rsid w:val="00AC60D4"/>
    <w:rsid w:val="00AC63B3"/>
    <w:rsid w:val="00AC6635"/>
    <w:rsid w:val="00AC6979"/>
    <w:rsid w:val="00AC7000"/>
    <w:rsid w:val="00AC7122"/>
    <w:rsid w:val="00AC7132"/>
    <w:rsid w:val="00AC7469"/>
    <w:rsid w:val="00AC7555"/>
    <w:rsid w:val="00AC7941"/>
    <w:rsid w:val="00AC7954"/>
    <w:rsid w:val="00AC7B13"/>
    <w:rsid w:val="00AC7C26"/>
    <w:rsid w:val="00AC7D8E"/>
    <w:rsid w:val="00AD036E"/>
    <w:rsid w:val="00AD038B"/>
    <w:rsid w:val="00AD0C98"/>
    <w:rsid w:val="00AD0F2A"/>
    <w:rsid w:val="00AD1939"/>
    <w:rsid w:val="00AD1D78"/>
    <w:rsid w:val="00AD21DF"/>
    <w:rsid w:val="00AD2DE8"/>
    <w:rsid w:val="00AD2E43"/>
    <w:rsid w:val="00AD3541"/>
    <w:rsid w:val="00AD35AD"/>
    <w:rsid w:val="00AD39DA"/>
    <w:rsid w:val="00AD3BAC"/>
    <w:rsid w:val="00AD460A"/>
    <w:rsid w:val="00AD5116"/>
    <w:rsid w:val="00AD51EA"/>
    <w:rsid w:val="00AD524B"/>
    <w:rsid w:val="00AD5373"/>
    <w:rsid w:val="00AD5E07"/>
    <w:rsid w:val="00AD5EE2"/>
    <w:rsid w:val="00AD5F3F"/>
    <w:rsid w:val="00AD66F4"/>
    <w:rsid w:val="00AD688C"/>
    <w:rsid w:val="00AD6A2A"/>
    <w:rsid w:val="00AD6BF0"/>
    <w:rsid w:val="00AD6F4D"/>
    <w:rsid w:val="00AD7153"/>
    <w:rsid w:val="00AD735D"/>
    <w:rsid w:val="00AD7BE8"/>
    <w:rsid w:val="00AD7DD6"/>
    <w:rsid w:val="00AE0042"/>
    <w:rsid w:val="00AE0AFB"/>
    <w:rsid w:val="00AE108E"/>
    <w:rsid w:val="00AE10C3"/>
    <w:rsid w:val="00AE11E4"/>
    <w:rsid w:val="00AE11FB"/>
    <w:rsid w:val="00AE155E"/>
    <w:rsid w:val="00AE18B2"/>
    <w:rsid w:val="00AE1A1D"/>
    <w:rsid w:val="00AE1A4E"/>
    <w:rsid w:val="00AE27DB"/>
    <w:rsid w:val="00AE2F90"/>
    <w:rsid w:val="00AE33BB"/>
    <w:rsid w:val="00AE45FD"/>
    <w:rsid w:val="00AE4981"/>
    <w:rsid w:val="00AE4C18"/>
    <w:rsid w:val="00AE57FC"/>
    <w:rsid w:val="00AE5AFE"/>
    <w:rsid w:val="00AE5D2A"/>
    <w:rsid w:val="00AE610F"/>
    <w:rsid w:val="00AE61C0"/>
    <w:rsid w:val="00AE6428"/>
    <w:rsid w:val="00AE676A"/>
    <w:rsid w:val="00AE6903"/>
    <w:rsid w:val="00AE6B5A"/>
    <w:rsid w:val="00AE7131"/>
    <w:rsid w:val="00AE742D"/>
    <w:rsid w:val="00AE76FB"/>
    <w:rsid w:val="00AE7949"/>
    <w:rsid w:val="00AE7C89"/>
    <w:rsid w:val="00AE7D8E"/>
    <w:rsid w:val="00AE7EDE"/>
    <w:rsid w:val="00AF02BF"/>
    <w:rsid w:val="00AF0304"/>
    <w:rsid w:val="00AF11B8"/>
    <w:rsid w:val="00AF1261"/>
    <w:rsid w:val="00AF187B"/>
    <w:rsid w:val="00AF1A4D"/>
    <w:rsid w:val="00AF1C10"/>
    <w:rsid w:val="00AF1EE1"/>
    <w:rsid w:val="00AF29FF"/>
    <w:rsid w:val="00AF2F8A"/>
    <w:rsid w:val="00AF30E6"/>
    <w:rsid w:val="00AF34B6"/>
    <w:rsid w:val="00AF36C0"/>
    <w:rsid w:val="00AF380C"/>
    <w:rsid w:val="00AF3C28"/>
    <w:rsid w:val="00AF4407"/>
    <w:rsid w:val="00AF47E7"/>
    <w:rsid w:val="00AF4C70"/>
    <w:rsid w:val="00AF58F7"/>
    <w:rsid w:val="00AF5C70"/>
    <w:rsid w:val="00AF6262"/>
    <w:rsid w:val="00AF64D8"/>
    <w:rsid w:val="00AF68DB"/>
    <w:rsid w:val="00AF6E3B"/>
    <w:rsid w:val="00AF6F04"/>
    <w:rsid w:val="00AF7958"/>
    <w:rsid w:val="00B0027F"/>
    <w:rsid w:val="00B0092A"/>
    <w:rsid w:val="00B00CD2"/>
    <w:rsid w:val="00B00E00"/>
    <w:rsid w:val="00B0151A"/>
    <w:rsid w:val="00B0174B"/>
    <w:rsid w:val="00B01B30"/>
    <w:rsid w:val="00B0206F"/>
    <w:rsid w:val="00B02C8C"/>
    <w:rsid w:val="00B02CA1"/>
    <w:rsid w:val="00B03DD6"/>
    <w:rsid w:val="00B03FFE"/>
    <w:rsid w:val="00B04380"/>
    <w:rsid w:val="00B047A2"/>
    <w:rsid w:val="00B04AE1"/>
    <w:rsid w:val="00B04BE4"/>
    <w:rsid w:val="00B05176"/>
    <w:rsid w:val="00B0527F"/>
    <w:rsid w:val="00B05777"/>
    <w:rsid w:val="00B06079"/>
    <w:rsid w:val="00B061DD"/>
    <w:rsid w:val="00B0628D"/>
    <w:rsid w:val="00B06689"/>
    <w:rsid w:val="00B06C82"/>
    <w:rsid w:val="00B06FA9"/>
    <w:rsid w:val="00B07B70"/>
    <w:rsid w:val="00B07B79"/>
    <w:rsid w:val="00B07DB6"/>
    <w:rsid w:val="00B105CE"/>
    <w:rsid w:val="00B10B41"/>
    <w:rsid w:val="00B1111A"/>
    <w:rsid w:val="00B11264"/>
    <w:rsid w:val="00B117EF"/>
    <w:rsid w:val="00B12659"/>
    <w:rsid w:val="00B12FAC"/>
    <w:rsid w:val="00B13138"/>
    <w:rsid w:val="00B138D7"/>
    <w:rsid w:val="00B13F19"/>
    <w:rsid w:val="00B14363"/>
    <w:rsid w:val="00B14A9F"/>
    <w:rsid w:val="00B14AAA"/>
    <w:rsid w:val="00B150EF"/>
    <w:rsid w:val="00B16124"/>
    <w:rsid w:val="00B16495"/>
    <w:rsid w:val="00B167FF"/>
    <w:rsid w:val="00B16DF3"/>
    <w:rsid w:val="00B16E60"/>
    <w:rsid w:val="00B16EE0"/>
    <w:rsid w:val="00B16F02"/>
    <w:rsid w:val="00B1737C"/>
    <w:rsid w:val="00B17A4D"/>
    <w:rsid w:val="00B17FCE"/>
    <w:rsid w:val="00B20204"/>
    <w:rsid w:val="00B20242"/>
    <w:rsid w:val="00B2038C"/>
    <w:rsid w:val="00B203EA"/>
    <w:rsid w:val="00B20500"/>
    <w:rsid w:val="00B20527"/>
    <w:rsid w:val="00B2057B"/>
    <w:rsid w:val="00B207B0"/>
    <w:rsid w:val="00B2151E"/>
    <w:rsid w:val="00B21B11"/>
    <w:rsid w:val="00B22010"/>
    <w:rsid w:val="00B22273"/>
    <w:rsid w:val="00B22738"/>
    <w:rsid w:val="00B23BA7"/>
    <w:rsid w:val="00B23BBB"/>
    <w:rsid w:val="00B24744"/>
    <w:rsid w:val="00B2484E"/>
    <w:rsid w:val="00B250D6"/>
    <w:rsid w:val="00B25573"/>
    <w:rsid w:val="00B26B0E"/>
    <w:rsid w:val="00B270F7"/>
    <w:rsid w:val="00B2732D"/>
    <w:rsid w:val="00B301CE"/>
    <w:rsid w:val="00B302F2"/>
    <w:rsid w:val="00B3108C"/>
    <w:rsid w:val="00B31305"/>
    <w:rsid w:val="00B318CA"/>
    <w:rsid w:val="00B321D1"/>
    <w:rsid w:val="00B32D00"/>
    <w:rsid w:val="00B337E3"/>
    <w:rsid w:val="00B346B4"/>
    <w:rsid w:val="00B34A57"/>
    <w:rsid w:val="00B35151"/>
    <w:rsid w:val="00B3516B"/>
    <w:rsid w:val="00B3583B"/>
    <w:rsid w:val="00B35F18"/>
    <w:rsid w:val="00B36132"/>
    <w:rsid w:val="00B36510"/>
    <w:rsid w:val="00B36618"/>
    <w:rsid w:val="00B36923"/>
    <w:rsid w:val="00B36AE4"/>
    <w:rsid w:val="00B36BAE"/>
    <w:rsid w:val="00B36BD8"/>
    <w:rsid w:val="00B36FCF"/>
    <w:rsid w:val="00B37267"/>
    <w:rsid w:val="00B37467"/>
    <w:rsid w:val="00B3786B"/>
    <w:rsid w:val="00B37A8F"/>
    <w:rsid w:val="00B4067E"/>
    <w:rsid w:val="00B40E61"/>
    <w:rsid w:val="00B41008"/>
    <w:rsid w:val="00B41574"/>
    <w:rsid w:val="00B41F35"/>
    <w:rsid w:val="00B429F4"/>
    <w:rsid w:val="00B42F6B"/>
    <w:rsid w:val="00B43608"/>
    <w:rsid w:val="00B4398C"/>
    <w:rsid w:val="00B43A3A"/>
    <w:rsid w:val="00B43CE1"/>
    <w:rsid w:val="00B43D61"/>
    <w:rsid w:val="00B43D72"/>
    <w:rsid w:val="00B44722"/>
    <w:rsid w:val="00B44A14"/>
    <w:rsid w:val="00B44A71"/>
    <w:rsid w:val="00B44AF4"/>
    <w:rsid w:val="00B45A5B"/>
    <w:rsid w:val="00B45EF2"/>
    <w:rsid w:val="00B46734"/>
    <w:rsid w:val="00B469F5"/>
    <w:rsid w:val="00B4723D"/>
    <w:rsid w:val="00B472BF"/>
    <w:rsid w:val="00B47E0B"/>
    <w:rsid w:val="00B50002"/>
    <w:rsid w:val="00B51065"/>
    <w:rsid w:val="00B511A4"/>
    <w:rsid w:val="00B512DC"/>
    <w:rsid w:val="00B516CD"/>
    <w:rsid w:val="00B51AE7"/>
    <w:rsid w:val="00B51FBD"/>
    <w:rsid w:val="00B52630"/>
    <w:rsid w:val="00B52A7C"/>
    <w:rsid w:val="00B52CB4"/>
    <w:rsid w:val="00B52EF0"/>
    <w:rsid w:val="00B5301A"/>
    <w:rsid w:val="00B53508"/>
    <w:rsid w:val="00B53709"/>
    <w:rsid w:val="00B53C61"/>
    <w:rsid w:val="00B53CDB"/>
    <w:rsid w:val="00B540EC"/>
    <w:rsid w:val="00B5453A"/>
    <w:rsid w:val="00B5453C"/>
    <w:rsid w:val="00B545D0"/>
    <w:rsid w:val="00B54C4F"/>
    <w:rsid w:val="00B54DC5"/>
    <w:rsid w:val="00B557EC"/>
    <w:rsid w:val="00B55868"/>
    <w:rsid w:val="00B55958"/>
    <w:rsid w:val="00B55BC0"/>
    <w:rsid w:val="00B55F07"/>
    <w:rsid w:val="00B55F62"/>
    <w:rsid w:val="00B564E9"/>
    <w:rsid w:val="00B56917"/>
    <w:rsid w:val="00B56E9A"/>
    <w:rsid w:val="00B57438"/>
    <w:rsid w:val="00B5779E"/>
    <w:rsid w:val="00B5796E"/>
    <w:rsid w:val="00B6036E"/>
    <w:rsid w:val="00B60757"/>
    <w:rsid w:val="00B61CE8"/>
    <w:rsid w:val="00B62206"/>
    <w:rsid w:val="00B634D9"/>
    <w:rsid w:val="00B6354B"/>
    <w:rsid w:val="00B6357A"/>
    <w:rsid w:val="00B643C8"/>
    <w:rsid w:val="00B64C1C"/>
    <w:rsid w:val="00B65347"/>
    <w:rsid w:val="00B65548"/>
    <w:rsid w:val="00B656AA"/>
    <w:rsid w:val="00B65D10"/>
    <w:rsid w:val="00B65DE1"/>
    <w:rsid w:val="00B66485"/>
    <w:rsid w:val="00B67318"/>
    <w:rsid w:val="00B677D5"/>
    <w:rsid w:val="00B67E63"/>
    <w:rsid w:val="00B708D6"/>
    <w:rsid w:val="00B70957"/>
    <w:rsid w:val="00B70D10"/>
    <w:rsid w:val="00B70D94"/>
    <w:rsid w:val="00B712A7"/>
    <w:rsid w:val="00B713BE"/>
    <w:rsid w:val="00B717B2"/>
    <w:rsid w:val="00B7193D"/>
    <w:rsid w:val="00B71A49"/>
    <w:rsid w:val="00B71E6D"/>
    <w:rsid w:val="00B727D8"/>
    <w:rsid w:val="00B72D3C"/>
    <w:rsid w:val="00B730D1"/>
    <w:rsid w:val="00B73501"/>
    <w:rsid w:val="00B7389F"/>
    <w:rsid w:val="00B73996"/>
    <w:rsid w:val="00B73BCC"/>
    <w:rsid w:val="00B7485C"/>
    <w:rsid w:val="00B752EB"/>
    <w:rsid w:val="00B76049"/>
    <w:rsid w:val="00B76565"/>
    <w:rsid w:val="00B76814"/>
    <w:rsid w:val="00B768BC"/>
    <w:rsid w:val="00B769AA"/>
    <w:rsid w:val="00B773D6"/>
    <w:rsid w:val="00B7742D"/>
    <w:rsid w:val="00B774C6"/>
    <w:rsid w:val="00B77754"/>
    <w:rsid w:val="00B802D4"/>
    <w:rsid w:val="00B80710"/>
    <w:rsid w:val="00B80752"/>
    <w:rsid w:val="00B80C12"/>
    <w:rsid w:val="00B80C5F"/>
    <w:rsid w:val="00B817C7"/>
    <w:rsid w:val="00B8188F"/>
    <w:rsid w:val="00B83264"/>
    <w:rsid w:val="00B83BBD"/>
    <w:rsid w:val="00B83D30"/>
    <w:rsid w:val="00B84B5B"/>
    <w:rsid w:val="00B84C21"/>
    <w:rsid w:val="00B84F98"/>
    <w:rsid w:val="00B851B6"/>
    <w:rsid w:val="00B86C42"/>
    <w:rsid w:val="00B86C8A"/>
    <w:rsid w:val="00B873F2"/>
    <w:rsid w:val="00B875CE"/>
    <w:rsid w:val="00B87927"/>
    <w:rsid w:val="00B87EF3"/>
    <w:rsid w:val="00B901E5"/>
    <w:rsid w:val="00B902C3"/>
    <w:rsid w:val="00B90A53"/>
    <w:rsid w:val="00B90EBE"/>
    <w:rsid w:val="00B914C3"/>
    <w:rsid w:val="00B91669"/>
    <w:rsid w:val="00B91F37"/>
    <w:rsid w:val="00B92757"/>
    <w:rsid w:val="00B92E7D"/>
    <w:rsid w:val="00B934F8"/>
    <w:rsid w:val="00B93BF2"/>
    <w:rsid w:val="00B94157"/>
    <w:rsid w:val="00B944DB"/>
    <w:rsid w:val="00B94DAE"/>
    <w:rsid w:val="00B94EEC"/>
    <w:rsid w:val="00B95218"/>
    <w:rsid w:val="00B95789"/>
    <w:rsid w:val="00B95D20"/>
    <w:rsid w:val="00B95D22"/>
    <w:rsid w:val="00B96F20"/>
    <w:rsid w:val="00B976A9"/>
    <w:rsid w:val="00B97980"/>
    <w:rsid w:val="00B97E1A"/>
    <w:rsid w:val="00B97EFD"/>
    <w:rsid w:val="00BA02E8"/>
    <w:rsid w:val="00BA03DD"/>
    <w:rsid w:val="00BA060D"/>
    <w:rsid w:val="00BA069C"/>
    <w:rsid w:val="00BA0DD5"/>
    <w:rsid w:val="00BA1209"/>
    <w:rsid w:val="00BA174B"/>
    <w:rsid w:val="00BA219A"/>
    <w:rsid w:val="00BA2872"/>
    <w:rsid w:val="00BA32F7"/>
    <w:rsid w:val="00BA3744"/>
    <w:rsid w:val="00BA3F69"/>
    <w:rsid w:val="00BA4F9F"/>
    <w:rsid w:val="00BA5167"/>
    <w:rsid w:val="00BA52DA"/>
    <w:rsid w:val="00BA54E7"/>
    <w:rsid w:val="00BA55FD"/>
    <w:rsid w:val="00BA562D"/>
    <w:rsid w:val="00BA5F34"/>
    <w:rsid w:val="00BA6285"/>
    <w:rsid w:val="00BA64E0"/>
    <w:rsid w:val="00BA7494"/>
    <w:rsid w:val="00BA75A7"/>
    <w:rsid w:val="00BA7AED"/>
    <w:rsid w:val="00BA7DF3"/>
    <w:rsid w:val="00BB0240"/>
    <w:rsid w:val="00BB06BB"/>
    <w:rsid w:val="00BB06FC"/>
    <w:rsid w:val="00BB0A06"/>
    <w:rsid w:val="00BB0BA8"/>
    <w:rsid w:val="00BB0FE9"/>
    <w:rsid w:val="00BB1AAA"/>
    <w:rsid w:val="00BB1B71"/>
    <w:rsid w:val="00BB1BB1"/>
    <w:rsid w:val="00BB23D1"/>
    <w:rsid w:val="00BB2DB0"/>
    <w:rsid w:val="00BB2F9A"/>
    <w:rsid w:val="00BB30D2"/>
    <w:rsid w:val="00BB45A5"/>
    <w:rsid w:val="00BB52E6"/>
    <w:rsid w:val="00BB5D6A"/>
    <w:rsid w:val="00BB6458"/>
    <w:rsid w:val="00BB6D07"/>
    <w:rsid w:val="00BB6ED2"/>
    <w:rsid w:val="00BB75EB"/>
    <w:rsid w:val="00BB773B"/>
    <w:rsid w:val="00BB775A"/>
    <w:rsid w:val="00BB7D9F"/>
    <w:rsid w:val="00BB7DE8"/>
    <w:rsid w:val="00BC03E2"/>
    <w:rsid w:val="00BC0A21"/>
    <w:rsid w:val="00BC0B69"/>
    <w:rsid w:val="00BC1022"/>
    <w:rsid w:val="00BC10E7"/>
    <w:rsid w:val="00BC1297"/>
    <w:rsid w:val="00BC164D"/>
    <w:rsid w:val="00BC166C"/>
    <w:rsid w:val="00BC19C6"/>
    <w:rsid w:val="00BC1BC2"/>
    <w:rsid w:val="00BC25BB"/>
    <w:rsid w:val="00BC267F"/>
    <w:rsid w:val="00BC348A"/>
    <w:rsid w:val="00BC3A55"/>
    <w:rsid w:val="00BC3E16"/>
    <w:rsid w:val="00BC40B7"/>
    <w:rsid w:val="00BC4410"/>
    <w:rsid w:val="00BC465E"/>
    <w:rsid w:val="00BC49A8"/>
    <w:rsid w:val="00BC548D"/>
    <w:rsid w:val="00BC5649"/>
    <w:rsid w:val="00BC623B"/>
    <w:rsid w:val="00BC6581"/>
    <w:rsid w:val="00BC65B2"/>
    <w:rsid w:val="00BC6E3A"/>
    <w:rsid w:val="00BC7581"/>
    <w:rsid w:val="00BC78C4"/>
    <w:rsid w:val="00BC7A36"/>
    <w:rsid w:val="00BC7AB3"/>
    <w:rsid w:val="00BC7C50"/>
    <w:rsid w:val="00BD087D"/>
    <w:rsid w:val="00BD0BC2"/>
    <w:rsid w:val="00BD0E96"/>
    <w:rsid w:val="00BD1727"/>
    <w:rsid w:val="00BD1FA7"/>
    <w:rsid w:val="00BD26AA"/>
    <w:rsid w:val="00BD27DF"/>
    <w:rsid w:val="00BD2CE0"/>
    <w:rsid w:val="00BD2FC0"/>
    <w:rsid w:val="00BD3A0C"/>
    <w:rsid w:val="00BD411B"/>
    <w:rsid w:val="00BD454F"/>
    <w:rsid w:val="00BD490E"/>
    <w:rsid w:val="00BD542F"/>
    <w:rsid w:val="00BD5B9C"/>
    <w:rsid w:val="00BD5D52"/>
    <w:rsid w:val="00BD618F"/>
    <w:rsid w:val="00BD6597"/>
    <w:rsid w:val="00BD6980"/>
    <w:rsid w:val="00BD6A3E"/>
    <w:rsid w:val="00BD708B"/>
    <w:rsid w:val="00BD713B"/>
    <w:rsid w:val="00BD732D"/>
    <w:rsid w:val="00BD77A8"/>
    <w:rsid w:val="00BD7B49"/>
    <w:rsid w:val="00BD7C65"/>
    <w:rsid w:val="00BD7E1D"/>
    <w:rsid w:val="00BD7E4C"/>
    <w:rsid w:val="00BE0028"/>
    <w:rsid w:val="00BE0047"/>
    <w:rsid w:val="00BE0769"/>
    <w:rsid w:val="00BE07FA"/>
    <w:rsid w:val="00BE0920"/>
    <w:rsid w:val="00BE0BCB"/>
    <w:rsid w:val="00BE0DF9"/>
    <w:rsid w:val="00BE1294"/>
    <w:rsid w:val="00BE1E6C"/>
    <w:rsid w:val="00BE22D6"/>
    <w:rsid w:val="00BE2659"/>
    <w:rsid w:val="00BE269E"/>
    <w:rsid w:val="00BE2E7D"/>
    <w:rsid w:val="00BE2FA7"/>
    <w:rsid w:val="00BE3493"/>
    <w:rsid w:val="00BE48EC"/>
    <w:rsid w:val="00BE53F3"/>
    <w:rsid w:val="00BE580F"/>
    <w:rsid w:val="00BE5CC1"/>
    <w:rsid w:val="00BE6638"/>
    <w:rsid w:val="00BE6A68"/>
    <w:rsid w:val="00BE73AD"/>
    <w:rsid w:val="00BE7AFE"/>
    <w:rsid w:val="00BF01CF"/>
    <w:rsid w:val="00BF02B0"/>
    <w:rsid w:val="00BF040F"/>
    <w:rsid w:val="00BF0A3C"/>
    <w:rsid w:val="00BF0E35"/>
    <w:rsid w:val="00BF1594"/>
    <w:rsid w:val="00BF1AA6"/>
    <w:rsid w:val="00BF1CD5"/>
    <w:rsid w:val="00BF2FE6"/>
    <w:rsid w:val="00BF32F9"/>
    <w:rsid w:val="00BF337C"/>
    <w:rsid w:val="00BF344A"/>
    <w:rsid w:val="00BF3570"/>
    <w:rsid w:val="00BF38E4"/>
    <w:rsid w:val="00BF3F5F"/>
    <w:rsid w:val="00BF3FDB"/>
    <w:rsid w:val="00BF44C8"/>
    <w:rsid w:val="00BF4530"/>
    <w:rsid w:val="00BF4635"/>
    <w:rsid w:val="00BF4BD0"/>
    <w:rsid w:val="00BF4CC4"/>
    <w:rsid w:val="00BF59B5"/>
    <w:rsid w:val="00BF673A"/>
    <w:rsid w:val="00BF6C6F"/>
    <w:rsid w:val="00BF7163"/>
    <w:rsid w:val="00BF77B8"/>
    <w:rsid w:val="00BF7B66"/>
    <w:rsid w:val="00BF7BD0"/>
    <w:rsid w:val="00C013BD"/>
    <w:rsid w:val="00C0148E"/>
    <w:rsid w:val="00C01B5A"/>
    <w:rsid w:val="00C01BCF"/>
    <w:rsid w:val="00C01DCC"/>
    <w:rsid w:val="00C02F29"/>
    <w:rsid w:val="00C03C60"/>
    <w:rsid w:val="00C03DA7"/>
    <w:rsid w:val="00C03DB1"/>
    <w:rsid w:val="00C043B8"/>
    <w:rsid w:val="00C04D97"/>
    <w:rsid w:val="00C04EB5"/>
    <w:rsid w:val="00C04EF2"/>
    <w:rsid w:val="00C054A0"/>
    <w:rsid w:val="00C057A5"/>
    <w:rsid w:val="00C0611A"/>
    <w:rsid w:val="00C06CAE"/>
    <w:rsid w:val="00C06FF9"/>
    <w:rsid w:val="00C10AD3"/>
    <w:rsid w:val="00C10C32"/>
    <w:rsid w:val="00C11B9D"/>
    <w:rsid w:val="00C125A7"/>
    <w:rsid w:val="00C130C6"/>
    <w:rsid w:val="00C13777"/>
    <w:rsid w:val="00C13B4B"/>
    <w:rsid w:val="00C14217"/>
    <w:rsid w:val="00C14F65"/>
    <w:rsid w:val="00C1511A"/>
    <w:rsid w:val="00C1535A"/>
    <w:rsid w:val="00C15381"/>
    <w:rsid w:val="00C15815"/>
    <w:rsid w:val="00C1623C"/>
    <w:rsid w:val="00C169B6"/>
    <w:rsid w:val="00C17311"/>
    <w:rsid w:val="00C17519"/>
    <w:rsid w:val="00C17944"/>
    <w:rsid w:val="00C17F13"/>
    <w:rsid w:val="00C201A0"/>
    <w:rsid w:val="00C202B3"/>
    <w:rsid w:val="00C20544"/>
    <w:rsid w:val="00C2054A"/>
    <w:rsid w:val="00C2083C"/>
    <w:rsid w:val="00C2138B"/>
    <w:rsid w:val="00C21EE0"/>
    <w:rsid w:val="00C22B14"/>
    <w:rsid w:val="00C22D29"/>
    <w:rsid w:val="00C23122"/>
    <w:rsid w:val="00C231DC"/>
    <w:rsid w:val="00C23560"/>
    <w:rsid w:val="00C23908"/>
    <w:rsid w:val="00C23B03"/>
    <w:rsid w:val="00C245FB"/>
    <w:rsid w:val="00C24709"/>
    <w:rsid w:val="00C2563F"/>
    <w:rsid w:val="00C26C21"/>
    <w:rsid w:val="00C27FEC"/>
    <w:rsid w:val="00C30297"/>
    <w:rsid w:val="00C30F1B"/>
    <w:rsid w:val="00C31113"/>
    <w:rsid w:val="00C31FD1"/>
    <w:rsid w:val="00C32111"/>
    <w:rsid w:val="00C324B2"/>
    <w:rsid w:val="00C329AD"/>
    <w:rsid w:val="00C33397"/>
    <w:rsid w:val="00C333F8"/>
    <w:rsid w:val="00C33455"/>
    <w:rsid w:val="00C3451C"/>
    <w:rsid w:val="00C34C80"/>
    <w:rsid w:val="00C35288"/>
    <w:rsid w:val="00C355A8"/>
    <w:rsid w:val="00C36203"/>
    <w:rsid w:val="00C367B7"/>
    <w:rsid w:val="00C3708B"/>
    <w:rsid w:val="00C376D7"/>
    <w:rsid w:val="00C37EC2"/>
    <w:rsid w:val="00C40973"/>
    <w:rsid w:val="00C409C2"/>
    <w:rsid w:val="00C40D8A"/>
    <w:rsid w:val="00C40EFB"/>
    <w:rsid w:val="00C41DBC"/>
    <w:rsid w:val="00C41F0C"/>
    <w:rsid w:val="00C41F91"/>
    <w:rsid w:val="00C4240E"/>
    <w:rsid w:val="00C424DD"/>
    <w:rsid w:val="00C42EE9"/>
    <w:rsid w:val="00C43609"/>
    <w:rsid w:val="00C437D0"/>
    <w:rsid w:val="00C443B7"/>
    <w:rsid w:val="00C44479"/>
    <w:rsid w:val="00C4457E"/>
    <w:rsid w:val="00C44C02"/>
    <w:rsid w:val="00C450A1"/>
    <w:rsid w:val="00C453AA"/>
    <w:rsid w:val="00C46090"/>
    <w:rsid w:val="00C4645A"/>
    <w:rsid w:val="00C465FF"/>
    <w:rsid w:val="00C469A5"/>
    <w:rsid w:val="00C47477"/>
    <w:rsid w:val="00C47750"/>
    <w:rsid w:val="00C47989"/>
    <w:rsid w:val="00C47D1A"/>
    <w:rsid w:val="00C47EE9"/>
    <w:rsid w:val="00C5047E"/>
    <w:rsid w:val="00C5071B"/>
    <w:rsid w:val="00C5109E"/>
    <w:rsid w:val="00C510C7"/>
    <w:rsid w:val="00C514D0"/>
    <w:rsid w:val="00C51928"/>
    <w:rsid w:val="00C51BEC"/>
    <w:rsid w:val="00C5225E"/>
    <w:rsid w:val="00C52F37"/>
    <w:rsid w:val="00C5337B"/>
    <w:rsid w:val="00C53CBF"/>
    <w:rsid w:val="00C5495C"/>
    <w:rsid w:val="00C54BE8"/>
    <w:rsid w:val="00C562D0"/>
    <w:rsid w:val="00C5706E"/>
    <w:rsid w:val="00C57081"/>
    <w:rsid w:val="00C57343"/>
    <w:rsid w:val="00C57501"/>
    <w:rsid w:val="00C57706"/>
    <w:rsid w:val="00C57DE9"/>
    <w:rsid w:val="00C6011B"/>
    <w:rsid w:val="00C60B23"/>
    <w:rsid w:val="00C611F5"/>
    <w:rsid w:val="00C618FE"/>
    <w:rsid w:val="00C6195E"/>
    <w:rsid w:val="00C61CE6"/>
    <w:rsid w:val="00C623D9"/>
    <w:rsid w:val="00C62BE7"/>
    <w:rsid w:val="00C63235"/>
    <w:rsid w:val="00C6353D"/>
    <w:rsid w:val="00C6377D"/>
    <w:rsid w:val="00C63B0D"/>
    <w:rsid w:val="00C64BE6"/>
    <w:rsid w:val="00C66C3B"/>
    <w:rsid w:val="00C66DEC"/>
    <w:rsid w:val="00C66E56"/>
    <w:rsid w:val="00C67185"/>
    <w:rsid w:val="00C67258"/>
    <w:rsid w:val="00C675EA"/>
    <w:rsid w:val="00C70839"/>
    <w:rsid w:val="00C70B1E"/>
    <w:rsid w:val="00C710E5"/>
    <w:rsid w:val="00C713C4"/>
    <w:rsid w:val="00C72318"/>
    <w:rsid w:val="00C724E6"/>
    <w:rsid w:val="00C72767"/>
    <w:rsid w:val="00C72E55"/>
    <w:rsid w:val="00C73459"/>
    <w:rsid w:val="00C7413C"/>
    <w:rsid w:val="00C741C9"/>
    <w:rsid w:val="00C747A5"/>
    <w:rsid w:val="00C74E33"/>
    <w:rsid w:val="00C75224"/>
    <w:rsid w:val="00C75FF1"/>
    <w:rsid w:val="00C76005"/>
    <w:rsid w:val="00C760A0"/>
    <w:rsid w:val="00C76B8C"/>
    <w:rsid w:val="00C76F00"/>
    <w:rsid w:val="00C77551"/>
    <w:rsid w:val="00C77636"/>
    <w:rsid w:val="00C8025D"/>
    <w:rsid w:val="00C8053D"/>
    <w:rsid w:val="00C80552"/>
    <w:rsid w:val="00C8119D"/>
    <w:rsid w:val="00C8135D"/>
    <w:rsid w:val="00C81878"/>
    <w:rsid w:val="00C81B94"/>
    <w:rsid w:val="00C8250A"/>
    <w:rsid w:val="00C82698"/>
    <w:rsid w:val="00C82775"/>
    <w:rsid w:val="00C82951"/>
    <w:rsid w:val="00C82F16"/>
    <w:rsid w:val="00C834F4"/>
    <w:rsid w:val="00C844F9"/>
    <w:rsid w:val="00C8455F"/>
    <w:rsid w:val="00C84B78"/>
    <w:rsid w:val="00C84D7B"/>
    <w:rsid w:val="00C85314"/>
    <w:rsid w:val="00C85BCB"/>
    <w:rsid w:val="00C85C76"/>
    <w:rsid w:val="00C85CE8"/>
    <w:rsid w:val="00C85D90"/>
    <w:rsid w:val="00C86DEE"/>
    <w:rsid w:val="00C876AB"/>
    <w:rsid w:val="00C876F9"/>
    <w:rsid w:val="00C904A8"/>
    <w:rsid w:val="00C90A0E"/>
    <w:rsid w:val="00C91547"/>
    <w:rsid w:val="00C915D9"/>
    <w:rsid w:val="00C91ADE"/>
    <w:rsid w:val="00C91B3C"/>
    <w:rsid w:val="00C91D0F"/>
    <w:rsid w:val="00C92C14"/>
    <w:rsid w:val="00C92D70"/>
    <w:rsid w:val="00C93307"/>
    <w:rsid w:val="00C93843"/>
    <w:rsid w:val="00C93C2A"/>
    <w:rsid w:val="00C94B82"/>
    <w:rsid w:val="00C953F2"/>
    <w:rsid w:val="00C95BE8"/>
    <w:rsid w:val="00C95BFD"/>
    <w:rsid w:val="00C95D20"/>
    <w:rsid w:val="00C962F3"/>
    <w:rsid w:val="00C964C8"/>
    <w:rsid w:val="00C9754F"/>
    <w:rsid w:val="00C976C5"/>
    <w:rsid w:val="00C97724"/>
    <w:rsid w:val="00C97752"/>
    <w:rsid w:val="00C97B14"/>
    <w:rsid w:val="00CA0116"/>
    <w:rsid w:val="00CA09C0"/>
    <w:rsid w:val="00CA1076"/>
    <w:rsid w:val="00CA111F"/>
    <w:rsid w:val="00CA1156"/>
    <w:rsid w:val="00CA13AA"/>
    <w:rsid w:val="00CA15B9"/>
    <w:rsid w:val="00CA1B42"/>
    <w:rsid w:val="00CA1F07"/>
    <w:rsid w:val="00CA1F4A"/>
    <w:rsid w:val="00CA1F53"/>
    <w:rsid w:val="00CA23EF"/>
    <w:rsid w:val="00CA2523"/>
    <w:rsid w:val="00CA32CE"/>
    <w:rsid w:val="00CA34A3"/>
    <w:rsid w:val="00CA3A09"/>
    <w:rsid w:val="00CA3E77"/>
    <w:rsid w:val="00CA3F6C"/>
    <w:rsid w:val="00CA40BC"/>
    <w:rsid w:val="00CA42BA"/>
    <w:rsid w:val="00CA4350"/>
    <w:rsid w:val="00CA44C2"/>
    <w:rsid w:val="00CA4B4F"/>
    <w:rsid w:val="00CA4BC0"/>
    <w:rsid w:val="00CA5AE9"/>
    <w:rsid w:val="00CA5CA8"/>
    <w:rsid w:val="00CA5EC4"/>
    <w:rsid w:val="00CA619E"/>
    <w:rsid w:val="00CA64FF"/>
    <w:rsid w:val="00CA6505"/>
    <w:rsid w:val="00CA6BD1"/>
    <w:rsid w:val="00CA7240"/>
    <w:rsid w:val="00CA7300"/>
    <w:rsid w:val="00CA7CCD"/>
    <w:rsid w:val="00CB0157"/>
    <w:rsid w:val="00CB047D"/>
    <w:rsid w:val="00CB0AEE"/>
    <w:rsid w:val="00CB1449"/>
    <w:rsid w:val="00CB166C"/>
    <w:rsid w:val="00CB1852"/>
    <w:rsid w:val="00CB1E51"/>
    <w:rsid w:val="00CB2217"/>
    <w:rsid w:val="00CB3064"/>
    <w:rsid w:val="00CB3082"/>
    <w:rsid w:val="00CB3D83"/>
    <w:rsid w:val="00CB43BE"/>
    <w:rsid w:val="00CB4D93"/>
    <w:rsid w:val="00CB5205"/>
    <w:rsid w:val="00CB6042"/>
    <w:rsid w:val="00CB6169"/>
    <w:rsid w:val="00CB71D0"/>
    <w:rsid w:val="00CB72BF"/>
    <w:rsid w:val="00CB7335"/>
    <w:rsid w:val="00CB73B8"/>
    <w:rsid w:val="00CB75F5"/>
    <w:rsid w:val="00CC019F"/>
    <w:rsid w:val="00CC0FF9"/>
    <w:rsid w:val="00CC1261"/>
    <w:rsid w:val="00CC165E"/>
    <w:rsid w:val="00CC1BCA"/>
    <w:rsid w:val="00CC2295"/>
    <w:rsid w:val="00CC2467"/>
    <w:rsid w:val="00CC4628"/>
    <w:rsid w:val="00CC4A96"/>
    <w:rsid w:val="00CC4F68"/>
    <w:rsid w:val="00CC559D"/>
    <w:rsid w:val="00CC5698"/>
    <w:rsid w:val="00CC5DB4"/>
    <w:rsid w:val="00CC634A"/>
    <w:rsid w:val="00CC6781"/>
    <w:rsid w:val="00CC73F1"/>
    <w:rsid w:val="00CC78B5"/>
    <w:rsid w:val="00CC7FAC"/>
    <w:rsid w:val="00CD0381"/>
    <w:rsid w:val="00CD11E1"/>
    <w:rsid w:val="00CD1595"/>
    <w:rsid w:val="00CD1C4D"/>
    <w:rsid w:val="00CD2670"/>
    <w:rsid w:val="00CD2A56"/>
    <w:rsid w:val="00CD34D9"/>
    <w:rsid w:val="00CD3506"/>
    <w:rsid w:val="00CD38D7"/>
    <w:rsid w:val="00CD3944"/>
    <w:rsid w:val="00CD3A5F"/>
    <w:rsid w:val="00CD5187"/>
    <w:rsid w:val="00CD55DE"/>
    <w:rsid w:val="00CD5CCC"/>
    <w:rsid w:val="00CD61AD"/>
    <w:rsid w:val="00CD654B"/>
    <w:rsid w:val="00CD7689"/>
    <w:rsid w:val="00CD7736"/>
    <w:rsid w:val="00CD7A3A"/>
    <w:rsid w:val="00CD7DED"/>
    <w:rsid w:val="00CD7F0D"/>
    <w:rsid w:val="00CE04D8"/>
    <w:rsid w:val="00CE0852"/>
    <w:rsid w:val="00CE0B7B"/>
    <w:rsid w:val="00CE122B"/>
    <w:rsid w:val="00CE1FDE"/>
    <w:rsid w:val="00CE223E"/>
    <w:rsid w:val="00CE2C2C"/>
    <w:rsid w:val="00CE2CAC"/>
    <w:rsid w:val="00CE2FAE"/>
    <w:rsid w:val="00CE3DB4"/>
    <w:rsid w:val="00CE469C"/>
    <w:rsid w:val="00CE4944"/>
    <w:rsid w:val="00CE5028"/>
    <w:rsid w:val="00CE50EC"/>
    <w:rsid w:val="00CE522A"/>
    <w:rsid w:val="00CE5698"/>
    <w:rsid w:val="00CE5C95"/>
    <w:rsid w:val="00CE60CE"/>
    <w:rsid w:val="00CE62BC"/>
    <w:rsid w:val="00CE655B"/>
    <w:rsid w:val="00CE67F4"/>
    <w:rsid w:val="00CE6C2D"/>
    <w:rsid w:val="00CE78CC"/>
    <w:rsid w:val="00CE7B0D"/>
    <w:rsid w:val="00CF0149"/>
    <w:rsid w:val="00CF0424"/>
    <w:rsid w:val="00CF0762"/>
    <w:rsid w:val="00CF0889"/>
    <w:rsid w:val="00CF1961"/>
    <w:rsid w:val="00CF196F"/>
    <w:rsid w:val="00CF1C56"/>
    <w:rsid w:val="00CF26DA"/>
    <w:rsid w:val="00CF2EDD"/>
    <w:rsid w:val="00CF36F4"/>
    <w:rsid w:val="00CF3EC5"/>
    <w:rsid w:val="00CF3F0D"/>
    <w:rsid w:val="00CF4B0E"/>
    <w:rsid w:val="00CF4BF3"/>
    <w:rsid w:val="00CF4C22"/>
    <w:rsid w:val="00CF4CB8"/>
    <w:rsid w:val="00CF5246"/>
    <w:rsid w:val="00CF57CF"/>
    <w:rsid w:val="00CF58D0"/>
    <w:rsid w:val="00CF5B60"/>
    <w:rsid w:val="00CF5E05"/>
    <w:rsid w:val="00CF6366"/>
    <w:rsid w:val="00CF6F01"/>
    <w:rsid w:val="00CF6F60"/>
    <w:rsid w:val="00CF7709"/>
    <w:rsid w:val="00CF78A5"/>
    <w:rsid w:val="00D00017"/>
    <w:rsid w:val="00D000A2"/>
    <w:rsid w:val="00D0047C"/>
    <w:rsid w:val="00D0062B"/>
    <w:rsid w:val="00D006BF"/>
    <w:rsid w:val="00D00AFE"/>
    <w:rsid w:val="00D00B23"/>
    <w:rsid w:val="00D00C71"/>
    <w:rsid w:val="00D00E9B"/>
    <w:rsid w:val="00D00ED0"/>
    <w:rsid w:val="00D01E28"/>
    <w:rsid w:val="00D022DB"/>
    <w:rsid w:val="00D02EEA"/>
    <w:rsid w:val="00D032FE"/>
    <w:rsid w:val="00D03DED"/>
    <w:rsid w:val="00D0501A"/>
    <w:rsid w:val="00D05D73"/>
    <w:rsid w:val="00D060D8"/>
    <w:rsid w:val="00D06210"/>
    <w:rsid w:val="00D06E4B"/>
    <w:rsid w:val="00D07570"/>
    <w:rsid w:val="00D101F7"/>
    <w:rsid w:val="00D102E8"/>
    <w:rsid w:val="00D102E9"/>
    <w:rsid w:val="00D1071D"/>
    <w:rsid w:val="00D1080F"/>
    <w:rsid w:val="00D10D07"/>
    <w:rsid w:val="00D10EC4"/>
    <w:rsid w:val="00D10FB2"/>
    <w:rsid w:val="00D118B1"/>
    <w:rsid w:val="00D11AC1"/>
    <w:rsid w:val="00D120FB"/>
    <w:rsid w:val="00D12100"/>
    <w:rsid w:val="00D12186"/>
    <w:rsid w:val="00D126AF"/>
    <w:rsid w:val="00D1306F"/>
    <w:rsid w:val="00D1317C"/>
    <w:rsid w:val="00D13513"/>
    <w:rsid w:val="00D13F9A"/>
    <w:rsid w:val="00D145F5"/>
    <w:rsid w:val="00D149B7"/>
    <w:rsid w:val="00D14F4E"/>
    <w:rsid w:val="00D15374"/>
    <w:rsid w:val="00D15B5D"/>
    <w:rsid w:val="00D15FE9"/>
    <w:rsid w:val="00D16C84"/>
    <w:rsid w:val="00D17164"/>
    <w:rsid w:val="00D1757D"/>
    <w:rsid w:val="00D179D3"/>
    <w:rsid w:val="00D17BB4"/>
    <w:rsid w:val="00D17C98"/>
    <w:rsid w:val="00D17D83"/>
    <w:rsid w:val="00D201FD"/>
    <w:rsid w:val="00D2061D"/>
    <w:rsid w:val="00D20775"/>
    <w:rsid w:val="00D20A58"/>
    <w:rsid w:val="00D20F5B"/>
    <w:rsid w:val="00D20FD0"/>
    <w:rsid w:val="00D21045"/>
    <w:rsid w:val="00D2115E"/>
    <w:rsid w:val="00D21854"/>
    <w:rsid w:val="00D2186F"/>
    <w:rsid w:val="00D219CE"/>
    <w:rsid w:val="00D21A03"/>
    <w:rsid w:val="00D21C7B"/>
    <w:rsid w:val="00D22659"/>
    <w:rsid w:val="00D22BB1"/>
    <w:rsid w:val="00D22D79"/>
    <w:rsid w:val="00D22FC5"/>
    <w:rsid w:val="00D2304A"/>
    <w:rsid w:val="00D23165"/>
    <w:rsid w:val="00D23E90"/>
    <w:rsid w:val="00D242BE"/>
    <w:rsid w:val="00D2472C"/>
    <w:rsid w:val="00D25006"/>
    <w:rsid w:val="00D25948"/>
    <w:rsid w:val="00D25AF4"/>
    <w:rsid w:val="00D260CC"/>
    <w:rsid w:val="00D26773"/>
    <w:rsid w:val="00D27130"/>
    <w:rsid w:val="00D271B8"/>
    <w:rsid w:val="00D27E14"/>
    <w:rsid w:val="00D301FD"/>
    <w:rsid w:val="00D30785"/>
    <w:rsid w:val="00D30A7D"/>
    <w:rsid w:val="00D314EB"/>
    <w:rsid w:val="00D316AE"/>
    <w:rsid w:val="00D31FD0"/>
    <w:rsid w:val="00D32815"/>
    <w:rsid w:val="00D32DCB"/>
    <w:rsid w:val="00D32DEB"/>
    <w:rsid w:val="00D330DB"/>
    <w:rsid w:val="00D33106"/>
    <w:rsid w:val="00D332AF"/>
    <w:rsid w:val="00D33551"/>
    <w:rsid w:val="00D336B2"/>
    <w:rsid w:val="00D336BB"/>
    <w:rsid w:val="00D33BB1"/>
    <w:rsid w:val="00D345DD"/>
    <w:rsid w:val="00D346F0"/>
    <w:rsid w:val="00D34BB4"/>
    <w:rsid w:val="00D350CE"/>
    <w:rsid w:val="00D352B6"/>
    <w:rsid w:val="00D355F0"/>
    <w:rsid w:val="00D3570E"/>
    <w:rsid w:val="00D35990"/>
    <w:rsid w:val="00D36043"/>
    <w:rsid w:val="00D3618C"/>
    <w:rsid w:val="00D36593"/>
    <w:rsid w:val="00D3692D"/>
    <w:rsid w:val="00D36AE1"/>
    <w:rsid w:val="00D36D4D"/>
    <w:rsid w:val="00D37047"/>
    <w:rsid w:val="00D375F4"/>
    <w:rsid w:val="00D375F5"/>
    <w:rsid w:val="00D4046F"/>
    <w:rsid w:val="00D404E1"/>
    <w:rsid w:val="00D40575"/>
    <w:rsid w:val="00D40744"/>
    <w:rsid w:val="00D40767"/>
    <w:rsid w:val="00D407F4"/>
    <w:rsid w:val="00D416F0"/>
    <w:rsid w:val="00D41793"/>
    <w:rsid w:val="00D41B10"/>
    <w:rsid w:val="00D433E1"/>
    <w:rsid w:val="00D437B4"/>
    <w:rsid w:val="00D43AC8"/>
    <w:rsid w:val="00D43D10"/>
    <w:rsid w:val="00D442E3"/>
    <w:rsid w:val="00D44448"/>
    <w:rsid w:val="00D445E8"/>
    <w:rsid w:val="00D44E0B"/>
    <w:rsid w:val="00D45C1B"/>
    <w:rsid w:val="00D4645E"/>
    <w:rsid w:val="00D464C0"/>
    <w:rsid w:val="00D4687E"/>
    <w:rsid w:val="00D470D2"/>
    <w:rsid w:val="00D475C8"/>
    <w:rsid w:val="00D47AA4"/>
    <w:rsid w:val="00D47C2F"/>
    <w:rsid w:val="00D502B1"/>
    <w:rsid w:val="00D509AE"/>
    <w:rsid w:val="00D52156"/>
    <w:rsid w:val="00D52478"/>
    <w:rsid w:val="00D5252A"/>
    <w:rsid w:val="00D527F2"/>
    <w:rsid w:val="00D52936"/>
    <w:rsid w:val="00D52D5E"/>
    <w:rsid w:val="00D52D88"/>
    <w:rsid w:val="00D52E96"/>
    <w:rsid w:val="00D52FEB"/>
    <w:rsid w:val="00D530C4"/>
    <w:rsid w:val="00D538C4"/>
    <w:rsid w:val="00D53E0E"/>
    <w:rsid w:val="00D54292"/>
    <w:rsid w:val="00D542B4"/>
    <w:rsid w:val="00D542EC"/>
    <w:rsid w:val="00D55740"/>
    <w:rsid w:val="00D55D64"/>
    <w:rsid w:val="00D56113"/>
    <w:rsid w:val="00D568E6"/>
    <w:rsid w:val="00D56D64"/>
    <w:rsid w:val="00D56D7B"/>
    <w:rsid w:val="00D56EFF"/>
    <w:rsid w:val="00D573C8"/>
    <w:rsid w:val="00D5786F"/>
    <w:rsid w:val="00D6014E"/>
    <w:rsid w:val="00D60D90"/>
    <w:rsid w:val="00D61521"/>
    <w:rsid w:val="00D6294C"/>
    <w:rsid w:val="00D6334A"/>
    <w:rsid w:val="00D637E5"/>
    <w:rsid w:val="00D6405F"/>
    <w:rsid w:val="00D640B1"/>
    <w:rsid w:val="00D64285"/>
    <w:rsid w:val="00D642EC"/>
    <w:rsid w:val="00D6478E"/>
    <w:rsid w:val="00D64E09"/>
    <w:rsid w:val="00D64F8D"/>
    <w:rsid w:val="00D6510C"/>
    <w:rsid w:val="00D6514B"/>
    <w:rsid w:val="00D653E8"/>
    <w:rsid w:val="00D6572E"/>
    <w:rsid w:val="00D6590C"/>
    <w:rsid w:val="00D65937"/>
    <w:rsid w:val="00D65B35"/>
    <w:rsid w:val="00D65F67"/>
    <w:rsid w:val="00D668BD"/>
    <w:rsid w:val="00D66A13"/>
    <w:rsid w:val="00D66A6B"/>
    <w:rsid w:val="00D67581"/>
    <w:rsid w:val="00D67605"/>
    <w:rsid w:val="00D67B36"/>
    <w:rsid w:val="00D67F53"/>
    <w:rsid w:val="00D7124E"/>
    <w:rsid w:val="00D71830"/>
    <w:rsid w:val="00D72CF8"/>
    <w:rsid w:val="00D72E8A"/>
    <w:rsid w:val="00D73502"/>
    <w:rsid w:val="00D736E4"/>
    <w:rsid w:val="00D7393A"/>
    <w:rsid w:val="00D73ABD"/>
    <w:rsid w:val="00D7445E"/>
    <w:rsid w:val="00D74DA5"/>
    <w:rsid w:val="00D7577A"/>
    <w:rsid w:val="00D757D9"/>
    <w:rsid w:val="00D7584A"/>
    <w:rsid w:val="00D75DF2"/>
    <w:rsid w:val="00D76159"/>
    <w:rsid w:val="00D7664A"/>
    <w:rsid w:val="00D76749"/>
    <w:rsid w:val="00D770A6"/>
    <w:rsid w:val="00D80E70"/>
    <w:rsid w:val="00D81AC9"/>
    <w:rsid w:val="00D81D16"/>
    <w:rsid w:val="00D829CA"/>
    <w:rsid w:val="00D82CAE"/>
    <w:rsid w:val="00D833D9"/>
    <w:rsid w:val="00D83BD9"/>
    <w:rsid w:val="00D83DB2"/>
    <w:rsid w:val="00D841BD"/>
    <w:rsid w:val="00D841FA"/>
    <w:rsid w:val="00D84593"/>
    <w:rsid w:val="00D849DF"/>
    <w:rsid w:val="00D84C9B"/>
    <w:rsid w:val="00D84D14"/>
    <w:rsid w:val="00D85148"/>
    <w:rsid w:val="00D853DC"/>
    <w:rsid w:val="00D857B3"/>
    <w:rsid w:val="00D85954"/>
    <w:rsid w:val="00D85F9C"/>
    <w:rsid w:val="00D8615B"/>
    <w:rsid w:val="00D8621E"/>
    <w:rsid w:val="00D86D95"/>
    <w:rsid w:val="00D86DA4"/>
    <w:rsid w:val="00D87274"/>
    <w:rsid w:val="00D873D0"/>
    <w:rsid w:val="00D90571"/>
    <w:rsid w:val="00D907CA"/>
    <w:rsid w:val="00D909C7"/>
    <w:rsid w:val="00D90C08"/>
    <w:rsid w:val="00D90E71"/>
    <w:rsid w:val="00D91558"/>
    <w:rsid w:val="00D91F0D"/>
    <w:rsid w:val="00D9223B"/>
    <w:rsid w:val="00D922B5"/>
    <w:rsid w:val="00D923AD"/>
    <w:rsid w:val="00D92659"/>
    <w:rsid w:val="00D928B6"/>
    <w:rsid w:val="00D92EFE"/>
    <w:rsid w:val="00D9307C"/>
    <w:rsid w:val="00D9335A"/>
    <w:rsid w:val="00D93395"/>
    <w:rsid w:val="00D93729"/>
    <w:rsid w:val="00D939EA"/>
    <w:rsid w:val="00D93C61"/>
    <w:rsid w:val="00D94626"/>
    <w:rsid w:val="00D94DCF"/>
    <w:rsid w:val="00D94EAE"/>
    <w:rsid w:val="00D95032"/>
    <w:rsid w:val="00D956DB"/>
    <w:rsid w:val="00D95B27"/>
    <w:rsid w:val="00D963F1"/>
    <w:rsid w:val="00D96C52"/>
    <w:rsid w:val="00D96F5D"/>
    <w:rsid w:val="00D97323"/>
    <w:rsid w:val="00D9787F"/>
    <w:rsid w:val="00D979C0"/>
    <w:rsid w:val="00D97A88"/>
    <w:rsid w:val="00DA0BA4"/>
    <w:rsid w:val="00DA13FF"/>
    <w:rsid w:val="00DA193B"/>
    <w:rsid w:val="00DA1BF5"/>
    <w:rsid w:val="00DA1C41"/>
    <w:rsid w:val="00DA2ECB"/>
    <w:rsid w:val="00DA330D"/>
    <w:rsid w:val="00DA3341"/>
    <w:rsid w:val="00DA3562"/>
    <w:rsid w:val="00DA3762"/>
    <w:rsid w:val="00DA3B2D"/>
    <w:rsid w:val="00DA40CF"/>
    <w:rsid w:val="00DA418B"/>
    <w:rsid w:val="00DA4ACD"/>
    <w:rsid w:val="00DA4B37"/>
    <w:rsid w:val="00DA50EE"/>
    <w:rsid w:val="00DA5131"/>
    <w:rsid w:val="00DA516F"/>
    <w:rsid w:val="00DA51C2"/>
    <w:rsid w:val="00DA586F"/>
    <w:rsid w:val="00DA58B6"/>
    <w:rsid w:val="00DA5BD5"/>
    <w:rsid w:val="00DA5EBF"/>
    <w:rsid w:val="00DA6183"/>
    <w:rsid w:val="00DA673B"/>
    <w:rsid w:val="00DB0579"/>
    <w:rsid w:val="00DB08DA"/>
    <w:rsid w:val="00DB0969"/>
    <w:rsid w:val="00DB0CE6"/>
    <w:rsid w:val="00DB0F5E"/>
    <w:rsid w:val="00DB0FD8"/>
    <w:rsid w:val="00DB13D1"/>
    <w:rsid w:val="00DB144D"/>
    <w:rsid w:val="00DB17AA"/>
    <w:rsid w:val="00DB1A2B"/>
    <w:rsid w:val="00DB1FD0"/>
    <w:rsid w:val="00DB23F3"/>
    <w:rsid w:val="00DB28CF"/>
    <w:rsid w:val="00DB2D79"/>
    <w:rsid w:val="00DB3727"/>
    <w:rsid w:val="00DB3E31"/>
    <w:rsid w:val="00DB402F"/>
    <w:rsid w:val="00DB4513"/>
    <w:rsid w:val="00DB45E1"/>
    <w:rsid w:val="00DB4661"/>
    <w:rsid w:val="00DB4E69"/>
    <w:rsid w:val="00DB57D0"/>
    <w:rsid w:val="00DB5AE0"/>
    <w:rsid w:val="00DB5B36"/>
    <w:rsid w:val="00DB5E98"/>
    <w:rsid w:val="00DB6586"/>
    <w:rsid w:val="00DB6939"/>
    <w:rsid w:val="00DB6A73"/>
    <w:rsid w:val="00DB71AA"/>
    <w:rsid w:val="00DB7ECA"/>
    <w:rsid w:val="00DB7F09"/>
    <w:rsid w:val="00DC00E8"/>
    <w:rsid w:val="00DC043F"/>
    <w:rsid w:val="00DC07FA"/>
    <w:rsid w:val="00DC12D4"/>
    <w:rsid w:val="00DC1724"/>
    <w:rsid w:val="00DC18D5"/>
    <w:rsid w:val="00DC1C56"/>
    <w:rsid w:val="00DC2435"/>
    <w:rsid w:val="00DC276F"/>
    <w:rsid w:val="00DC3E80"/>
    <w:rsid w:val="00DC3F69"/>
    <w:rsid w:val="00DC41F6"/>
    <w:rsid w:val="00DC4756"/>
    <w:rsid w:val="00DC4A8F"/>
    <w:rsid w:val="00DC4B8E"/>
    <w:rsid w:val="00DC4C0D"/>
    <w:rsid w:val="00DC4DB5"/>
    <w:rsid w:val="00DC5784"/>
    <w:rsid w:val="00DC5CA1"/>
    <w:rsid w:val="00DC6379"/>
    <w:rsid w:val="00DC64EF"/>
    <w:rsid w:val="00DC7095"/>
    <w:rsid w:val="00DC7D19"/>
    <w:rsid w:val="00DD02C3"/>
    <w:rsid w:val="00DD03C6"/>
    <w:rsid w:val="00DD061D"/>
    <w:rsid w:val="00DD09C8"/>
    <w:rsid w:val="00DD0FF3"/>
    <w:rsid w:val="00DD1BD9"/>
    <w:rsid w:val="00DD1BFE"/>
    <w:rsid w:val="00DD1C15"/>
    <w:rsid w:val="00DD1E37"/>
    <w:rsid w:val="00DD203E"/>
    <w:rsid w:val="00DD20AC"/>
    <w:rsid w:val="00DD2DC7"/>
    <w:rsid w:val="00DD30E8"/>
    <w:rsid w:val="00DD31E5"/>
    <w:rsid w:val="00DD35ED"/>
    <w:rsid w:val="00DD39B4"/>
    <w:rsid w:val="00DD445B"/>
    <w:rsid w:val="00DD4566"/>
    <w:rsid w:val="00DD57B7"/>
    <w:rsid w:val="00DD5C9D"/>
    <w:rsid w:val="00DD6381"/>
    <w:rsid w:val="00DD6659"/>
    <w:rsid w:val="00DD6822"/>
    <w:rsid w:val="00DD682B"/>
    <w:rsid w:val="00DD6D2B"/>
    <w:rsid w:val="00DD715F"/>
    <w:rsid w:val="00DD75A3"/>
    <w:rsid w:val="00DD774C"/>
    <w:rsid w:val="00DD790E"/>
    <w:rsid w:val="00DD7D01"/>
    <w:rsid w:val="00DE014E"/>
    <w:rsid w:val="00DE0262"/>
    <w:rsid w:val="00DE0431"/>
    <w:rsid w:val="00DE08E0"/>
    <w:rsid w:val="00DE0D65"/>
    <w:rsid w:val="00DE112A"/>
    <w:rsid w:val="00DE138A"/>
    <w:rsid w:val="00DE151C"/>
    <w:rsid w:val="00DE2854"/>
    <w:rsid w:val="00DE2866"/>
    <w:rsid w:val="00DE2C43"/>
    <w:rsid w:val="00DE2DFA"/>
    <w:rsid w:val="00DE36C5"/>
    <w:rsid w:val="00DE3C77"/>
    <w:rsid w:val="00DE40D8"/>
    <w:rsid w:val="00DE4293"/>
    <w:rsid w:val="00DE466C"/>
    <w:rsid w:val="00DE4C60"/>
    <w:rsid w:val="00DE4D63"/>
    <w:rsid w:val="00DE5C4C"/>
    <w:rsid w:val="00DE6175"/>
    <w:rsid w:val="00DE617B"/>
    <w:rsid w:val="00DE6480"/>
    <w:rsid w:val="00DE68FC"/>
    <w:rsid w:val="00DE6E17"/>
    <w:rsid w:val="00DE71C8"/>
    <w:rsid w:val="00DE7916"/>
    <w:rsid w:val="00DE7934"/>
    <w:rsid w:val="00DE7965"/>
    <w:rsid w:val="00DE7AE3"/>
    <w:rsid w:val="00DE7E67"/>
    <w:rsid w:val="00DE7F5C"/>
    <w:rsid w:val="00DF00B8"/>
    <w:rsid w:val="00DF0578"/>
    <w:rsid w:val="00DF06DA"/>
    <w:rsid w:val="00DF08A4"/>
    <w:rsid w:val="00DF0A0C"/>
    <w:rsid w:val="00DF0BFD"/>
    <w:rsid w:val="00DF199E"/>
    <w:rsid w:val="00DF1A21"/>
    <w:rsid w:val="00DF1F22"/>
    <w:rsid w:val="00DF2B22"/>
    <w:rsid w:val="00DF31BF"/>
    <w:rsid w:val="00DF3337"/>
    <w:rsid w:val="00DF33E2"/>
    <w:rsid w:val="00DF34D9"/>
    <w:rsid w:val="00DF3D04"/>
    <w:rsid w:val="00DF4AF2"/>
    <w:rsid w:val="00DF4B60"/>
    <w:rsid w:val="00DF4DD1"/>
    <w:rsid w:val="00DF5A54"/>
    <w:rsid w:val="00DF66A6"/>
    <w:rsid w:val="00DF6F61"/>
    <w:rsid w:val="00DF7681"/>
    <w:rsid w:val="00DF7A5E"/>
    <w:rsid w:val="00E0054F"/>
    <w:rsid w:val="00E0076E"/>
    <w:rsid w:val="00E00D0F"/>
    <w:rsid w:val="00E01230"/>
    <w:rsid w:val="00E012F6"/>
    <w:rsid w:val="00E0193C"/>
    <w:rsid w:val="00E023C2"/>
    <w:rsid w:val="00E023EA"/>
    <w:rsid w:val="00E02A52"/>
    <w:rsid w:val="00E02F10"/>
    <w:rsid w:val="00E0356B"/>
    <w:rsid w:val="00E038D4"/>
    <w:rsid w:val="00E03BF6"/>
    <w:rsid w:val="00E03BFA"/>
    <w:rsid w:val="00E03EC0"/>
    <w:rsid w:val="00E03F35"/>
    <w:rsid w:val="00E0446E"/>
    <w:rsid w:val="00E048C1"/>
    <w:rsid w:val="00E04900"/>
    <w:rsid w:val="00E04DAA"/>
    <w:rsid w:val="00E05694"/>
    <w:rsid w:val="00E056E8"/>
    <w:rsid w:val="00E05BC9"/>
    <w:rsid w:val="00E05BE7"/>
    <w:rsid w:val="00E0604F"/>
    <w:rsid w:val="00E07050"/>
    <w:rsid w:val="00E07429"/>
    <w:rsid w:val="00E07B87"/>
    <w:rsid w:val="00E07E48"/>
    <w:rsid w:val="00E07F18"/>
    <w:rsid w:val="00E100CC"/>
    <w:rsid w:val="00E101C6"/>
    <w:rsid w:val="00E10822"/>
    <w:rsid w:val="00E10D3E"/>
    <w:rsid w:val="00E111AE"/>
    <w:rsid w:val="00E113FC"/>
    <w:rsid w:val="00E11647"/>
    <w:rsid w:val="00E119FB"/>
    <w:rsid w:val="00E11AFC"/>
    <w:rsid w:val="00E11D03"/>
    <w:rsid w:val="00E11F93"/>
    <w:rsid w:val="00E12401"/>
    <w:rsid w:val="00E1292D"/>
    <w:rsid w:val="00E1313D"/>
    <w:rsid w:val="00E135AF"/>
    <w:rsid w:val="00E13658"/>
    <w:rsid w:val="00E14C07"/>
    <w:rsid w:val="00E15843"/>
    <w:rsid w:val="00E15A6B"/>
    <w:rsid w:val="00E15F4E"/>
    <w:rsid w:val="00E166F9"/>
    <w:rsid w:val="00E167F0"/>
    <w:rsid w:val="00E16C84"/>
    <w:rsid w:val="00E16CFA"/>
    <w:rsid w:val="00E1776E"/>
    <w:rsid w:val="00E17D78"/>
    <w:rsid w:val="00E17EBF"/>
    <w:rsid w:val="00E200F6"/>
    <w:rsid w:val="00E201ED"/>
    <w:rsid w:val="00E2052C"/>
    <w:rsid w:val="00E2075B"/>
    <w:rsid w:val="00E20A1C"/>
    <w:rsid w:val="00E20FBB"/>
    <w:rsid w:val="00E2144E"/>
    <w:rsid w:val="00E217AA"/>
    <w:rsid w:val="00E21F45"/>
    <w:rsid w:val="00E2269A"/>
    <w:rsid w:val="00E22D51"/>
    <w:rsid w:val="00E23875"/>
    <w:rsid w:val="00E23C66"/>
    <w:rsid w:val="00E23D03"/>
    <w:rsid w:val="00E23DF2"/>
    <w:rsid w:val="00E241AA"/>
    <w:rsid w:val="00E24D33"/>
    <w:rsid w:val="00E25E43"/>
    <w:rsid w:val="00E25EFF"/>
    <w:rsid w:val="00E25FA3"/>
    <w:rsid w:val="00E2659A"/>
    <w:rsid w:val="00E265A7"/>
    <w:rsid w:val="00E2703C"/>
    <w:rsid w:val="00E27693"/>
    <w:rsid w:val="00E278EF"/>
    <w:rsid w:val="00E27AB2"/>
    <w:rsid w:val="00E27B44"/>
    <w:rsid w:val="00E27F54"/>
    <w:rsid w:val="00E27F5E"/>
    <w:rsid w:val="00E27F83"/>
    <w:rsid w:val="00E3048B"/>
    <w:rsid w:val="00E3082E"/>
    <w:rsid w:val="00E30BF7"/>
    <w:rsid w:val="00E310FA"/>
    <w:rsid w:val="00E31932"/>
    <w:rsid w:val="00E3199A"/>
    <w:rsid w:val="00E31FA3"/>
    <w:rsid w:val="00E33278"/>
    <w:rsid w:val="00E33405"/>
    <w:rsid w:val="00E3357B"/>
    <w:rsid w:val="00E335B6"/>
    <w:rsid w:val="00E3367B"/>
    <w:rsid w:val="00E3372F"/>
    <w:rsid w:val="00E338D0"/>
    <w:rsid w:val="00E3460E"/>
    <w:rsid w:val="00E34FDF"/>
    <w:rsid w:val="00E35FCC"/>
    <w:rsid w:val="00E3677E"/>
    <w:rsid w:val="00E368DC"/>
    <w:rsid w:val="00E370DC"/>
    <w:rsid w:val="00E371E8"/>
    <w:rsid w:val="00E37686"/>
    <w:rsid w:val="00E37B91"/>
    <w:rsid w:val="00E37CF0"/>
    <w:rsid w:val="00E37E19"/>
    <w:rsid w:val="00E400E3"/>
    <w:rsid w:val="00E40562"/>
    <w:rsid w:val="00E40839"/>
    <w:rsid w:val="00E41035"/>
    <w:rsid w:val="00E412AF"/>
    <w:rsid w:val="00E412DA"/>
    <w:rsid w:val="00E414B9"/>
    <w:rsid w:val="00E41669"/>
    <w:rsid w:val="00E419BA"/>
    <w:rsid w:val="00E42639"/>
    <w:rsid w:val="00E42AE1"/>
    <w:rsid w:val="00E43287"/>
    <w:rsid w:val="00E434ED"/>
    <w:rsid w:val="00E43D43"/>
    <w:rsid w:val="00E43FEA"/>
    <w:rsid w:val="00E4418A"/>
    <w:rsid w:val="00E4438E"/>
    <w:rsid w:val="00E4495B"/>
    <w:rsid w:val="00E44E8D"/>
    <w:rsid w:val="00E451A7"/>
    <w:rsid w:val="00E45742"/>
    <w:rsid w:val="00E470AE"/>
    <w:rsid w:val="00E476F4"/>
    <w:rsid w:val="00E477F0"/>
    <w:rsid w:val="00E479BA"/>
    <w:rsid w:val="00E47BB0"/>
    <w:rsid w:val="00E47F16"/>
    <w:rsid w:val="00E5012D"/>
    <w:rsid w:val="00E50344"/>
    <w:rsid w:val="00E509FF"/>
    <w:rsid w:val="00E50E7C"/>
    <w:rsid w:val="00E513AD"/>
    <w:rsid w:val="00E51545"/>
    <w:rsid w:val="00E51C0B"/>
    <w:rsid w:val="00E51D9E"/>
    <w:rsid w:val="00E5262E"/>
    <w:rsid w:val="00E52A95"/>
    <w:rsid w:val="00E5303C"/>
    <w:rsid w:val="00E53056"/>
    <w:rsid w:val="00E5325E"/>
    <w:rsid w:val="00E5342A"/>
    <w:rsid w:val="00E5361C"/>
    <w:rsid w:val="00E537D1"/>
    <w:rsid w:val="00E55192"/>
    <w:rsid w:val="00E55AAD"/>
    <w:rsid w:val="00E55D95"/>
    <w:rsid w:val="00E55DA6"/>
    <w:rsid w:val="00E55FFB"/>
    <w:rsid w:val="00E567E6"/>
    <w:rsid w:val="00E56971"/>
    <w:rsid w:val="00E56FA3"/>
    <w:rsid w:val="00E57436"/>
    <w:rsid w:val="00E5768F"/>
    <w:rsid w:val="00E5776E"/>
    <w:rsid w:val="00E6004A"/>
    <w:rsid w:val="00E60193"/>
    <w:rsid w:val="00E602B9"/>
    <w:rsid w:val="00E606C9"/>
    <w:rsid w:val="00E60C80"/>
    <w:rsid w:val="00E61046"/>
    <w:rsid w:val="00E61484"/>
    <w:rsid w:val="00E61496"/>
    <w:rsid w:val="00E615CD"/>
    <w:rsid w:val="00E61EDB"/>
    <w:rsid w:val="00E62161"/>
    <w:rsid w:val="00E6295E"/>
    <w:rsid w:val="00E62962"/>
    <w:rsid w:val="00E63390"/>
    <w:rsid w:val="00E63568"/>
    <w:rsid w:val="00E63785"/>
    <w:rsid w:val="00E63DBF"/>
    <w:rsid w:val="00E646C7"/>
    <w:rsid w:val="00E6510B"/>
    <w:rsid w:val="00E651C5"/>
    <w:rsid w:val="00E657F1"/>
    <w:rsid w:val="00E65C03"/>
    <w:rsid w:val="00E6609F"/>
    <w:rsid w:val="00E660FF"/>
    <w:rsid w:val="00E6670F"/>
    <w:rsid w:val="00E6707D"/>
    <w:rsid w:val="00E6748A"/>
    <w:rsid w:val="00E70443"/>
    <w:rsid w:val="00E705EA"/>
    <w:rsid w:val="00E70F8C"/>
    <w:rsid w:val="00E711D7"/>
    <w:rsid w:val="00E71476"/>
    <w:rsid w:val="00E7177E"/>
    <w:rsid w:val="00E717C4"/>
    <w:rsid w:val="00E717EE"/>
    <w:rsid w:val="00E71A2A"/>
    <w:rsid w:val="00E7200F"/>
    <w:rsid w:val="00E72A8A"/>
    <w:rsid w:val="00E73537"/>
    <w:rsid w:val="00E7486D"/>
    <w:rsid w:val="00E748B0"/>
    <w:rsid w:val="00E74BE5"/>
    <w:rsid w:val="00E7575C"/>
    <w:rsid w:val="00E75B79"/>
    <w:rsid w:val="00E75BE3"/>
    <w:rsid w:val="00E75DD1"/>
    <w:rsid w:val="00E7614C"/>
    <w:rsid w:val="00E76326"/>
    <w:rsid w:val="00E763B4"/>
    <w:rsid w:val="00E77049"/>
    <w:rsid w:val="00E774F1"/>
    <w:rsid w:val="00E7772A"/>
    <w:rsid w:val="00E77D3F"/>
    <w:rsid w:val="00E77E92"/>
    <w:rsid w:val="00E77F13"/>
    <w:rsid w:val="00E77FE2"/>
    <w:rsid w:val="00E801D4"/>
    <w:rsid w:val="00E802AD"/>
    <w:rsid w:val="00E804B9"/>
    <w:rsid w:val="00E8071D"/>
    <w:rsid w:val="00E80B69"/>
    <w:rsid w:val="00E80BD1"/>
    <w:rsid w:val="00E815E1"/>
    <w:rsid w:val="00E8189A"/>
    <w:rsid w:val="00E81D86"/>
    <w:rsid w:val="00E82192"/>
    <w:rsid w:val="00E82B9B"/>
    <w:rsid w:val="00E82CFB"/>
    <w:rsid w:val="00E82D86"/>
    <w:rsid w:val="00E82E0C"/>
    <w:rsid w:val="00E82E1D"/>
    <w:rsid w:val="00E82F73"/>
    <w:rsid w:val="00E831A2"/>
    <w:rsid w:val="00E832A6"/>
    <w:rsid w:val="00E833C3"/>
    <w:rsid w:val="00E83577"/>
    <w:rsid w:val="00E84174"/>
    <w:rsid w:val="00E8422F"/>
    <w:rsid w:val="00E842A6"/>
    <w:rsid w:val="00E847A5"/>
    <w:rsid w:val="00E85C22"/>
    <w:rsid w:val="00E85C6A"/>
    <w:rsid w:val="00E85E00"/>
    <w:rsid w:val="00E863F5"/>
    <w:rsid w:val="00E864DF"/>
    <w:rsid w:val="00E866A0"/>
    <w:rsid w:val="00E86C1F"/>
    <w:rsid w:val="00E86F3D"/>
    <w:rsid w:val="00E8710D"/>
    <w:rsid w:val="00E8783F"/>
    <w:rsid w:val="00E87B27"/>
    <w:rsid w:val="00E902B0"/>
    <w:rsid w:val="00E902E8"/>
    <w:rsid w:val="00E904FC"/>
    <w:rsid w:val="00E91112"/>
    <w:rsid w:val="00E9116B"/>
    <w:rsid w:val="00E923C2"/>
    <w:rsid w:val="00E93137"/>
    <w:rsid w:val="00E93BF6"/>
    <w:rsid w:val="00E93BFD"/>
    <w:rsid w:val="00E948A8"/>
    <w:rsid w:val="00E948C7"/>
    <w:rsid w:val="00E94D13"/>
    <w:rsid w:val="00E94FE1"/>
    <w:rsid w:val="00E95ACB"/>
    <w:rsid w:val="00E95EFF"/>
    <w:rsid w:val="00E9769E"/>
    <w:rsid w:val="00EA0004"/>
    <w:rsid w:val="00EA09F7"/>
    <w:rsid w:val="00EA1197"/>
    <w:rsid w:val="00EA1AFD"/>
    <w:rsid w:val="00EA23AC"/>
    <w:rsid w:val="00EA2B87"/>
    <w:rsid w:val="00EA3167"/>
    <w:rsid w:val="00EA3487"/>
    <w:rsid w:val="00EA36C4"/>
    <w:rsid w:val="00EA385C"/>
    <w:rsid w:val="00EA39D4"/>
    <w:rsid w:val="00EA554C"/>
    <w:rsid w:val="00EA63E0"/>
    <w:rsid w:val="00EA6CCB"/>
    <w:rsid w:val="00EA6F28"/>
    <w:rsid w:val="00EA75E6"/>
    <w:rsid w:val="00EA7922"/>
    <w:rsid w:val="00EA7C3D"/>
    <w:rsid w:val="00EA7E11"/>
    <w:rsid w:val="00EB0044"/>
    <w:rsid w:val="00EB016E"/>
    <w:rsid w:val="00EB0888"/>
    <w:rsid w:val="00EB0949"/>
    <w:rsid w:val="00EB1455"/>
    <w:rsid w:val="00EB1C1B"/>
    <w:rsid w:val="00EB2FD8"/>
    <w:rsid w:val="00EB3153"/>
    <w:rsid w:val="00EB33B8"/>
    <w:rsid w:val="00EB36A3"/>
    <w:rsid w:val="00EB49AF"/>
    <w:rsid w:val="00EB4FF1"/>
    <w:rsid w:val="00EB5458"/>
    <w:rsid w:val="00EB556C"/>
    <w:rsid w:val="00EB5586"/>
    <w:rsid w:val="00EB56A7"/>
    <w:rsid w:val="00EB5FA3"/>
    <w:rsid w:val="00EB6272"/>
    <w:rsid w:val="00EB6346"/>
    <w:rsid w:val="00EB6409"/>
    <w:rsid w:val="00EB6417"/>
    <w:rsid w:val="00EB6878"/>
    <w:rsid w:val="00EB7EAF"/>
    <w:rsid w:val="00EC0BCF"/>
    <w:rsid w:val="00EC0E22"/>
    <w:rsid w:val="00EC106E"/>
    <w:rsid w:val="00EC1E0E"/>
    <w:rsid w:val="00EC22F9"/>
    <w:rsid w:val="00EC236D"/>
    <w:rsid w:val="00EC2C67"/>
    <w:rsid w:val="00EC3131"/>
    <w:rsid w:val="00EC3290"/>
    <w:rsid w:val="00EC3446"/>
    <w:rsid w:val="00EC3AE2"/>
    <w:rsid w:val="00EC4508"/>
    <w:rsid w:val="00EC4EAD"/>
    <w:rsid w:val="00EC59B8"/>
    <w:rsid w:val="00EC59E9"/>
    <w:rsid w:val="00EC5DAE"/>
    <w:rsid w:val="00EC63F9"/>
    <w:rsid w:val="00EC67A0"/>
    <w:rsid w:val="00EC6945"/>
    <w:rsid w:val="00EC6B16"/>
    <w:rsid w:val="00EC6C5D"/>
    <w:rsid w:val="00EC7606"/>
    <w:rsid w:val="00EC79C6"/>
    <w:rsid w:val="00EC7E12"/>
    <w:rsid w:val="00ED00B0"/>
    <w:rsid w:val="00ED023A"/>
    <w:rsid w:val="00ED0645"/>
    <w:rsid w:val="00ED0686"/>
    <w:rsid w:val="00ED1864"/>
    <w:rsid w:val="00ED1ADC"/>
    <w:rsid w:val="00ED20A3"/>
    <w:rsid w:val="00ED2849"/>
    <w:rsid w:val="00ED2BAC"/>
    <w:rsid w:val="00ED2EFD"/>
    <w:rsid w:val="00ED3EE8"/>
    <w:rsid w:val="00ED41AD"/>
    <w:rsid w:val="00ED4AD0"/>
    <w:rsid w:val="00ED5939"/>
    <w:rsid w:val="00ED5C0D"/>
    <w:rsid w:val="00ED67D2"/>
    <w:rsid w:val="00ED684A"/>
    <w:rsid w:val="00ED69DD"/>
    <w:rsid w:val="00ED7C0F"/>
    <w:rsid w:val="00EE006C"/>
    <w:rsid w:val="00EE0116"/>
    <w:rsid w:val="00EE0745"/>
    <w:rsid w:val="00EE0A8F"/>
    <w:rsid w:val="00EE0B49"/>
    <w:rsid w:val="00EE1447"/>
    <w:rsid w:val="00EE156B"/>
    <w:rsid w:val="00EE196E"/>
    <w:rsid w:val="00EE1D33"/>
    <w:rsid w:val="00EE20D7"/>
    <w:rsid w:val="00EE2429"/>
    <w:rsid w:val="00EE2ABD"/>
    <w:rsid w:val="00EE2FBA"/>
    <w:rsid w:val="00EE30C2"/>
    <w:rsid w:val="00EE3567"/>
    <w:rsid w:val="00EE47E6"/>
    <w:rsid w:val="00EE4A83"/>
    <w:rsid w:val="00EE4BB7"/>
    <w:rsid w:val="00EE4CC5"/>
    <w:rsid w:val="00EE4D7C"/>
    <w:rsid w:val="00EE549F"/>
    <w:rsid w:val="00EE5A5C"/>
    <w:rsid w:val="00EE5D87"/>
    <w:rsid w:val="00EE5DEA"/>
    <w:rsid w:val="00EE5F5E"/>
    <w:rsid w:val="00EE61DF"/>
    <w:rsid w:val="00EE69AA"/>
    <w:rsid w:val="00EE7959"/>
    <w:rsid w:val="00EE7ADC"/>
    <w:rsid w:val="00EE7D22"/>
    <w:rsid w:val="00EE7E36"/>
    <w:rsid w:val="00EE7FC6"/>
    <w:rsid w:val="00EF0A45"/>
    <w:rsid w:val="00EF0A5C"/>
    <w:rsid w:val="00EF0D90"/>
    <w:rsid w:val="00EF1198"/>
    <w:rsid w:val="00EF11E2"/>
    <w:rsid w:val="00EF13FF"/>
    <w:rsid w:val="00EF145E"/>
    <w:rsid w:val="00EF184E"/>
    <w:rsid w:val="00EF203F"/>
    <w:rsid w:val="00EF2349"/>
    <w:rsid w:val="00EF2768"/>
    <w:rsid w:val="00EF28CD"/>
    <w:rsid w:val="00EF2A4B"/>
    <w:rsid w:val="00EF2BBB"/>
    <w:rsid w:val="00EF3456"/>
    <w:rsid w:val="00EF35CC"/>
    <w:rsid w:val="00EF3839"/>
    <w:rsid w:val="00EF3B5B"/>
    <w:rsid w:val="00EF42BD"/>
    <w:rsid w:val="00EF4AF1"/>
    <w:rsid w:val="00EF4B4C"/>
    <w:rsid w:val="00EF4D0B"/>
    <w:rsid w:val="00EF4D17"/>
    <w:rsid w:val="00EF539A"/>
    <w:rsid w:val="00EF5682"/>
    <w:rsid w:val="00EF5C34"/>
    <w:rsid w:val="00EF743B"/>
    <w:rsid w:val="00EF76C7"/>
    <w:rsid w:val="00F00015"/>
    <w:rsid w:val="00F00019"/>
    <w:rsid w:val="00F00253"/>
    <w:rsid w:val="00F0029A"/>
    <w:rsid w:val="00F005AF"/>
    <w:rsid w:val="00F0082D"/>
    <w:rsid w:val="00F011DD"/>
    <w:rsid w:val="00F01345"/>
    <w:rsid w:val="00F015AB"/>
    <w:rsid w:val="00F01AA8"/>
    <w:rsid w:val="00F01F2B"/>
    <w:rsid w:val="00F01FE8"/>
    <w:rsid w:val="00F02EB0"/>
    <w:rsid w:val="00F0359C"/>
    <w:rsid w:val="00F03EFA"/>
    <w:rsid w:val="00F041B4"/>
    <w:rsid w:val="00F04BB4"/>
    <w:rsid w:val="00F04F9E"/>
    <w:rsid w:val="00F0522B"/>
    <w:rsid w:val="00F05640"/>
    <w:rsid w:val="00F05A6C"/>
    <w:rsid w:val="00F05BD7"/>
    <w:rsid w:val="00F05CE8"/>
    <w:rsid w:val="00F062D3"/>
    <w:rsid w:val="00F0675F"/>
    <w:rsid w:val="00F076DF"/>
    <w:rsid w:val="00F07C90"/>
    <w:rsid w:val="00F07D02"/>
    <w:rsid w:val="00F07F0D"/>
    <w:rsid w:val="00F10417"/>
    <w:rsid w:val="00F10EC9"/>
    <w:rsid w:val="00F117AC"/>
    <w:rsid w:val="00F12B60"/>
    <w:rsid w:val="00F12C87"/>
    <w:rsid w:val="00F12F0E"/>
    <w:rsid w:val="00F137CA"/>
    <w:rsid w:val="00F13846"/>
    <w:rsid w:val="00F14163"/>
    <w:rsid w:val="00F14413"/>
    <w:rsid w:val="00F14695"/>
    <w:rsid w:val="00F14710"/>
    <w:rsid w:val="00F14C70"/>
    <w:rsid w:val="00F14E61"/>
    <w:rsid w:val="00F1511E"/>
    <w:rsid w:val="00F15861"/>
    <w:rsid w:val="00F15FA6"/>
    <w:rsid w:val="00F163E4"/>
    <w:rsid w:val="00F16896"/>
    <w:rsid w:val="00F168A4"/>
    <w:rsid w:val="00F16B40"/>
    <w:rsid w:val="00F16CFB"/>
    <w:rsid w:val="00F1706E"/>
    <w:rsid w:val="00F17BE4"/>
    <w:rsid w:val="00F17C34"/>
    <w:rsid w:val="00F17CD6"/>
    <w:rsid w:val="00F20346"/>
    <w:rsid w:val="00F20990"/>
    <w:rsid w:val="00F21072"/>
    <w:rsid w:val="00F210F8"/>
    <w:rsid w:val="00F211BC"/>
    <w:rsid w:val="00F2139A"/>
    <w:rsid w:val="00F21FE1"/>
    <w:rsid w:val="00F23D69"/>
    <w:rsid w:val="00F23FAD"/>
    <w:rsid w:val="00F24164"/>
    <w:rsid w:val="00F24200"/>
    <w:rsid w:val="00F2479E"/>
    <w:rsid w:val="00F247C4"/>
    <w:rsid w:val="00F24A77"/>
    <w:rsid w:val="00F25347"/>
    <w:rsid w:val="00F257C4"/>
    <w:rsid w:val="00F258F4"/>
    <w:rsid w:val="00F25AA7"/>
    <w:rsid w:val="00F25B75"/>
    <w:rsid w:val="00F25D41"/>
    <w:rsid w:val="00F25E3F"/>
    <w:rsid w:val="00F264CF"/>
    <w:rsid w:val="00F26770"/>
    <w:rsid w:val="00F268B9"/>
    <w:rsid w:val="00F26938"/>
    <w:rsid w:val="00F269DC"/>
    <w:rsid w:val="00F26DBC"/>
    <w:rsid w:val="00F27060"/>
    <w:rsid w:val="00F27362"/>
    <w:rsid w:val="00F273D9"/>
    <w:rsid w:val="00F27418"/>
    <w:rsid w:val="00F2752D"/>
    <w:rsid w:val="00F276B5"/>
    <w:rsid w:val="00F27713"/>
    <w:rsid w:val="00F2793F"/>
    <w:rsid w:val="00F30568"/>
    <w:rsid w:val="00F30667"/>
    <w:rsid w:val="00F31E6F"/>
    <w:rsid w:val="00F31F6D"/>
    <w:rsid w:val="00F31FF4"/>
    <w:rsid w:val="00F326E2"/>
    <w:rsid w:val="00F32708"/>
    <w:rsid w:val="00F327B0"/>
    <w:rsid w:val="00F32AD8"/>
    <w:rsid w:val="00F3349C"/>
    <w:rsid w:val="00F33893"/>
    <w:rsid w:val="00F33A13"/>
    <w:rsid w:val="00F33D42"/>
    <w:rsid w:val="00F33DB8"/>
    <w:rsid w:val="00F33FF8"/>
    <w:rsid w:val="00F34482"/>
    <w:rsid w:val="00F345E3"/>
    <w:rsid w:val="00F34702"/>
    <w:rsid w:val="00F353C3"/>
    <w:rsid w:val="00F35A33"/>
    <w:rsid w:val="00F35E96"/>
    <w:rsid w:val="00F3699E"/>
    <w:rsid w:val="00F36CD3"/>
    <w:rsid w:val="00F36E6E"/>
    <w:rsid w:val="00F3786F"/>
    <w:rsid w:val="00F37986"/>
    <w:rsid w:val="00F37C0C"/>
    <w:rsid w:val="00F40256"/>
    <w:rsid w:val="00F4067D"/>
    <w:rsid w:val="00F40B28"/>
    <w:rsid w:val="00F40D80"/>
    <w:rsid w:val="00F40F48"/>
    <w:rsid w:val="00F4119C"/>
    <w:rsid w:val="00F413CA"/>
    <w:rsid w:val="00F413E6"/>
    <w:rsid w:val="00F41566"/>
    <w:rsid w:val="00F41B96"/>
    <w:rsid w:val="00F41D37"/>
    <w:rsid w:val="00F41D4A"/>
    <w:rsid w:val="00F425DB"/>
    <w:rsid w:val="00F43121"/>
    <w:rsid w:val="00F4317D"/>
    <w:rsid w:val="00F43ADA"/>
    <w:rsid w:val="00F43D4A"/>
    <w:rsid w:val="00F44531"/>
    <w:rsid w:val="00F44D78"/>
    <w:rsid w:val="00F44E8B"/>
    <w:rsid w:val="00F455FB"/>
    <w:rsid w:val="00F4562D"/>
    <w:rsid w:val="00F45F19"/>
    <w:rsid w:val="00F46223"/>
    <w:rsid w:val="00F46A62"/>
    <w:rsid w:val="00F47838"/>
    <w:rsid w:val="00F478E0"/>
    <w:rsid w:val="00F47A7A"/>
    <w:rsid w:val="00F47D9A"/>
    <w:rsid w:val="00F47F6B"/>
    <w:rsid w:val="00F5000D"/>
    <w:rsid w:val="00F50251"/>
    <w:rsid w:val="00F50D20"/>
    <w:rsid w:val="00F50EE8"/>
    <w:rsid w:val="00F5167D"/>
    <w:rsid w:val="00F51870"/>
    <w:rsid w:val="00F52060"/>
    <w:rsid w:val="00F53353"/>
    <w:rsid w:val="00F53548"/>
    <w:rsid w:val="00F53711"/>
    <w:rsid w:val="00F53CCF"/>
    <w:rsid w:val="00F543E1"/>
    <w:rsid w:val="00F54A44"/>
    <w:rsid w:val="00F54AD7"/>
    <w:rsid w:val="00F54F4B"/>
    <w:rsid w:val="00F5511B"/>
    <w:rsid w:val="00F557F6"/>
    <w:rsid w:val="00F55CF3"/>
    <w:rsid w:val="00F57A13"/>
    <w:rsid w:val="00F57BED"/>
    <w:rsid w:val="00F60198"/>
    <w:rsid w:val="00F603F0"/>
    <w:rsid w:val="00F6047E"/>
    <w:rsid w:val="00F60FEF"/>
    <w:rsid w:val="00F614C2"/>
    <w:rsid w:val="00F6188D"/>
    <w:rsid w:val="00F62106"/>
    <w:rsid w:val="00F62623"/>
    <w:rsid w:val="00F62919"/>
    <w:rsid w:val="00F62D26"/>
    <w:rsid w:val="00F63176"/>
    <w:rsid w:val="00F634BE"/>
    <w:rsid w:val="00F637C8"/>
    <w:rsid w:val="00F63E4E"/>
    <w:rsid w:val="00F64C53"/>
    <w:rsid w:val="00F65258"/>
    <w:rsid w:val="00F65668"/>
    <w:rsid w:val="00F65CE8"/>
    <w:rsid w:val="00F65E0C"/>
    <w:rsid w:val="00F65E42"/>
    <w:rsid w:val="00F662E0"/>
    <w:rsid w:val="00F664A8"/>
    <w:rsid w:val="00F66803"/>
    <w:rsid w:val="00F66C41"/>
    <w:rsid w:val="00F6748F"/>
    <w:rsid w:val="00F6771D"/>
    <w:rsid w:val="00F67AD2"/>
    <w:rsid w:val="00F70324"/>
    <w:rsid w:val="00F710E7"/>
    <w:rsid w:val="00F71C78"/>
    <w:rsid w:val="00F724B7"/>
    <w:rsid w:val="00F72944"/>
    <w:rsid w:val="00F73494"/>
    <w:rsid w:val="00F734DF"/>
    <w:rsid w:val="00F737B9"/>
    <w:rsid w:val="00F73802"/>
    <w:rsid w:val="00F73A51"/>
    <w:rsid w:val="00F73DDB"/>
    <w:rsid w:val="00F745F6"/>
    <w:rsid w:val="00F74AF5"/>
    <w:rsid w:val="00F74BCC"/>
    <w:rsid w:val="00F74E9C"/>
    <w:rsid w:val="00F7613A"/>
    <w:rsid w:val="00F76265"/>
    <w:rsid w:val="00F76432"/>
    <w:rsid w:val="00F775D7"/>
    <w:rsid w:val="00F7788C"/>
    <w:rsid w:val="00F779EF"/>
    <w:rsid w:val="00F77BDE"/>
    <w:rsid w:val="00F77DE3"/>
    <w:rsid w:val="00F80855"/>
    <w:rsid w:val="00F80F66"/>
    <w:rsid w:val="00F81241"/>
    <w:rsid w:val="00F81528"/>
    <w:rsid w:val="00F8186C"/>
    <w:rsid w:val="00F81EA8"/>
    <w:rsid w:val="00F81FDA"/>
    <w:rsid w:val="00F82746"/>
    <w:rsid w:val="00F82803"/>
    <w:rsid w:val="00F82A43"/>
    <w:rsid w:val="00F82C19"/>
    <w:rsid w:val="00F831CA"/>
    <w:rsid w:val="00F836F9"/>
    <w:rsid w:val="00F84370"/>
    <w:rsid w:val="00F843CC"/>
    <w:rsid w:val="00F845D7"/>
    <w:rsid w:val="00F84660"/>
    <w:rsid w:val="00F84AAA"/>
    <w:rsid w:val="00F84DA5"/>
    <w:rsid w:val="00F851EE"/>
    <w:rsid w:val="00F85282"/>
    <w:rsid w:val="00F85C41"/>
    <w:rsid w:val="00F86088"/>
    <w:rsid w:val="00F86368"/>
    <w:rsid w:val="00F86E15"/>
    <w:rsid w:val="00F86F6B"/>
    <w:rsid w:val="00F8783D"/>
    <w:rsid w:val="00F87D97"/>
    <w:rsid w:val="00F87EBF"/>
    <w:rsid w:val="00F9083E"/>
    <w:rsid w:val="00F90D7E"/>
    <w:rsid w:val="00F90E4D"/>
    <w:rsid w:val="00F91022"/>
    <w:rsid w:val="00F91428"/>
    <w:rsid w:val="00F91B58"/>
    <w:rsid w:val="00F91C72"/>
    <w:rsid w:val="00F92279"/>
    <w:rsid w:val="00F92899"/>
    <w:rsid w:val="00F92DCA"/>
    <w:rsid w:val="00F92ECD"/>
    <w:rsid w:val="00F92F1F"/>
    <w:rsid w:val="00F92FEF"/>
    <w:rsid w:val="00F9336D"/>
    <w:rsid w:val="00F93B6A"/>
    <w:rsid w:val="00F93BDB"/>
    <w:rsid w:val="00F93C00"/>
    <w:rsid w:val="00F93F00"/>
    <w:rsid w:val="00F93FEC"/>
    <w:rsid w:val="00F940E6"/>
    <w:rsid w:val="00F946A9"/>
    <w:rsid w:val="00F94D6B"/>
    <w:rsid w:val="00F94F51"/>
    <w:rsid w:val="00F94FB8"/>
    <w:rsid w:val="00F9530F"/>
    <w:rsid w:val="00F95506"/>
    <w:rsid w:val="00F958DE"/>
    <w:rsid w:val="00F95BF0"/>
    <w:rsid w:val="00F96134"/>
    <w:rsid w:val="00F96215"/>
    <w:rsid w:val="00F964B0"/>
    <w:rsid w:val="00F9696B"/>
    <w:rsid w:val="00F9769D"/>
    <w:rsid w:val="00F97AAB"/>
    <w:rsid w:val="00F97C82"/>
    <w:rsid w:val="00FA02C9"/>
    <w:rsid w:val="00FA05A8"/>
    <w:rsid w:val="00FA0A07"/>
    <w:rsid w:val="00FA0B0C"/>
    <w:rsid w:val="00FA0E42"/>
    <w:rsid w:val="00FA247C"/>
    <w:rsid w:val="00FA34B5"/>
    <w:rsid w:val="00FA36E4"/>
    <w:rsid w:val="00FA38CF"/>
    <w:rsid w:val="00FA474D"/>
    <w:rsid w:val="00FA4FCA"/>
    <w:rsid w:val="00FA5187"/>
    <w:rsid w:val="00FA53A6"/>
    <w:rsid w:val="00FA5A1A"/>
    <w:rsid w:val="00FA5C33"/>
    <w:rsid w:val="00FA651A"/>
    <w:rsid w:val="00FA666B"/>
    <w:rsid w:val="00FA670D"/>
    <w:rsid w:val="00FA679D"/>
    <w:rsid w:val="00FA706C"/>
    <w:rsid w:val="00FA7892"/>
    <w:rsid w:val="00FA78F9"/>
    <w:rsid w:val="00FA7DFB"/>
    <w:rsid w:val="00FB10A2"/>
    <w:rsid w:val="00FB15C0"/>
    <w:rsid w:val="00FB169D"/>
    <w:rsid w:val="00FB194B"/>
    <w:rsid w:val="00FB19EA"/>
    <w:rsid w:val="00FB26C1"/>
    <w:rsid w:val="00FB3339"/>
    <w:rsid w:val="00FB3890"/>
    <w:rsid w:val="00FB39F0"/>
    <w:rsid w:val="00FB415A"/>
    <w:rsid w:val="00FB4698"/>
    <w:rsid w:val="00FB46E2"/>
    <w:rsid w:val="00FB4D21"/>
    <w:rsid w:val="00FB4E3F"/>
    <w:rsid w:val="00FB4F78"/>
    <w:rsid w:val="00FB522A"/>
    <w:rsid w:val="00FB5312"/>
    <w:rsid w:val="00FB53A6"/>
    <w:rsid w:val="00FB5C3A"/>
    <w:rsid w:val="00FB629B"/>
    <w:rsid w:val="00FB6720"/>
    <w:rsid w:val="00FB699D"/>
    <w:rsid w:val="00FB762B"/>
    <w:rsid w:val="00FC026D"/>
    <w:rsid w:val="00FC04DC"/>
    <w:rsid w:val="00FC0B29"/>
    <w:rsid w:val="00FC0C28"/>
    <w:rsid w:val="00FC0FCD"/>
    <w:rsid w:val="00FC1BCF"/>
    <w:rsid w:val="00FC1D1A"/>
    <w:rsid w:val="00FC2B25"/>
    <w:rsid w:val="00FC3283"/>
    <w:rsid w:val="00FC39F4"/>
    <w:rsid w:val="00FC3E42"/>
    <w:rsid w:val="00FC43A1"/>
    <w:rsid w:val="00FC4574"/>
    <w:rsid w:val="00FC479D"/>
    <w:rsid w:val="00FC4A42"/>
    <w:rsid w:val="00FC549C"/>
    <w:rsid w:val="00FC55D8"/>
    <w:rsid w:val="00FC5895"/>
    <w:rsid w:val="00FC60DB"/>
    <w:rsid w:val="00FC68CC"/>
    <w:rsid w:val="00FC6ADA"/>
    <w:rsid w:val="00FC6DD0"/>
    <w:rsid w:val="00FC6E87"/>
    <w:rsid w:val="00FC7CB6"/>
    <w:rsid w:val="00FD01FD"/>
    <w:rsid w:val="00FD0831"/>
    <w:rsid w:val="00FD1340"/>
    <w:rsid w:val="00FD19FC"/>
    <w:rsid w:val="00FD1C6C"/>
    <w:rsid w:val="00FD29BF"/>
    <w:rsid w:val="00FD2A3D"/>
    <w:rsid w:val="00FD2BFF"/>
    <w:rsid w:val="00FD368F"/>
    <w:rsid w:val="00FD3731"/>
    <w:rsid w:val="00FD41FA"/>
    <w:rsid w:val="00FD4268"/>
    <w:rsid w:val="00FD448E"/>
    <w:rsid w:val="00FD478A"/>
    <w:rsid w:val="00FD51AB"/>
    <w:rsid w:val="00FD51E0"/>
    <w:rsid w:val="00FD564B"/>
    <w:rsid w:val="00FD569C"/>
    <w:rsid w:val="00FD60F6"/>
    <w:rsid w:val="00FD6621"/>
    <w:rsid w:val="00FD73C1"/>
    <w:rsid w:val="00FD760B"/>
    <w:rsid w:val="00FD7630"/>
    <w:rsid w:val="00FD7D76"/>
    <w:rsid w:val="00FD7E0F"/>
    <w:rsid w:val="00FD7ED9"/>
    <w:rsid w:val="00FD7F1C"/>
    <w:rsid w:val="00FE0732"/>
    <w:rsid w:val="00FE0889"/>
    <w:rsid w:val="00FE09DA"/>
    <w:rsid w:val="00FE0D45"/>
    <w:rsid w:val="00FE159E"/>
    <w:rsid w:val="00FE257F"/>
    <w:rsid w:val="00FE2D1A"/>
    <w:rsid w:val="00FE33F6"/>
    <w:rsid w:val="00FE3666"/>
    <w:rsid w:val="00FE386B"/>
    <w:rsid w:val="00FE3B85"/>
    <w:rsid w:val="00FE4904"/>
    <w:rsid w:val="00FE4FAB"/>
    <w:rsid w:val="00FE5000"/>
    <w:rsid w:val="00FE50B7"/>
    <w:rsid w:val="00FE5DCC"/>
    <w:rsid w:val="00FE5F53"/>
    <w:rsid w:val="00FE629C"/>
    <w:rsid w:val="00FE64A5"/>
    <w:rsid w:val="00FE6FB0"/>
    <w:rsid w:val="00FE72A2"/>
    <w:rsid w:val="00FE743A"/>
    <w:rsid w:val="00FE7545"/>
    <w:rsid w:val="00FE7628"/>
    <w:rsid w:val="00FE79CA"/>
    <w:rsid w:val="00FE7E03"/>
    <w:rsid w:val="00FF024E"/>
    <w:rsid w:val="00FF082F"/>
    <w:rsid w:val="00FF0A7B"/>
    <w:rsid w:val="00FF1A63"/>
    <w:rsid w:val="00FF1CB2"/>
    <w:rsid w:val="00FF1ECB"/>
    <w:rsid w:val="00FF24CA"/>
    <w:rsid w:val="00FF27AB"/>
    <w:rsid w:val="00FF2BE8"/>
    <w:rsid w:val="00FF341E"/>
    <w:rsid w:val="00FF348D"/>
    <w:rsid w:val="00FF35B5"/>
    <w:rsid w:val="00FF3C49"/>
    <w:rsid w:val="00FF435D"/>
    <w:rsid w:val="00FF447A"/>
    <w:rsid w:val="00FF5F01"/>
    <w:rsid w:val="00FF5FF4"/>
    <w:rsid w:val="00FF63D6"/>
    <w:rsid w:val="00FF6718"/>
    <w:rsid w:val="00FF6B99"/>
    <w:rsid w:val="00FF7F68"/>
    <w:rsid w:val="20872057"/>
    <w:rsid w:val="4BBC3055"/>
    <w:rsid w:val="656777C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9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AA"/>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4B3E79"/>
    <w:pPr>
      <w:spacing w:before="360"/>
      <w:outlineLvl w:val="0"/>
    </w:pPr>
    <w:rPr>
      <w:bCs w:val="0"/>
      <w:color w:val="3A6FAF" w:themeColor="accent3"/>
      <w:sz w:val="44"/>
      <w:szCs w:val="44"/>
    </w:rPr>
  </w:style>
  <w:style w:type="paragraph" w:styleId="Heading2">
    <w:name w:val="heading 2"/>
    <w:basedOn w:val="HeadingBase"/>
    <w:next w:val="Normal"/>
    <w:link w:val="Heading2Char"/>
    <w:qFormat/>
    <w:rsid w:val="004B3E79"/>
    <w:pPr>
      <w:outlineLvl w:val="1"/>
    </w:pPr>
    <w:rPr>
      <w:bCs w:val="0"/>
      <w:iCs/>
      <w:color w:val="3A6FAF" w:themeColor="accent3"/>
      <w:sz w:val="32"/>
      <w:szCs w:val="32"/>
    </w:rPr>
  </w:style>
  <w:style w:type="paragraph" w:styleId="Heading3">
    <w:name w:val="heading 3"/>
    <w:basedOn w:val="Normal"/>
    <w:next w:val="Normal"/>
    <w:link w:val="Heading3Char"/>
    <w:qFormat/>
    <w:rsid w:val="00AF1A4D"/>
    <w:pPr>
      <w:spacing w:before="0" w:after="0"/>
      <w:outlineLvl w:val="2"/>
    </w:pPr>
    <w:rPr>
      <w:color w:val="FFFFFF" w:themeColor="background1"/>
      <w:sz w:val="10"/>
      <w:szCs w:val="10"/>
    </w:rPr>
  </w:style>
  <w:style w:type="paragraph" w:styleId="Heading4">
    <w:name w:val="heading 4"/>
    <w:basedOn w:val="Normal"/>
    <w:next w:val="Normal"/>
    <w:link w:val="Heading4Char"/>
    <w:qFormat/>
    <w:rsid w:val="004837F7"/>
    <w:pPr>
      <w:spacing w:before="0" w:after="0"/>
      <w:outlineLvl w:val="3"/>
    </w:pPr>
    <w:rPr>
      <w:color w:val="FFFFFF" w:themeColor="background1"/>
      <w:sz w:val="10"/>
      <w:szCs w:val="10"/>
    </w:rPr>
  </w:style>
  <w:style w:type="paragraph" w:styleId="Heading5">
    <w:name w:val="heading 5"/>
    <w:basedOn w:val="Normal"/>
    <w:next w:val="Normal"/>
    <w:link w:val="Heading5Char"/>
    <w:qFormat/>
    <w:rsid w:val="006602B7"/>
    <w:pPr>
      <w:keepNext/>
      <w:spacing w:before="60" w:after="60"/>
      <w:outlineLvl w:val="4"/>
    </w:pPr>
    <w:rPr>
      <w:rFonts w:cs="Calibri"/>
      <w:b/>
      <w:bCs/>
      <w:i/>
      <w:iCs/>
      <w:color w:val="FFFFFF"/>
      <w:sz w:val="24"/>
      <w:szCs w:val="24"/>
    </w:rPr>
  </w:style>
  <w:style w:type="paragraph" w:styleId="Heading6">
    <w:name w:val="heading 6"/>
    <w:basedOn w:val="Normal"/>
    <w:next w:val="Normal"/>
    <w:link w:val="Heading6Char"/>
    <w:qFormat/>
    <w:rsid w:val="00741500"/>
    <w:pPr>
      <w:keepNext/>
      <w:spacing w:before="40" w:after="40"/>
      <w:outlineLvl w:val="5"/>
    </w:pPr>
    <w:rPr>
      <w:rFonts w:cs="Calibri"/>
      <w:i/>
      <w:iCs/>
      <w:color w:val="000000"/>
      <w:szCs w:val="22"/>
    </w:rPr>
  </w:style>
  <w:style w:type="paragraph" w:styleId="Heading7">
    <w:name w:val="heading 7"/>
    <w:basedOn w:val="Normal"/>
    <w:next w:val="Normal"/>
    <w:link w:val="Heading7Char"/>
    <w:uiPriority w:val="9"/>
    <w:semiHidden/>
    <w:unhideWhenUsed/>
    <w:qFormat/>
    <w:rsid w:val="00464D63"/>
    <w:pPr>
      <w:keepNext/>
      <w:keepLines/>
      <w:spacing w:before="40" w:after="0"/>
      <w:outlineLvl w:val="6"/>
    </w:pPr>
    <w:rPr>
      <w:rFonts w:asciiTheme="majorHAnsi" w:eastAsiaTheme="majorEastAsia" w:hAnsiTheme="majorHAnsi" w:cstheme="majorBidi"/>
      <w:i/>
      <w:iCs/>
      <w:color w:val="0015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3E79"/>
    <w:rPr>
      <w:rFonts w:ascii="Calibri" w:eastAsia="Times New Roman" w:hAnsi="Calibri" w:cs="Arial"/>
      <w:color w:val="3A6FAF" w:themeColor="accent3"/>
      <w:kern w:val="32"/>
      <w:sz w:val="44"/>
      <w:szCs w:val="44"/>
      <w:lang w:eastAsia="en-AU"/>
    </w:rPr>
  </w:style>
  <w:style w:type="character" w:customStyle="1" w:styleId="Heading2Char">
    <w:name w:val="Heading 2 Char"/>
    <w:basedOn w:val="DefaultParagraphFont"/>
    <w:link w:val="Heading2"/>
    <w:rsid w:val="004B3E79"/>
    <w:rPr>
      <w:rFonts w:ascii="Calibri" w:eastAsia="Times New Roman" w:hAnsi="Calibri" w:cs="Arial"/>
      <w:iCs/>
      <w:color w:val="3A6FAF" w:themeColor="accent3"/>
      <w:kern w:val="32"/>
      <w:sz w:val="32"/>
      <w:szCs w:val="32"/>
      <w:lang w:eastAsia="en-AU"/>
    </w:rPr>
  </w:style>
  <w:style w:type="character" w:customStyle="1" w:styleId="Heading3Char">
    <w:name w:val="Heading 3 Char"/>
    <w:basedOn w:val="DefaultParagraphFont"/>
    <w:link w:val="Heading3"/>
    <w:rsid w:val="00AF1A4D"/>
    <w:rPr>
      <w:rFonts w:ascii="Calibri" w:eastAsia="Times New Roman" w:hAnsi="Calibri" w:cs="Times New Roman"/>
      <w:color w:val="FFFFFF" w:themeColor="background1"/>
      <w:sz w:val="10"/>
      <w:szCs w:val="10"/>
      <w:lang w:eastAsia="en-AU"/>
    </w:rPr>
  </w:style>
  <w:style w:type="character" w:customStyle="1" w:styleId="Heading4Char">
    <w:name w:val="Heading 4 Char"/>
    <w:basedOn w:val="DefaultParagraphFont"/>
    <w:link w:val="Heading4"/>
    <w:rsid w:val="004837F7"/>
    <w:rPr>
      <w:rFonts w:ascii="Calibri" w:eastAsia="Times New Roman" w:hAnsi="Calibri" w:cs="Times New Roman"/>
      <w:color w:val="FFFFFF" w:themeColor="background1"/>
      <w:sz w:val="10"/>
      <w:szCs w:val="10"/>
      <w:lang w:eastAsia="en-AU"/>
    </w:rPr>
  </w:style>
  <w:style w:type="character" w:customStyle="1" w:styleId="Heading5Char">
    <w:name w:val="Heading 5 Char"/>
    <w:basedOn w:val="DefaultParagraphFont"/>
    <w:link w:val="Heading5"/>
    <w:rsid w:val="006602B7"/>
    <w:rPr>
      <w:rFonts w:ascii="Calibri" w:eastAsia="Times New Roman" w:hAnsi="Calibri" w:cs="Calibri"/>
      <w:b/>
      <w:bCs/>
      <w:i/>
      <w:iCs/>
      <w:color w:val="FFFFFF"/>
      <w:sz w:val="24"/>
      <w:szCs w:val="24"/>
      <w:lang w:eastAsia="en-AU"/>
    </w:rPr>
  </w:style>
  <w:style w:type="character" w:customStyle="1" w:styleId="Heading6Char">
    <w:name w:val="Heading 6 Char"/>
    <w:basedOn w:val="DefaultParagraphFont"/>
    <w:link w:val="Heading6"/>
    <w:rsid w:val="00741500"/>
    <w:rPr>
      <w:rFonts w:ascii="Calibri" w:eastAsia="Times New Roman" w:hAnsi="Calibri" w:cs="Calibri"/>
      <w:i/>
      <w:iCs/>
      <w:color w:val="000000"/>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9"/>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A8308B"/>
    <w:pPr>
      <w:keepNext/>
      <w:spacing w:before="240"/>
    </w:pPr>
    <w:rPr>
      <w:b/>
      <w:color w:val="000000" w:themeColor="text1"/>
      <w:sz w:val="26"/>
      <w:szCs w:val="26"/>
    </w:rPr>
  </w:style>
  <w:style w:type="paragraph" w:customStyle="1" w:styleId="BoxText">
    <w:name w:val="Box Text"/>
    <w:basedOn w:val="Normal"/>
    <w:rsid w:val="000E0B74"/>
  </w:style>
  <w:style w:type="paragraph" w:customStyle="1" w:styleId="Bullet">
    <w:name w:val="Bullet"/>
    <w:basedOn w:val="Normal"/>
    <w:link w:val="BulletChar"/>
    <w:qFormat/>
    <w:rsid w:val="00B10B41"/>
    <w:pPr>
      <w:numPr>
        <w:numId w:val="1"/>
      </w:numPr>
      <w:spacing w:before="0" w:after="80"/>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6564D3"/>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6564D3"/>
    <w:pPr>
      <w:jc w:val="center"/>
    </w:pPr>
  </w:style>
  <w:style w:type="paragraph" w:customStyle="1" w:styleId="ReportDate">
    <w:name w:val="Report Date"/>
    <w:basedOn w:val="Normal"/>
    <w:link w:val="ReportDateChar"/>
    <w:rsid w:val="007A24B5"/>
    <w:pPr>
      <w:keepNext/>
      <w:spacing w:before="0" w:after="360"/>
    </w:pPr>
    <w:rPr>
      <w:color w:val="FFFFFF" w:themeColor="background1"/>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pPr>
    <w:rPr>
      <w:b/>
    </w:rPr>
  </w:style>
  <w:style w:type="paragraph" w:customStyle="1" w:styleId="FooterEven">
    <w:name w:val="Footer Even"/>
    <w:basedOn w:val="Footer"/>
    <w:rsid w:val="001F5FF9"/>
    <w:pPr>
      <w:keepNext/>
      <w:tabs>
        <w:tab w:val="clear" w:pos="4513"/>
        <w:tab w:val="clear" w:pos="9026"/>
      </w:tabs>
      <w:jc w:val="left"/>
    </w:pPr>
    <w:rPr>
      <w:noProof/>
      <w:color w:val="000000" w:themeColor="text1"/>
    </w:rPr>
  </w:style>
  <w:style w:type="paragraph" w:customStyle="1" w:styleId="FooterOdd">
    <w:name w:val="Footer Odd"/>
    <w:basedOn w:val="Footer"/>
    <w:rsid w:val="00F60198"/>
    <w:pPr>
      <w:keepNext/>
      <w:tabs>
        <w:tab w:val="clear" w:pos="4513"/>
        <w:tab w:val="clear" w:pos="9026"/>
      </w:tabs>
      <w:jc w:val="right"/>
    </w:pPr>
  </w:style>
  <w:style w:type="character" w:styleId="Hyperlink">
    <w:name w:val="Hyperlink"/>
    <w:basedOn w:val="DefaultParagraphFont"/>
    <w:uiPriority w:val="99"/>
    <w:rsid w:val="00247BAC"/>
    <w:rPr>
      <w:color w:val="3A6FAF" w:themeColor="accent3"/>
      <w:u w:val="single"/>
    </w:rPr>
  </w:style>
  <w:style w:type="paragraph" w:customStyle="1" w:styleId="OutlineNumbered1">
    <w:name w:val="Outline Numbered 1"/>
    <w:basedOn w:val="Normal"/>
    <w:rsid w:val="00835350"/>
    <w:pPr>
      <w:numPr>
        <w:numId w:val="6"/>
      </w:numPr>
      <w:spacing w:before="0"/>
      <w:ind w:left="567" w:hanging="567"/>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9"/>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464D63"/>
    <w:pPr>
      <w:keepNext/>
      <w:spacing w:before="0" w:after="20"/>
    </w:pPr>
    <w:rPr>
      <w:b/>
      <w:color w:val="00827F" w:themeColor="accent2"/>
    </w:rPr>
  </w:style>
  <w:style w:type="paragraph" w:customStyle="1" w:styleId="TableColumnHeadingCentred">
    <w:name w:val="Table Column Heading Centred"/>
    <w:basedOn w:val="TableTextLeft"/>
    <w:rsid w:val="006564D3"/>
    <w:pPr>
      <w:jc w:val="center"/>
    </w:pPr>
    <w:rPr>
      <w:b/>
      <w:color w:val="002C47" w:themeColor="accent1"/>
      <w:sz w:val="20"/>
    </w:rPr>
  </w:style>
  <w:style w:type="paragraph" w:customStyle="1" w:styleId="TableColumnHeadingLeft">
    <w:name w:val="Table Column Heading Left"/>
    <w:basedOn w:val="TableTextLeft"/>
    <w:rsid w:val="006564D3"/>
    <w:rPr>
      <w:b/>
      <w:color w:val="002C47" w:themeColor="accent1"/>
      <w:sz w:val="20"/>
    </w:rPr>
  </w:style>
  <w:style w:type="paragraph" w:customStyle="1" w:styleId="TableColumnHeadingRight">
    <w:name w:val="Table Column Heading Right"/>
    <w:basedOn w:val="TableTextLeft"/>
    <w:rsid w:val="006564D3"/>
    <w:pPr>
      <w:jc w:val="right"/>
    </w:pPr>
    <w:rPr>
      <w:b/>
      <w:color w:val="002C47" w:themeColor="accent1"/>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4D3"/>
    <w:pPr>
      <w:keepNext/>
      <w:tabs>
        <w:tab w:val="right" w:leader="dot" w:pos="9072"/>
      </w:tabs>
      <w:spacing w:before="180" w:after="0"/>
      <w:ind w:right="-2"/>
    </w:pPr>
    <w:rPr>
      <w:b/>
      <w:noProof/>
      <w:color w:val="002C47" w:themeColor="accent1"/>
      <w:szCs w:val="22"/>
    </w:rPr>
  </w:style>
  <w:style w:type="paragraph" w:styleId="TOC2">
    <w:name w:val="toc 2"/>
    <w:basedOn w:val="Normal"/>
    <w:next w:val="Normal"/>
    <w:uiPriority w:val="39"/>
    <w:qFormat/>
    <w:rsid w:val="002B5EC8"/>
    <w:pPr>
      <w:keepNext/>
      <w:tabs>
        <w:tab w:val="right" w:leader="dot" w:pos="9072"/>
      </w:tabs>
      <w:spacing w:before="40" w:after="20"/>
      <w:ind w:left="142"/>
    </w:pPr>
    <w:rPr>
      <w:noProof/>
      <w:color w:val="002C47" w:themeColor="accent1"/>
    </w:rPr>
  </w:style>
  <w:style w:type="paragraph" w:styleId="TOC3">
    <w:name w:val="toc 3"/>
    <w:basedOn w:val="Normal"/>
    <w:next w:val="Normal"/>
    <w:uiPriority w:val="39"/>
    <w:qFormat/>
    <w:rsid w:val="002B5EC8"/>
    <w:pPr>
      <w:tabs>
        <w:tab w:val="right" w:leader="dot" w:pos="9072"/>
      </w:tabs>
      <w:spacing w:before="40" w:after="0"/>
      <w:ind w:left="284"/>
    </w:pPr>
    <w:rPr>
      <w:rFonts w:cs="Calibri"/>
      <w:noProof/>
      <w:color w:val="002C47" w:themeColor="accent1"/>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0"/>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50375C"/>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5103E4"/>
    <w:pPr>
      <w:spacing w:before="376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5103E4"/>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qFormat/>
    <w:rsid w:val="007A24B5"/>
    <w:pPr>
      <w:numPr>
        <w:ilvl w:val="1"/>
      </w:numPr>
    </w:pPr>
    <w:rPr>
      <w:rFonts w:eastAsiaTheme="majorEastAsia" w:cstheme="majorBidi"/>
      <w:iCs/>
      <w:color w:val="FFFFFF" w:themeColor="background1"/>
      <w:sz w:val="44"/>
      <w:szCs w:val="44"/>
    </w:rPr>
  </w:style>
  <w:style w:type="character" w:customStyle="1" w:styleId="SubtitleChar">
    <w:name w:val="Subtitle Char"/>
    <w:basedOn w:val="DefaultParagraphFont"/>
    <w:link w:val="Subtitle"/>
    <w:uiPriority w:val="11"/>
    <w:rsid w:val="007A24B5"/>
    <w:rPr>
      <w:rFonts w:ascii="Calibri" w:eastAsiaTheme="majorEastAsia" w:hAnsi="Calibri" w:cstheme="majorBidi"/>
      <w:iCs/>
      <w:color w:val="FFFFFF" w:themeColor="background1"/>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6564D3"/>
    <w:pPr>
      <w:keepNext/>
      <w:spacing w:after="120" w:line="240" w:lineRule="auto"/>
    </w:pPr>
    <w:rPr>
      <w:rFonts w:ascii="Calibri" w:eastAsia="Times New Roman" w:hAnsi="Calibri" w:cs="Arial"/>
      <w:bCs/>
      <w:color w:val="002C47" w:themeColor="accent1"/>
      <w:kern w:val="32"/>
      <w:sz w:val="48"/>
      <w:szCs w:val="36"/>
      <w:lang w:eastAsia="en-AU"/>
    </w:rPr>
  </w:style>
  <w:style w:type="character" w:customStyle="1" w:styleId="ReportDateChar">
    <w:name w:val="Report Date Char"/>
    <w:basedOn w:val="DefaultParagraphFont"/>
    <w:link w:val="ReportDate"/>
    <w:rsid w:val="007A24B5"/>
    <w:rPr>
      <w:rFonts w:ascii="Calibri" w:eastAsia="Times New Roman" w:hAnsi="Calibri" w:cs="Times New Roman"/>
      <w:color w:val="FFFFFF" w:themeColor="background1"/>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5F5F5F" w:themeColor="text2"/>
      <w:sz w:val="22"/>
    </w:rPr>
  </w:style>
  <w:style w:type="character" w:customStyle="1" w:styleId="Heading7Char">
    <w:name w:val="Heading 7 Char"/>
    <w:basedOn w:val="DefaultParagraphFont"/>
    <w:link w:val="Heading7"/>
    <w:uiPriority w:val="9"/>
    <w:semiHidden/>
    <w:rsid w:val="00464D63"/>
    <w:rPr>
      <w:rFonts w:asciiTheme="majorHAnsi" w:eastAsiaTheme="majorEastAsia" w:hAnsiTheme="majorHAnsi" w:cstheme="majorBidi"/>
      <w:i/>
      <w:iCs/>
      <w:color w:val="001523" w:themeColor="accent1" w:themeShade="7F"/>
      <w:szCs w:val="20"/>
      <w:lang w:eastAsia="en-AU"/>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F60198"/>
    <w:rPr>
      <w:rFonts w:ascii="Arial" w:hAnsi="Arial"/>
      <w:color w:val="002C47"/>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1F5FF9"/>
    <w:rPr>
      <w:color w:val="002C47" w:themeColor="accent1"/>
    </w:rPr>
  </w:style>
  <w:style w:type="paragraph" w:styleId="FootnoteText">
    <w:name w:val="footnote text"/>
    <w:basedOn w:val="Normal"/>
    <w:link w:val="FootnoteTextChar"/>
    <w:uiPriority w:val="99"/>
    <w:rsid w:val="008C7F71"/>
    <w:pPr>
      <w:spacing w:before="0"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styleId="Emphasis">
    <w:name w:val="Emphasis"/>
    <w:basedOn w:val="DefaultParagraphFont"/>
    <w:uiPriority w:val="20"/>
    <w:qFormat/>
    <w:rsid w:val="0050375C"/>
    <w:rPr>
      <w:i/>
      <w:iCs/>
    </w:rPr>
  </w:style>
  <w:style w:type="character" w:styleId="Strong">
    <w:name w:val="Strong"/>
    <w:basedOn w:val="DefaultParagraphFont"/>
    <w:qFormat/>
    <w:rsid w:val="0050375C"/>
    <w:rPr>
      <w:b/>
      <w:bCs/>
    </w:rPr>
  </w:style>
  <w:style w:type="paragraph" w:styleId="ListParagraph">
    <w:name w:val="List Paragraph"/>
    <w:basedOn w:val="Normal"/>
    <w:link w:val="ListParagraphChar"/>
    <w:uiPriority w:val="34"/>
    <w:qFormat/>
    <w:rsid w:val="00835350"/>
    <w:pPr>
      <w:numPr>
        <w:numId w:val="11"/>
      </w:numPr>
      <w:spacing w:before="0" w:line="259" w:lineRule="auto"/>
      <w:jc w:val="both"/>
    </w:pPr>
    <w:rPr>
      <w:rFonts w:asciiTheme="minorHAnsi" w:eastAsiaTheme="minorHAnsi" w:hAnsiTheme="minorHAnsi" w:cstheme="minorBidi"/>
      <w:color w:val="262626" w:themeColor="text1" w:themeTint="D9"/>
      <w:szCs w:val="22"/>
      <w:lang w:eastAsia="en-US"/>
    </w:rPr>
  </w:style>
  <w:style w:type="character" w:customStyle="1" w:styleId="BulletChar">
    <w:name w:val="Bullet Char"/>
    <w:basedOn w:val="Heading4Char"/>
    <w:link w:val="Bullet"/>
    <w:rsid w:val="00B10B41"/>
    <w:rPr>
      <w:rFonts w:ascii="Calibri" w:eastAsia="Times New Roman" w:hAnsi="Calibri" w:cs="Times New Roman"/>
      <w:color w:val="FFFFFF" w:themeColor="background1"/>
      <w:sz w:val="10"/>
      <w:szCs w:val="20"/>
      <w:lang w:eastAsia="en-AU"/>
    </w:rPr>
  </w:style>
  <w:style w:type="character" w:customStyle="1" w:styleId="ListParagraphChar">
    <w:name w:val="List Paragraph Char"/>
    <w:basedOn w:val="DefaultParagraphFont"/>
    <w:link w:val="ListParagraph"/>
    <w:uiPriority w:val="34"/>
    <w:rsid w:val="00835350"/>
    <w:rPr>
      <w:color w:val="262626" w:themeColor="text1" w:themeTint="D9"/>
    </w:rPr>
  </w:style>
  <w:style w:type="paragraph" w:customStyle="1" w:styleId="GRRParanumbers">
    <w:name w:val="GRR Para numbers"/>
    <w:basedOn w:val="ListParagraph"/>
    <w:link w:val="GRRParanumbersChar"/>
    <w:qFormat/>
    <w:rsid w:val="00835350"/>
    <w:pPr>
      <w:numPr>
        <w:numId w:val="12"/>
      </w:numPr>
      <w:ind w:hanging="720"/>
    </w:pPr>
  </w:style>
  <w:style w:type="character" w:customStyle="1" w:styleId="GRRParanumbersChar">
    <w:name w:val="GRR Para numbers Char"/>
    <w:basedOn w:val="ListParagraphChar"/>
    <w:link w:val="GRRParanumbers"/>
    <w:rsid w:val="00835350"/>
    <w:rPr>
      <w:color w:val="262626" w:themeColor="text1" w:themeTint="D9"/>
    </w:rPr>
  </w:style>
  <w:style w:type="paragraph" w:styleId="NoSpacing">
    <w:name w:val="No Spacing"/>
    <w:uiPriority w:val="1"/>
    <w:qFormat/>
    <w:rsid w:val="00081879"/>
    <w:pPr>
      <w:spacing w:after="0" w:line="240" w:lineRule="auto"/>
    </w:pPr>
    <w:rPr>
      <w:rFonts w:ascii="Calibri" w:eastAsia="Times New Roman" w:hAnsi="Calibri" w:cs="Times New Roman"/>
      <w:szCs w:val="20"/>
      <w:lang w:eastAsia="en-AU"/>
    </w:rPr>
  </w:style>
  <w:style w:type="paragraph" w:customStyle="1" w:styleId="OutlineNumberedDot">
    <w:name w:val="Outline Numbered Dot"/>
    <w:basedOn w:val="Bullet"/>
    <w:qFormat/>
    <w:rsid w:val="005F3D66"/>
    <w:pPr>
      <w:ind w:left="851"/>
    </w:pPr>
  </w:style>
  <w:style w:type="paragraph" w:customStyle="1" w:styleId="OutlineNumberedDash">
    <w:name w:val="Outline Numbered Dash"/>
    <w:basedOn w:val="Dash"/>
    <w:qFormat/>
    <w:rsid w:val="005F3D66"/>
    <w:pPr>
      <w:ind w:left="851"/>
    </w:pPr>
  </w:style>
  <w:style w:type="paragraph" w:customStyle="1" w:styleId="BoxHeading2-Orange">
    <w:name w:val="Box Heading 2 - Orange"/>
    <w:basedOn w:val="BoxText"/>
    <w:qFormat/>
    <w:rsid w:val="00EA1AFD"/>
    <w:pPr>
      <w:shd w:val="clear" w:color="auto" w:fill="FDE7CD"/>
      <w:spacing w:before="240"/>
    </w:pPr>
  </w:style>
  <w:style w:type="paragraph" w:customStyle="1" w:styleId="BoxHeading2-Blue">
    <w:name w:val="Box Heading 2 - Blue"/>
    <w:basedOn w:val="BoxText"/>
    <w:qFormat/>
    <w:rsid w:val="00247BAC"/>
    <w:pPr>
      <w:shd w:val="clear" w:color="auto" w:fill="D8E2EF"/>
      <w:spacing w:before="240"/>
    </w:pPr>
  </w:style>
  <w:style w:type="paragraph" w:customStyle="1" w:styleId="ColumnHeadingLeft">
    <w:name w:val="Column Heading Left"/>
    <w:basedOn w:val="TableTextLeft"/>
    <w:qFormat/>
    <w:rsid w:val="00576EF5"/>
    <w:rPr>
      <w:rFonts w:asciiTheme="minorHAnsi" w:hAnsiTheme="minorHAnsi"/>
      <w:b/>
      <w:szCs w:val="18"/>
    </w:rPr>
  </w:style>
  <w:style w:type="character" w:styleId="UnresolvedMention">
    <w:name w:val="Unresolved Mention"/>
    <w:basedOn w:val="DefaultParagraphFont"/>
    <w:uiPriority w:val="99"/>
    <w:semiHidden/>
    <w:unhideWhenUsed/>
    <w:rsid w:val="003E7D42"/>
    <w:rPr>
      <w:color w:val="605E5C"/>
      <w:shd w:val="clear" w:color="auto" w:fill="E1DFDD"/>
    </w:rPr>
  </w:style>
  <w:style w:type="character" w:styleId="CommentReference">
    <w:name w:val="annotation reference"/>
    <w:basedOn w:val="DefaultParagraphFont"/>
    <w:uiPriority w:val="99"/>
    <w:semiHidden/>
    <w:unhideWhenUsed/>
    <w:rsid w:val="00E11D03"/>
    <w:rPr>
      <w:sz w:val="16"/>
      <w:szCs w:val="16"/>
    </w:rPr>
  </w:style>
  <w:style w:type="paragraph" w:styleId="CommentText">
    <w:name w:val="annotation text"/>
    <w:basedOn w:val="Normal"/>
    <w:link w:val="CommentTextChar"/>
    <w:uiPriority w:val="99"/>
    <w:unhideWhenUsed/>
    <w:rsid w:val="00E11D03"/>
    <w:rPr>
      <w:sz w:val="20"/>
    </w:rPr>
  </w:style>
  <w:style w:type="character" w:customStyle="1" w:styleId="CommentTextChar">
    <w:name w:val="Comment Text Char"/>
    <w:basedOn w:val="DefaultParagraphFont"/>
    <w:link w:val="CommentText"/>
    <w:uiPriority w:val="99"/>
    <w:rsid w:val="00E11D03"/>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11D03"/>
    <w:rPr>
      <w:b/>
      <w:bCs/>
    </w:rPr>
  </w:style>
  <w:style w:type="character" w:customStyle="1" w:styleId="CommentSubjectChar">
    <w:name w:val="Comment Subject Char"/>
    <w:basedOn w:val="CommentTextChar"/>
    <w:link w:val="CommentSubject"/>
    <w:uiPriority w:val="99"/>
    <w:semiHidden/>
    <w:rsid w:val="00E11D03"/>
    <w:rPr>
      <w:rFonts w:ascii="Calibri" w:eastAsia="Times New Roman" w:hAnsi="Calibri" w:cs="Times New Roman"/>
      <w:b/>
      <w:bCs/>
      <w:sz w:val="20"/>
      <w:szCs w:val="20"/>
      <w:lang w:eastAsia="en-AU"/>
    </w:rPr>
  </w:style>
  <w:style w:type="character" w:styleId="Mention">
    <w:name w:val="Mention"/>
    <w:basedOn w:val="DefaultParagraphFont"/>
    <w:uiPriority w:val="99"/>
    <w:unhideWhenUsed/>
    <w:rsid w:val="00E11D03"/>
    <w:rPr>
      <w:color w:val="2B579A"/>
      <w:shd w:val="clear" w:color="auto" w:fill="E1DFDD"/>
    </w:rPr>
  </w:style>
  <w:style w:type="paragraph" w:styleId="TOC4">
    <w:name w:val="toc 4"/>
    <w:basedOn w:val="Normal"/>
    <w:next w:val="Normal"/>
    <w:autoRedefine/>
    <w:uiPriority w:val="39"/>
    <w:unhideWhenUsed/>
    <w:rsid w:val="00FF5FF4"/>
    <w:pPr>
      <w:spacing w:after="100"/>
      <w:ind w:left="660"/>
    </w:pPr>
  </w:style>
  <w:style w:type="paragraph" w:styleId="Revision">
    <w:name w:val="Revision"/>
    <w:hidden/>
    <w:uiPriority w:val="99"/>
    <w:semiHidden/>
    <w:rsid w:val="000D06F9"/>
    <w:pPr>
      <w:spacing w:after="0" w:line="240" w:lineRule="auto"/>
    </w:pPr>
    <w:rPr>
      <w:rFonts w:ascii="Calibri" w:eastAsia="Times New Roman" w:hAnsi="Calibri" w:cs="Times New Roman"/>
      <w:szCs w:val="20"/>
      <w:lang w:eastAsia="en-AU"/>
    </w:rPr>
  </w:style>
  <w:style w:type="character" w:styleId="FollowedHyperlink">
    <w:name w:val="FollowedHyperlink"/>
    <w:basedOn w:val="DefaultParagraphFont"/>
    <w:uiPriority w:val="99"/>
    <w:semiHidden/>
    <w:unhideWhenUsed/>
    <w:rsid w:val="004E7F0B"/>
    <w:rPr>
      <w:color w:val="3A6FAF" w:themeColor="followedHyperlink"/>
      <w:u w:val="single"/>
    </w:rPr>
  </w:style>
  <w:style w:type="paragraph" w:customStyle="1" w:styleId="TableText1">
    <w:name w:val="TableText1"/>
    <w:basedOn w:val="Normal"/>
    <w:link w:val="TableText1Char"/>
    <w:qFormat/>
    <w:rsid w:val="00844ED6"/>
    <w:pPr>
      <w:spacing w:before="60" w:after="60"/>
    </w:pPr>
    <w:rPr>
      <w:rFonts w:cs="Calibri"/>
      <w:color w:val="000000"/>
      <w:sz w:val="20"/>
    </w:rPr>
  </w:style>
  <w:style w:type="character" w:customStyle="1" w:styleId="TableText1Char">
    <w:name w:val="TableText1 Char"/>
    <w:basedOn w:val="DefaultParagraphFont"/>
    <w:link w:val="TableText1"/>
    <w:rsid w:val="00844ED6"/>
    <w:rPr>
      <w:rFonts w:ascii="Calibri" w:eastAsia="Times New Roman" w:hAnsi="Calibri" w:cs="Calibri"/>
      <w:color w:val="000000"/>
      <w:sz w:val="20"/>
      <w:szCs w:val="20"/>
      <w:lang w:eastAsia="en-AU"/>
    </w:rPr>
  </w:style>
  <w:style w:type="character" w:customStyle="1" w:styleId="ui-provider">
    <w:name w:val="ui-provider"/>
    <w:basedOn w:val="DefaultParagraphFont"/>
    <w:rsid w:val="00460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91">
      <w:bodyDiv w:val="1"/>
      <w:marLeft w:val="0"/>
      <w:marRight w:val="0"/>
      <w:marTop w:val="0"/>
      <w:marBottom w:val="0"/>
      <w:divBdr>
        <w:top w:val="none" w:sz="0" w:space="0" w:color="auto"/>
        <w:left w:val="none" w:sz="0" w:space="0" w:color="auto"/>
        <w:bottom w:val="none" w:sz="0" w:space="0" w:color="auto"/>
        <w:right w:val="none" w:sz="0" w:space="0" w:color="auto"/>
      </w:divBdr>
    </w:div>
    <w:div w:id="19014809">
      <w:bodyDiv w:val="1"/>
      <w:marLeft w:val="0"/>
      <w:marRight w:val="0"/>
      <w:marTop w:val="0"/>
      <w:marBottom w:val="0"/>
      <w:divBdr>
        <w:top w:val="none" w:sz="0" w:space="0" w:color="auto"/>
        <w:left w:val="none" w:sz="0" w:space="0" w:color="auto"/>
        <w:bottom w:val="none" w:sz="0" w:space="0" w:color="auto"/>
        <w:right w:val="none" w:sz="0" w:space="0" w:color="auto"/>
      </w:divBdr>
    </w:div>
    <w:div w:id="93405766">
      <w:bodyDiv w:val="1"/>
      <w:marLeft w:val="0"/>
      <w:marRight w:val="0"/>
      <w:marTop w:val="0"/>
      <w:marBottom w:val="0"/>
      <w:divBdr>
        <w:top w:val="none" w:sz="0" w:space="0" w:color="auto"/>
        <w:left w:val="none" w:sz="0" w:space="0" w:color="auto"/>
        <w:bottom w:val="none" w:sz="0" w:space="0" w:color="auto"/>
        <w:right w:val="none" w:sz="0" w:space="0" w:color="auto"/>
      </w:divBdr>
    </w:div>
    <w:div w:id="229080310">
      <w:bodyDiv w:val="1"/>
      <w:marLeft w:val="0"/>
      <w:marRight w:val="0"/>
      <w:marTop w:val="0"/>
      <w:marBottom w:val="0"/>
      <w:divBdr>
        <w:top w:val="none" w:sz="0" w:space="0" w:color="auto"/>
        <w:left w:val="none" w:sz="0" w:space="0" w:color="auto"/>
        <w:bottom w:val="none" w:sz="0" w:space="0" w:color="auto"/>
        <w:right w:val="none" w:sz="0" w:space="0" w:color="auto"/>
      </w:divBdr>
    </w:div>
    <w:div w:id="314988738">
      <w:bodyDiv w:val="1"/>
      <w:marLeft w:val="0"/>
      <w:marRight w:val="0"/>
      <w:marTop w:val="0"/>
      <w:marBottom w:val="0"/>
      <w:divBdr>
        <w:top w:val="none" w:sz="0" w:space="0" w:color="auto"/>
        <w:left w:val="none" w:sz="0" w:space="0" w:color="auto"/>
        <w:bottom w:val="none" w:sz="0" w:space="0" w:color="auto"/>
        <w:right w:val="none" w:sz="0" w:space="0" w:color="auto"/>
      </w:divBdr>
    </w:div>
    <w:div w:id="362287263">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82433705">
      <w:bodyDiv w:val="1"/>
      <w:marLeft w:val="0"/>
      <w:marRight w:val="0"/>
      <w:marTop w:val="0"/>
      <w:marBottom w:val="0"/>
      <w:divBdr>
        <w:top w:val="none" w:sz="0" w:space="0" w:color="auto"/>
        <w:left w:val="none" w:sz="0" w:space="0" w:color="auto"/>
        <w:bottom w:val="none" w:sz="0" w:space="0" w:color="auto"/>
        <w:right w:val="none" w:sz="0" w:space="0" w:color="auto"/>
      </w:divBdr>
    </w:div>
    <w:div w:id="505246386">
      <w:bodyDiv w:val="1"/>
      <w:marLeft w:val="0"/>
      <w:marRight w:val="0"/>
      <w:marTop w:val="0"/>
      <w:marBottom w:val="0"/>
      <w:divBdr>
        <w:top w:val="none" w:sz="0" w:space="0" w:color="auto"/>
        <w:left w:val="none" w:sz="0" w:space="0" w:color="auto"/>
        <w:bottom w:val="none" w:sz="0" w:space="0" w:color="auto"/>
        <w:right w:val="none" w:sz="0" w:space="0" w:color="auto"/>
      </w:divBdr>
    </w:div>
    <w:div w:id="522860222">
      <w:bodyDiv w:val="1"/>
      <w:marLeft w:val="0"/>
      <w:marRight w:val="0"/>
      <w:marTop w:val="0"/>
      <w:marBottom w:val="0"/>
      <w:divBdr>
        <w:top w:val="none" w:sz="0" w:space="0" w:color="auto"/>
        <w:left w:val="none" w:sz="0" w:space="0" w:color="auto"/>
        <w:bottom w:val="none" w:sz="0" w:space="0" w:color="auto"/>
        <w:right w:val="none" w:sz="0" w:space="0" w:color="auto"/>
      </w:divBdr>
    </w:div>
    <w:div w:id="604339226">
      <w:bodyDiv w:val="1"/>
      <w:marLeft w:val="0"/>
      <w:marRight w:val="0"/>
      <w:marTop w:val="0"/>
      <w:marBottom w:val="0"/>
      <w:divBdr>
        <w:top w:val="none" w:sz="0" w:space="0" w:color="auto"/>
        <w:left w:val="none" w:sz="0" w:space="0" w:color="auto"/>
        <w:bottom w:val="none" w:sz="0" w:space="0" w:color="auto"/>
        <w:right w:val="none" w:sz="0" w:space="0" w:color="auto"/>
      </w:divBdr>
    </w:div>
    <w:div w:id="613711606">
      <w:bodyDiv w:val="1"/>
      <w:marLeft w:val="0"/>
      <w:marRight w:val="0"/>
      <w:marTop w:val="0"/>
      <w:marBottom w:val="0"/>
      <w:divBdr>
        <w:top w:val="none" w:sz="0" w:space="0" w:color="auto"/>
        <w:left w:val="none" w:sz="0" w:space="0" w:color="auto"/>
        <w:bottom w:val="none" w:sz="0" w:space="0" w:color="auto"/>
        <w:right w:val="none" w:sz="0" w:space="0" w:color="auto"/>
      </w:divBdr>
    </w:div>
    <w:div w:id="621033004">
      <w:bodyDiv w:val="1"/>
      <w:marLeft w:val="0"/>
      <w:marRight w:val="0"/>
      <w:marTop w:val="0"/>
      <w:marBottom w:val="0"/>
      <w:divBdr>
        <w:top w:val="none" w:sz="0" w:space="0" w:color="auto"/>
        <w:left w:val="none" w:sz="0" w:space="0" w:color="auto"/>
        <w:bottom w:val="none" w:sz="0" w:space="0" w:color="auto"/>
        <w:right w:val="none" w:sz="0" w:space="0" w:color="auto"/>
      </w:divBdr>
    </w:div>
    <w:div w:id="645161400">
      <w:bodyDiv w:val="1"/>
      <w:marLeft w:val="0"/>
      <w:marRight w:val="0"/>
      <w:marTop w:val="0"/>
      <w:marBottom w:val="0"/>
      <w:divBdr>
        <w:top w:val="none" w:sz="0" w:space="0" w:color="auto"/>
        <w:left w:val="none" w:sz="0" w:space="0" w:color="auto"/>
        <w:bottom w:val="none" w:sz="0" w:space="0" w:color="auto"/>
        <w:right w:val="none" w:sz="0" w:space="0" w:color="auto"/>
      </w:divBdr>
    </w:div>
    <w:div w:id="662204112">
      <w:bodyDiv w:val="1"/>
      <w:marLeft w:val="0"/>
      <w:marRight w:val="0"/>
      <w:marTop w:val="0"/>
      <w:marBottom w:val="0"/>
      <w:divBdr>
        <w:top w:val="none" w:sz="0" w:space="0" w:color="auto"/>
        <w:left w:val="none" w:sz="0" w:space="0" w:color="auto"/>
        <w:bottom w:val="none" w:sz="0" w:space="0" w:color="auto"/>
        <w:right w:val="none" w:sz="0" w:space="0" w:color="auto"/>
      </w:divBdr>
    </w:div>
    <w:div w:id="676539709">
      <w:bodyDiv w:val="1"/>
      <w:marLeft w:val="0"/>
      <w:marRight w:val="0"/>
      <w:marTop w:val="0"/>
      <w:marBottom w:val="0"/>
      <w:divBdr>
        <w:top w:val="none" w:sz="0" w:space="0" w:color="auto"/>
        <w:left w:val="none" w:sz="0" w:space="0" w:color="auto"/>
        <w:bottom w:val="none" w:sz="0" w:space="0" w:color="auto"/>
        <w:right w:val="none" w:sz="0" w:space="0" w:color="auto"/>
      </w:divBdr>
    </w:div>
    <w:div w:id="683744938">
      <w:bodyDiv w:val="1"/>
      <w:marLeft w:val="0"/>
      <w:marRight w:val="0"/>
      <w:marTop w:val="0"/>
      <w:marBottom w:val="0"/>
      <w:divBdr>
        <w:top w:val="none" w:sz="0" w:space="0" w:color="auto"/>
        <w:left w:val="none" w:sz="0" w:space="0" w:color="auto"/>
        <w:bottom w:val="none" w:sz="0" w:space="0" w:color="auto"/>
        <w:right w:val="none" w:sz="0" w:space="0" w:color="auto"/>
      </w:divBdr>
    </w:div>
    <w:div w:id="788620509">
      <w:bodyDiv w:val="1"/>
      <w:marLeft w:val="0"/>
      <w:marRight w:val="0"/>
      <w:marTop w:val="0"/>
      <w:marBottom w:val="0"/>
      <w:divBdr>
        <w:top w:val="none" w:sz="0" w:space="0" w:color="auto"/>
        <w:left w:val="none" w:sz="0" w:space="0" w:color="auto"/>
        <w:bottom w:val="none" w:sz="0" w:space="0" w:color="auto"/>
        <w:right w:val="none" w:sz="0" w:space="0" w:color="auto"/>
      </w:divBdr>
    </w:div>
    <w:div w:id="1005980568">
      <w:bodyDiv w:val="1"/>
      <w:marLeft w:val="0"/>
      <w:marRight w:val="0"/>
      <w:marTop w:val="0"/>
      <w:marBottom w:val="0"/>
      <w:divBdr>
        <w:top w:val="none" w:sz="0" w:space="0" w:color="auto"/>
        <w:left w:val="none" w:sz="0" w:space="0" w:color="auto"/>
        <w:bottom w:val="none" w:sz="0" w:space="0" w:color="auto"/>
        <w:right w:val="none" w:sz="0" w:space="0" w:color="auto"/>
      </w:divBdr>
    </w:div>
    <w:div w:id="1020470189">
      <w:bodyDiv w:val="1"/>
      <w:marLeft w:val="0"/>
      <w:marRight w:val="0"/>
      <w:marTop w:val="0"/>
      <w:marBottom w:val="0"/>
      <w:divBdr>
        <w:top w:val="none" w:sz="0" w:space="0" w:color="auto"/>
        <w:left w:val="none" w:sz="0" w:space="0" w:color="auto"/>
        <w:bottom w:val="none" w:sz="0" w:space="0" w:color="auto"/>
        <w:right w:val="none" w:sz="0" w:space="0" w:color="auto"/>
      </w:divBdr>
    </w:div>
    <w:div w:id="1023825148">
      <w:bodyDiv w:val="1"/>
      <w:marLeft w:val="0"/>
      <w:marRight w:val="0"/>
      <w:marTop w:val="0"/>
      <w:marBottom w:val="0"/>
      <w:divBdr>
        <w:top w:val="none" w:sz="0" w:space="0" w:color="auto"/>
        <w:left w:val="none" w:sz="0" w:space="0" w:color="auto"/>
        <w:bottom w:val="none" w:sz="0" w:space="0" w:color="auto"/>
        <w:right w:val="none" w:sz="0" w:space="0" w:color="auto"/>
      </w:divBdr>
    </w:div>
    <w:div w:id="1068528086">
      <w:bodyDiv w:val="1"/>
      <w:marLeft w:val="0"/>
      <w:marRight w:val="0"/>
      <w:marTop w:val="0"/>
      <w:marBottom w:val="0"/>
      <w:divBdr>
        <w:top w:val="none" w:sz="0" w:space="0" w:color="auto"/>
        <w:left w:val="none" w:sz="0" w:space="0" w:color="auto"/>
        <w:bottom w:val="none" w:sz="0" w:space="0" w:color="auto"/>
        <w:right w:val="none" w:sz="0" w:space="0" w:color="auto"/>
      </w:divBdr>
    </w:div>
    <w:div w:id="1104379522">
      <w:bodyDiv w:val="1"/>
      <w:marLeft w:val="0"/>
      <w:marRight w:val="0"/>
      <w:marTop w:val="0"/>
      <w:marBottom w:val="0"/>
      <w:divBdr>
        <w:top w:val="none" w:sz="0" w:space="0" w:color="auto"/>
        <w:left w:val="none" w:sz="0" w:space="0" w:color="auto"/>
        <w:bottom w:val="none" w:sz="0" w:space="0" w:color="auto"/>
        <w:right w:val="none" w:sz="0" w:space="0" w:color="auto"/>
      </w:divBdr>
    </w:div>
    <w:div w:id="1111972655">
      <w:bodyDiv w:val="1"/>
      <w:marLeft w:val="0"/>
      <w:marRight w:val="0"/>
      <w:marTop w:val="0"/>
      <w:marBottom w:val="0"/>
      <w:divBdr>
        <w:top w:val="none" w:sz="0" w:space="0" w:color="auto"/>
        <w:left w:val="none" w:sz="0" w:space="0" w:color="auto"/>
        <w:bottom w:val="none" w:sz="0" w:space="0" w:color="auto"/>
        <w:right w:val="none" w:sz="0" w:space="0" w:color="auto"/>
      </w:divBdr>
    </w:div>
    <w:div w:id="1113131006">
      <w:bodyDiv w:val="1"/>
      <w:marLeft w:val="0"/>
      <w:marRight w:val="0"/>
      <w:marTop w:val="0"/>
      <w:marBottom w:val="0"/>
      <w:divBdr>
        <w:top w:val="none" w:sz="0" w:space="0" w:color="auto"/>
        <w:left w:val="none" w:sz="0" w:space="0" w:color="auto"/>
        <w:bottom w:val="none" w:sz="0" w:space="0" w:color="auto"/>
        <w:right w:val="none" w:sz="0" w:space="0" w:color="auto"/>
      </w:divBdr>
    </w:div>
    <w:div w:id="1118061157">
      <w:bodyDiv w:val="1"/>
      <w:marLeft w:val="0"/>
      <w:marRight w:val="0"/>
      <w:marTop w:val="0"/>
      <w:marBottom w:val="0"/>
      <w:divBdr>
        <w:top w:val="none" w:sz="0" w:space="0" w:color="auto"/>
        <w:left w:val="none" w:sz="0" w:space="0" w:color="auto"/>
        <w:bottom w:val="none" w:sz="0" w:space="0" w:color="auto"/>
        <w:right w:val="none" w:sz="0" w:space="0" w:color="auto"/>
      </w:divBdr>
    </w:div>
    <w:div w:id="1127579147">
      <w:bodyDiv w:val="1"/>
      <w:marLeft w:val="0"/>
      <w:marRight w:val="0"/>
      <w:marTop w:val="0"/>
      <w:marBottom w:val="0"/>
      <w:divBdr>
        <w:top w:val="none" w:sz="0" w:space="0" w:color="auto"/>
        <w:left w:val="none" w:sz="0" w:space="0" w:color="auto"/>
        <w:bottom w:val="none" w:sz="0" w:space="0" w:color="auto"/>
        <w:right w:val="none" w:sz="0" w:space="0" w:color="auto"/>
      </w:divBdr>
    </w:div>
    <w:div w:id="1135374975">
      <w:bodyDiv w:val="1"/>
      <w:marLeft w:val="0"/>
      <w:marRight w:val="0"/>
      <w:marTop w:val="0"/>
      <w:marBottom w:val="0"/>
      <w:divBdr>
        <w:top w:val="none" w:sz="0" w:space="0" w:color="auto"/>
        <w:left w:val="none" w:sz="0" w:space="0" w:color="auto"/>
        <w:bottom w:val="none" w:sz="0" w:space="0" w:color="auto"/>
        <w:right w:val="none" w:sz="0" w:space="0" w:color="auto"/>
      </w:divBdr>
    </w:div>
    <w:div w:id="1162622100">
      <w:bodyDiv w:val="1"/>
      <w:marLeft w:val="0"/>
      <w:marRight w:val="0"/>
      <w:marTop w:val="0"/>
      <w:marBottom w:val="0"/>
      <w:divBdr>
        <w:top w:val="none" w:sz="0" w:space="0" w:color="auto"/>
        <w:left w:val="none" w:sz="0" w:space="0" w:color="auto"/>
        <w:bottom w:val="none" w:sz="0" w:space="0" w:color="auto"/>
        <w:right w:val="none" w:sz="0" w:space="0" w:color="auto"/>
      </w:divBdr>
    </w:div>
    <w:div w:id="1165898642">
      <w:bodyDiv w:val="1"/>
      <w:marLeft w:val="0"/>
      <w:marRight w:val="0"/>
      <w:marTop w:val="0"/>
      <w:marBottom w:val="0"/>
      <w:divBdr>
        <w:top w:val="none" w:sz="0" w:space="0" w:color="auto"/>
        <w:left w:val="none" w:sz="0" w:space="0" w:color="auto"/>
        <w:bottom w:val="none" w:sz="0" w:space="0" w:color="auto"/>
        <w:right w:val="none" w:sz="0" w:space="0" w:color="auto"/>
      </w:divBdr>
    </w:div>
    <w:div w:id="1380981826">
      <w:bodyDiv w:val="1"/>
      <w:marLeft w:val="0"/>
      <w:marRight w:val="0"/>
      <w:marTop w:val="0"/>
      <w:marBottom w:val="0"/>
      <w:divBdr>
        <w:top w:val="none" w:sz="0" w:space="0" w:color="auto"/>
        <w:left w:val="none" w:sz="0" w:space="0" w:color="auto"/>
        <w:bottom w:val="none" w:sz="0" w:space="0" w:color="auto"/>
        <w:right w:val="none" w:sz="0" w:space="0" w:color="auto"/>
      </w:divBdr>
    </w:div>
    <w:div w:id="1386030537">
      <w:bodyDiv w:val="1"/>
      <w:marLeft w:val="0"/>
      <w:marRight w:val="0"/>
      <w:marTop w:val="0"/>
      <w:marBottom w:val="0"/>
      <w:divBdr>
        <w:top w:val="none" w:sz="0" w:space="0" w:color="auto"/>
        <w:left w:val="none" w:sz="0" w:space="0" w:color="auto"/>
        <w:bottom w:val="none" w:sz="0" w:space="0" w:color="auto"/>
        <w:right w:val="none" w:sz="0" w:space="0" w:color="auto"/>
      </w:divBdr>
    </w:div>
    <w:div w:id="1451824204">
      <w:bodyDiv w:val="1"/>
      <w:marLeft w:val="0"/>
      <w:marRight w:val="0"/>
      <w:marTop w:val="0"/>
      <w:marBottom w:val="0"/>
      <w:divBdr>
        <w:top w:val="none" w:sz="0" w:space="0" w:color="auto"/>
        <w:left w:val="none" w:sz="0" w:space="0" w:color="auto"/>
        <w:bottom w:val="none" w:sz="0" w:space="0" w:color="auto"/>
        <w:right w:val="none" w:sz="0" w:space="0" w:color="auto"/>
      </w:divBdr>
    </w:div>
    <w:div w:id="1484543108">
      <w:bodyDiv w:val="1"/>
      <w:marLeft w:val="0"/>
      <w:marRight w:val="0"/>
      <w:marTop w:val="0"/>
      <w:marBottom w:val="0"/>
      <w:divBdr>
        <w:top w:val="none" w:sz="0" w:space="0" w:color="auto"/>
        <w:left w:val="none" w:sz="0" w:space="0" w:color="auto"/>
        <w:bottom w:val="none" w:sz="0" w:space="0" w:color="auto"/>
        <w:right w:val="none" w:sz="0" w:space="0" w:color="auto"/>
      </w:divBdr>
    </w:div>
    <w:div w:id="1512448433">
      <w:bodyDiv w:val="1"/>
      <w:marLeft w:val="0"/>
      <w:marRight w:val="0"/>
      <w:marTop w:val="0"/>
      <w:marBottom w:val="0"/>
      <w:divBdr>
        <w:top w:val="none" w:sz="0" w:space="0" w:color="auto"/>
        <w:left w:val="none" w:sz="0" w:space="0" w:color="auto"/>
        <w:bottom w:val="none" w:sz="0" w:space="0" w:color="auto"/>
        <w:right w:val="none" w:sz="0" w:space="0" w:color="auto"/>
      </w:divBdr>
    </w:div>
    <w:div w:id="1521165855">
      <w:bodyDiv w:val="1"/>
      <w:marLeft w:val="0"/>
      <w:marRight w:val="0"/>
      <w:marTop w:val="0"/>
      <w:marBottom w:val="0"/>
      <w:divBdr>
        <w:top w:val="none" w:sz="0" w:space="0" w:color="auto"/>
        <w:left w:val="none" w:sz="0" w:space="0" w:color="auto"/>
        <w:bottom w:val="none" w:sz="0" w:space="0" w:color="auto"/>
        <w:right w:val="none" w:sz="0" w:space="0" w:color="auto"/>
      </w:divBdr>
    </w:div>
    <w:div w:id="1537159752">
      <w:bodyDiv w:val="1"/>
      <w:marLeft w:val="0"/>
      <w:marRight w:val="0"/>
      <w:marTop w:val="0"/>
      <w:marBottom w:val="0"/>
      <w:divBdr>
        <w:top w:val="none" w:sz="0" w:space="0" w:color="auto"/>
        <w:left w:val="none" w:sz="0" w:space="0" w:color="auto"/>
        <w:bottom w:val="none" w:sz="0" w:space="0" w:color="auto"/>
        <w:right w:val="none" w:sz="0" w:space="0" w:color="auto"/>
      </w:divBdr>
    </w:div>
    <w:div w:id="1571693532">
      <w:bodyDiv w:val="1"/>
      <w:marLeft w:val="0"/>
      <w:marRight w:val="0"/>
      <w:marTop w:val="0"/>
      <w:marBottom w:val="0"/>
      <w:divBdr>
        <w:top w:val="none" w:sz="0" w:space="0" w:color="auto"/>
        <w:left w:val="none" w:sz="0" w:space="0" w:color="auto"/>
        <w:bottom w:val="none" w:sz="0" w:space="0" w:color="auto"/>
        <w:right w:val="none" w:sz="0" w:space="0" w:color="auto"/>
      </w:divBdr>
    </w:div>
    <w:div w:id="1579053842">
      <w:bodyDiv w:val="1"/>
      <w:marLeft w:val="0"/>
      <w:marRight w:val="0"/>
      <w:marTop w:val="0"/>
      <w:marBottom w:val="0"/>
      <w:divBdr>
        <w:top w:val="none" w:sz="0" w:space="0" w:color="auto"/>
        <w:left w:val="none" w:sz="0" w:space="0" w:color="auto"/>
        <w:bottom w:val="none" w:sz="0" w:space="0" w:color="auto"/>
        <w:right w:val="none" w:sz="0" w:space="0" w:color="auto"/>
      </w:divBdr>
    </w:div>
    <w:div w:id="1697929590">
      <w:bodyDiv w:val="1"/>
      <w:marLeft w:val="0"/>
      <w:marRight w:val="0"/>
      <w:marTop w:val="0"/>
      <w:marBottom w:val="0"/>
      <w:divBdr>
        <w:top w:val="none" w:sz="0" w:space="0" w:color="auto"/>
        <w:left w:val="none" w:sz="0" w:space="0" w:color="auto"/>
        <w:bottom w:val="none" w:sz="0" w:space="0" w:color="auto"/>
        <w:right w:val="none" w:sz="0" w:space="0" w:color="auto"/>
      </w:divBdr>
    </w:div>
    <w:div w:id="1708988466">
      <w:bodyDiv w:val="1"/>
      <w:marLeft w:val="0"/>
      <w:marRight w:val="0"/>
      <w:marTop w:val="0"/>
      <w:marBottom w:val="0"/>
      <w:divBdr>
        <w:top w:val="none" w:sz="0" w:space="0" w:color="auto"/>
        <w:left w:val="none" w:sz="0" w:space="0" w:color="auto"/>
        <w:bottom w:val="none" w:sz="0" w:space="0" w:color="auto"/>
        <w:right w:val="none" w:sz="0" w:space="0" w:color="auto"/>
      </w:divBdr>
    </w:div>
    <w:div w:id="1770199364">
      <w:bodyDiv w:val="1"/>
      <w:marLeft w:val="0"/>
      <w:marRight w:val="0"/>
      <w:marTop w:val="0"/>
      <w:marBottom w:val="0"/>
      <w:divBdr>
        <w:top w:val="none" w:sz="0" w:space="0" w:color="auto"/>
        <w:left w:val="none" w:sz="0" w:space="0" w:color="auto"/>
        <w:bottom w:val="none" w:sz="0" w:space="0" w:color="auto"/>
        <w:right w:val="none" w:sz="0" w:space="0" w:color="auto"/>
      </w:divBdr>
    </w:div>
    <w:div w:id="1783307931">
      <w:bodyDiv w:val="1"/>
      <w:marLeft w:val="0"/>
      <w:marRight w:val="0"/>
      <w:marTop w:val="0"/>
      <w:marBottom w:val="0"/>
      <w:divBdr>
        <w:top w:val="none" w:sz="0" w:space="0" w:color="auto"/>
        <w:left w:val="none" w:sz="0" w:space="0" w:color="auto"/>
        <w:bottom w:val="none" w:sz="0" w:space="0" w:color="auto"/>
        <w:right w:val="none" w:sz="0" w:space="0" w:color="auto"/>
      </w:divBdr>
    </w:div>
    <w:div w:id="1808010449">
      <w:bodyDiv w:val="1"/>
      <w:marLeft w:val="0"/>
      <w:marRight w:val="0"/>
      <w:marTop w:val="0"/>
      <w:marBottom w:val="0"/>
      <w:divBdr>
        <w:top w:val="none" w:sz="0" w:space="0" w:color="auto"/>
        <w:left w:val="none" w:sz="0" w:space="0" w:color="auto"/>
        <w:bottom w:val="none" w:sz="0" w:space="0" w:color="auto"/>
        <w:right w:val="none" w:sz="0" w:space="0" w:color="auto"/>
      </w:divBdr>
    </w:div>
    <w:div w:id="1886985260">
      <w:bodyDiv w:val="1"/>
      <w:marLeft w:val="0"/>
      <w:marRight w:val="0"/>
      <w:marTop w:val="0"/>
      <w:marBottom w:val="0"/>
      <w:divBdr>
        <w:top w:val="none" w:sz="0" w:space="0" w:color="auto"/>
        <w:left w:val="none" w:sz="0" w:space="0" w:color="auto"/>
        <w:bottom w:val="none" w:sz="0" w:space="0" w:color="auto"/>
        <w:right w:val="none" w:sz="0" w:space="0" w:color="auto"/>
      </w:divBdr>
    </w:div>
    <w:div w:id="1928730107">
      <w:bodyDiv w:val="1"/>
      <w:marLeft w:val="0"/>
      <w:marRight w:val="0"/>
      <w:marTop w:val="0"/>
      <w:marBottom w:val="0"/>
      <w:divBdr>
        <w:top w:val="none" w:sz="0" w:space="0" w:color="auto"/>
        <w:left w:val="none" w:sz="0" w:space="0" w:color="auto"/>
        <w:bottom w:val="none" w:sz="0" w:space="0" w:color="auto"/>
        <w:right w:val="none" w:sz="0" w:space="0" w:color="auto"/>
      </w:divBdr>
    </w:div>
    <w:div w:id="2043019456">
      <w:bodyDiv w:val="1"/>
      <w:marLeft w:val="0"/>
      <w:marRight w:val="0"/>
      <w:marTop w:val="0"/>
      <w:marBottom w:val="0"/>
      <w:divBdr>
        <w:top w:val="none" w:sz="0" w:space="0" w:color="auto"/>
        <w:left w:val="none" w:sz="0" w:space="0" w:color="auto"/>
        <w:bottom w:val="none" w:sz="0" w:space="0" w:color="auto"/>
        <w:right w:val="none" w:sz="0" w:space="0" w:color="auto"/>
      </w:divBdr>
    </w:div>
    <w:div w:id="20537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paymenttimes.gov.au/guidance/regulatory-resources/guidance-materials"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paymenttimes.gov.au/guidance/regulatory-resources/guidance-note-2-app-1"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paymenttimes.gov.au/guidance/regulatory-resources/guidance-materials" TargetMode="External"/><Relationship Id="rId25" Type="http://schemas.openxmlformats.org/officeDocument/2006/relationships/hyperlink" Target="https://asic.gov.au/for-finance-professionals/registered-liquidators/your-ongoing-obligations-as-a-registered-liquidator/external-administration-controller-appointments-and-schemes-of-arrangement-most-commonly-lodged-form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aymenttimes.gov.au/guidance/regulatory-resources/guidance-materia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http://www.paymenttimes.gov.au" TargetMode="External"/><Relationship Id="rId19" Type="http://schemas.openxmlformats.org/officeDocument/2006/relationships/hyperlink" Target="https://paymenttimes.gov.au/guidance/regulatory-resources/guidance-materials" TargetMode="External"/><Relationship Id="rId4" Type="http://schemas.openxmlformats.org/officeDocument/2006/relationships/settings" Target="settings.xml"/><Relationship Id="rId9" Type="http://schemas.openxmlformats.org/officeDocument/2006/relationships/hyperlink" Target="https://portal.paymenttimes.gov.au/" TargetMode="External"/><Relationship Id="rId14" Type="http://schemas.openxmlformats.org/officeDocument/2006/relationships/footer" Target="footer2.xml"/><Relationship Id="rId22" Type="http://schemas.openxmlformats.org/officeDocument/2006/relationships/hyperlink" Target="https://paymenttimes.gov.au/guidance/regulatory-resources/guidance-materials" TargetMode="External"/><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paymenttimes.gov.au/guidance/regulatory-resources/guidance-materials" TargetMode="External"/><Relationship Id="rId1" Type="http://schemas.openxmlformats.org/officeDocument/2006/relationships/hyperlink" Target="https://paymenttimes.gov.au/guidance/regulatory-resources/guidance-materials"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SY Corporate">
  <a:themeElements>
    <a:clrScheme name="Payment Times Reporting Scheme">
      <a:dk1>
        <a:sysClr val="windowText" lastClr="000000"/>
      </a:dk1>
      <a:lt1>
        <a:sysClr val="window" lastClr="FFFFFF"/>
      </a:lt1>
      <a:dk2>
        <a:srgbClr val="5F5F5F"/>
      </a:dk2>
      <a:lt2>
        <a:srgbClr val="EEEEEE"/>
      </a:lt2>
      <a:accent1>
        <a:srgbClr val="002C47"/>
      </a:accent1>
      <a:accent2>
        <a:srgbClr val="00827F"/>
      </a:accent2>
      <a:accent3>
        <a:srgbClr val="3A6FAF"/>
      </a:accent3>
      <a:accent4>
        <a:srgbClr val="F7901E"/>
      </a:accent4>
      <a:accent5>
        <a:srgbClr val="FEF2E4"/>
      </a:accent5>
      <a:accent6>
        <a:srgbClr val="E5F2F2"/>
      </a:accent6>
      <a:hlink>
        <a:srgbClr val="3A6FAF"/>
      </a:hlink>
      <a:folHlink>
        <a:srgbClr val="3A6FA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142D8-71DB-4F1C-857E-570C60C41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12420</Words>
  <Characters>65952</Characters>
  <Application>Microsoft Office Word</Application>
  <DocSecurity>0</DocSecurity>
  <Lines>2638</Lines>
  <Paragraphs>1205</Paragraphs>
  <ScaleCrop>false</ScaleCrop>
  <HeadingPairs>
    <vt:vector size="2" baseType="variant">
      <vt:variant>
        <vt:lpstr>Title</vt:lpstr>
      </vt:variant>
      <vt:variant>
        <vt:i4>1</vt:i4>
      </vt:variant>
    </vt:vector>
  </HeadingPairs>
  <TitlesOfParts>
    <vt:vector size="1" baseType="lpstr">
      <vt:lpstr>Payment Times Reporting: Understanding Reporting Fields</vt:lpstr>
    </vt:vector>
  </TitlesOfParts>
  <Company/>
  <LinksUpToDate>false</LinksUpToDate>
  <CharactersWithSpaces>77167</CharactersWithSpaces>
  <SharedDoc>false</SharedDoc>
  <HLinks>
    <vt:vector size="120" baseType="variant">
      <vt:variant>
        <vt:i4>3211376</vt:i4>
      </vt:variant>
      <vt:variant>
        <vt:i4>81</vt:i4>
      </vt:variant>
      <vt:variant>
        <vt:i4>0</vt:i4>
      </vt:variant>
      <vt:variant>
        <vt:i4>5</vt:i4>
      </vt:variant>
      <vt:variant>
        <vt:lpwstr>https://asic.gov.au/for-finance-professionals/registered-liquidators/your-ongoing-obligations-as-a-registered-liquidator/external-administration-controller-appointments-and-schemes-of-arrangement-most-commonly-lodged-forms/</vt:lpwstr>
      </vt:variant>
      <vt:variant>
        <vt:lpwstr/>
      </vt:variant>
      <vt:variant>
        <vt:i4>6225998</vt:i4>
      </vt:variant>
      <vt:variant>
        <vt:i4>78</vt:i4>
      </vt:variant>
      <vt:variant>
        <vt:i4>0</vt:i4>
      </vt:variant>
      <vt:variant>
        <vt:i4>5</vt:i4>
      </vt:variant>
      <vt:variant>
        <vt:lpwstr>https://paymenttimes.gov.au/guidance/regulatory-resources/guidance-materials</vt:lpwstr>
      </vt:variant>
      <vt:variant>
        <vt:lpwstr/>
      </vt:variant>
      <vt:variant>
        <vt:i4>6357094</vt:i4>
      </vt:variant>
      <vt:variant>
        <vt:i4>75</vt:i4>
      </vt:variant>
      <vt:variant>
        <vt:i4>0</vt:i4>
      </vt:variant>
      <vt:variant>
        <vt:i4>5</vt:i4>
      </vt:variant>
      <vt:variant>
        <vt:lpwstr>https://paymenttimes.gov.au/guidance/regulatory-resources/guidance-note-2-app-1</vt:lpwstr>
      </vt:variant>
      <vt:variant>
        <vt:lpwstr/>
      </vt:variant>
      <vt:variant>
        <vt:i4>6225998</vt:i4>
      </vt:variant>
      <vt:variant>
        <vt:i4>72</vt:i4>
      </vt:variant>
      <vt:variant>
        <vt:i4>0</vt:i4>
      </vt:variant>
      <vt:variant>
        <vt:i4>5</vt:i4>
      </vt:variant>
      <vt:variant>
        <vt:lpwstr>https://paymenttimes.gov.au/guidance/regulatory-resources/guidance-materials</vt:lpwstr>
      </vt:variant>
      <vt:variant>
        <vt:lpwstr/>
      </vt:variant>
      <vt:variant>
        <vt:i4>6225998</vt:i4>
      </vt:variant>
      <vt:variant>
        <vt:i4>69</vt:i4>
      </vt:variant>
      <vt:variant>
        <vt:i4>0</vt:i4>
      </vt:variant>
      <vt:variant>
        <vt:i4>5</vt:i4>
      </vt:variant>
      <vt:variant>
        <vt:lpwstr>https://paymenttimes.gov.au/guidance/regulatory-resources/guidance-materials</vt:lpwstr>
      </vt:variant>
      <vt:variant>
        <vt:lpwstr/>
      </vt:variant>
      <vt:variant>
        <vt:i4>1245247</vt:i4>
      </vt:variant>
      <vt:variant>
        <vt:i4>62</vt:i4>
      </vt:variant>
      <vt:variant>
        <vt:i4>0</vt:i4>
      </vt:variant>
      <vt:variant>
        <vt:i4>5</vt:i4>
      </vt:variant>
      <vt:variant>
        <vt:lpwstr/>
      </vt:variant>
      <vt:variant>
        <vt:lpwstr>_Toc192098557</vt:lpwstr>
      </vt:variant>
      <vt:variant>
        <vt:i4>1245247</vt:i4>
      </vt:variant>
      <vt:variant>
        <vt:i4>56</vt:i4>
      </vt:variant>
      <vt:variant>
        <vt:i4>0</vt:i4>
      </vt:variant>
      <vt:variant>
        <vt:i4>5</vt:i4>
      </vt:variant>
      <vt:variant>
        <vt:lpwstr/>
      </vt:variant>
      <vt:variant>
        <vt:lpwstr>_Toc192098556</vt:lpwstr>
      </vt:variant>
      <vt:variant>
        <vt:i4>1245247</vt:i4>
      </vt:variant>
      <vt:variant>
        <vt:i4>50</vt:i4>
      </vt:variant>
      <vt:variant>
        <vt:i4>0</vt:i4>
      </vt:variant>
      <vt:variant>
        <vt:i4>5</vt:i4>
      </vt:variant>
      <vt:variant>
        <vt:lpwstr/>
      </vt:variant>
      <vt:variant>
        <vt:lpwstr>_Toc192098555</vt:lpwstr>
      </vt:variant>
      <vt:variant>
        <vt:i4>1245247</vt:i4>
      </vt:variant>
      <vt:variant>
        <vt:i4>44</vt:i4>
      </vt:variant>
      <vt:variant>
        <vt:i4>0</vt:i4>
      </vt:variant>
      <vt:variant>
        <vt:i4>5</vt:i4>
      </vt:variant>
      <vt:variant>
        <vt:lpwstr/>
      </vt:variant>
      <vt:variant>
        <vt:lpwstr>_Toc192098554</vt:lpwstr>
      </vt:variant>
      <vt:variant>
        <vt:i4>1245247</vt:i4>
      </vt:variant>
      <vt:variant>
        <vt:i4>38</vt:i4>
      </vt:variant>
      <vt:variant>
        <vt:i4>0</vt:i4>
      </vt:variant>
      <vt:variant>
        <vt:i4>5</vt:i4>
      </vt:variant>
      <vt:variant>
        <vt:lpwstr/>
      </vt:variant>
      <vt:variant>
        <vt:lpwstr>_Toc192098553</vt:lpwstr>
      </vt:variant>
      <vt:variant>
        <vt:i4>1245247</vt:i4>
      </vt:variant>
      <vt:variant>
        <vt:i4>32</vt:i4>
      </vt:variant>
      <vt:variant>
        <vt:i4>0</vt:i4>
      </vt:variant>
      <vt:variant>
        <vt:i4>5</vt:i4>
      </vt:variant>
      <vt:variant>
        <vt:lpwstr/>
      </vt:variant>
      <vt:variant>
        <vt:lpwstr>_Toc192098552</vt:lpwstr>
      </vt:variant>
      <vt:variant>
        <vt:i4>1245247</vt:i4>
      </vt:variant>
      <vt:variant>
        <vt:i4>26</vt:i4>
      </vt:variant>
      <vt:variant>
        <vt:i4>0</vt:i4>
      </vt:variant>
      <vt:variant>
        <vt:i4>5</vt:i4>
      </vt:variant>
      <vt:variant>
        <vt:lpwstr/>
      </vt:variant>
      <vt:variant>
        <vt:lpwstr>_Toc192098551</vt:lpwstr>
      </vt:variant>
      <vt:variant>
        <vt:i4>1245247</vt:i4>
      </vt:variant>
      <vt:variant>
        <vt:i4>20</vt:i4>
      </vt:variant>
      <vt:variant>
        <vt:i4>0</vt:i4>
      </vt:variant>
      <vt:variant>
        <vt:i4>5</vt:i4>
      </vt:variant>
      <vt:variant>
        <vt:lpwstr/>
      </vt:variant>
      <vt:variant>
        <vt:lpwstr>_Toc192098550</vt:lpwstr>
      </vt:variant>
      <vt:variant>
        <vt:i4>1179711</vt:i4>
      </vt:variant>
      <vt:variant>
        <vt:i4>14</vt:i4>
      </vt:variant>
      <vt:variant>
        <vt:i4>0</vt:i4>
      </vt:variant>
      <vt:variant>
        <vt:i4>5</vt:i4>
      </vt:variant>
      <vt:variant>
        <vt:lpwstr/>
      </vt:variant>
      <vt:variant>
        <vt:lpwstr>_Toc192098549</vt:lpwstr>
      </vt:variant>
      <vt:variant>
        <vt:i4>1179711</vt:i4>
      </vt:variant>
      <vt:variant>
        <vt:i4>8</vt:i4>
      </vt:variant>
      <vt:variant>
        <vt:i4>0</vt:i4>
      </vt:variant>
      <vt:variant>
        <vt:i4>5</vt:i4>
      </vt:variant>
      <vt:variant>
        <vt:lpwstr/>
      </vt:variant>
      <vt:variant>
        <vt:lpwstr>_Toc192098548</vt:lpwstr>
      </vt:variant>
      <vt:variant>
        <vt:i4>2424872</vt:i4>
      </vt:variant>
      <vt:variant>
        <vt:i4>3</vt:i4>
      </vt:variant>
      <vt:variant>
        <vt:i4>0</vt:i4>
      </vt:variant>
      <vt:variant>
        <vt:i4>5</vt:i4>
      </vt:variant>
      <vt:variant>
        <vt:lpwstr>http://www.paymenttimes.gov.au/</vt:lpwstr>
      </vt:variant>
      <vt:variant>
        <vt:lpwstr/>
      </vt:variant>
      <vt:variant>
        <vt:i4>6815861</vt:i4>
      </vt:variant>
      <vt:variant>
        <vt:i4>0</vt:i4>
      </vt:variant>
      <vt:variant>
        <vt:i4>0</vt:i4>
      </vt:variant>
      <vt:variant>
        <vt:i4>5</vt:i4>
      </vt:variant>
      <vt:variant>
        <vt:lpwstr>https://portal.paymenttimes.gov.au/</vt:lpwstr>
      </vt:variant>
      <vt:variant>
        <vt:lpwstr/>
      </vt:variant>
      <vt:variant>
        <vt:i4>6225998</vt:i4>
      </vt:variant>
      <vt:variant>
        <vt:i4>3</vt:i4>
      </vt:variant>
      <vt:variant>
        <vt:i4>0</vt:i4>
      </vt:variant>
      <vt:variant>
        <vt:i4>5</vt:i4>
      </vt:variant>
      <vt:variant>
        <vt:lpwstr>https://paymenttimes.gov.au/guidance/regulatory-resources/guidance-materials</vt:lpwstr>
      </vt:variant>
      <vt:variant>
        <vt:lpwstr/>
      </vt:variant>
      <vt:variant>
        <vt:i4>6225998</vt:i4>
      </vt:variant>
      <vt:variant>
        <vt:i4>0</vt:i4>
      </vt:variant>
      <vt:variant>
        <vt:i4>0</vt:i4>
      </vt:variant>
      <vt:variant>
        <vt:i4>5</vt:i4>
      </vt:variant>
      <vt:variant>
        <vt:lpwstr>https://paymenttimes.gov.au/guidance/regulatory-resources/guidance-materials</vt:lpwstr>
      </vt:variant>
      <vt:variant>
        <vt:lpwstr/>
      </vt:variant>
      <vt:variant>
        <vt:i4>6225998</vt:i4>
      </vt:variant>
      <vt:variant>
        <vt:i4>0</vt:i4>
      </vt:variant>
      <vt:variant>
        <vt:i4>0</vt:i4>
      </vt:variant>
      <vt:variant>
        <vt:i4>5</vt:i4>
      </vt:variant>
      <vt:variant>
        <vt:lpwstr>https://paymenttimes.gov.au/guidance/regulatory-resources/guidance-materials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Times Reporting: Understanding Reporting Fields</dc:title>
  <dc:subject/>
  <dc:creator>Payment Times Reporting Regulator</dc:creator>
  <cp:keywords/>
  <cp:lastModifiedBy/>
  <cp:revision>1</cp:revision>
  <dcterms:created xsi:type="dcterms:W3CDTF">2025-03-06T22:41:00Z</dcterms:created>
  <dcterms:modified xsi:type="dcterms:W3CDTF">2025-03-06T22:42:00Z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2025-03-06T22:42:13Z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b43b7132-b371-46a2-9b75-54fa86e3c4d1</vt:lpwstr>
  </property>
  <property fmtid="{D5CDD505-2E9C-101B-9397-08002B2CF9AE}" pid="8" name="MSIP_Label_4f932d64-9ab1-4d9b-81d2-a3a8b82dd47d_ContentBits">
    <vt:lpwstr>0</vt:lpwstr>
  </property>
</Properties>
</file>